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EEEC7D" w14:textId="77777777" w:rsidR="0052390D" w:rsidRDefault="008818BE">
      <w:pPr>
        <w:spacing w:before="120" w:after="120" w:line="288" w:lineRule="auto"/>
        <w:jc w:val="both"/>
        <w:rPr>
          <w:rFonts w:cs="Times New Roman"/>
          <w:sz w:val="24"/>
          <w:szCs w:val="24"/>
        </w:rPr>
      </w:pPr>
      <w:bookmarkStart w:id="0" w:name="_Hlk145186199"/>
      <w:bookmarkEnd w:id="0"/>
      <w:r w:rsidRPr="005558FC">
        <w:rPr>
          <w:noProof/>
        </w:rPr>
        <mc:AlternateContent>
          <mc:Choice Requires="wps">
            <w:drawing>
              <wp:anchor distT="0" distB="0" distL="114300" distR="114300" simplePos="0" relativeHeight="251658255" behindDoc="0" locked="1" layoutInCell="1" allowOverlap="1" wp14:anchorId="71F9EAA6" wp14:editId="1E647966">
                <wp:simplePos x="0" y="0"/>
                <wp:positionH relativeFrom="margin">
                  <wp:posOffset>-197485</wp:posOffset>
                </wp:positionH>
                <wp:positionV relativeFrom="margin">
                  <wp:posOffset>-451485</wp:posOffset>
                </wp:positionV>
                <wp:extent cx="6123305" cy="1365250"/>
                <wp:effectExtent l="0" t="0" r="10795" b="6350"/>
                <wp:wrapNone/>
                <wp:docPr id="8" name="Text Box 8"/>
                <wp:cNvGraphicFramePr/>
                <a:graphic xmlns:a="http://schemas.openxmlformats.org/drawingml/2006/main">
                  <a:graphicData uri="http://schemas.microsoft.com/office/word/2010/wordprocessingShape">
                    <wps:wsp>
                      <wps:cNvSpPr txBox="1"/>
                      <wps:spPr>
                        <a:xfrm>
                          <a:off x="0" y="0"/>
                          <a:ext cx="6123305" cy="1365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Overlap w:val="never"/>
                              <w:tblW w:w="9526" w:type="dxa"/>
                              <w:tblLayout w:type="fixed"/>
                              <w:tblCellMar>
                                <w:left w:w="0" w:type="dxa"/>
                                <w:right w:w="1134" w:type="dxa"/>
                              </w:tblCellMar>
                              <w:tblLook w:val="01E0" w:firstRow="1" w:lastRow="1" w:firstColumn="1" w:lastColumn="1" w:noHBand="0" w:noVBand="0"/>
                            </w:tblPr>
                            <w:tblGrid>
                              <w:gridCol w:w="9526"/>
                            </w:tblGrid>
                            <w:tr w:rsidR="00195323" w:rsidRPr="00195323" w14:paraId="01FFA560" w14:textId="77777777" w:rsidTr="00195323">
                              <w:trPr>
                                <w:trHeight w:hRule="exact" w:val="3838"/>
                              </w:trPr>
                              <w:tc>
                                <w:tcPr>
                                  <w:tcW w:w="9526" w:type="dxa"/>
                                  <w:tcBorders>
                                    <w:top w:val="nil"/>
                                    <w:left w:val="nil"/>
                                    <w:bottom w:val="nil"/>
                                    <w:right w:val="nil"/>
                                  </w:tcBorders>
                                  <w:shd w:val="clear" w:color="auto" w:fill="auto"/>
                                </w:tcPr>
                                <w:sdt>
                                  <w:sdtPr>
                                    <w:rPr>
                                      <w:sz w:val="16"/>
                                      <w:szCs w:val="16"/>
                                    </w:rPr>
                                    <w:alias w:val="Intended for"/>
                                    <w:tag w:val="{&quot;templafy&quot;:{&quot;id&quot;:&quot;654a6894-9742-4569-841f-5c199082a1a0&quot;}}"/>
                                    <w:id w:val="1181244164"/>
                                    <w:placeholder>
                                      <w:docPart w:val="CBECAAB04959406C9E5E635C4FBDD025"/>
                                    </w:placeholder>
                                  </w:sdtPr>
                                  <w:sdtContent>
                                    <w:p w14:paraId="2F8B189F" w14:textId="77777777" w:rsidR="0052390D" w:rsidRDefault="008818BE">
                                      <w:pPr>
                                        <w:pStyle w:val="Documentdataleadtext"/>
                                        <w:rPr>
                                          <w:sz w:val="16"/>
                                          <w:szCs w:val="16"/>
                                        </w:rPr>
                                      </w:pPr>
                                      <w:r w:rsidRPr="00195323">
                                        <w:rPr>
                                          <w:sz w:val="16"/>
                                          <w:szCs w:val="16"/>
                                        </w:rPr>
                                        <w:t xml:space="preserve">Beneficiary </w:t>
                                      </w:r>
                                    </w:p>
                                  </w:sdtContent>
                                </w:sdt>
                                <w:p w14:paraId="063C4A8F" w14:textId="77777777" w:rsidR="0052390D" w:rsidRDefault="008818BE">
                                  <w:pPr>
                                    <w:pStyle w:val="Documentdatatext"/>
                                    <w:rPr>
                                      <w:sz w:val="16"/>
                                      <w:szCs w:val="16"/>
                                    </w:rPr>
                                  </w:pPr>
                                  <w:r w:rsidRPr="00195323">
                                    <w:rPr>
                                      <w:sz w:val="16"/>
                                      <w:szCs w:val="16"/>
                                    </w:rPr>
                                    <w:t>SC South Wind SRL</w:t>
                                  </w:r>
                                </w:p>
                                <w:p w14:paraId="32F3002F" w14:textId="77777777" w:rsidR="00195323" w:rsidRPr="00195323" w:rsidRDefault="00195323" w:rsidP="00195323">
                                  <w:pPr>
                                    <w:pStyle w:val="Documentdatatext"/>
                                    <w:rPr>
                                      <w:sz w:val="16"/>
                                      <w:szCs w:val="16"/>
                                    </w:rPr>
                                  </w:pPr>
                                </w:p>
                                <w:sdt>
                                  <w:sdtPr>
                                    <w:rPr>
                                      <w:sz w:val="16"/>
                                      <w:szCs w:val="16"/>
                                    </w:rPr>
                                    <w:alias w:val="Document type"/>
                                    <w:tag w:val="{&quot;templafy&quot;:{&quot;id&quot;:&quot;800bf5a5-f8bf-4804-9645-07c89c2a8da2&quot;}}"/>
                                    <w:id w:val="-832141363"/>
                                    <w:placeholder>
                                      <w:docPart w:val="9479FC59F674488483D9255B73FE61C3"/>
                                    </w:placeholder>
                                  </w:sdtPr>
                                  <w:sdtContent>
                                    <w:p w14:paraId="5204F0CE" w14:textId="77777777" w:rsidR="0052390D" w:rsidRDefault="008818BE">
                                      <w:pPr>
                                        <w:pStyle w:val="Documentdataleadtext"/>
                                        <w:rPr>
                                          <w:sz w:val="16"/>
                                          <w:szCs w:val="16"/>
                                        </w:rPr>
                                      </w:pPr>
                                      <w:r w:rsidRPr="00195323">
                                        <w:rPr>
                                          <w:sz w:val="16"/>
                                          <w:szCs w:val="16"/>
                                        </w:rPr>
                                        <w:t>Document type</w:t>
                                      </w:r>
                                    </w:p>
                                  </w:sdtContent>
                                </w:sdt>
                                <w:p w14:paraId="2296EE69" w14:textId="77777777" w:rsidR="0052390D" w:rsidRDefault="008818BE">
                                  <w:pPr>
                                    <w:pStyle w:val="Documentdatatext"/>
                                    <w:rPr>
                                      <w:sz w:val="16"/>
                                      <w:szCs w:val="16"/>
                                    </w:rPr>
                                  </w:pPr>
                                  <w:r>
                                    <w:rPr>
                                      <w:sz w:val="16"/>
                                      <w:szCs w:val="16"/>
                                    </w:rPr>
                                    <w:t>Environment Report</w:t>
                                  </w:r>
                                </w:p>
                                <w:p w14:paraId="30F867B6" w14:textId="77777777" w:rsidR="00195323" w:rsidRPr="00195323" w:rsidRDefault="00195323">
                                  <w:pPr>
                                    <w:pStyle w:val="Documentdataleadtext"/>
                                    <w:rPr>
                                      <w:sz w:val="16"/>
                                      <w:szCs w:val="16"/>
                                    </w:rPr>
                                  </w:pPr>
                                </w:p>
                                <w:sdt>
                                  <w:sdtPr>
                                    <w:rPr>
                                      <w:sz w:val="16"/>
                                      <w:szCs w:val="16"/>
                                    </w:rPr>
                                    <w:alias w:val="Date"/>
                                    <w:tag w:val="{&quot;templafy&quot;:{&quot;id&quot;:&quot;336e5e44-8220-40f4-84c3-2c0dcd3e7888&quot;}}"/>
                                    <w:id w:val="-1110976661"/>
                                    <w:placeholder>
                                      <w:docPart w:val="9F6F3C3A218C4A05BFF5C32DE844D506"/>
                                    </w:placeholder>
                                  </w:sdtPr>
                                  <w:sdtContent>
                                    <w:p w14:paraId="1344EC97" w14:textId="77777777" w:rsidR="0052390D" w:rsidRDefault="008818BE">
                                      <w:pPr>
                                        <w:pStyle w:val="Documentdataleadtext"/>
                                        <w:rPr>
                                          <w:sz w:val="16"/>
                                          <w:szCs w:val="16"/>
                                        </w:rPr>
                                      </w:pPr>
                                      <w:r w:rsidRPr="00195323">
                                        <w:rPr>
                                          <w:sz w:val="16"/>
                                          <w:szCs w:val="16"/>
                                        </w:rPr>
                                        <w:t>Date</w:t>
                                      </w:r>
                                    </w:p>
                                  </w:sdtContent>
                                </w:sdt>
                                <w:p w14:paraId="56352A68" w14:textId="27B02D97" w:rsidR="0052390D" w:rsidRDefault="000E2F59">
                                  <w:pPr>
                                    <w:pStyle w:val="Documentdatatext"/>
                                    <w:rPr>
                                      <w:sz w:val="16"/>
                                      <w:szCs w:val="16"/>
                                    </w:rPr>
                                  </w:pPr>
                                  <w:r>
                                    <w:rPr>
                                      <w:sz w:val="16"/>
                                      <w:szCs w:val="16"/>
                                    </w:rPr>
                                    <w:t>April</w:t>
                                  </w:r>
                                  <w:r w:rsidR="008818BE">
                                    <w:rPr>
                                      <w:sz w:val="16"/>
                                      <w:szCs w:val="16"/>
                                    </w:rPr>
                                    <w:t xml:space="preserve"> 202</w:t>
                                  </w:r>
                                  <w:r>
                                    <w:rPr>
                                      <w:sz w:val="16"/>
                                      <w:szCs w:val="16"/>
                                    </w:rPr>
                                    <w:t>5</w:t>
                                  </w:r>
                                </w:p>
                                <w:p w14:paraId="657ECCFC" w14:textId="77777777" w:rsidR="00195323" w:rsidRPr="00195323" w:rsidRDefault="00195323">
                                  <w:pPr>
                                    <w:pStyle w:val="Documentdataleadtext"/>
                                    <w:rPr>
                                      <w:sz w:val="16"/>
                                      <w:szCs w:val="16"/>
                                    </w:rPr>
                                  </w:pPr>
                                </w:p>
                                <w:p w14:paraId="3AC711B8" w14:textId="6EEA25C3" w:rsidR="00195323" w:rsidRPr="00195323" w:rsidRDefault="00195323">
                                  <w:pPr>
                                    <w:pStyle w:val="Documentdatatext"/>
                                    <w:rPr>
                                      <w:sz w:val="16"/>
                                      <w:szCs w:val="16"/>
                                    </w:rPr>
                                  </w:pPr>
                                </w:p>
                              </w:tc>
                            </w:tr>
                          </w:tbl>
                          <w:p w14:paraId="47780C12" w14:textId="77777777" w:rsidR="00195323" w:rsidRPr="00195323" w:rsidRDefault="00195323" w:rsidP="00195323">
                            <w:pPr>
                              <w:rPr>
                                <w:sz w:val="16"/>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1F9EAA6" id="_x0000_t202" coordsize="21600,21600" o:spt="202" path="m,l,21600r21600,l21600,xe">
                <v:stroke joinstyle="miter"/>
                <v:path gradientshapeok="t" o:connecttype="rect"/>
              </v:shapetype>
              <v:shape id="Text Box 8" o:spid="_x0000_s1026" type="#_x0000_t202" style="position:absolute;left:0;text-align:left;margin-left:-15.55pt;margin-top:-35.55pt;width:482.15pt;height:107.5pt;z-index:251658255;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" filled="f" stroked="f" strokeweight=".5pt">
                <v:textbox inset="0,0,0,0">
                  <w:txbxContent>
                    <w:tbl>
                      <w:tblPr>
                        <w:tblStyle w:val="TableGrid"/>
                        <w:tblOverlap w:val="never"/>
                        <w:tblW w:w="9526" w:type="dxa"/>
                        <w:tblLayout w:type="fixed"/>
                        <w:tblCellMar>
                          <w:left w:w="0" w:type="dxa"/>
                          <w:right w:w="1134" w:type="dxa"/>
                        </w:tblCellMar>
                        <w:tblLook w:val="01E0" w:firstRow="1" w:lastRow="1" w:firstColumn="1" w:lastColumn="1" w:noHBand="0" w:noVBand="0"/>
                      </w:tblPr>
                      <w:tblGrid>
                        <w:gridCol w:w="9526"/>
                      </w:tblGrid>
                      <w:tr w:rsidR="00195323" w:rsidRPr="00195323" w14:paraId="01FFA560" w14:textId="77777777" w:rsidTr="00195323">
                        <w:trPr>
                          <w:trHeight w:hRule="exact" w:val="3838"/>
                        </w:trPr>
                        <w:tc>
                          <w:tcPr>
                            <w:tcW w:w="9526" w:type="dxa"/>
                            <w:tcBorders>
                              <w:top w:val="nil"/>
                              <w:left w:val="nil"/>
                              <w:bottom w:val="nil"/>
                              <w:right w:val="nil"/>
                            </w:tcBorders>
                            <w:shd w:val="clear" w:color="auto" w:fill="auto"/>
                          </w:tcPr>
                          <w:sdt>
                            <w:sdtPr>
                              <w:rPr>
                                <w:sz w:val="16"/>
                                <w:szCs w:val="16"/>
                              </w:rPr>
                              <w:alias w:val="Intended for"/>
                              <w:tag w:val="{&quot;templafy&quot;:{&quot;id&quot;:&quot;654a6894-9742-4569-841f-5c199082a1a0&quot;}}"/>
                              <w:id w:val="1181244164"/>
                              <w:placeholder>
                                <w:docPart w:val="CBECAAB04959406C9E5E635C4FBDD025"/>
                              </w:placeholder>
                            </w:sdtPr>
                            <w:sdtContent>
                              <w:p w14:paraId="2F8B189F" w14:textId="77777777" w:rsidR="0052390D" w:rsidRDefault="008818BE">
                                <w:pPr>
                                  <w:pStyle w:val="Documentdataleadtext"/>
                                  <w:rPr>
                                    <w:sz w:val="16"/>
                                    <w:szCs w:val="16"/>
                                  </w:rPr>
                                </w:pPr>
                                <w:r w:rsidRPr="00195323">
                                  <w:rPr>
                                    <w:sz w:val="16"/>
                                    <w:szCs w:val="16"/>
                                  </w:rPr>
                                  <w:t xml:space="preserve">Beneficiary </w:t>
                                </w:r>
                              </w:p>
                            </w:sdtContent>
                          </w:sdt>
                          <w:p w14:paraId="063C4A8F" w14:textId="77777777" w:rsidR="0052390D" w:rsidRDefault="008818BE">
                            <w:pPr>
                              <w:pStyle w:val="Documentdatatext"/>
                              <w:rPr>
                                <w:sz w:val="16"/>
                                <w:szCs w:val="16"/>
                              </w:rPr>
                            </w:pPr>
                            <w:r w:rsidRPr="00195323">
                              <w:rPr>
                                <w:sz w:val="16"/>
                                <w:szCs w:val="16"/>
                              </w:rPr>
                              <w:t>SC South Wind SRL</w:t>
                            </w:r>
                          </w:p>
                          <w:p w14:paraId="32F3002F" w14:textId="77777777" w:rsidR="00195323" w:rsidRPr="00195323" w:rsidRDefault="00195323" w:rsidP="00195323">
                            <w:pPr>
                              <w:pStyle w:val="Documentdatatext"/>
                              <w:rPr>
                                <w:sz w:val="16"/>
                                <w:szCs w:val="16"/>
                              </w:rPr>
                            </w:pPr>
                          </w:p>
                          <w:sdt>
                            <w:sdtPr>
                              <w:rPr>
                                <w:sz w:val="16"/>
                                <w:szCs w:val="16"/>
                              </w:rPr>
                              <w:alias w:val="Document type"/>
                              <w:tag w:val="{&quot;templafy&quot;:{&quot;id&quot;:&quot;800bf5a5-f8bf-4804-9645-07c89c2a8da2&quot;}}"/>
                              <w:id w:val="-832141363"/>
                              <w:placeholder>
                                <w:docPart w:val="9479FC59F674488483D9255B73FE61C3"/>
                              </w:placeholder>
                            </w:sdtPr>
                            <w:sdtContent>
                              <w:p w14:paraId="5204F0CE" w14:textId="77777777" w:rsidR="0052390D" w:rsidRDefault="008818BE">
                                <w:pPr>
                                  <w:pStyle w:val="Documentdataleadtext"/>
                                  <w:rPr>
                                    <w:sz w:val="16"/>
                                    <w:szCs w:val="16"/>
                                  </w:rPr>
                                </w:pPr>
                                <w:r w:rsidRPr="00195323">
                                  <w:rPr>
                                    <w:sz w:val="16"/>
                                    <w:szCs w:val="16"/>
                                  </w:rPr>
                                  <w:t>Document type</w:t>
                                </w:r>
                              </w:p>
                            </w:sdtContent>
                          </w:sdt>
                          <w:p w14:paraId="2296EE69" w14:textId="77777777" w:rsidR="0052390D" w:rsidRDefault="008818BE">
                            <w:pPr>
                              <w:pStyle w:val="Documentdatatext"/>
                              <w:rPr>
                                <w:sz w:val="16"/>
                                <w:szCs w:val="16"/>
                              </w:rPr>
                            </w:pPr>
                            <w:r>
                              <w:rPr>
                                <w:sz w:val="16"/>
                                <w:szCs w:val="16"/>
                              </w:rPr>
                              <w:t>Environment Report</w:t>
                            </w:r>
                          </w:p>
                          <w:p w14:paraId="30F867B6" w14:textId="77777777" w:rsidR="00195323" w:rsidRPr="00195323" w:rsidRDefault="00195323">
                            <w:pPr>
                              <w:pStyle w:val="Documentdataleadtext"/>
                              <w:rPr>
                                <w:sz w:val="16"/>
                                <w:szCs w:val="16"/>
                              </w:rPr>
                            </w:pPr>
                          </w:p>
                          <w:sdt>
                            <w:sdtPr>
                              <w:rPr>
                                <w:sz w:val="16"/>
                                <w:szCs w:val="16"/>
                              </w:rPr>
                              <w:alias w:val="Date"/>
                              <w:tag w:val="{&quot;templafy&quot;:{&quot;id&quot;:&quot;336e5e44-8220-40f4-84c3-2c0dcd3e7888&quot;}}"/>
                              <w:id w:val="-1110976661"/>
                              <w:placeholder>
                                <w:docPart w:val="9F6F3C3A218C4A05BFF5C32DE844D506"/>
                              </w:placeholder>
                            </w:sdtPr>
                            <w:sdtContent>
                              <w:p w14:paraId="1344EC97" w14:textId="77777777" w:rsidR="0052390D" w:rsidRDefault="008818BE">
                                <w:pPr>
                                  <w:pStyle w:val="Documentdataleadtext"/>
                                  <w:rPr>
                                    <w:sz w:val="16"/>
                                    <w:szCs w:val="16"/>
                                  </w:rPr>
                                </w:pPr>
                                <w:r w:rsidRPr="00195323">
                                  <w:rPr>
                                    <w:sz w:val="16"/>
                                    <w:szCs w:val="16"/>
                                  </w:rPr>
                                  <w:t>Date</w:t>
                                </w:r>
                              </w:p>
                            </w:sdtContent>
                          </w:sdt>
                          <w:p w14:paraId="56352A68" w14:textId="27B02D97" w:rsidR="0052390D" w:rsidRDefault="000E2F59">
                            <w:pPr>
                              <w:pStyle w:val="Documentdatatext"/>
                              <w:rPr>
                                <w:sz w:val="16"/>
                                <w:szCs w:val="16"/>
                              </w:rPr>
                            </w:pPr>
                            <w:r>
                              <w:rPr>
                                <w:sz w:val="16"/>
                                <w:szCs w:val="16"/>
                              </w:rPr>
                              <w:t>April</w:t>
                            </w:r>
                            <w:r w:rsidR="008818BE">
                              <w:rPr>
                                <w:sz w:val="16"/>
                                <w:szCs w:val="16"/>
                              </w:rPr>
                              <w:t xml:space="preserve"> 202</w:t>
                            </w:r>
                            <w:r>
                              <w:rPr>
                                <w:sz w:val="16"/>
                                <w:szCs w:val="16"/>
                              </w:rPr>
                              <w:t>5</w:t>
                            </w:r>
                          </w:p>
                          <w:p w14:paraId="657ECCFC" w14:textId="77777777" w:rsidR="00195323" w:rsidRPr="00195323" w:rsidRDefault="00195323">
                            <w:pPr>
                              <w:pStyle w:val="Documentdataleadtext"/>
                              <w:rPr>
                                <w:sz w:val="16"/>
                                <w:szCs w:val="16"/>
                              </w:rPr>
                            </w:pPr>
                          </w:p>
                          <w:p w14:paraId="3AC711B8" w14:textId="6EEA25C3" w:rsidR="00195323" w:rsidRPr="00195323" w:rsidRDefault="00195323">
                            <w:pPr>
                              <w:pStyle w:val="Documentdatatext"/>
                              <w:rPr>
                                <w:sz w:val="16"/>
                                <w:szCs w:val="16"/>
                              </w:rPr>
                            </w:pPr>
                          </w:p>
                        </w:tc>
                      </w:tr>
                    </w:tbl>
                    <w:p w14:paraId="47780C12" w14:textId="77777777" w:rsidR="00195323" w:rsidRPr="00195323" w:rsidRDefault="00195323" w:rsidP="00195323">
                      <w:pPr>
                        <w:rPr>
                          <w:sz w:val="16"/>
                          <w:szCs w:val="16"/>
                        </w:rPr>
                      </w:pPr>
                    </w:p>
                  </w:txbxContent>
                </v:textbox>
                <w10:wrap anchorx="margin" anchory="margin"/>
                <w10:anchorlock/>
              </v:shape>
            </w:pict>
          </mc:Fallback>
        </mc:AlternateContent>
      </w:r>
    </w:p>
    <w:p w14:paraId="22ADA670" w14:textId="22BD41B4" w:rsidR="00885FE3" w:rsidRPr="005558FC" w:rsidRDefault="00885FE3" w:rsidP="00195323">
      <w:pPr>
        <w:spacing w:before="120" w:after="120" w:line="288" w:lineRule="auto"/>
        <w:jc w:val="both"/>
        <w:rPr>
          <w:rFonts w:cs="Times New Roman"/>
          <w:b/>
          <w:bCs/>
          <w:sz w:val="24"/>
          <w:szCs w:val="24"/>
        </w:rPr>
      </w:pPr>
    </w:p>
    <w:p w14:paraId="4E41E872" w14:textId="77777777" w:rsidR="0052390D" w:rsidRDefault="008818BE">
      <w:pPr>
        <w:sectPr w:rsidR="0052390D" w:rsidSect="00023D68">
          <w:headerReference w:type="default" r:id="rId13"/>
          <w:footerReference w:type="even" r:id="rId14"/>
          <w:footerReference w:type="default" r:id="rId15"/>
          <w:footerReference w:type="first" r:id="rId16"/>
          <w:pgSz w:w="11906" w:h="16838" w:code="9"/>
          <w:pgMar w:top="709" w:right="4451" w:bottom="1418" w:left="1191" w:header="947" w:footer="680" w:gutter="0"/>
          <w:cols w:space="708"/>
          <w:docGrid w:linePitch="360"/>
        </w:sectPr>
      </w:pPr>
      <w:bookmarkStart w:id="1" w:name="_Hlk511037276"/>
      <w:r w:rsidRPr="005558FC">
        <w:rPr>
          <w:noProof/>
        </w:rPr>
        <mc:AlternateContent>
          <mc:Choice Requires="wps">
            <w:drawing>
              <wp:anchor distT="0" distB="0" distL="114300" distR="114300" simplePos="0" relativeHeight="251658245" behindDoc="0" locked="1" layoutInCell="1" allowOverlap="1" wp14:anchorId="5949BEFC" wp14:editId="5EEC735A">
                <wp:simplePos x="0" y="0"/>
                <wp:positionH relativeFrom="page">
                  <wp:posOffset>360680</wp:posOffset>
                </wp:positionH>
                <wp:positionV relativeFrom="page">
                  <wp:align>bottom</wp:align>
                </wp:positionV>
                <wp:extent cx="4716145" cy="3944620"/>
                <wp:effectExtent l="0" t="0" r="0" b="0"/>
                <wp:wrapNone/>
                <wp:docPr id="814525589" name="Text Box 8145255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716145" cy="3944620"/>
                        </a:xfrm>
                        <a:prstGeom prst="rect">
                          <a:avLst/>
                        </a:prstGeom>
                        <a:noFill/>
                        <a:ln w="6350">
                          <a:noFill/>
                        </a:ln>
                      </wps:spPr>
                      <wps:txbx>
                        <w:txbxContent>
                          <w:tbl>
                            <w:tblPr>
                              <w:tblStyle w:val="TableGrid"/>
                              <w:tblW w:w="74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7427"/>
                            </w:tblGrid>
                            <w:tr w:rsidR="00341BBB" w14:paraId="119E4348" w14:textId="77777777" w:rsidTr="000E1AF6">
                              <w:trPr>
                                <w:trHeight w:val="4025"/>
                              </w:trPr>
                              <w:tc>
                                <w:tcPr>
                                  <w:tcW w:w="7427" w:type="dxa"/>
                                  <w:hideMark/>
                                </w:tcPr>
                                <w:bookmarkStart w:id="2" w:name="_Hlk145186197"/>
                                <w:bookmarkEnd w:id="2"/>
                                <w:p w14:paraId="6FE972DA" w14:textId="2D60516B" w:rsidR="0052390D" w:rsidRDefault="00000000">
                                  <w:pPr>
                                    <w:pStyle w:val="FrontpageHeading1"/>
                                  </w:pPr>
                                  <w:sdt>
                                    <w:sdtPr>
                                      <w:rPr>
                                        <w:b/>
                                        <w:bCs/>
                                        <w:sz w:val="48"/>
                                        <w:szCs w:val="48"/>
                                      </w:rPr>
                                      <w:alias w:val="Title"/>
                                      <w:id w:val="-214204952"/>
                                      <w:dataBinding w:prefixMappings="xmlns:ns0='http://purl.org/dc/elements/1.1/' xmlns:ns1='http://schemas.openxmlformats.org/package/2006/metadata/core-properties' " w:xpath="/ns1:coreProperties[1]/ns0:title[1]" w:storeItemID="{6C3C8BC8-F283-45AE-878A-BAB7291924A1}"/>
                                      <w:text/>
                                    </w:sdtPr>
                                    <w:sdtContent>
                                      <w:r w:rsidR="008818BE">
                                        <w:rPr>
                                          <w:b/>
                                          <w:bCs/>
                                          <w:sz w:val="48"/>
                                          <w:szCs w:val="48"/>
                                        </w:rPr>
                                        <w:t>Environmental Report</w:t>
                                      </w:r>
                                    </w:sdtContent>
                                  </w:sdt>
                                </w:p>
                                <w:p w14:paraId="69E7F780" w14:textId="77777777" w:rsidR="0052390D" w:rsidRDefault="008818BE">
                                  <w:pPr>
                                    <w:pStyle w:val="FrontpageInfo"/>
                                    <w:rPr>
                                      <w:b/>
                                      <w:bCs/>
                                    </w:rPr>
                                  </w:pPr>
                                  <w:r w:rsidRPr="00885FE3">
                                    <w:fldChar w:fldCharType="begin"/>
                                  </w:r>
                                  <w:r w:rsidRPr="00885FE3">
                                    <w:instrText xml:space="preserve"> DOCPROPERTY  Ram_Project_ClientName </w:instrText>
                                  </w:r>
                                  <w:r w:rsidRPr="00885FE3">
                                    <w:fldChar w:fldCharType="separate"/>
                                  </w:r>
                                  <w:r w:rsidR="00B74571">
                                    <w:t xml:space="preserve"> </w:t>
                                  </w:r>
                                  <w:r w:rsidRPr="00885FE3">
                                    <w:fldChar w:fldCharType="end"/>
                                  </w:r>
                                  <w:r w:rsidR="00F70F3F" w:rsidRPr="00F756B3">
                                    <w:rPr>
                                      <w:b/>
                                      <w:bCs/>
                                    </w:rPr>
                                    <w:t>Zonal Urban Plan</w:t>
                                  </w:r>
                                </w:p>
                                <w:p w14:paraId="4BEDB8A6" w14:textId="77777777" w:rsidR="00F70F3F" w:rsidRPr="00F756B3" w:rsidRDefault="00F70F3F" w:rsidP="000E1AF6">
                                  <w:pPr>
                                    <w:pStyle w:val="FrontpageInfo"/>
                                    <w:rPr>
                                      <w:b/>
                                      <w:bCs/>
                                    </w:rPr>
                                  </w:pPr>
                                </w:p>
                                <w:p w14:paraId="454DAE1B" w14:textId="5BB222FE" w:rsidR="00F756B3" w:rsidRDefault="008818BE" w:rsidP="00F756B3">
                                  <w:pPr>
                                    <w:pStyle w:val="FrontpageInfo"/>
                                    <w:ind w:left="142"/>
                                  </w:pPr>
                                  <w:r w:rsidRPr="008818BE">
                                    <w:rPr>
                                      <w:i/>
                                      <w:iCs/>
                                    </w:rPr>
                                    <w:t>Zonal Urban Plan Wind Energy Park 48 (46) wind power plants approx. 316,8MW (303,6MW), Transformer Stations, Electrical connection networks, construction and modernization of communication and access roads</w:t>
                                  </w:r>
                                </w:p>
                                <w:p w14:paraId="6A349D95" w14:textId="77777777" w:rsidR="0052390D" w:rsidRDefault="008818BE">
                                  <w:pPr>
                                    <w:pStyle w:val="FrontpageInfo"/>
                                    <w:ind w:left="142"/>
                                  </w:pPr>
                                  <w:r>
                                    <w:t>loc. Cerchezu, Constanta county</w:t>
                                  </w:r>
                                </w:p>
                              </w:tc>
                            </w:tr>
                          </w:tbl>
                          <w:p w14:paraId="7F87D12F" w14:textId="77777777" w:rsidR="00341BBB" w:rsidRDefault="00341BBB" w:rsidP="00341BBB">
                            <w:pPr>
                              <w:spacing w:line="14" w:lineRule="exact"/>
                            </w:pPr>
                          </w:p>
                        </w:txbxContent>
                      </wps:txbx>
                      <wps:bodyPr rot="0" spcFirstLastPara="0" vertOverflow="overflow" horzOverflow="overflow" vert="horz" wrap="square" lIns="0" tIns="360000" rIns="0" bIns="720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5949BEFC" id="Text Box 814525589" o:spid="_x0000_s1027" type="#_x0000_t202" style="position:absolute;margin-left:28.4pt;margin-top:0;width:371.35pt;height:310.6pt;z-index:251658245;visibility:visible;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" filled="f" stroked="f" strokeweight=".5pt">
                <v:textbox style="mso-fit-shape-to-text:t" inset="0,10mm,0,20mm">
                  <w:txbxContent>
                    <w:tbl>
                      <w:tblPr>
                        <w:tblStyle w:val="TableGrid"/>
                        <w:tblW w:w="74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7427"/>
                      </w:tblGrid>
                      <w:tr w:rsidR="00341BBB" w14:paraId="119E4348" w14:textId="77777777" w:rsidTr="000E1AF6">
                        <w:trPr>
                          <w:trHeight w:val="4025"/>
                        </w:trPr>
                        <w:tc>
                          <w:tcPr>
                            <w:tcW w:w="7427" w:type="dxa"/>
                            <w:hideMark/>
                          </w:tcPr>
                          <w:bookmarkStart w:id="3" w:name="_Hlk145186197"/>
                          <w:bookmarkEnd w:id="3"/>
                          <w:p w14:paraId="6FE972DA" w14:textId="2D60516B" w:rsidR="0052390D" w:rsidRDefault="00000000">
                            <w:pPr>
                              <w:pStyle w:val="FrontpageHeading1"/>
                            </w:pPr>
                            <w:sdt>
                              <w:sdtPr>
                                <w:rPr>
                                  <w:b/>
                                  <w:bCs/>
                                  <w:sz w:val="48"/>
                                  <w:szCs w:val="48"/>
                                </w:rPr>
                                <w:alias w:val="Title"/>
                                <w:id w:val="-214204952"/>
                                <w:dataBinding w:prefixMappings="xmlns:ns0='http://purl.org/dc/elements/1.1/' xmlns:ns1='http://schemas.openxmlformats.org/package/2006/metadata/core-properties' " w:xpath="/ns1:coreProperties[1]/ns0:title[1]" w:storeItemID="{6C3C8BC8-F283-45AE-878A-BAB7291924A1}"/>
                                <w:text/>
                              </w:sdtPr>
                              <w:sdtContent>
                                <w:r w:rsidR="008818BE">
                                  <w:rPr>
                                    <w:b/>
                                    <w:bCs/>
                                    <w:sz w:val="48"/>
                                    <w:szCs w:val="48"/>
                                  </w:rPr>
                                  <w:t>Environmental Report</w:t>
                                </w:r>
                              </w:sdtContent>
                            </w:sdt>
                          </w:p>
                          <w:p w14:paraId="69E7F780" w14:textId="77777777" w:rsidR="0052390D" w:rsidRDefault="008818BE">
                            <w:pPr>
                              <w:pStyle w:val="FrontpageInfo"/>
                              <w:rPr>
                                <w:b/>
                                <w:bCs/>
                              </w:rPr>
                            </w:pPr>
                            <w:r w:rsidRPr="00885FE3">
                              <w:fldChar w:fldCharType="begin"/>
                            </w:r>
                            <w:r w:rsidRPr="00885FE3">
                              <w:instrText xml:space="preserve"> DOCPROPERTY  Ram_Project_ClientName </w:instrText>
                            </w:r>
                            <w:r w:rsidRPr="00885FE3">
                              <w:fldChar w:fldCharType="separate"/>
                            </w:r>
                            <w:r w:rsidR="00B74571">
                              <w:t xml:space="preserve"> </w:t>
                            </w:r>
                            <w:r w:rsidRPr="00885FE3">
                              <w:fldChar w:fldCharType="end"/>
                            </w:r>
                            <w:r w:rsidR="00F70F3F" w:rsidRPr="00F756B3">
                              <w:rPr>
                                <w:b/>
                                <w:bCs/>
                              </w:rPr>
                              <w:t>Zonal Urban Plan</w:t>
                            </w:r>
                          </w:p>
                          <w:p w14:paraId="4BEDB8A6" w14:textId="77777777" w:rsidR="00F70F3F" w:rsidRPr="00F756B3" w:rsidRDefault="00F70F3F" w:rsidP="000E1AF6">
                            <w:pPr>
                              <w:pStyle w:val="FrontpageInfo"/>
                              <w:rPr>
                                <w:b/>
                                <w:bCs/>
                              </w:rPr>
                            </w:pPr>
                          </w:p>
                          <w:p w14:paraId="454DAE1B" w14:textId="5BB222FE" w:rsidR="00F756B3" w:rsidRDefault="008818BE" w:rsidP="00F756B3">
                            <w:pPr>
                              <w:pStyle w:val="FrontpageInfo"/>
                              <w:ind w:left="142"/>
                            </w:pPr>
                            <w:r w:rsidRPr="008818BE">
                              <w:rPr>
                                <w:i/>
                                <w:iCs/>
                              </w:rPr>
                              <w:t>Zonal Urban Plan Wind Energy Park 48 (46) wind power plants approx. 316,8MW (303,6MW), Transformer Stations, Electrical connection networks, construction and modernization of communication and access roads</w:t>
                            </w:r>
                          </w:p>
                          <w:p w14:paraId="6A349D95" w14:textId="77777777" w:rsidR="0052390D" w:rsidRDefault="008818BE">
                            <w:pPr>
                              <w:pStyle w:val="FrontpageInfo"/>
                              <w:ind w:left="142"/>
                            </w:pPr>
                            <w:r>
                              <w:t>loc. Cerchezu, Constanta county</w:t>
                            </w:r>
                          </w:p>
                        </w:tc>
                      </w:tr>
                    </w:tbl>
                    <w:p w14:paraId="7F87D12F" w14:textId="77777777" w:rsidR="00341BBB" w:rsidRDefault="00341BBB" w:rsidP="00341BBB">
                      <w:pPr>
                        <w:spacing w:line="14" w:lineRule="exact"/>
                      </w:pPr>
                    </w:p>
                  </w:txbxContent>
                </v:textbox>
                <w10:wrap anchorx="page" anchory="page"/>
                <w10:anchorlock/>
              </v:shape>
            </w:pict>
          </mc:Fallback>
        </mc:AlternateContent>
      </w:r>
      <w:bookmarkEnd w:id="1"/>
    </w:p>
    <w:tbl>
      <w:tblPr>
        <w:tblStyle w:val="Blank"/>
        <w:tblpPr w:leftFromText="180" w:rightFromText="180" w:horzAnchor="margin" w:tblpY="3105"/>
        <w:tblW w:w="5782" w:type="dxa"/>
        <w:tblLayout w:type="fixed"/>
        <w:tblLook w:val="04A0" w:firstRow="1" w:lastRow="0" w:firstColumn="1" w:lastColumn="0" w:noHBand="0" w:noVBand="1"/>
      </w:tblPr>
      <w:tblGrid>
        <w:gridCol w:w="1418"/>
        <w:gridCol w:w="4364"/>
      </w:tblGrid>
      <w:tr w:rsidR="00C97818" w:rsidRPr="005558FC" w14:paraId="54C8A606" w14:textId="77777777" w:rsidTr="009623F8">
        <w:trPr>
          <w:trHeight w:val="227"/>
        </w:trPr>
        <w:tc>
          <w:tcPr>
            <w:tcW w:w="1418" w:type="dxa"/>
            <w:hideMark/>
          </w:tcPr>
          <w:p w14:paraId="7F8E55B0" w14:textId="77777777" w:rsidR="0052390D" w:rsidRDefault="008818BE">
            <w:pPr>
              <w:pStyle w:val="DocumentInfo"/>
            </w:pPr>
            <w:bookmarkStart w:id="4" w:name="_Hlk509401394"/>
            <w:r w:rsidRPr="005558FC">
              <w:lastRenderedPageBreak/>
              <w:t>Document type:</w:t>
            </w:r>
          </w:p>
        </w:tc>
        <w:tc>
          <w:tcPr>
            <w:tcW w:w="4364" w:type="dxa"/>
            <w:hideMark/>
          </w:tcPr>
          <w:p w14:paraId="127A3BC0" w14:textId="77777777" w:rsidR="0052390D" w:rsidRDefault="008818BE">
            <w:pPr>
              <w:pStyle w:val="DocumentInfo-Bold"/>
              <w:rPr>
                <w:vanish/>
              </w:rPr>
            </w:pPr>
            <w:r w:rsidRPr="005558FC">
              <w:t>Environment Report</w:t>
            </w:r>
          </w:p>
        </w:tc>
      </w:tr>
      <w:tr w:rsidR="00C97818" w:rsidRPr="005558FC" w14:paraId="6048B675" w14:textId="77777777" w:rsidTr="009623F8">
        <w:trPr>
          <w:trHeight w:val="227"/>
        </w:trPr>
        <w:tc>
          <w:tcPr>
            <w:tcW w:w="1418" w:type="dxa"/>
            <w:hideMark/>
          </w:tcPr>
          <w:sdt>
            <w:sdtPr>
              <w:alias w:val="ClientName"/>
              <w:tag w:val="{&quot;templafy&quot;:{&quot;id&quot;:&quot;ae1c22ed-79fe-4112-b333-51eab057600f&quot;}}"/>
              <w:id w:val="-1747559832"/>
              <w:placeholder>
                <w:docPart w:val="C515FB15AFF24EEC99057DA26BDAC242"/>
              </w:placeholder>
            </w:sdtPr>
            <w:sdtContent>
              <w:p w14:paraId="7652DD22" w14:textId="77777777" w:rsidR="0052390D" w:rsidRDefault="008818BE">
                <w:pPr>
                  <w:pStyle w:val="DocumentInfo"/>
                </w:pPr>
                <w:r w:rsidRPr="005558FC">
                  <w:t>Beneficiaries</w:t>
                </w:r>
                <w:r w:rsidR="00D44AC7" w:rsidRPr="005558FC">
                  <w:t>:</w:t>
                </w:r>
              </w:p>
            </w:sdtContent>
          </w:sdt>
        </w:tc>
        <w:tc>
          <w:tcPr>
            <w:tcW w:w="4364" w:type="dxa"/>
            <w:hideMark/>
          </w:tcPr>
          <w:p w14:paraId="63FA5DE1" w14:textId="77777777" w:rsidR="0052390D" w:rsidRDefault="008818BE">
            <w:pPr>
              <w:pStyle w:val="DocumentInfo-Bold"/>
            </w:pPr>
            <w:r w:rsidRPr="005558FC">
              <w:t xml:space="preserve">South Wind </w:t>
            </w:r>
            <w:r w:rsidR="00C86772" w:rsidRPr="005558FC">
              <w:t>SRL</w:t>
            </w:r>
          </w:p>
        </w:tc>
      </w:tr>
      <w:tr w:rsidR="00C97818" w:rsidRPr="005558FC" w14:paraId="57B47E38" w14:textId="77777777" w:rsidTr="009623F8">
        <w:trPr>
          <w:trHeight w:val="227"/>
        </w:trPr>
        <w:tc>
          <w:tcPr>
            <w:tcW w:w="1418" w:type="dxa"/>
          </w:tcPr>
          <w:sdt>
            <w:sdtPr>
              <w:alias w:val="PreparedBy"/>
              <w:tag w:val="{&quot;templafy&quot;:{&quot;id&quot;:&quot;b4f85f3c-3af5-495d-860c-074fb28c2a49&quot;}}"/>
              <w:id w:val="815298682"/>
              <w:placeholder>
                <w:docPart w:val="EBA7E4CDF8524730BFCC4AD27B8A91B4"/>
              </w:placeholder>
            </w:sdtPr>
            <w:sdtContent>
              <w:p w14:paraId="190EDAE3" w14:textId="77777777" w:rsidR="006F19A2" w:rsidRPr="005558FC" w:rsidRDefault="006F19A2" w:rsidP="009623F8">
                <w:pPr>
                  <w:pStyle w:val="DocumentInfo"/>
                </w:pPr>
              </w:p>
              <w:p w14:paraId="16F07CBF" w14:textId="77777777" w:rsidR="0052390D" w:rsidRDefault="008818BE">
                <w:pPr>
                  <w:pStyle w:val="DocumentInfo"/>
                </w:pPr>
                <w:r w:rsidRPr="005558FC">
                  <w:t>Elaborated :</w:t>
                </w:r>
              </w:p>
              <w:p w14:paraId="040071AF" w14:textId="77777777" w:rsidR="00D44AC7" w:rsidRPr="005558FC" w:rsidRDefault="00D44AC7" w:rsidP="009623F8">
                <w:pPr>
                  <w:pStyle w:val="DocumentInfo"/>
                </w:pPr>
              </w:p>
              <w:p w14:paraId="0526C1E9" w14:textId="77777777" w:rsidR="00D44AC7" w:rsidRPr="005558FC" w:rsidRDefault="00D44AC7" w:rsidP="009623F8">
                <w:pPr>
                  <w:pStyle w:val="DocumentInfo"/>
                </w:pPr>
              </w:p>
              <w:p w14:paraId="312463CF" w14:textId="77777777" w:rsidR="00D44AC7" w:rsidRPr="005558FC" w:rsidRDefault="00D44AC7" w:rsidP="009623F8">
                <w:pPr>
                  <w:pStyle w:val="DocumentInfo"/>
                </w:pPr>
              </w:p>
              <w:p w14:paraId="4B9EBC5E" w14:textId="77777777" w:rsidR="00D44AC7" w:rsidRPr="005558FC" w:rsidRDefault="00D44AC7" w:rsidP="009623F8">
                <w:pPr>
                  <w:pStyle w:val="DocumentInfo"/>
                </w:pPr>
              </w:p>
              <w:p w14:paraId="46F49551" w14:textId="1E067038" w:rsidR="00D44AC7" w:rsidRPr="005558FC" w:rsidRDefault="00D44AC7" w:rsidP="009623F8">
                <w:pPr>
                  <w:pStyle w:val="DocumentInfo"/>
                </w:pPr>
              </w:p>
              <w:p w14:paraId="780BCBCA" w14:textId="7795EE1B" w:rsidR="004F0B20" w:rsidRPr="005558FC" w:rsidRDefault="004F0B20" w:rsidP="009623F8">
                <w:pPr>
                  <w:pStyle w:val="DocumentInfo"/>
                </w:pPr>
              </w:p>
              <w:p w14:paraId="2B48D13E" w14:textId="77777777" w:rsidR="00F70FDA" w:rsidRPr="005558FC" w:rsidRDefault="00F70FDA" w:rsidP="009623F8">
                <w:pPr>
                  <w:pStyle w:val="DocumentInfo"/>
                </w:pPr>
              </w:p>
              <w:p w14:paraId="4DDC6709" w14:textId="77777777" w:rsidR="004F0B20" w:rsidRPr="005558FC" w:rsidRDefault="004F0B20" w:rsidP="009623F8">
                <w:pPr>
                  <w:pStyle w:val="DocumentInfo"/>
                </w:pPr>
              </w:p>
              <w:p w14:paraId="22EE7678" w14:textId="77777777" w:rsidR="0052390D" w:rsidRDefault="008818BE">
                <w:pPr>
                  <w:pStyle w:val="DocumentInfo"/>
                </w:pPr>
                <w:r w:rsidRPr="005558FC">
                  <w:t xml:space="preserve">Field activity </w:t>
                </w:r>
                <w:r w:rsidR="000833D8" w:rsidRPr="005558FC">
                  <w:t>and special contributions:</w:t>
                </w:r>
              </w:p>
              <w:p w14:paraId="608CA26F" w14:textId="1FBB24A9" w:rsidR="000833D8" w:rsidRPr="005558FC" w:rsidRDefault="00000000" w:rsidP="009623F8">
                <w:pPr>
                  <w:pStyle w:val="DocumentInfo"/>
                </w:pPr>
              </w:p>
            </w:sdtContent>
          </w:sdt>
        </w:tc>
        <w:tc>
          <w:tcPr>
            <w:tcW w:w="4364" w:type="dxa"/>
          </w:tcPr>
          <w:p w14:paraId="3433911F" w14:textId="6D22D0A2" w:rsidR="006F19A2" w:rsidRPr="005558FC" w:rsidRDefault="006F19A2" w:rsidP="009623F8">
            <w:pPr>
              <w:pStyle w:val="DocumentInfo-Bold"/>
              <w:rPr>
                <w:b w:val="0"/>
                <w:bCs/>
              </w:rPr>
            </w:pPr>
          </w:p>
          <w:p w14:paraId="31438D38" w14:textId="77777777" w:rsidR="0052390D" w:rsidRDefault="008818BE">
            <w:pPr>
              <w:pStyle w:val="DocumentInfo-Bold"/>
              <w:rPr>
                <w:b w:val="0"/>
                <w:bCs/>
              </w:rPr>
            </w:pPr>
            <w:r w:rsidRPr="005558FC">
              <w:rPr>
                <w:b w:val="0"/>
                <w:bCs/>
              </w:rPr>
              <w:t>Ruxandra Florentina Buga</w:t>
            </w:r>
          </w:p>
          <w:p w14:paraId="7DBFE7EF" w14:textId="77777777" w:rsidR="00F70FDA" w:rsidRPr="005558FC" w:rsidRDefault="00F70FDA" w:rsidP="009623F8">
            <w:pPr>
              <w:pStyle w:val="DocumentInfo-Bold"/>
              <w:rPr>
                <w:b w:val="0"/>
                <w:bCs/>
              </w:rPr>
            </w:pPr>
          </w:p>
          <w:p w14:paraId="078D7CF5" w14:textId="77777777" w:rsidR="0052390D" w:rsidRDefault="008818BE">
            <w:pPr>
              <w:pStyle w:val="DocumentInfo-Bold"/>
              <w:tabs>
                <w:tab w:val="center" w:pos="2182"/>
              </w:tabs>
              <w:rPr>
                <w:b w:val="0"/>
                <w:bCs/>
              </w:rPr>
            </w:pPr>
            <w:r>
              <w:rPr>
                <w:b w:val="0"/>
                <w:bCs/>
              </w:rPr>
              <w:t>Oana Falup</w:t>
            </w:r>
            <w:r w:rsidR="00285132" w:rsidRPr="005558FC">
              <w:rPr>
                <w:b w:val="0"/>
                <w:bCs/>
              </w:rPr>
              <w:tab/>
            </w:r>
          </w:p>
          <w:p w14:paraId="1F22206C" w14:textId="1ECA758C" w:rsidR="00F70FDA" w:rsidRPr="005558FC" w:rsidRDefault="00F70FDA" w:rsidP="009623F8">
            <w:pPr>
              <w:pStyle w:val="DocumentInfo-Bold"/>
              <w:rPr>
                <w:b w:val="0"/>
                <w:bCs/>
              </w:rPr>
            </w:pPr>
          </w:p>
          <w:p w14:paraId="1756894C" w14:textId="2074DA4A" w:rsidR="00011EFC" w:rsidRPr="005558FC" w:rsidRDefault="00011EFC" w:rsidP="009623F8">
            <w:pPr>
              <w:pStyle w:val="DocumentInfo-Bold"/>
              <w:rPr>
                <w:b w:val="0"/>
                <w:bCs/>
              </w:rPr>
            </w:pPr>
          </w:p>
          <w:p w14:paraId="59FF6DC9" w14:textId="77777777" w:rsidR="0052390D" w:rsidRDefault="008818BE">
            <w:pPr>
              <w:pStyle w:val="DocumentInfo-Bold"/>
              <w:rPr>
                <w:b w:val="0"/>
                <w:bCs/>
              </w:rPr>
            </w:pPr>
            <w:r>
              <w:rPr>
                <w:b w:val="0"/>
                <w:bCs/>
              </w:rPr>
              <w:t>Dan George Constantin</w:t>
            </w:r>
          </w:p>
          <w:p w14:paraId="23B0C7EA" w14:textId="2D8F8D23" w:rsidR="00A02786" w:rsidRPr="005558FC" w:rsidRDefault="00A02786" w:rsidP="009623F8">
            <w:pPr>
              <w:pStyle w:val="DocumentInfo-Bold"/>
              <w:rPr>
                <w:b w:val="0"/>
                <w:bCs/>
              </w:rPr>
            </w:pPr>
          </w:p>
          <w:p w14:paraId="50B10E7B" w14:textId="3385760D" w:rsidR="00D44AC7" w:rsidRPr="005558FC" w:rsidRDefault="00D44AC7" w:rsidP="009623F8">
            <w:pPr>
              <w:pStyle w:val="DocumentInfo-Bold"/>
              <w:rPr>
                <w:b w:val="0"/>
                <w:bCs/>
              </w:rPr>
            </w:pPr>
          </w:p>
          <w:p w14:paraId="3723AD5C" w14:textId="77777777" w:rsidR="0052390D" w:rsidRDefault="008818BE">
            <w:pPr>
              <w:pStyle w:val="DocumentInfo-Bold"/>
              <w:rPr>
                <w:b w:val="0"/>
                <w:bCs/>
              </w:rPr>
            </w:pPr>
            <w:r>
              <w:rPr>
                <w:b w:val="0"/>
                <w:bCs/>
              </w:rPr>
              <w:t>Vlad Dinu</w:t>
            </w:r>
          </w:p>
          <w:p w14:paraId="0E4066CD" w14:textId="2624953F" w:rsidR="00011EFC" w:rsidRPr="005558FC" w:rsidRDefault="00011EFC" w:rsidP="009623F8">
            <w:pPr>
              <w:pStyle w:val="DocumentInfo-Bold"/>
              <w:rPr>
                <w:b w:val="0"/>
                <w:bCs/>
              </w:rPr>
            </w:pPr>
          </w:p>
        </w:tc>
      </w:tr>
      <w:tr w:rsidR="00C97818" w:rsidRPr="005558FC" w14:paraId="2F4050E8" w14:textId="77777777" w:rsidTr="009623F8">
        <w:trPr>
          <w:trHeight w:val="227"/>
        </w:trPr>
        <w:tc>
          <w:tcPr>
            <w:tcW w:w="1418" w:type="dxa"/>
          </w:tcPr>
          <w:sdt>
            <w:sdtPr>
              <w:alias w:val="Checkedby"/>
              <w:tag w:val="{&quot;templafy&quot;:{&quot;id&quot;:&quot;ad8d420d-327e-46fa-b8a6-f8ee7472159a&quot;}}"/>
              <w:id w:val="1860391815"/>
              <w:placeholder>
                <w:docPart w:val="9A116765D7EE4555BBA93173B2D4BDBE"/>
              </w:placeholder>
            </w:sdtPr>
            <w:sdtContent>
              <w:p w14:paraId="6EBE6721" w14:textId="77777777" w:rsidR="0052390D" w:rsidRDefault="008818BE">
                <w:pPr>
                  <w:pStyle w:val="DocumentInfo"/>
                </w:pPr>
                <w:r w:rsidRPr="005558FC">
                  <w:t>Verified:</w:t>
                </w:r>
              </w:p>
            </w:sdtContent>
          </w:sdt>
        </w:tc>
        <w:tc>
          <w:tcPr>
            <w:tcW w:w="4364" w:type="dxa"/>
          </w:tcPr>
          <w:p w14:paraId="19874C7C" w14:textId="77777777" w:rsidR="0052390D" w:rsidRDefault="008818BE">
            <w:pPr>
              <w:pStyle w:val="DocumentInfo-Bold"/>
              <w:rPr>
                <w:b w:val="0"/>
                <w:bCs/>
              </w:rPr>
            </w:pPr>
            <w:r w:rsidRPr="005558FC">
              <w:rPr>
                <w:b w:val="0"/>
                <w:bCs/>
              </w:rPr>
              <w:t>Gabriela Mussat</w:t>
            </w:r>
          </w:p>
          <w:p w14:paraId="6A1A9521" w14:textId="5D51DA98" w:rsidR="00011EFC" w:rsidRPr="005558FC" w:rsidRDefault="00011EFC" w:rsidP="009623F8">
            <w:pPr>
              <w:pStyle w:val="DocumentInfo-Bold"/>
              <w:rPr>
                <w:b w:val="0"/>
                <w:bCs/>
              </w:rPr>
            </w:pPr>
          </w:p>
          <w:p w14:paraId="398B476F" w14:textId="05695107" w:rsidR="00011EFC" w:rsidRPr="005558FC" w:rsidRDefault="00011EFC" w:rsidP="009623F8">
            <w:pPr>
              <w:pStyle w:val="DocumentInfo-Bold"/>
              <w:rPr>
                <w:b w:val="0"/>
                <w:bCs/>
              </w:rPr>
            </w:pPr>
          </w:p>
        </w:tc>
      </w:tr>
      <w:tr w:rsidR="00C97818" w:rsidRPr="005558FC" w14:paraId="466629C8" w14:textId="77777777" w:rsidTr="009623F8">
        <w:trPr>
          <w:trHeight w:val="227"/>
        </w:trPr>
        <w:tc>
          <w:tcPr>
            <w:tcW w:w="1418" w:type="dxa"/>
          </w:tcPr>
          <w:sdt>
            <w:sdtPr>
              <w:alias w:val="Approvedby"/>
              <w:tag w:val="{&quot;templafy&quot;:{&quot;id&quot;:&quot;59aef761-0c79-4abf-b7d9-d036e47d599b&quot;}}"/>
              <w:id w:val="1404872973"/>
              <w:placeholder>
                <w:docPart w:val="3DA21C0CCA27402882874DBDB8B6276A"/>
              </w:placeholder>
            </w:sdtPr>
            <w:sdtContent>
              <w:p w14:paraId="768DEF4F" w14:textId="77777777" w:rsidR="0052390D" w:rsidRDefault="008818BE">
                <w:pPr>
                  <w:pStyle w:val="DocumentInfo"/>
                </w:pPr>
                <w:r w:rsidRPr="005558FC">
                  <w:t>Approved</w:t>
                </w:r>
              </w:p>
            </w:sdtContent>
          </w:sdt>
        </w:tc>
        <w:tc>
          <w:tcPr>
            <w:tcW w:w="4364" w:type="dxa"/>
          </w:tcPr>
          <w:p w14:paraId="3E22A7BB" w14:textId="77777777" w:rsidR="0052390D" w:rsidRDefault="008818BE">
            <w:pPr>
              <w:pStyle w:val="DocumentInfo-Bold"/>
              <w:rPr>
                <w:b w:val="0"/>
                <w:bCs/>
              </w:rPr>
            </w:pPr>
            <w:r w:rsidRPr="005558FC">
              <w:rPr>
                <w:b w:val="0"/>
                <w:bCs/>
              </w:rPr>
              <w:t>Ileana Fălcescu</w:t>
            </w:r>
          </w:p>
          <w:p w14:paraId="767C615E" w14:textId="77777777" w:rsidR="00011EFC" w:rsidRPr="005558FC" w:rsidRDefault="00011EFC" w:rsidP="009623F8">
            <w:pPr>
              <w:pStyle w:val="DocumentInfo-Bold"/>
              <w:rPr>
                <w:b w:val="0"/>
                <w:bCs/>
              </w:rPr>
            </w:pPr>
          </w:p>
          <w:p w14:paraId="4DEE34A3" w14:textId="70E75A34" w:rsidR="00011EFC" w:rsidRPr="005558FC" w:rsidRDefault="00011EFC" w:rsidP="009623F8">
            <w:pPr>
              <w:pStyle w:val="DocumentInfo-Bold"/>
              <w:rPr>
                <w:b w:val="0"/>
                <w:bCs/>
              </w:rPr>
            </w:pPr>
          </w:p>
        </w:tc>
      </w:tr>
      <w:tr w:rsidR="00C97818" w:rsidRPr="005558FC" w14:paraId="7447AF6C" w14:textId="77777777" w:rsidTr="009623F8">
        <w:trPr>
          <w:trHeight w:val="227"/>
        </w:trPr>
        <w:tc>
          <w:tcPr>
            <w:tcW w:w="1418" w:type="dxa"/>
          </w:tcPr>
          <w:sdt>
            <w:sdtPr>
              <w:alias w:val="TypeOfProposal"/>
              <w:tag w:val="{&quot;templafy&quot;:{&quot;id&quot;:&quot;02d7777f-38d3-450c-8986-f35f8c9dd3b4&quot;}}"/>
              <w:id w:val="579253502"/>
              <w:placeholder>
                <w:docPart w:val="D5E617096B93426CADCC46F0C0AF0343"/>
              </w:placeholder>
            </w:sdtPr>
            <w:sdtContent>
              <w:p w14:paraId="5289787D" w14:textId="77777777" w:rsidR="0052390D" w:rsidRDefault="008818BE">
                <w:pPr>
                  <w:pStyle w:val="DocumentInfo"/>
                </w:pPr>
                <w:r w:rsidRPr="005558FC">
                  <w:t>Project name:</w:t>
                </w:r>
              </w:p>
            </w:sdtContent>
          </w:sdt>
        </w:tc>
        <w:tc>
          <w:tcPr>
            <w:tcW w:w="4364" w:type="dxa"/>
          </w:tcPr>
          <w:p w14:paraId="7EE03F27" w14:textId="5AD92429" w:rsidR="0052390D" w:rsidRDefault="00000000">
            <w:pPr>
              <w:pStyle w:val="DocumentInfo-Bold"/>
            </w:pPr>
            <w:sdt>
              <w:sdtPr>
                <w:rPr>
                  <w:b w:val="0"/>
                  <w:bCs/>
                  <w:i/>
                  <w:iCs/>
                </w:rPr>
                <w:alias w:val="Category"/>
                <w:id w:val="-41909238"/>
                <w:placeholder>
                  <w:docPart w:val="F3A82107E40E417FB23AF032EEBC7402"/>
                </w:placeholder>
                <w:dataBinding w:prefixMappings="xmlns:ns0='http://purl.org/dc/elements/1.1/' xmlns:ns1='http://schemas.openxmlformats.org/package/2006/metadata/core-properties' " w:xpath="/ns1:coreProperties[1]/ns1:category[1]" w:storeItemID="{6C3C8BC8-F283-45AE-878A-BAB7291924A1}"/>
                <w:text/>
              </w:sdtPr>
              <w:sdtContent>
                <w:r w:rsidR="008818BE" w:rsidRPr="008818BE">
                  <w:rPr>
                    <w:b w:val="0"/>
                    <w:bCs/>
                    <w:i/>
                    <w:iCs/>
                  </w:rPr>
                  <w:t>Zonal Urban Plan Wind Energy Park 48 (46) wind power plants approx. 316,8MW (303,6MW), Transformer Stations, Electrical connection networks, construction and modernization of communication and access roads</w:t>
                </w:r>
              </w:sdtContent>
            </w:sdt>
          </w:p>
        </w:tc>
      </w:tr>
      <w:tr w:rsidR="006F19A2" w:rsidRPr="005558FC" w14:paraId="38D6D866" w14:textId="77777777" w:rsidTr="009623F8">
        <w:trPr>
          <w:trHeight w:val="227"/>
        </w:trPr>
        <w:tc>
          <w:tcPr>
            <w:tcW w:w="1418" w:type="dxa"/>
          </w:tcPr>
          <w:p w14:paraId="7D0B1473" w14:textId="77777777" w:rsidR="006F19A2" w:rsidRPr="005558FC" w:rsidRDefault="006F19A2" w:rsidP="009623F8">
            <w:pPr>
              <w:pStyle w:val="DocumentInfo"/>
            </w:pPr>
          </w:p>
        </w:tc>
        <w:tc>
          <w:tcPr>
            <w:tcW w:w="4364" w:type="dxa"/>
          </w:tcPr>
          <w:p w14:paraId="2D1C7C3C" w14:textId="6F409EFF" w:rsidR="006F19A2" w:rsidRPr="005558FC" w:rsidRDefault="006F19A2" w:rsidP="009623F8">
            <w:pPr>
              <w:pStyle w:val="DocumentInfo-Bold"/>
              <w:rPr>
                <w:b w:val="0"/>
                <w:bCs/>
                <w:i/>
                <w:iCs/>
              </w:rPr>
            </w:pPr>
          </w:p>
        </w:tc>
      </w:tr>
      <w:tr w:rsidR="00C97818" w:rsidRPr="005558FC" w14:paraId="68B399CD" w14:textId="77777777" w:rsidTr="009623F8">
        <w:trPr>
          <w:trHeight w:val="227"/>
        </w:trPr>
        <w:tc>
          <w:tcPr>
            <w:tcW w:w="1418" w:type="dxa"/>
            <w:hideMark/>
          </w:tcPr>
          <w:sdt>
            <w:sdtPr>
              <w:alias w:val="Date"/>
              <w:tag w:val="{&quot;templafy&quot;:{&quot;id&quot;:&quot;de5609f0-126d-4bcc-bc46-d4917f1edbb8&quot;}}"/>
              <w:id w:val="173313650"/>
              <w:placeholder>
                <w:docPart w:val="42ABEA506D1B4DF9B3CE8A22316916E9"/>
              </w:placeholder>
            </w:sdtPr>
            <w:sdtContent>
              <w:p w14:paraId="7BE3C302" w14:textId="77777777" w:rsidR="0052390D" w:rsidRDefault="008818BE">
                <w:pPr>
                  <w:pStyle w:val="DocumentInfo"/>
                </w:pPr>
                <w:r w:rsidRPr="005558FC">
                  <w:t>Date</w:t>
                </w:r>
              </w:p>
            </w:sdtContent>
          </w:sdt>
        </w:tc>
        <w:tc>
          <w:tcPr>
            <w:tcW w:w="4364" w:type="dxa"/>
            <w:hideMark/>
          </w:tcPr>
          <w:p w14:paraId="6BBD3011" w14:textId="77777777" w:rsidR="0052390D" w:rsidRDefault="008818BE">
            <w:pPr>
              <w:pStyle w:val="DocumentInfo-Bold"/>
              <w:rPr>
                <w:sz w:val="18"/>
              </w:rPr>
            </w:pPr>
            <w:r>
              <w:t xml:space="preserve">June </w:t>
            </w:r>
            <w:r w:rsidR="00F70FDA" w:rsidRPr="005558FC">
              <w:t>2024</w:t>
            </w:r>
          </w:p>
        </w:tc>
      </w:tr>
      <w:tr w:rsidR="00C97818" w:rsidRPr="005558FC" w14:paraId="28A1155F" w14:textId="77777777" w:rsidTr="009623F8">
        <w:trPr>
          <w:trHeight w:val="227"/>
        </w:trPr>
        <w:tc>
          <w:tcPr>
            <w:tcW w:w="1418" w:type="dxa"/>
            <w:hideMark/>
          </w:tcPr>
          <w:p w14:paraId="4D203F83" w14:textId="0ECD2627" w:rsidR="007824E2" w:rsidRPr="005558FC" w:rsidRDefault="007824E2" w:rsidP="009623F8">
            <w:pPr>
              <w:pStyle w:val="DocumentInfo"/>
            </w:pPr>
          </w:p>
        </w:tc>
        <w:tc>
          <w:tcPr>
            <w:tcW w:w="4364" w:type="dxa"/>
            <w:hideMark/>
          </w:tcPr>
          <w:p w14:paraId="69316FF6" w14:textId="42E6BCA0" w:rsidR="00C97818" w:rsidRPr="005558FC" w:rsidRDefault="00C97818" w:rsidP="009623F8">
            <w:pPr>
              <w:pStyle w:val="DocumentInfo-Bold"/>
            </w:pPr>
          </w:p>
        </w:tc>
      </w:tr>
      <w:bookmarkEnd w:id="4"/>
    </w:tbl>
    <w:p w14:paraId="4BA65106" w14:textId="075AE70F" w:rsidR="00BF576B" w:rsidRPr="005558FC" w:rsidRDefault="00BF576B" w:rsidP="000E1190">
      <w:pPr>
        <w:sectPr w:rsidR="00BF576B" w:rsidRPr="005558FC" w:rsidSect="00023D68">
          <w:headerReference w:type="default" r:id="rId17"/>
          <w:footerReference w:type="even" r:id="rId18"/>
          <w:footerReference w:type="default" r:id="rId19"/>
          <w:footerReference w:type="first" r:id="rId20"/>
          <w:pgSz w:w="11906" w:h="16838" w:code="9"/>
          <w:pgMar w:top="2398" w:right="4451" w:bottom="1418" w:left="1191" w:header="839" w:footer="680" w:gutter="0"/>
          <w:cols w:space="708"/>
          <w:docGrid w:linePitch="360"/>
        </w:sectPr>
      </w:pPr>
    </w:p>
    <w:p w14:paraId="2F2BAF13" w14:textId="77777777" w:rsidR="0052390D" w:rsidRDefault="008818BE">
      <w:pPr>
        <w:rPr>
          <w:color w:val="009DF0" w:themeColor="text2"/>
        </w:rPr>
      </w:pPr>
      <w:r w:rsidRPr="005558FC">
        <w:rPr>
          <w:noProof/>
        </w:rPr>
        <w:lastRenderedPageBreak/>
        <mc:AlternateContent>
          <mc:Choice Requires="wps">
            <w:drawing>
              <wp:anchor distT="0" distB="0" distL="114300" distR="114300" simplePos="0" relativeHeight="251658253" behindDoc="0" locked="0" layoutInCell="1" allowOverlap="1" wp14:anchorId="3077DC61" wp14:editId="02EA6663">
                <wp:simplePos x="0" y="0"/>
                <wp:positionH relativeFrom="column">
                  <wp:posOffset>5588000</wp:posOffset>
                </wp:positionH>
                <wp:positionV relativeFrom="paragraph">
                  <wp:posOffset>-915670</wp:posOffset>
                </wp:positionV>
                <wp:extent cx="847090" cy="9391650"/>
                <wp:effectExtent l="0" t="0" r="0" b="0"/>
                <wp:wrapNone/>
                <wp:docPr id="814525588" name="Text Box 8145255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47090" cy="9391650"/>
                        </a:xfrm>
                        <a:prstGeom prst="rect">
                          <a:avLst/>
                        </a:prstGeom>
                        <a:noFill/>
                        <a:ln w="6350">
                          <a:noFill/>
                        </a:ln>
                      </wps:spPr>
                      <wps:txbx>
                        <w:txbxContent>
                          <w:p w14:paraId="0B7E9766" w14:textId="77777777" w:rsidR="0052390D" w:rsidRDefault="008818BE">
                            <w:pPr>
                              <w:jc w:val="center"/>
                              <w:rPr>
                                <w:b/>
                                <w:bCs/>
                                <w:color w:val="FFFFFF" w:themeColor="background1"/>
                                <w:sz w:val="60"/>
                                <w:szCs w:val="60"/>
                              </w:rPr>
                            </w:pPr>
                            <w:r w:rsidRPr="00724444">
                              <w:rPr>
                                <w:b/>
                                <w:bCs/>
                                <w:color w:val="FFFFFF" w:themeColor="background1"/>
                                <w:sz w:val="60"/>
                                <w:szCs w:val="60"/>
                              </w:rPr>
                              <w:t>CONTENTS</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77DC61" id="Text Box 814525588" o:spid="_x0000_s1028" type="#_x0000_t202" style="position:absolute;margin-left:440pt;margin-top:-72.1pt;width:66.7pt;height:739.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" filled="f" stroked="f" strokeweight=".5pt">
                <v:textbox style="layout-flow:vertical">
                  <w:txbxContent>
                    <w:p w14:paraId="0B7E9766" w14:textId="77777777" w:rsidR="0052390D" w:rsidRDefault="008818BE">
                      <w:pPr>
                        <w:jc w:val="center"/>
                        <w:rPr>
                          <w:b/>
                          <w:bCs/>
                          <w:color w:val="FFFFFF" w:themeColor="background1"/>
                          <w:sz w:val="60"/>
                          <w:szCs w:val="60"/>
                        </w:rPr>
                      </w:pPr>
                      <w:r w:rsidRPr="00724444">
                        <w:rPr>
                          <w:b/>
                          <w:bCs/>
                          <w:color w:val="FFFFFF" w:themeColor="background1"/>
                          <w:sz w:val="60"/>
                          <w:szCs w:val="60"/>
                        </w:rPr>
                        <w:t>CONTENTS</w:t>
                      </w:r>
                    </w:p>
                  </w:txbxContent>
                </v:textbox>
              </v:shape>
            </w:pict>
          </mc:Fallback>
        </mc:AlternateContent>
      </w:r>
    </w:p>
    <w:p w14:paraId="1282DC8E" w14:textId="5E887487" w:rsidR="0052390D" w:rsidRDefault="008818BE">
      <w:pPr>
        <w:rPr>
          <w:b/>
          <w:color w:val="009DF0" w:themeColor="text2"/>
          <w:sz w:val="32"/>
          <w:szCs w:val="32"/>
        </w:rPr>
      </w:pPr>
      <w:r w:rsidRPr="005558FC">
        <w:rPr>
          <w:b/>
          <w:color w:val="009DF0" w:themeColor="text2"/>
          <w:sz w:val="32"/>
          <w:szCs w:val="32"/>
        </w:rPr>
        <w:t>Environment</w:t>
      </w:r>
      <w:r>
        <w:rPr>
          <w:b/>
          <w:color w:val="009DF0" w:themeColor="text2"/>
          <w:sz w:val="32"/>
          <w:szCs w:val="32"/>
        </w:rPr>
        <w:t>al</w:t>
      </w:r>
      <w:r w:rsidRPr="005558FC">
        <w:rPr>
          <w:b/>
          <w:color w:val="009DF0" w:themeColor="text2"/>
          <w:sz w:val="32"/>
          <w:szCs w:val="32"/>
        </w:rPr>
        <w:t xml:space="preserve"> Report</w:t>
      </w:r>
    </w:p>
    <w:p w14:paraId="74876F50" w14:textId="77777777" w:rsidR="00883EF0" w:rsidRPr="005558FC" w:rsidRDefault="00883EF0">
      <w:pPr>
        <w:rPr>
          <w:color w:val="009DF0" w:themeColor="text2"/>
          <w:sz w:val="32"/>
          <w:szCs w:val="32"/>
        </w:rPr>
      </w:pPr>
    </w:p>
    <w:p w14:paraId="1BE7F420" w14:textId="77777777" w:rsidR="00D81A95" w:rsidRPr="005558FC" w:rsidRDefault="00D81A95">
      <w:pPr>
        <w:rPr>
          <w:color w:val="009DF0" w:themeColor="text2"/>
        </w:rPr>
      </w:pPr>
    </w:p>
    <w:p w14:paraId="5BB25F1A" w14:textId="6496A772" w:rsidR="0052390D" w:rsidRDefault="00000000">
      <w:pPr>
        <w:sectPr w:rsidR="0052390D" w:rsidSect="00023D68">
          <w:headerReference w:type="default" r:id="rId21"/>
          <w:footerReference w:type="even" r:id="rId22"/>
          <w:footerReference w:type="default" r:id="rId23"/>
          <w:footerReference w:type="first" r:id="rId24"/>
          <w:pgSz w:w="11906" w:h="16838" w:code="9"/>
          <w:pgMar w:top="2013" w:right="6519" w:bottom="1418" w:left="1191" w:header="839" w:footer="680" w:gutter="0"/>
          <w:pgNumType w:start="1"/>
          <w:cols w:space="708"/>
          <w:docGrid w:linePitch="360"/>
        </w:sectPr>
      </w:pPr>
      <w:sdt>
        <w:sdtPr>
          <w:rPr>
            <w:b/>
            <w:bCs/>
            <w:i/>
            <w:iCs/>
          </w:rPr>
          <w:alias w:val="Category"/>
          <w:id w:val="1626193872"/>
          <w:placeholder>
            <w:docPart w:val="9B656064AECB4A358BB8FEE3207C0505"/>
          </w:placeholder>
          <w:dataBinding w:prefixMappings="xmlns:ns0='http://purl.org/dc/elements/1.1/' xmlns:ns1='http://schemas.openxmlformats.org/package/2006/metadata/core-properties' " w:xpath="/ns1:coreProperties[1]/ns1:category[1]" w:storeItemID="{6C3C8BC8-F283-45AE-878A-BAB7291924A1}"/>
          <w:text/>
        </w:sdtPr>
        <w:sdtContent>
          <w:r w:rsidR="008818BE">
            <w:rPr>
              <w:b/>
              <w:bCs/>
              <w:i/>
              <w:iCs/>
            </w:rPr>
            <w:t>Zonal Urban Plan Wind Energy Park 48 (46) wind power plants approx. 316,8MW (303,6MW), Transformer Stations, Electrical connection networks, construction and modernization of communication and access roads</w:t>
          </w:r>
        </w:sdtContent>
      </w:sdt>
    </w:p>
    <w:p w14:paraId="64F74FEB" w14:textId="77777777" w:rsidR="0052390D" w:rsidRDefault="008818BE">
      <w:pPr>
        <w:pStyle w:val="TOC1"/>
        <w:spacing w:before="260" w:after="0"/>
        <w:ind w:right="-57"/>
        <w:jc w:val="both"/>
        <w:rPr>
          <w:noProof/>
        </w:rPr>
      </w:pPr>
      <w:r w:rsidRPr="005558FC">
        <w:rPr>
          <w:b w:val="0"/>
          <w:bCs w:val="0"/>
          <w:noProof/>
          <w:color w:val="FFFFFF" w:themeColor="background1"/>
          <w:sz w:val="18"/>
          <w:szCs w:val="18"/>
        </w:rPr>
        <w:lastRenderedPageBreak/>
        <mc:AlternateContent>
          <mc:Choice Requires="wps">
            <w:drawing>
              <wp:anchor distT="0" distB="0" distL="114300" distR="114300" simplePos="0" relativeHeight="251658244" behindDoc="1" locked="0" layoutInCell="1" allowOverlap="1" wp14:anchorId="1B707BA2" wp14:editId="7FF07DE0">
                <wp:simplePos x="0" y="0"/>
                <wp:positionH relativeFrom="column">
                  <wp:posOffset>-739775</wp:posOffset>
                </wp:positionH>
                <wp:positionV relativeFrom="paragraph">
                  <wp:posOffset>-1238885</wp:posOffset>
                </wp:positionV>
                <wp:extent cx="7768590" cy="11049635"/>
                <wp:effectExtent l="6985" t="13335" r="6350" b="5080"/>
                <wp:wrapNone/>
                <wp:docPr id="814525587" name="Text Box 8145255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8590" cy="11049635"/>
                        </a:xfrm>
                        <a:prstGeom prst="rect">
                          <a:avLst/>
                        </a:prstGeom>
                        <a:solidFill>
                          <a:srgbClr val="00B0F0"/>
                        </a:solidFill>
                        <a:ln w="9525">
                          <a:solidFill>
                            <a:srgbClr val="000000"/>
                          </a:solidFill>
                          <a:miter lim="800000"/>
                          <a:headEnd/>
                          <a:tailEnd/>
                        </a:ln>
                      </wps:spPr>
                      <wps:txbx>
                        <w:txbxContent>
                          <w:p w14:paraId="4543BC36" w14:textId="77777777" w:rsidR="00453D32" w:rsidRPr="0073589A" w:rsidRDefault="00453D32" w:rsidP="003B36B1">
                            <w:pPr>
                              <w:pStyle w:val="TOC1"/>
                              <w:tabs>
                                <w:tab w:val="right" w:pos="4820"/>
                              </w:tabs>
                              <w:spacing w:before="40" w:after="40" w:line="240" w:lineRule="auto"/>
                              <w:rPr>
                                <w:color w:val="FFFFFF" w:themeColor="background1"/>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707BA2" id="Text Box 814525587" o:spid="_x0000_s1029" type="#_x0000_t202" style="position:absolute;left:0;text-align:left;margin-left:-58.25pt;margin-top:-97.55pt;width:611.7pt;height:870.05pt;z-index:-2516582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" fillcolor="#00b0f0">
                <v:textbox>
                  <w:txbxContent>
                    <w:p w14:paraId="4543BC36" w14:textId="77777777" w:rsidR="00453D32" w:rsidRPr="0073589A" w:rsidRDefault="00453D32" w:rsidP="003B36B1">
                      <w:pPr>
                        <w:pStyle w:val="TOC1"/>
                        <w:tabs>
                          <w:tab w:val="right" w:pos="4820"/>
                        </w:tabs>
                        <w:spacing w:before="40" w:after="40" w:line="240" w:lineRule="auto"/>
                        <w:rPr>
                          <w:color w:val="FFFFFF" w:themeColor="background1"/>
                        </w:rPr>
                      </w:pPr>
                    </w:p>
                  </w:txbxContent>
                </v:textbox>
              </v:shape>
            </w:pict>
          </mc:Fallback>
        </mc:AlternateContent>
      </w:r>
      <w:r w:rsidRPr="005558FC">
        <w:rPr>
          <w:b w:val="0"/>
          <w:bCs w:val="0"/>
          <w:noProof/>
          <w:color w:val="FFFFFF" w:themeColor="background1"/>
          <w:sz w:val="18"/>
          <w:szCs w:val="18"/>
        </w:rPr>
        <mc:AlternateContent>
          <mc:Choice Requires="wps">
            <w:drawing>
              <wp:anchor distT="0" distB="0" distL="114300" distR="114300" simplePos="0" relativeHeight="251658254" behindDoc="0" locked="0" layoutInCell="1" allowOverlap="1" wp14:anchorId="6D2475B2" wp14:editId="0462F1DD">
                <wp:simplePos x="0" y="0"/>
                <wp:positionH relativeFrom="column">
                  <wp:posOffset>-18415</wp:posOffset>
                </wp:positionH>
                <wp:positionV relativeFrom="paragraph">
                  <wp:posOffset>36195</wp:posOffset>
                </wp:positionV>
                <wp:extent cx="1720850" cy="0"/>
                <wp:effectExtent l="13970" t="9525" r="8255" b="9525"/>
                <wp:wrapNone/>
                <wp:docPr id="814525586" name="Straight Arrow Connector 8145255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0850" cy="0"/>
                        </a:xfrm>
                        <a:prstGeom prst="straightConnector1">
                          <a:avLst/>
                        </a:prstGeom>
                        <a:noFill/>
                        <a:ln w="15875">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pic="http://schemas.openxmlformats.org/drawingml/2006/picture" xmlns:a14="http://schemas.microsoft.com/office/drawing/2010/main" xmlns:a="http://schemas.openxmlformats.org/drawingml/2006/main">
            <w:pict>
              <v:shapetype id="_x0000_t32" coordsize="21600,21600" o:oned="t" filled="f" o:spt="32" path="m,l21600,21600e" w14:anchorId="5E659B1F">
                <v:path fillok="f" arrowok="t" o:connecttype="none"/>
                <o:lock v:ext="edit" shapetype="t"/>
              </v:shapetype>
              <v:shape id="Straight Arrow Connector 814525586" style="position:absolute;margin-left:-1.45pt;margin-top:2.85pt;width:135.5pt;height:0;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white" strokeweight="1.2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"/>
            </w:pict>
          </mc:Fallback>
        </mc:AlternateContent>
      </w:r>
      <w:r w:rsidR="00033E70" w:rsidRPr="005558FC">
        <w:rPr>
          <w:b w:val="0"/>
          <w:bCs w:val="0"/>
          <w:color w:val="FFFFFF" w:themeColor="background1"/>
        </w:rPr>
        <w:fldChar w:fldCharType="begin"/>
      </w:r>
      <w:r w:rsidR="00033E70" w:rsidRPr="005558FC">
        <w:rPr>
          <w:b w:val="0"/>
          <w:bCs w:val="0"/>
          <w:color w:val="FFFFFF" w:themeColor="background1"/>
        </w:rPr>
        <w:instrText xml:space="preserve"> TOC \o "1-3" \h \z \u </w:instrText>
      </w:r>
      <w:r w:rsidR="00033E70" w:rsidRPr="005558FC">
        <w:rPr>
          <w:b w:val="0"/>
          <w:bCs w:val="0"/>
          <w:color w:val="FFFFFF" w:themeColor="background1"/>
        </w:rPr>
        <w:fldChar w:fldCharType="separate"/>
      </w:r>
    </w:p>
    <w:p w14:paraId="61369401" w14:textId="77777777" w:rsidR="0052390D" w:rsidRDefault="00EC0A63">
      <w:pPr>
        <w:pStyle w:val="TOC1"/>
        <w:tabs>
          <w:tab w:val="left" w:pos="540"/>
          <w:tab w:val="right" w:leader="dot" w:pos="9289"/>
        </w:tabs>
        <w:spacing w:before="0" w:line="240" w:lineRule="auto"/>
        <w:contextualSpacing/>
        <w:rPr>
          <w:rFonts w:eastAsiaTheme="minorEastAsia"/>
          <w:b w:val="0"/>
          <w:noProof/>
          <w:color w:val="FFFFFF" w:themeColor="background1"/>
          <w:kern w:val="2"/>
          <w:sz w:val="18"/>
          <w:szCs w:val="18"/>
          <w:lang w:eastAsia="ro-RO"/>
          <w14:ligatures w14:val="standardContextual"/>
        </w:rPr>
      </w:pPr>
      <w:hyperlink w:anchor="_Toc167697392" w:history="1">
        <w:r w:rsidRPr="00FA2B83">
          <w:rPr>
            <w:rStyle w:val="Hyperlink"/>
            <w:noProof/>
            <w:color w:val="FFFFFF" w:themeColor="background1"/>
            <w:sz w:val="18"/>
            <w:szCs w:val="18"/>
            <w:lang w:eastAsia="ro-RO"/>
          </w:rPr>
          <w:t>1.</w:t>
        </w:r>
        <w:r w:rsidRPr="00FA2B83">
          <w:rPr>
            <w:rFonts w:eastAsiaTheme="minorEastAsia"/>
            <w:b w:val="0"/>
            <w:noProof/>
            <w:color w:val="FFFFFF" w:themeColor="background1"/>
            <w:kern w:val="2"/>
            <w:sz w:val="18"/>
            <w:szCs w:val="18"/>
            <w:lang w:eastAsia="ro-RO"/>
            <w14:ligatures w14:val="standardContextual"/>
          </w:rPr>
          <w:tab/>
        </w:r>
        <w:r w:rsidRPr="00FA2B83">
          <w:rPr>
            <w:rStyle w:val="Hyperlink"/>
            <w:noProof/>
            <w:color w:val="FFFFFF" w:themeColor="background1"/>
            <w:sz w:val="18"/>
            <w:szCs w:val="18"/>
            <w:lang w:eastAsia="ro-RO"/>
          </w:rPr>
          <w:t>Presentation of the contents and main objectives of the Zonal Urban Plan (PUZ) and its relationship with other relevant plans and programs</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_Toc167697392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5</w:t>
        </w:r>
        <w:r w:rsidRPr="00FA2B83">
          <w:rPr>
            <w:noProof/>
            <w:webHidden/>
            <w:color w:val="FFFFFF" w:themeColor="background1"/>
            <w:sz w:val="18"/>
            <w:szCs w:val="18"/>
          </w:rPr>
          <w:fldChar w:fldCharType="end"/>
        </w:r>
      </w:hyperlink>
    </w:p>
    <w:p w14:paraId="05D8C867" w14:textId="77777777" w:rsidR="0052390D" w:rsidRDefault="00EC0A63">
      <w:pPr>
        <w:pStyle w:val="TOC2"/>
        <w:tabs>
          <w:tab w:val="left" w:pos="720"/>
          <w:tab w:val="right" w:leader="dot" w:pos="9289"/>
        </w:tabs>
        <w:spacing w:before="0" w:line="240" w:lineRule="auto"/>
        <w:contextualSpacing/>
        <w:rPr>
          <w:rFonts w:eastAsiaTheme="minorEastAsia"/>
          <w:i w:val="0"/>
          <w:noProof/>
          <w:color w:val="FFFFFF" w:themeColor="background1"/>
          <w:kern w:val="2"/>
          <w:sz w:val="18"/>
          <w:szCs w:val="18"/>
          <w:lang w:eastAsia="ro-RO"/>
          <w14:ligatures w14:val="standardContextual"/>
        </w:rPr>
      </w:pPr>
      <w:hyperlink w:anchor="_Toc167697393" w:history="1">
        <w:r w:rsidRPr="00FA2B83">
          <w:rPr>
            <w:rStyle w:val="Hyperlink"/>
            <w:b/>
            <w:noProof/>
            <w:color w:val="FFFFFF" w:themeColor="background1"/>
            <w:sz w:val="18"/>
            <w:szCs w:val="18"/>
            <w:lang w:eastAsia="ro-RO"/>
          </w:rPr>
          <w:t>1.1.</w:t>
        </w:r>
        <w:r w:rsidRPr="00FA2B83">
          <w:rPr>
            <w:rFonts w:eastAsiaTheme="minorEastAsia"/>
            <w:i w:val="0"/>
            <w:noProof/>
            <w:color w:val="FFFFFF" w:themeColor="background1"/>
            <w:kern w:val="2"/>
            <w:sz w:val="18"/>
            <w:szCs w:val="18"/>
            <w:lang w:eastAsia="ro-RO"/>
            <w14:ligatures w14:val="standardContextual"/>
          </w:rPr>
          <w:tab/>
        </w:r>
        <w:r w:rsidRPr="00FA2B83">
          <w:rPr>
            <w:rStyle w:val="Hyperlink"/>
            <w:b/>
            <w:noProof/>
            <w:color w:val="FFFFFF" w:themeColor="background1"/>
            <w:sz w:val="18"/>
            <w:szCs w:val="18"/>
            <w:lang w:eastAsia="ro-RO"/>
          </w:rPr>
          <w:t>Presentation of the contents and main objectives of the PUZ</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_Toc167697393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5</w:t>
        </w:r>
        <w:r w:rsidRPr="00FA2B83">
          <w:rPr>
            <w:noProof/>
            <w:webHidden/>
            <w:color w:val="FFFFFF" w:themeColor="background1"/>
            <w:sz w:val="18"/>
            <w:szCs w:val="18"/>
          </w:rPr>
          <w:fldChar w:fldCharType="end"/>
        </w:r>
      </w:hyperlink>
    </w:p>
    <w:p w14:paraId="688CC951" w14:textId="77777777" w:rsidR="0052390D" w:rsidRDefault="00EC0A63">
      <w:pPr>
        <w:pStyle w:val="TOC3"/>
        <w:tabs>
          <w:tab w:val="left" w:pos="1080"/>
          <w:tab w:val="right" w:leader="dot" w:pos="9289"/>
        </w:tabs>
        <w:spacing w:line="240" w:lineRule="auto"/>
        <w:contextualSpacing/>
        <w:rPr>
          <w:rFonts w:eastAsiaTheme="minorEastAsia"/>
          <w:noProof/>
          <w:color w:val="FFFFFF" w:themeColor="background1"/>
          <w:kern w:val="2"/>
          <w:sz w:val="18"/>
          <w:szCs w:val="18"/>
          <w:lang w:eastAsia="ro-RO"/>
          <w14:ligatures w14:val="standardContextual"/>
        </w:rPr>
      </w:pPr>
      <w:hyperlink w:anchor="_Toc167697394" w:history="1">
        <w:r w:rsidRPr="00FA2B83">
          <w:rPr>
            <w:rStyle w:val="Hyperlink"/>
            <w:b/>
            <w:i/>
            <w:noProof/>
            <w:color w:val="FFFFFF" w:themeColor="background1"/>
            <w:sz w:val="18"/>
            <w:szCs w:val="18"/>
            <w:lang w:eastAsia="ro-RO"/>
          </w:rPr>
          <w:t>1.1.1.</w:t>
        </w:r>
        <w:r w:rsidRPr="00FA2B83">
          <w:rPr>
            <w:rFonts w:eastAsiaTheme="minorEastAsia"/>
            <w:noProof/>
            <w:color w:val="FFFFFF" w:themeColor="background1"/>
            <w:kern w:val="2"/>
            <w:sz w:val="18"/>
            <w:szCs w:val="18"/>
            <w:lang w:eastAsia="ro-RO"/>
            <w14:ligatures w14:val="standardContextual"/>
          </w:rPr>
          <w:tab/>
        </w:r>
        <w:r w:rsidRPr="00FA2B83">
          <w:rPr>
            <w:rStyle w:val="Hyperlink"/>
            <w:b/>
            <w:i/>
            <w:noProof/>
            <w:color w:val="FFFFFF" w:themeColor="background1"/>
            <w:sz w:val="18"/>
            <w:szCs w:val="18"/>
            <w:lang w:eastAsia="ro-RO"/>
          </w:rPr>
          <w:t>Content of the PUZ</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_Toc167697394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5</w:t>
        </w:r>
        <w:r w:rsidRPr="00FA2B83">
          <w:rPr>
            <w:noProof/>
            <w:webHidden/>
            <w:color w:val="FFFFFF" w:themeColor="background1"/>
            <w:sz w:val="18"/>
            <w:szCs w:val="18"/>
          </w:rPr>
          <w:fldChar w:fldCharType="end"/>
        </w:r>
      </w:hyperlink>
    </w:p>
    <w:p w14:paraId="7C142793" w14:textId="77777777" w:rsidR="0052390D" w:rsidRDefault="00EC0A63">
      <w:pPr>
        <w:pStyle w:val="TOC3"/>
        <w:tabs>
          <w:tab w:val="left" w:pos="1080"/>
          <w:tab w:val="right" w:leader="dot" w:pos="9289"/>
        </w:tabs>
        <w:spacing w:line="240" w:lineRule="auto"/>
        <w:contextualSpacing/>
        <w:rPr>
          <w:rFonts w:eastAsiaTheme="minorEastAsia"/>
          <w:noProof/>
          <w:color w:val="FFFFFF" w:themeColor="background1"/>
          <w:kern w:val="2"/>
          <w:sz w:val="18"/>
          <w:szCs w:val="18"/>
          <w:lang w:eastAsia="ro-RO"/>
          <w14:ligatures w14:val="standardContextual"/>
        </w:rPr>
      </w:pPr>
      <w:hyperlink w:anchor="_Toc167697395" w:history="1">
        <w:r w:rsidRPr="00FA2B83">
          <w:rPr>
            <w:rStyle w:val="Hyperlink"/>
            <w:b/>
            <w:i/>
            <w:noProof/>
            <w:color w:val="FFFFFF" w:themeColor="background1"/>
            <w:sz w:val="18"/>
            <w:szCs w:val="18"/>
            <w:lang w:eastAsia="ro-RO"/>
          </w:rPr>
          <w:t>1.1.2.</w:t>
        </w:r>
        <w:r w:rsidRPr="00FA2B83">
          <w:rPr>
            <w:rFonts w:eastAsiaTheme="minorEastAsia"/>
            <w:noProof/>
            <w:color w:val="FFFFFF" w:themeColor="background1"/>
            <w:kern w:val="2"/>
            <w:sz w:val="18"/>
            <w:szCs w:val="18"/>
            <w:lang w:eastAsia="ro-RO"/>
            <w14:ligatures w14:val="standardContextual"/>
          </w:rPr>
          <w:tab/>
        </w:r>
        <w:r w:rsidRPr="00FA2B83">
          <w:rPr>
            <w:rStyle w:val="Hyperlink"/>
            <w:b/>
            <w:i/>
            <w:noProof/>
            <w:color w:val="FFFFFF" w:themeColor="background1"/>
            <w:sz w:val="18"/>
            <w:szCs w:val="18"/>
            <w:lang w:eastAsia="ro-RO"/>
          </w:rPr>
          <w:t>Objectives of the PUZ</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_Toc167697395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8</w:t>
        </w:r>
        <w:r w:rsidRPr="00FA2B83">
          <w:rPr>
            <w:noProof/>
            <w:webHidden/>
            <w:color w:val="FFFFFF" w:themeColor="background1"/>
            <w:sz w:val="18"/>
            <w:szCs w:val="18"/>
          </w:rPr>
          <w:fldChar w:fldCharType="end"/>
        </w:r>
      </w:hyperlink>
    </w:p>
    <w:p w14:paraId="2C3F3BF9" w14:textId="77777777" w:rsidR="0052390D" w:rsidRDefault="00EC0A63">
      <w:pPr>
        <w:pStyle w:val="TOC2"/>
        <w:tabs>
          <w:tab w:val="left" w:pos="720"/>
          <w:tab w:val="right" w:leader="dot" w:pos="9289"/>
        </w:tabs>
        <w:spacing w:before="0" w:line="240" w:lineRule="auto"/>
        <w:contextualSpacing/>
        <w:rPr>
          <w:rFonts w:eastAsiaTheme="minorEastAsia"/>
          <w:i w:val="0"/>
          <w:noProof/>
          <w:color w:val="FFFFFF" w:themeColor="background1"/>
          <w:kern w:val="2"/>
          <w:sz w:val="18"/>
          <w:szCs w:val="18"/>
          <w:lang w:eastAsia="ro-RO"/>
          <w14:ligatures w14:val="standardContextual"/>
        </w:rPr>
      </w:pPr>
      <w:hyperlink w:anchor="_Toc167697396" w:history="1">
        <w:r w:rsidRPr="00FA2B83">
          <w:rPr>
            <w:rStyle w:val="Hyperlink"/>
            <w:b/>
            <w:noProof/>
            <w:color w:val="FFFFFF" w:themeColor="background1"/>
            <w:sz w:val="18"/>
            <w:szCs w:val="18"/>
            <w:lang w:eastAsia="ro-RO"/>
          </w:rPr>
          <w:t>1.2.</w:t>
        </w:r>
        <w:r w:rsidRPr="00FA2B83">
          <w:rPr>
            <w:rFonts w:eastAsiaTheme="minorEastAsia"/>
            <w:i w:val="0"/>
            <w:noProof/>
            <w:color w:val="FFFFFF" w:themeColor="background1"/>
            <w:kern w:val="2"/>
            <w:sz w:val="18"/>
            <w:szCs w:val="18"/>
            <w:lang w:eastAsia="ro-RO"/>
            <w14:ligatures w14:val="standardContextual"/>
          </w:rPr>
          <w:tab/>
        </w:r>
        <w:r w:rsidRPr="00FA2B83">
          <w:rPr>
            <w:rStyle w:val="Hyperlink"/>
            <w:b/>
            <w:noProof/>
            <w:color w:val="FFFFFF" w:themeColor="background1"/>
            <w:sz w:val="18"/>
            <w:szCs w:val="18"/>
            <w:lang w:eastAsia="ro-RO"/>
          </w:rPr>
          <w:t>Relationship with other relevant plans and programs</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_Toc167697396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11</w:t>
        </w:r>
        <w:r w:rsidRPr="00FA2B83">
          <w:rPr>
            <w:noProof/>
            <w:webHidden/>
            <w:color w:val="FFFFFF" w:themeColor="background1"/>
            <w:sz w:val="18"/>
            <w:szCs w:val="18"/>
          </w:rPr>
          <w:fldChar w:fldCharType="end"/>
        </w:r>
      </w:hyperlink>
    </w:p>
    <w:p w14:paraId="10EC85D1" w14:textId="77777777" w:rsidR="0052390D" w:rsidRDefault="00EC0A63">
      <w:pPr>
        <w:pStyle w:val="TOC1"/>
        <w:tabs>
          <w:tab w:val="left" w:pos="540"/>
          <w:tab w:val="right" w:leader="dot" w:pos="9289"/>
        </w:tabs>
        <w:spacing w:before="0" w:line="240" w:lineRule="auto"/>
        <w:contextualSpacing/>
        <w:rPr>
          <w:rFonts w:eastAsiaTheme="minorEastAsia"/>
          <w:b w:val="0"/>
          <w:noProof/>
          <w:color w:val="FFFFFF" w:themeColor="background1"/>
          <w:kern w:val="2"/>
          <w:sz w:val="18"/>
          <w:szCs w:val="18"/>
          <w:lang w:eastAsia="ro-RO"/>
          <w14:ligatures w14:val="standardContextual"/>
        </w:rPr>
      </w:pPr>
      <w:hyperlink w:anchor="_Toc167697397" w:history="1">
        <w:r w:rsidRPr="00FA2B83">
          <w:rPr>
            <w:rStyle w:val="Hyperlink"/>
            <w:noProof/>
            <w:color w:val="FFFFFF" w:themeColor="background1"/>
            <w:sz w:val="18"/>
            <w:szCs w:val="18"/>
            <w:lang w:eastAsia="ro-RO"/>
          </w:rPr>
          <w:t>2.</w:t>
        </w:r>
        <w:r w:rsidRPr="00FA2B83">
          <w:rPr>
            <w:rFonts w:eastAsiaTheme="minorEastAsia"/>
            <w:b w:val="0"/>
            <w:noProof/>
            <w:color w:val="FFFFFF" w:themeColor="background1"/>
            <w:kern w:val="2"/>
            <w:sz w:val="18"/>
            <w:szCs w:val="18"/>
            <w:lang w:eastAsia="ro-RO"/>
            <w14:ligatures w14:val="standardContextual"/>
          </w:rPr>
          <w:tab/>
        </w:r>
        <w:r w:rsidRPr="00FA2B83">
          <w:rPr>
            <w:rStyle w:val="Hyperlink"/>
            <w:noProof/>
            <w:color w:val="FFFFFF" w:themeColor="background1"/>
            <w:sz w:val="18"/>
            <w:szCs w:val="18"/>
            <w:lang w:eastAsia="ro-RO"/>
          </w:rPr>
          <w:t>Relevant aspects of the current state of the environment and its likely evolution in the case of non-implementation of the proposed PUZ</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_Toc167697397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29</w:t>
        </w:r>
        <w:r w:rsidRPr="00FA2B83">
          <w:rPr>
            <w:noProof/>
            <w:webHidden/>
            <w:color w:val="FFFFFF" w:themeColor="background1"/>
            <w:sz w:val="18"/>
            <w:szCs w:val="18"/>
          </w:rPr>
          <w:fldChar w:fldCharType="end"/>
        </w:r>
      </w:hyperlink>
    </w:p>
    <w:p w14:paraId="5CD66BE8" w14:textId="77777777" w:rsidR="0052390D" w:rsidRDefault="00EC0A63">
      <w:pPr>
        <w:pStyle w:val="TOC2"/>
        <w:tabs>
          <w:tab w:val="left" w:pos="720"/>
          <w:tab w:val="right" w:leader="dot" w:pos="9289"/>
        </w:tabs>
        <w:spacing w:before="0" w:line="240" w:lineRule="auto"/>
        <w:contextualSpacing/>
        <w:rPr>
          <w:rFonts w:eastAsiaTheme="minorEastAsia"/>
          <w:i w:val="0"/>
          <w:noProof/>
          <w:color w:val="FFFFFF" w:themeColor="background1"/>
          <w:kern w:val="2"/>
          <w:sz w:val="18"/>
          <w:szCs w:val="18"/>
          <w:lang w:eastAsia="ro-RO"/>
          <w14:ligatures w14:val="standardContextual"/>
        </w:rPr>
      </w:pPr>
      <w:hyperlink w:anchor="_Toc167697398" w:history="1">
        <w:r w:rsidRPr="00FA2B83">
          <w:rPr>
            <w:rStyle w:val="Hyperlink"/>
            <w:b/>
            <w:noProof/>
            <w:color w:val="FFFFFF" w:themeColor="background1"/>
            <w:sz w:val="18"/>
            <w:szCs w:val="18"/>
            <w:lang w:eastAsia="ro-RO"/>
          </w:rPr>
          <w:t>2.1.</w:t>
        </w:r>
        <w:r w:rsidRPr="00FA2B83">
          <w:rPr>
            <w:rFonts w:eastAsiaTheme="minorEastAsia"/>
            <w:i w:val="0"/>
            <w:noProof/>
            <w:color w:val="FFFFFF" w:themeColor="background1"/>
            <w:kern w:val="2"/>
            <w:sz w:val="18"/>
            <w:szCs w:val="18"/>
            <w:lang w:eastAsia="ro-RO"/>
            <w14:ligatures w14:val="standardContextual"/>
          </w:rPr>
          <w:tab/>
        </w:r>
        <w:r w:rsidRPr="00FA2B83">
          <w:rPr>
            <w:rStyle w:val="Hyperlink"/>
            <w:b/>
            <w:noProof/>
            <w:color w:val="FFFFFF" w:themeColor="background1"/>
            <w:sz w:val="18"/>
            <w:szCs w:val="18"/>
            <w:lang w:eastAsia="ro-RO"/>
          </w:rPr>
          <w:t>Relevant aspects of the current state of the environment</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_Toc167697398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29</w:t>
        </w:r>
        <w:r w:rsidRPr="00FA2B83">
          <w:rPr>
            <w:noProof/>
            <w:webHidden/>
            <w:color w:val="FFFFFF" w:themeColor="background1"/>
            <w:sz w:val="18"/>
            <w:szCs w:val="18"/>
          </w:rPr>
          <w:fldChar w:fldCharType="end"/>
        </w:r>
      </w:hyperlink>
    </w:p>
    <w:p w14:paraId="28F679FA" w14:textId="77777777" w:rsidR="0052390D" w:rsidRDefault="00EC0A63">
      <w:pPr>
        <w:pStyle w:val="TOC3"/>
        <w:tabs>
          <w:tab w:val="left" w:pos="1080"/>
          <w:tab w:val="right" w:leader="dot" w:pos="9289"/>
        </w:tabs>
        <w:spacing w:line="240" w:lineRule="auto"/>
        <w:contextualSpacing/>
        <w:rPr>
          <w:rFonts w:eastAsiaTheme="minorEastAsia"/>
          <w:noProof/>
          <w:color w:val="FFFFFF" w:themeColor="background1"/>
          <w:kern w:val="2"/>
          <w:sz w:val="18"/>
          <w:szCs w:val="18"/>
          <w:lang w:eastAsia="ro-RO"/>
          <w14:ligatures w14:val="standardContextual"/>
        </w:rPr>
      </w:pPr>
      <w:hyperlink w:anchor="_Toc167697399" w:history="1">
        <w:r w:rsidRPr="00FA2B83">
          <w:rPr>
            <w:rStyle w:val="Hyperlink"/>
            <w:rFonts w:cs="Arial"/>
            <w:b/>
            <w:i/>
            <w:noProof/>
            <w:color w:val="FFFFFF" w:themeColor="background1"/>
            <w:sz w:val="18"/>
            <w:szCs w:val="18"/>
          </w:rPr>
          <w:t>2.1.1.</w:t>
        </w:r>
        <w:r w:rsidRPr="00FA2B83">
          <w:rPr>
            <w:rFonts w:eastAsiaTheme="minorEastAsia"/>
            <w:noProof/>
            <w:color w:val="FFFFFF" w:themeColor="background1"/>
            <w:kern w:val="2"/>
            <w:sz w:val="18"/>
            <w:szCs w:val="18"/>
            <w:lang w:eastAsia="ro-RO"/>
            <w14:ligatures w14:val="standardContextual"/>
          </w:rPr>
          <w:tab/>
        </w:r>
        <w:r w:rsidRPr="00FA2B83">
          <w:rPr>
            <w:rStyle w:val="Hyperlink"/>
            <w:rFonts w:cs="Arial"/>
            <w:b/>
            <w:i/>
            <w:noProof/>
            <w:color w:val="FFFFFF" w:themeColor="background1"/>
            <w:sz w:val="18"/>
            <w:szCs w:val="18"/>
          </w:rPr>
          <w:t>Water</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_Toc167697399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29</w:t>
        </w:r>
        <w:r w:rsidRPr="00FA2B83">
          <w:rPr>
            <w:noProof/>
            <w:webHidden/>
            <w:color w:val="FFFFFF" w:themeColor="background1"/>
            <w:sz w:val="18"/>
            <w:szCs w:val="18"/>
          </w:rPr>
          <w:fldChar w:fldCharType="end"/>
        </w:r>
      </w:hyperlink>
    </w:p>
    <w:p w14:paraId="12B2255E" w14:textId="77777777" w:rsidR="0052390D" w:rsidRDefault="00EC0A63">
      <w:pPr>
        <w:pStyle w:val="TOC3"/>
        <w:tabs>
          <w:tab w:val="left" w:pos="1080"/>
          <w:tab w:val="right" w:leader="dot" w:pos="9289"/>
        </w:tabs>
        <w:spacing w:line="240" w:lineRule="auto"/>
        <w:contextualSpacing/>
        <w:rPr>
          <w:rFonts w:eastAsiaTheme="minorEastAsia"/>
          <w:noProof/>
          <w:color w:val="FFFFFF" w:themeColor="background1"/>
          <w:kern w:val="2"/>
          <w:sz w:val="18"/>
          <w:szCs w:val="18"/>
          <w:lang w:eastAsia="ro-RO"/>
          <w14:ligatures w14:val="standardContextual"/>
        </w:rPr>
      </w:pPr>
      <w:hyperlink w:anchor="_Toc167697400" w:history="1">
        <w:r w:rsidRPr="00FA2B83">
          <w:rPr>
            <w:rStyle w:val="Hyperlink"/>
            <w:rFonts w:cs="Arial"/>
            <w:b/>
            <w:i/>
            <w:noProof/>
            <w:color w:val="FFFFFF" w:themeColor="background1"/>
            <w:sz w:val="18"/>
            <w:szCs w:val="18"/>
          </w:rPr>
          <w:t>2.1.2.</w:t>
        </w:r>
        <w:r w:rsidRPr="00FA2B83">
          <w:rPr>
            <w:rFonts w:eastAsiaTheme="minorEastAsia"/>
            <w:noProof/>
            <w:color w:val="FFFFFF" w:themeColor="background1"/>
            <w:kern w:val="2"/>
            <w:sz w:val="18"/>
            <w:szCs w:val="18"/>
            <w:lang w:eastAsia="ro-RO"/>
            <w14:ligatures w14:val="standardContextual"/>
          </w:rPr>
          <w:tab/>
        </w:r>
        <w:r w:rsidRPr="00FA2B83">
          <w:rPr>
            <w:rStyle w:val="Hyperlink"/>
            <w:rFonts w:cs="Arial"/>
            <w:b/>
            <w:i/>
            <w:noProof/>
            <w:color w:val="FFFFFF" w:themeColor="background1"/>
            <w:sz w:val="18"/>
            <w:szCs w:val="18"/>
          </w:rPr>
          <w:t>Air</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_Toc167697400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34</w:t>
        </w:r>
        <w:r w:rsidRPr="00FA2B83">
          <w:rPr>
            <w:noProof/>
            <w:webHidden/>
            <w:color w:val="FFFFFF" w:themeColor="background1"/>
            <w:sz w:val="18"/>
            <w:szCs w:val="18"/>
          </w:rPr>
          <w:fldChar w:fldCharType="end"/>
        </w:r>
      </w:hyperlink>
    </w:p>
    <w:p w14:paraId="57504DCE" w14:textId="77777777" w:rsidR="0052390D" w:rsidRDefault="00EC0A63">
      <w:pPr>
        <w:pStyle w:val="TOC3"/>
        <w:tabs>
          <w:tab w:val="left" w:pos="1080"/>
          <w:tab w:val="right" w:leader="dot" w:pos="9289"/>
        </w:tabs>
        <w:spacing w:line="240" w:lineRule="auto"/>
        <w:contextualSpacing/>
        <w:rPr>
          <w:rFonts w:eastAsiaTheme="minorEastAsia"/>
          <w:noProof/>
          <w:color w:val="FFFFFF" w:themeColor="background1"/>
          <w:kern w:val="2"/>
          <w:sz w:val="18"/>
          <w:szCs w:val="18"/>
          <w:lang w:eastAsia="ro-RO"/>
          <w14:ligatures w14:val="standardContextual"/>
        </w:rPr>
      </w:pPr>
      <w:hyperlink w:anchor="_Toc167697401" w:history="1">
        <w:r w:rsidRPr="00FA2B83">
          <w:rPr>
            <w:rStyle w:val="Hyperlink"/>
            <w:rFonts w:cs="Arial"/>
            <w:b/>
            <w:i/>
            <w:noProof/>
            <w:color w:val="FFFFFF" w:themeColor="background1"/>
            <w:sz w:val="18"/>
            <w:szCs w:val="18"/>
          </w:rPr>
          <w:t>2.1.3.</w:t>
        </w:r>
        <w:r w:rsidRPr="00FA2B83">
          <w:rPr>
            <w:rFonts w:eastAsiaTheme="minorEastAsia"/>
            <w:noProof/>
            <w:color w:val="FFFFFF" w:themeColor="background1"/>
            <w:kern w:val="2"/>
            <w:sz w:val="18"/>
            <w:szCs w:val="18"/>
            <w:lang w:eastAsia="ro-RO"/>
            <w14:ligatures w14:val="standardContextual"/>
          </w:rPr>
          <w:tab/>
        </w:r>
        <w:r w:rsidRPr="00FA2B83">
          <w:rPr>
            <w:rStyle w:val="Hyperlink"/>
            <w:rFonts w:cs="Arial"/>
            <w:b/>
            <w:i/>
            <w:noProof/>
            <w:color w:val="FFFFFF" w:themeColor="background1"/>
            <w:sz w:val="18"/>
            <w:szCs w:val="18"/>
          </w:rPr>
          <w:t>Soil/Subsoil</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_Toc167697401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40</w:t>
        </w:r>
        <w:r w:rsidRPr="00FA2B83">
          <w:rPr>
            <w:noProof/>
            <w:webHidden/>
            <w:color w:val="FFFFFF" w:themeColor="background1"/>
            <w:sz w:val="18"/>
            <w:szCs w:val="18"/>
          </w:rPr>
          <w:fldChar w:fldCharType="end"/>
        </w:r>
      </w:hyperlink>
    </w:p>
    <w:p w14:paraId="3EC5BCB1" w14:textId="77777777" w:rsidR="0052390D" w:rsidRDefault="00EC0A63">
      <w:pPr>
        <w:pStyle w:val="TOC3"/>
        <w:tabs>
          <w:tab w:val="left" w:pos="1080"/>
          <w:tab w:val="right" w:leader="dot" w:pos="9289"/>
        </w:tabs>
        <w:spacing w:line="240" w:lineRule="auto"/>
        <w:contextualSpacing/>
        <w:rPr>
          <w:rFonts w:eastAsiaTheme="minorEastAsia"/>
          <w:noProof/>
          <w:color w:val="FFFFFF" w:themeColor="background1"/>
          <w:kern w:val="2"/>
          <w:sz w:val="18"/>
          <w:szCs w:val="18"/>
          <w:lang w:eastAsia="ro-RO"/>
          <w14:ligatures w14:val="standardContextual"/>
        </w:rPr>
      </w:pPr>
      <w:hyperlink w:anchor="_Toc167697402" w:history="1">
        <w:r w:rsidRPr="00FA2B83">
          <w:rPr>
            <w:rStyle w:val="Hyperlink"/>
            <w:rFonts w:cs="Arial"/>
            <w:b/>
            <w:i/>
            <w:noProof/>
            <w:color w:val="FFFFFF" w:themeColor="background1"/>
            <w:sz w:val="18"/>
            <w:szCs w:val="18"/>
          </w:rPr>
          <w:t>2.1.4.</w:t>
        </w:r>
        <w:r w:rsidRPr="00FA2B83">
          <w:rPr>
            <w:rFonts w:eastAsiaTheme="minorEastAsia"/>
            <w:noProof/>
            <w:color w:val="FFFFFF" w:themeColor="background1"/>
            <w:kern w:val="2"/>
            <w:sz w:val="18"/>
            <w:szCs w:val="18"/>
            <w:lang w:eastAsia="ro-RO"/>
            <w14:ligatures w14:val="standardContextual"/>
          </w:rPr>
          <w:tab/>
        </w:r>
        <w:r w:rsidRPr="00FA2B83">
          <w:rPr>
            <w:rStyle w:val="Hyperlink"/>
            <w:rFonts w:cs="Arial"/>
            <w:b/>
            <w:i/>
            <w:noProof/>
            <w:color w:val="FFFFFF" w:themeColor="background1"/>
            <w:sz w:val="18"/>
            <w:szCs w:val="18"/>
          </w:rPr>
          <w:t>Use of natural resources</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_Toc167697402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44</w:t>
        </w:r>
        <w:r w:rsidRPr="00FA2B83">
          <w:rPr>
            <w:noProof/>
            <w:webHidden/>
            <w:color w:val="FFFFFF" w:themeColor="background1"/>
            <w:sz w:val="18"/>
            <w:szCs w:val="18"/>
          </w:rPr>
          <w:fldChar w:fldCharType="end"/>
        </w:r>
      </w:hyperlink>
    </w:p>
    <w:p w14:paraId="42E49882" w14:textId="77777777" w:rsidR="0052390D" w:rsidRDefault="00EC0A63">
      <w:pPr>
        <w:pStyle w:val="TOC3"/>
        <w:tabs>
          <w:tab w:val="left" w:pos="1080"/>
          <w:tab w:val="right" w:leader="dot" w:pos="9289"/>
        </w:tabs>
        <w:spacing w:line="240" w:lineRule="auto"/>
        <w:contextualSpacing/>
        <w:rPr>
          <w:rFonts w:eastAsiaTheme="minorEastAsia"/>
          <w:noProof/>
          <w:color w:val="FFFFFF" w:themeColor="background1"/>
          <w:kern w:val="2"/>
          <w:sz w:val="18"/>
          <w:szCs w:val="18"/>
          <w:lang w:eastAsia="ro-RO"/>
          <w14:ligatures w14:val="standardContextual"/>
        </w:rPr>
      </w:pPr>
      <w:hyperlink w:anchor="_Toc167697403" w:history="1">
        <w:r w:rsidRPr="00FA2B83">
          <w:rPr>
            <w:rStyle w:val="Hyperlink"/>
            <w:rFonts w:cs="Arial"/>
            <w:b/>
            <w:i/>
            <w:noProof/>
            <w:color w:val="FFFFFF" w:themeColor="background1"/>
            <w:sz w:val="18"/>
            <w:szCs w:val="18"/>
          </w:rPr>
          <w:t>2.1.5.</w:t>
        </w:r>
        <w:r w:rsidRPr="00FA2B83">
          <w:rPr>
            <w:rFonts w:eastAsiaTheme="minorEastAsia"/>
            <w:noProof/>
            <w:color w:val="FFFFFF" w:themeColor="background1"/>
            <w:kern w:val="2"/>
            <w:sz w:val="18"/>
            <w:szCs w:val="18"/>
            <w:lang w:eastAsia="ro-RO"/>
            <w14:ligatures w14:val="standardContextual"/>
          </w:rPr>
          <w:tab/>
        </w:r>
        <w:r w:rsidRPr="00FA2B83">
          <w:rPr>
            <w:rStyle w:val="Hyperlink"/>
            <w:rFonts w:cs="Arial"/>
            <w:b/>
            <w:i/>
            <w:noProof/>
            <w:color w:val="FFFFFF" w:themeColor="background1"/>
            <w:sz w:val="18"/>
            <w:szCs w:val="18"/>
          </w:rPr>
          <w:t>Waste management</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_Toc167697403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45</w:t>
        </w:r>
        <w:r w:rsidRPr="00FA2B83">
          <w:rPr>
            <w:noProof/>
            <w:webHidden/>
            <w:color w:val="FFFFFF" w:themeColor="background1"/>
            <w:sz w:val="18"/>
            <w:szCs w:val="18"/>
          </w:rPr>
          <w:fldChar w:fldCharType="end"/>
        </w:r>
      </w:hyperlink>
    </w:p>
    <w:p w14:paraId="56BB94A2" w14:textId="77777777" w:rsidR="0052390D" w:rsidRDefault="00EC0A63">
      <w:pPr>
        <w:pStyle w:val="TOC3"/>
        <w:tabs>
          <w:tab w:val="left" w:pos="1080"/>
          <w:tab w:val="right" w:leader="dot" w:pos="9289"/>
        </w:tabs>
        <w:spacing w:line="240" w:lineRule="auto"/>
        <w:contextualSpacing/>
        <w:rPr>
          <w:rFonts w:eastAsiaTheme="minorEastAsia"/>
          <w:noProof/>
          <w:color w:val="FFFFFF" w:themeColor="background1"/>
          <w:kern w:val="2"/>
          <w:sz w:val="18"/>
          <w:szCs w:val="18"/>
          <w:lang w:eastAsia="ro-RO"/>
          <w14:ligatures w14:val="standardContextual"/>
        </w:rPr>
      </w:pPr>
      <w:hyperlink w:anchor="_Toc167697404" w:history="1">
        <w:r w:rsidRPr="00FA2B83">
          <w:rPr>
            <w:rStyle w:val="Hyperlink"/>
            <w:rFonts w:cs="Arial"/>
            <w:b/>
            <w:i/>
            <w:noProof/>
            <w:color w:val="FFFFFF" w:themeColor="background1"/>
            <w:sz w:val="18"/>
            <w:szCs w:val="18"/>
          </w:rPr>
          <w:t>2.1.6.</w:t>
        </w:r>
        <w:r w:rsidRPr="00FA2B83">
          <w:rPr>
            <w:rFonts w:eastAsiaTheme="minorEastAsia"/>
            <w:noProof/>
            <w:color w:val="FFFFFF" w:themeColor="background1"/>
            <w:kern w:val="2"/>
            <w:sz w:val="18"/>
            <w:szCs w:val="18"/>
            <w:lang w:eastAsia="ro-RO"/>
            <w14:ligatures w14:val="standardContextual"/>
          </w:rPr>
          <w:tab/>
        </w:r>
        <w:r w:rsidRPr="00FA2B83">
          <w:rPr>
            <w:rStyle w:val="Hyperlink"/>
            <w:rFonts w:cs="Arial"/>
            <w:b/>
            <w:i/>
            <w:noProof/>
            <w:color w:val="FFFFFF" w:themeColor="background1"/>
            <w:sz w:val="18"/>
            <w:szCs w:val="18"/>
          </w:rPr>
          <w:t>Noise and vibration</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_Toc167697404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46</w:t>
        </w:r>
        <w:r w:rsidRPr="00FA2B83">
          <w:rPr>
            <w:noProof/>
            <w:webHidden/>
            <w:color w:val="FFFFFF" w:themeColor="background1"/>
            <w:sz w:val="18"/>
            <w:szCs w:val="18"/>
          </w:rPr>
          <w:fldChar w:fldCharType="end"/>
        </w:r>
      </w:hyperlink>
    </w:p>
    <w:p w14:paraId="7541E9C8" w14:textId="77777777" w:rsidR="0052390D" w:rsidRDefault="00EC0A63">
      <w:pPr>
        <w:pStyle w:val="TOC3"/>
        <w:tabs>
          <w:tab w:val="left" w:pos="1080"/>
          <w:tab w:val="right" w:leader="dot" w:pos="9289"/>
        </w:tabs>
        <w:spacing w:line="240" w:lineRule="auto"/>
        <w:contextualSpacing/>
        <w:rPr>
          <w:rFonts w:eastAsiaTheme="minorEastAsia"/>
          <w:noProof/>
          <w:color w:val="FFFFFF" w:themeColor="background1"/>
          <w:kern w:val="2"/>
          <w:sz w:val="18"/>
          <w:szCs w:val="18"/>
          <w:lang w:eastAsia="ro-RO"/>
          <w14:ligatures w14:val="standardContextual"/>
        </w:rPr>
      </w:pPr>
      <w:hyperlink w:anchor="_Toc167697405" w:history="1">
        <w:r w:rsidRPr="00FA2B83">
          <w:rPr>
            <w:rStyle w:val="Hyperlink"/>
            <w:rFonts w:cs="Arial"/>
            <w:b/>
            <w:i/>
            <w:noProof/>
            <w:color w:val="FFFFFF" w:themeColor="background1"/>
            <w:sz w:val="18"/>
            <w:szCs w:val="18"/>
          </w:rPr>
          <w:t>2.1.7.</w:t>
        </w:r>
        <w:r w:rsidRPr="00FA2B83">
          <w:rPr>
            <w:rFonts w:eastAsiaTheme="minorEastAsia"/>
            <w:noProof/>
            <w:color w:val="FFFFFF" w:themeColor="background1"/>
            <w:kern w:val="2"/>
            <w:sz w:val="18"/>
            <w:szCs w:val="18"/>
            <w:lang w:eastAsia="ro-RO"/>
            <w14:ligatures w14:val="standardContextual"/>
          </w:rPr>
          <w:tab/>
        </w:r>
        <w:r w:rsidRPr="00FA2B83">
          <w:rPr>
            <w:rStyle w:val="Hyperlink"/>
            <w:rFonts w:cs="Arial"/>
            <w:b/>
            <w:i/>
            <w:noProof/>
            <w:color w:val="FFFFFF" w:themeColor="background1"/>
            <w:sz w:val="18"/>
            <w:szCs w:val="18"/>
          </w:rPr>
          <w:t>Biodiversity</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_Toc167697405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47</w:t>
        </w:r>
        <w:r w:rsidRPr="00FA2B83">
          <w:rPr>
            <w:noProof/>
            <w:webHidden/>
            <w:color w:val="FFFFFF" w:themeColor="background1"/>
            <w:sz w:val="18"/>
            <w:szCs w:val="18"/>
          </w:rPr>
          <w:fldChar w:fldCharType="end"/>
        </w:r>
      </w:hyperlink>
    </w:p>
    <w:p w14:paraId="7CB2A32D" w14:textId="77777777" w:rsidR="0052390D" w:rsidRDefault="00EC0A63">
      <w:pPr>
        <w:pStyle w:val="TOC3"/>
        <w:tabs>
          <w:tab w:val="left" w:pos="1080"/>
          <w:tab w:val="right" w:leader="dot" w:pos="9289"/>
        </w:tabs>
        <w:spacing w:line="240" w:lineRule="auto"/>
        <w:contextualSpacing/>
        <w:rPr>
          <w:rFonts w:eastAsiaTheme="minorEastAsia"/>
          <w:noProof/>
          <w:color w:val="FFFFFF" w:themeColor="background1"/>
          <w:kern w:val="2"/>
          <w:sz w:val="18"/>
          <w:szCs w:val="18"/>
          <w:lang w:eastAsia="ro-RO"/>
          <w14:ligatures w14:val="standardContextual"/>
        </w:rPr>
      </w:pPr>
      <w:hyperlink w:anchor="_Toc167697406" w:history="1">
        <w:r w:rsidRPr="00FA2B83">
          <w:rPr>
            <w:rStyle w:val="Hyperlink"/>
            <w:rFonts w:cs="Arial"/>
            <w:b/>
            <w:i/>
            <w:noProof/>
            <w:color w:val="FFFFFF" w:themeColor="background1"/>
            <w:sz w:val="18"/>
            <w:szCs w:val="18"/>
          </w:rPr>
          <w:t>2.1.8.</w:t>
        </w:r>
        <w:r w:rsidRPr="00FA2B83">
          <w:rPr>
            <w:rFonts w:eastAsiaTheme="minorEastAsia"/>
            <w:noProof/>
            <w:color w:val="FFFFFF" w:themeColor="background1"/>
            <w:kern w:val="2"/>
            <w:sz w:val="18"/>
            <w:szCs w:val="18"/>
            <w:lang w:eastAsia="ro-RO"/>
            <w14:ligatures w14:val="standardContextual"/>
          </w:rPr>
          <w:tab/>
        </w:r>
        <w:r w:rsidRPr="00FA2B83">
          <w:rPr>
            <w:rStyle w:val="Hyperlink"/>
            <w:rFonts w:cs="Arial"/>
            <w:b/>
            <w:i/>
            <w:noProof/>
            <w:color w:val="FFFFFF" w:themeColor="background1"/>
            <w:sz w:val="18"/>
            <w:szCs w:val="18"/>
          </w:rPr>
          <w:t>Population and human health</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_Toc167697406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60</w:t>
        </w:r>
        <w:r w:rsidRPr="00FA2B83">
          <w:rPr>
            <w:noProof/>
            <w:webHidden/>
            <w:color w:val="FFFFFF" w:themeColor="background1"/>
            <w:sz w:val="18"/>
            <w:szCs w:val="18"/>
          </w:rPr>
          <w:fldChar w:fldCharType="end"/>
        </w:r>
      </w:hyperlink>
    </w:p>
    <w:p w14:paraId="6C2AE98F" w14:textId="77777777" w:rsidR="0052390D" w:rsidRDefault="00EC0A63">
      <w:pPr>
        <w:pStyle w:val="TOC3"/>
        <w:tabs>
          <w:tab w:val="left" w:pos="1080"/>
          <w:tab w:val="right" w:leader="dot" w:pos="9289"/>
        </w:tabs>
        <w:spacing w:line="240" w:lineRule="auto"/>
        <w:contextualSpacing/>
        <w:rPr>
          <w:rFonts w:eastAsiaTheme="minorEastAsia"/>
          <w:noProof/>
          <w:color w:val="FFFFFF" w:themeColor="background1"/>
          <w:kern w:val="2"/>
          <w:sz w:val="18"/>
          <w:szCs w:val="18"/>
          <w:lang w:eastAsia="ro-RO"/>
          <w14:ligatures w14:val="standardContextual"/>
        </w:rPr>
      </w:pPr>
      <w:hyperlink w:anchor="_Toc167697407" w:history="1">
        <w:r w:rsidRPr="00FA2B83">
          <w:rPr>
            <w:rStyle w:val="Hyperlink"/>
            <w:rFonts w:cs="Arial"/>
            <w:b/>
            <w:i/>
            <w:noProof/>
            <w:color w:val="FFFFFF" w:themeColor="background1"/>
            <w:sz w:val="18"/>
            <w:szCs w:val="18"/>
          </w:rPr>
          <w:t>2.1.9.</w:t>
        </w:r>
        <w:r w:rsidRPr="00FA2B83">
          <w:rPr>
            <w:rFonts w:eastAsiaTheme="minorEastAsia"/>
            <w:noProof/>
            <w:color w:val="FFFFFF" w:themeColor="background1"/>
            <w:kern w:val="2"/>
            <w:sz w:val="18"/>
            <w:szCs w:val="18"/>
            <w:lang w:eastAsia="ro-RO"/>
            <w14:ligatures w14:val="standardContextual"/>
          </w:rPr>
          <w:tab/>
        </w:r>
        <w:r w:rsidRPr="00FA2B83">
          <w:rPr>
            <w:rStyle w:val="Hyperlink"/>
            <w:rFonts w:cs="Arial"/>
            <w:b/>
            <w:i/>
            <w:noProof/>
            <w:color w:val="FFFFFF" w:themeColor="background1"/>
            <w:sz w:val="18"/>
            <w:szCs w:val="18"/>
          </w:rPr>
          <w:t>Landscape</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_Toc167697407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67</w:t>
        </w:r>
        <w:r w:rsidRPr="00FA2B83">
          <w:rPr>
            <w:noProof/>
            <w:webHidden/>
            <w:color w:val="FFFFFF" w:themeColor="background1"/>
            <w:sz w:val="18"/>
            <w:szCs w:val="18"/>
          </w:rPr>
          <w:fldChar w:fldCharType="end"/>
        </w:r>
      </w:hyperlink>
    </w:p>
    <w:p w14:paraId="454F08A9" w14:textId="77777777" w:rsidR="0052390D" w:rsidRDefault="00EC0A63">
      <w:pPr>
        <w:pStyle w:val="TOC3"/>
        <w:tabs>
          <w:tab w:val="left" w:pos="1260"/>
          <w:tab w:val="right" w:leader="dot" w:pos="9289"/>
        </w:tabs>
        <w:spacing w:line="240" w:lineRule="auto"/>
        <w:contextualSpacing/>
        <w:rPr>
          <w:rFonts w:eastAsiaTheme="minorEastAsia"/>
          <w:noProof/>
          <w:color w:val="FFFFFF" w:themeColor="background1"/>
          <w:kern w:val="2"/>
          <w:sz w:val="18"/>
          <w:szCs w:val="18"/>
          <w:lang w:eastAsia="ro-RO"/>
          <w14:ligatures w14:val="standardContextual"/>
        </w:rPr>
      </w:pPr>
      <w:hyperlink w:anchor="_Toc167697408" w:history="1">
        <w:r w:rsidRPr="00FA2B83">
          <w:rPr>
            <w:rStyle w:val="Hyperlink"/>
            <w:rFonts w:cs="Arial"/>
            <w:b/>
            <w:i/>
            <w:noProof/>
            <w:color w:val="FFFFFF" w:themeColor="background1"/>
            <w:sz w:val="18"/>
            <w:szCs w:val="18"/>
          </w:rPr>
          <w:t>2.1.10.</w:t>
        </w:r>
        <w:r w:rsidRPr="00FA2B83">
          <w:rPr>
            <w:rFonts w:eastAsiaTheme="minorEastAsia"/>
            <w:noProof/>
            <w:color w:val="FFFFFF" w:themeColor="background1"/>
            <w:kern w:val="2"/>
            <w:sz w:val="18"/>
            <w:szCs w:val="18"/>
            <w:lang w:eastAsia="ro-RO"/>
            <w14:ligatures w14:val="standardContextual"/>
          </w:rPr>
          <w:tab/>
        </w:r>
        <w:r w:rsidRPr="00FA2B83">
          <w:rPr>
            <w:rStyle w:val="Hyperlink"/>
            <w:rFonts w:cs="Arial"/>
            <w:b/>
            <w:i/>
            <w:noProof/>
            <w:color w:val="FFFFFF" w:themeColor="background1"/>
            <w:sz w:val="18"/>
            <w:szCs w:val="18"/>
          </w:rPr>
          <w:t>Climate change</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_Toc167697408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72</w:t>
        </w:r>
        <w:r w:rsidRPr="00FA2B83">
          <w:rPr>
            <w:noProof/>
            <w:webHidden/>
            <w:color w:val="FFFFFF" w:themeColor="background1"/>
            <w:sz w:val="18"/>
            <w:szCs w:val="18"/>
          </w:rPr>
          <w:fldChar w:fldCharType="end"/>
        </w:r>
      </w:hyperlink>
    </w:p>
    <w:p w14:paraId="040C2306" w14:textId="77777777" w:rsidR="0052390D" w:rsidRDefault="00EC0A63">
      <w:pPr>
        <w:pStyle w:val="TOC3"/>
        <w:tabs>
          <w:tab w:val="left" w:pos="1260"/>
          <w:tab w:val="right" w:leader="dot" w:pos="9289"/>
        </w:tabs>
        <w:spacing w:line="240" w:lineRule="auto"/>
        <w:contextualSpacing/>
        <w:rPr>
          <w:rFonts w:eastAsiaTheme="minorEastAsia"/>
          <w:noProof/>
          <w:color w:val="FFFFFF" w:themeColor="background1"/>
          <w:kern w:val="2"/>
          <w:sz w:val="18"/>
          <w:szCs w:val="18"/>
          <w:lang w:eastAsia="ro-RO"/>
          <w14:ligatures w14:val="standardContextual"/>
        </w:rPr>
      </w:pPr>
      <w:hyperlink w:anchor="_Toc167697409" w:history="1">
        <w:r w:rsidRPr="00FA2B83">
          <w:rPr>
            <w:rStyle w:val="Hyperlink"/>
            <w:rFonts w:cs="Arial"/>
            <w:b/>
            <w:i/>
            <w:noProof/>
            <w:color w:val="FFFFFF" w:themeColor="background1"/>
            <w:sz w:val="18"/>
            <w:szCs w:val="18"/>
          </w:rPr>
          <w:t>2.1.11.</w:t>
        </w:r>
        <w:r w:rsidRPr="00FA2B83">
          <w:rPr>
            <w:rFonts w:eastAsiaTheme="minorEastAsia"/>
            <w:noProof/>
            <w:color w:val="FFFFFF" w:themeColor="background1"/>
            <w:kern w:val="2"/>
            <w:sz w:val="18"/>
            <w:szCs w:val="18"/>
            <w:lang w:eastAsia="ro-RO"/>
            <w14:ligatures w14:val="standardContextual"/>
          </w:rPr>
          <w:tab/>
        </w:r>
        <w:r w:rsidRPr="00FA2B83">
          <w:rPr>
            <w:rStyle w:val="Hyperlink"/>
            <w:rFonts w:cs="Arial"/>
            <w:b/>
            <w:i/>
            <w:noProof/>
            <w:color w:val="FFFFFF" w:themeColor="background1"/>
            <w:sz w:val="18"/>
            <w:szCs w:val="18"/>
          </w:rPr>
          <w:t>Cultural heritage</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_Toc167697409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84</w:t>
        </w:r>
        <w:r w:rsidRPr="00FA2B83">
          <w:rPr>
            <w:noProof/>
            <w:webHidden/>
            <w:color w:val="FFFFFF" w:themeColor="background1"/>
            <w:sz w:val="18"/>
            <w:szCs w:val="18"/>
          </w:rPr>
          <w:fldChar w:fldCharType="end"/>
        </w:r>
      </w:hyperlink>
    </w:p>
    <w:p w14:paraId="60A858AC" w14:textId="77777777" w:rsidR="0052390D" w:rsidRDefault="00EC0A63">
      <w:pPr>
        <w:pStyle w:val="TOC2"/>
        <w:tabs>
          <w:tab w:val="left" w:pos="720"/>
          <w:tab w:val="right" w:leader="dot" w:pos="9289"/>
        </w:tabs>
        <w:spacing w:before="0" w:line="240" w:lineRule="auto"/>
        <w:contextualSpacing/>
        <w:rPr>
          <w:rFonts w:eastAsiaTheme="minorEastAsia"/>
          <w:i w:val="0"/>
          <w:noProof/>
          <w:color w:val="FFFFFF" w:themeColor="background1"/>
          <w:kern w:val="2"/>
          <w:sz w:val="18"/>
          <w:szCs w:val="18"/>
          <w:lang w:eastAsia="ro-RO"/>
          <w14:ligatures w14:val="standardContextual"/>
        </w:rPr>
      </w:pPr>
      <w:hyperlink w:anchor="_Toc167697410" w:history="1">
        <w:r w:rsidRPr="00FA2B83">
          <w:rPr>
            <w:rStyle w:val="Hyperlink"/>
            <w:b/>
            <w:noProof/>
            <w:color w:val="FFFFFF" w:themeColor="background1"/>
            <w:sz w:val="18"/>
            <w:szCs w:val="18"/>
            <w:lang w:eastAsia="ro-RO"/>
          </w:rPr>
          <w:t>2.1.</w:t>
        </w:r>
        <w:r w:rsidRPr="00FA2B83">
          <w:rPr>
            <w:rFonts w:eastAsiaTheme="minorEastAsia"/>
            <w:i w:val="0"/>
            <w:noProof/>
            <w:color w:val="FFFFFF" w:themeColor="background1"/>
            <w:kern w:val="2"/>
            <w:sz w:val="18"/>
            <w:szCs w:val="18"/>
            <w:lang w:eastAsia="ro-RO"/>
            <w14:ligatures w14:val="standardContextual"/>
          </w:rPr>
          <w:tab/>
        </w:r>
        <w:r w:rsidRPr="00FA2B83">
          <w:rPr>
            <w:rStyle w:val="Hyperlink"/>
            <w:b/>
            <w:noProof/>
            <w:color w:val="FFFFFF" w:themeColor="background1"/>
            <w:sz w:val="18"/>
            <w:szCs w:val="18"/>
            <w:lang w:eastAsia="ro-RO"/>
          </w:rPr>
          <w:t>Evolution of the state of the environment in case of non-implementation of the proposed PUZ</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_Toc167697410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86</w:t>
        </w:r>
        <w:r w:rsidRPr="00FA2B83">
          <w:rPr>
            <w:noProof/>
            <w:webHidden/>
            <w:color w:val="FFFFFF" w:themeColor="background1"/>
            <w:sz w:val="18"/>
            <w:szCs w:val="18"/>
          </w:rPr>
          <w:fldChar w:fldCharType="end"/>
        </w:r>
      </w:hyperlink>
    </w:p>
    <w:p w14:paraId="355EA0DE" w14:textId="77777777" w:rsidR="0052390D" w:rsidRDefault="00EC0A63">
      <w:pPr>
        <w:pStyle w:val="TOC1"/>
        <w:tabs>
          <w:tab w:val="left" w:pos="540"/>
          <w:tab w:val="right" w:leader="dot" w:pos="9289"/>
        </w:tabs>
        <w:spacing w:before="0" w:line="240" w:lineRule="auto"/>
        <w:contextualSpacing/>
        <w:rPr>
          <w:rFonts w:eastAsiaTheme="minorEastAsia"/>
          <w:b w:val="0"/>
          <w:noProof/>
          <w:color w:val="FFFFFF" w:themeColor="background1"/>
          <w:kern w:val="2"/>
          <w:sz w:val="18"/>
          <w:szCs w:val="18"/>
          <w:lang w:eastAsia="ro-RO"/>
          <w14:ligatures w14:val="standardContextual"/>
        </w:rPr>
      </w:pPr>
      <w:hyperlink w:anchor="_Toc167697411" w:history="1">
        <w:r w:rsidRPr="00FA2B83">
          <w:rPr>
            <w:rStyle w:val="Hyperlink"/>
            <w:noProof/>
            <w:color w:val="FFFFFF" w:themeColor="background1"/>
            <w:sz w:val="18"/>
            <w:szCs w:val="18"/>
            <w:lang w:eastAsia="ro-RO"/>
          </w:rPr>
          <w:t>3.</w:t>
        </w:r>
        <w:r w:rsidRPr="00FA2B83">
          <w:rPr>
            <w:rFonts w:eastAsiaTheme="minorEastAsia"/>
            <w:b w:val="0"/>
            <w:noProof/>
            <w:color w:val="FFFFFF" w:themeColor="background1"/>
            <w:kern w:val="2"/>
            <w:sz w:val="18"/>
            <w:szCs w:val="18"/>
            <w:lang w:eastAsia="ro-RO"/>
            <w14:ligatures w14:val="standardContextual"/>
          </w:rPr>
          <w:tab/>
        </w:r>
        <w:r w:rsidRPr="00FA2B83">
          <w:rPr>
            <w:rStyle w:val="Hyperlink"/>
            <w:noProof/>
            <w:color w:val="FFFFFF" w:themeColor="background1"/>
            <w:sz w:val="18"/>
            <w:szCs w:val="18"/>
            <w:lang w:eastAsia="ro-RO"/>
          </w:rPr>
          <w:t>Environmental characteristics of the area likely to be significantly affected</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_Toc167697411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88</w:t>
        </w:r>
        <w:r w:rsidRPr="00FA2B83">
          <w:rPr>
            <w:noProof/>
            <w:webHidden/>
            <w:color w:val="FFFFFF" w:themeColor="background1"/>
            <w:sz w:val="18"/>
            <w:szCs w:val="18"/>
          </w:rPr>
          <w:fldChar w:fldCharType="end"/>
        </w:r>
      </w:hyperlink>
    </w:p>
    <w:p w14:paraId="0A4E2B16" w14:textId="77777777" w:rsidR="0052390D" w:rsidRDefault="00EC0A63">
      <w:pPr>
        <w:pStyle w:val="TOC1"/>
        <w:tabs>
          <w:tab w:val="left" w:pos="540"/>
          <w:tab w:val="right" w:leader="dot" w:pos="9289"/>
        </w:tabs>
        <w:spacing w:before="0" w:line="240" w:lineRule="auto"/>
        <w:contextualSpacing/>
        <w:rPr>
          <w:rFonts w:eastAsiaTheme="minorEastAsia"/>
          <w:b w:val="0"/>
          <w:noProof/>
          <w:color w:val="FFFFFF" w:themeColor="background1"/>
          <w:kern w:val="2"/>
          <w:sz w:val="18"/>
          <w:szCs w:val="18"/>
          <w:lang w:eastAsia="ro-RO"/>
          <w14:ligatures w14:val="standardContextual"/>
        </w:rPr>
      </w:pPr>
      <w:hyperlink w:anchor="_Toc167697412" w:history="1">
        <w:r w:rsidRPr="00FA2B83">
          <w:rPr>
            <w:rStyle w:val="Hyperlink"/>
            <w:noProof/>
            <w:color w:val="FFFFFF" w:themeColor="background1"/>
            <w:sz w:val="18"/>
            <w:szCs w:val="18"/>
            <w:lang w:eastAsia="ro-RO"/>
          </w:rPr>
          <w:t>4.</w:t>
        </w:r>
        <w:r w:rsidRPr="00FA2B83">
          <w:rPr>
            <w:rFonts w:eastAsiaTheme="minorEastAsia"/>
            <w:b w:val="0"/>
            <w:noProof/>
            <w:color w:val="FFFFFF" w:themeColor="background1"/>
            <w:kern w:val="2"/>
            <w:sz w:val="18"/>
            <w:szCs w:val="18"/>
            <w:lang w:eastAsia="ro-RO"/>
            <w14:ligatures w14:val="standardContextual"/>
          </w:rPr>
          <w:tab/>
        </w:r>
        <w:r w:rsidRPr="00FA2B83">
          <w:rPr>
            <w:rStyle w:val="Hyperlink"/>
            <w:noProof/>
            <w:color w:val="FFFFFF" w:themeColor="background1"/>
            <w:sz w:val="18"/>
            <w:szCs w:val="18"/>
            <w:lang w:eastAsia="ro-RO"/>
          </w:rPr>
          <w:t>The environmental protection objectives, set at national, Community or international level, which are relevant to the PUZ and how these objectives and any other environmental considerations have been taken into account during the preparation of the PUZ</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_Toc167697412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90</w:t>
        </w:r>
        <w:r w:rsidRPr="00FA2B83">
          <w:rPr>
            <w:noProof/>
            <w:webHidden/>
            <w:color w:val="FFFFFF" w:themeColor="background1"/>
            <w:sz w:val="18"/>
            <w:szCs w:val="18"/>
          </w:rPr>
          <w:fldChar w:fldCharType="end"/>
        </w:r>
      </w:hyperlink>
    </w:p>
    <w:p w14:paraId="73D79493" w14:textId="77777777" w:rsidR="0052390D" w:rsidRDefault="00EC0A63">
      <w:pPr>
        <w:pStyle w:val="TOC2"/>
        <w:tabs>
          <w:tab w:val="left" w:pos="720"/>
          <w:tab w:val="right" w:leader="dot" w:pos="9289"/>
        </w:tabs>
        <w:spacing w:before="0" w:line="240" w:lineRule="auto"/>
        <w:contextualSpacing/>
        <w:rPr>
          <w:rFonts w:eastAsiaTheme="minorEastAsia"/>
          <w:i w:val="0"/>
          <w:noProof/>
          <w:color w:val="FFFFFF" w:themeColor="background1"/>
          <w:kern w:val="2"/>
          <w:sz w:val="18"/>
          <w:szCs w:val="18"/>
          <w:lang w:eastAsia="ro-RO"/>
          <w14:ligatures w14:val="standardContextual"/>
        </w:rPr>
      </w:pPr>
      <w:hyperlink w:anchor="_Toc167697413" w:history="1">
        <w:r w:rsidRPr="00FA2B83">
          <w:rPr>
            <w:rStyle w:val="Hyperlink"/>
            <w:b/>
            <w:noProof/>
            <w:color w:val="FFFFFF" w:themeColor="background1"/>
            <w:sz w:val="18"/>
            <w:szCs w:val="18"/>
            <w:lang w:eastAsia="ro-RO"/>
          </w:rPr>
          <w:t>4.1.</w:t>
        </w:r>
        <w:r w:rsidRPr="00FA2B83">
          <w:rPr>
            <w:rFonts w:eastAsiaTheme="minorEastAsia"/>
            <w:i w:val="0"/>
            <w:noProof/>
            <w:color w:val="FFFFFF" w:themeColor="background1"/>
            <w:kern w:val="2"/>
            <w:sz w:val="18"/>
            <w:szCs w:val="18"/>
            <w:lang w:eastAsia="ro-RO"/>
            <w14:ligatures w14:val="standardContextual"/>
          </w:rPr>
          <w:tab/>
        </w:r>
        <w:r w:rsidRPr="00FA2B83">
          <w:rPr>
            <w:rStyle w:val="Hyperlink"/>
            <w:b/>
            <w:noProof/>
            <w:color w:val="FFFFFF" w:themeColor="background1"/>
            <w:sz w:val="18"/>
            <w:szCs w:val="18"/>
            <w:lang w:eastAsia="ro-RO"/>
          </w:rPr>
          <w:t>Environmental protection objectives set at national, Community or international level which are relevant to the plan or program</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_Toc167697413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90</w:t>
        </w:r>
        <w:r w:rsidRPr="00FA2B83">
          <w:rPr>
            <w:noProof/>
            <w:webHidden/>
            <w:color w:val="FFFFFF" w:themeColor="background1"/>
            <w:sz w:val="18"/>
            <w:szCs w:val="18"/>
          </w:rPr>
          <w:fldChar w:fldCharType="end"/>
        </w:r>
      </w:hyperlink>
    </w:p>
    <w:p w14:paraId="306BC457" w14:textId="77777777" w:rsidR="0052390D" w:rsidRDefault="00EC0A63">
      <w:pPr>
        <w:pStyle w:val="TOC2"/>
        <w:tabs>
          <w:tab w:val="left" w:pos="720"/>
          <w:tab w:val="right" w:leader="dot" w:pos="9289"/>
        </w:tabs>
        <w:spacing w:before="0" w:line="240" w:lineRule="auto"/>
        <w:contextualSpacing/>
        <w:rPr>
          <w:rFonts w:eastAsiaTheme="minorEastAsia"/>
          <w:i w:val="0"/>
          <w:noProof/>
          <w:color w:val="FFFFFF" w:themeColor="background1"/>
          <w:kern w:val="2"/>
          <w:sz w:val="18"/>
          <w:szCs w:val="18"/>
          <w:lang w:eastAsia="ro-RO"/>
          <w14:ligatures w14:val="standardContextual"/>
        </w:rPr>
      </w:pPr>
      <w:hyperlink w:anchor="_Toc167697414" w:history="1">
        <w:r w:rsidRPr="00FA2B83">
          <w:rPr>
            <w:rStyle w:val="Hyperlink"/>
            <w:b/>
            <w:noProof/>
            <w:color w:val="FFFFFF" w:themeColor="background1"/>
            <w:sz w:val="18"/>
            <w:szCs w:val="18"/>
            <w:lang w:eastAsia="ro-RO"/>
          </w:rPr>
          <w:t>4.2.</w:t>
        </w:r>
        <w:r w:rsidRPr="00FA2B83">
          <w:rPr>
            <w:rFonts w:eastAsiaTheme="minorEastAsia"/>
            <w:i w:val="0"/>
            <w:noProof/>
            <w:color w:val="FFFFFF" w:themeColor="background1"/>
            <w:kern w:val="2"/>
            <w:sz w:val="18"/>
            <w:szCs w:val="18"/>
            <w:lang w:eastAsia="ro-RO"/>
            <w14:ligatures w14:val="standardContextual"/>
          </w:rPr>
          <w:tab/>
        </w:r>
        <w:r w:rsidRPr="00FA2B83">
          <w:rPr>
            <w:rStyle w:val="Hyperlink"/>
            <w:b/>
            <w:noProof/>
            <w:color w:val="FFFFFF" w:themeColor="background1"/>
            <w:sz w:val="18"/>
            <w:szCs w:val="18"/>
            <w:lang w:eastAsia="ro-RO"/>
          </w:rPr>
          <w:t>How these objectives and any other environmental considerations have been taken into account during the preparation of the PUZ</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_Toc167697414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92</w:t>
        </w:r>
        <w:r w:rsidRPr="00FA2B83">
          <w:rPr>
            <w:noProof/>
            <w:webHidden/>
            <w:color w:val="FFFFFF" w:themeColor="background1"/>
            <w:sz w:val="18"/>
            <w:szCs w:val="18"/>
          </w:rPr>
          <w:fldChar w:fldCharType="end"/>
        </w:r>
      </w:hyperlink>
    </w:p>
    <w:p w14:paraId="3157F7AD" w14:textId="77777777" w:rsidR="0052390D" w:rsidRDefault="00EC0A63">
      <w:pPr>
        <w:pStyle w:val="TOC1"/>
        <w:tabs>
          <w:tab w:val="left" w:pos="540"/>
          <w:tab w:val="right" w:leader="dot" w:pos="9289"/>
        </w:tabs>
        <w:spacing w:before="0" w:line="240" w:lineRule="auto"/>
        <w:contextualSpacing/>
        <w:rPr>
          <w:rFonts w:eastAsiaTheme="minorEastAsia"/>
          <w:b w:val="0"/>
          <w:noProof/>
          <w:color w:val="FFFFFF" w:themeColor="background1"/>
          <w:kern w:val="2"/>
          <w:sz w:val="18"/>
          <w:szCs w:val="18"/>
          <w:lang w:eastAsia="ro-RO"/>
          <w14:ligatures w14:val="standardContextual"/>
        </w:rPr>
      </w:pPr>
      <w:hyperlink w:anchor="_Toc167697415" w:history="1">
        <w:r w:rsidRPr="00FA2B83">
          <w:rPr>
            <w:rStyle w:val="Hyperlink"/>
            <w:noProof/>
            <w:color w:val="FFFFFF" w:themeColor="background1"/>
            <w:sz w:val="18"/>
            <w:szCs w:val="18"/>
            <w:lang w:eastAsia="ro-RO"/>
          </w:rPr>
          <w:t>5.</w:t>
        </w:r>
        <w:r w:rsidRPr="00FA2B83">
          <w:rPr>
            <w:rFonts w:eastAsiaTheme="minorEastAsia"/>
            <w:b w:val="0"/>
            <w:noProof/>
            <w:color w:val="FFFFFF" w:themeColor="background1"/>
            <w:kern w:val="2"/>
            <w:sz w:val="18"/>
            <w:szCs w:val="18"/>
            <w:lang w:eastAsia="ro-RO"/>
            <w14:ligatures w14:val="standardContextual"/>
          </w:rPr>
          <w:tab/>
        </w:r>
        <w:r w:rsidRPr="00FA2B83">
          <w:rPr>
            <w:rStyle w:val="Hyperlink"/>
            <w:noProof/>
            <w:color w:val="FFFFFF" w:themeColor="background1"/>
            <w:sz w:val="18"/>
            <w:szCs w:val="18"/>
            <w:lang w:eastAsia="ro-RO"/>
          </w:rPr>
          <w:t>Existing environmental issues that are relevant to the PUZ, including in particular those related to any areas of particular environmental importance, such as special bird protection areas or special conservation areas</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_Toc167697415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98</w:t>
        </w:r>
        <w:r w:rsidRPr="00FA2B83">
          <w:rPr>
            <w:noProof/>
            <w:webHidden/>
            <w:color w:val="FFFFFF" w:themeColor="background1"/>
            <w:sz w:val="18"/>
            <w:szCs w:val="18"/>
          </w:rPr>
          <w:fldChar w:fldCharType="end"/>
        </w:r>
      </w:hyperlink>
    </w:p>
    <w:p w14:paraId="16C578EC" w14:textId="77777777" w:rsidR="0052390D" w:rsidRDefault="00EC0A63">
      <w:pPr>
        <w:pStyle w:val="TOC1"/>
        <w:tabs>
          <w:tab w:val="left" w:pos="540"/>
          <w:tab w:val="right" w:leader="dot" w:pos="9289"/>
        </w:tabs>
        <w:spacing w:before="0" w:line="240" w:lineRule="auto"/>
        <w:contextualSpacing/>
        <w:rPr>
          <w:rFonts w:eastAsiaTheme="minorEastAsia"/>
          <w:b w:val="0"/>
          <w:noProof/>
          <w:color w:val="FFFFFF" w:themeColor="background1"/>
          <w:kern w:val="2"/>
          <w:sz w:val="18"/>
          <w:szCs w:val="18"/>
          <w:lang w:eastAsia="ro-RO"/>
          <w14:ligatures w14:val="standardContextual"/>
        </w:rPr>
      </w:pPr>
      <w:hyperlink w:anchor="_Toc167697416" w:history="1">
        <w:r w:rsidRPr="00FA2B83">
          <w:rPr>
            <w:rStyle w:val="Hyperlink"/>
            <w:noProof/>
            <w:color w:val="FFFFFF" w:themeColor="background1"/>
            <w:sz w:val="18"/>
            <w:szCs w:val="18"/>
            <w:lang w:eastAsia="ro-RO"/>
          </w:rPr>
          <w:t>6.</w:t>
        </w:r>
        <w:r w:rsidRPr="00FA2B83">
          <w:rPr>
            <w:rFonts w:eastAsiaTheme="minorEastAsia"/>
            <w:b w:val="0"/>
            <w:noProof/>
            <w:color w:val="FFFFFF" w:themeColor="background1"/>
            <w:kern w:val="2"/>
            <w:sz w:val="18"/>
            <w:szCs w:val="18"/>
            <w:lang w:eastAsia="ro-RO"/>
            <w14:ligatures w14:val="standardContextual"/>
          </w:rPr>
          <w:tab/>
        </w:r>
        <w:r w:rsidRPr="00FA2B83">
          <w:rPr>
            <w:rStyle w:val="Hyperlink"/>
            <w:noProof/>
            <w:color w:val="FFFFFF" w:themeColor="background1"/>
            <w:sz w:val="18"/>
            <w:szCs w:val="18"/>
            <w:lang w:eastAsia="ro-RO"/>
          </w:rPr>
          <w:t>Potential significant environmental effects</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_Toc167697416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100</w:t>
        </w:r>
        <w:r w:rsidRPr="00FA2B83">
          <w:rPr>
            <w:noProof/>
            <w:webHidden/>
            <w:color w:val="FFFFFF" w:themeColor="background1"/>
            <w:sz w:val="18"/>
            <w:szCs w:val="18"/>
          </w:rPr>
          <w:fldChar w:fldCharType="end"/>
        </w:r>
      </w:hyperlink>
    </w:p>
    <w:p w14:paraId="30BCBDBE" w14:textId="77777777" w:rsidR="0052390D" w:rsidRDefault="00EC0A63">
      <w:pPr>
        <w:pStyle w:val="TOC2"/>
        <w:tabs>
          <w:tab w:val="left" w:pos="720"/>
          <w:tab w:val="right" w:leader="dot" w:pos="9289"/>
        </w:tabs>
        <w:spacing w:before="0" w:line="240" w:lineRule="auto"/>
        <w:contextualSpacing/>
        <w:rPr>
          <w:rFonts w:eastAsiaTheme="minorEastAsia"/>
          <w:i w:val="0"/>
          <w:noProof/>
          <w:color w:val="FFFFFF" w:themeColor="background1"/>
          <w:kern w:val="2"/>
          <w:sz w:val="18"/>
          <w:szCs w:val="18"/>
          <w:lang w:eastAsia="ro-RO"/>
          <w14:ligatures w14:val="standardContextual"/>
        </w:rPr>
      </w:pPr>
      <w:hyperlink w:anchor="_Toc167697417" w:history="1">
        <w:r w:rsidRPr="00FA2B83">
          <w:rPr>
            <w:rStyle w:val="Hyperlink"/>
            <w:b/>
            <w:noProof/>
            <w:color w:val="FFFFFF" w:themeColor="background1"/>
            <w:sz w:val="18"/>
            <w:szCs w:val="18"/>
            <w:lang w:eastAsia="ro-RO"/>
          </w:rPr>
          <w:t>6.2.</w:t>
        </w:r>
        <w:r w:rsidRPr="00FA2B83">
          <w:rPr>
            <w:rFonts w:eastAsiaTheme="minorEastAsia"/>
            <w:i w:val="0"/>
            <w:noProof/>
            <w:color w:val="FFFFFF" w:themeColor="background1"/>
            <w:kern w:val="2"/>
            <w:sz w:val="18"/>
            <w:szCs w:val="18"/>
            <w:lang w:eastAsia="ro-RO"/>
            <w14:ligatures w14:val="standardContextual"/>
          </w:rPr>
          <w:tab/>
        </w:r>
        <w:r w:rsidRPr="00FA2B83">
          <w:rPr>
            <w:rStyle w:val="Hyperlink"/>
            <w:b/>
            <w:noProof/>
            <w:color w:val="FFFFFF" w:themeColor="background1"/>
            <w:sz w:val="18"/>
            <w:szCs w:val="18"/>
            <w:lang w:eastAsia="ro-RO"/>
          </w:rPr>
          <w:t>Evaluation methodology</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_Toc167697417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100</w:t>
        </w:r>
        <w:r w:rsidRPr="00FA2B83">
          <w:rPr>
            <w:noProof/>
            <w:webHidden/>
            <w:color w:val="FFFFFF" w:themeColor="background1"/>
            <w:sz w:val="18"/>
            <w:szCs w:val="18"/>
          </w:rPr>
          <w:fldChar w:fldCharType="end"/>
        </w:r>
      </w:hyperlink>
    </w:p>
    <w:p w14:paraId="53C7EADA" w14:textId="77777777" w:rsidR="0052390D" w:rsidRDefault="00EC0A63">
      <w:pPr>
        <w:pStyle w:val="TOC2"/>
        <w:tabs>
          <w:tab w:val="left" w:pos="720"/>
          <w:tab w:val="right" w:leader="dot" w:pos="9289"/>
        </w:tabs>
        <w:spacing w:before="0" w:line="240" w:lineRule="auto"/>
        <w:contextualSpacing/>
        <w:rPr>
          <w:rFonts w:eastAsiaTheme="minorEastAsia"/>
          <w:i w:val="0"/>
          <w:noProof/>
          <w:color w:val="FFFFFF" w:themeColor="background1"/>
          <w:kern w:val="2"/>
          <w:sz w:val="18"/>
          <w:szCs w:val="18"/>
          <w:lang w:eastAsia="ro-RO"/>
          <w14:ligatures w14:val="standardContextual"/>
        </w:rPr>
      </w:pPr>
      <w:hyperlink w:anchor="_Toc167697418" w:history="1">
        <w:r w:rsidRPr="00FA2B83">
          <w:rPr>
            <w:rStyle w:val="Hyperlink"/>
            <w:b/>
            <w:noProof/>
            <w:color w:val="FFFFFF" w:themeColor="background1"/>
            <w:sz w:val="18"/>
            <w:szCs w:val="18"/>
            <w:lang w:eastAsia="ro-RO"/>
          </w:rPr>
          <w:t>6.3.</w:t>
        </w:r>
        <w:r w:rsidRPr="00FA2B83">
          <w:rPr>
            <w:rFonts w:eastAsiaTheme="minorEastAsia"/>
            <w:i w:val="0"/>
            <w:noProof/>
            <w:color w:val="FFFFFF" w:themeColor="background1"/>
            <w:kern w:val="2"/>
            <w:sz w:val="18"/>
            <w:szCs w:val="18"/>
            <w:lang w:eastAsia="ro-RO"/>
            <w14:ligatures w14:val="standardContextual"/>
          </w:rPr>
          <w:tab/>
        </w:r>
        <w:r w:rsidRPr="00FA2B83">
          <w:rPr>
            <w:rStyle w:val="Hyperlink"/>
            <w:b/>
            <w:noProof/>
            <w:color w:val="FFFFFF" w:themeColor="background1"/>
            <w:sz w:val="18"/>
            <w:szCs w:val="18"/>
            <w:lang w:eastAsia="ro-RO"/>
          </w:rPr>
          <w:t>Potential significant effects of the alternative without the implementation of the PUZ (Alternative "zero")</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_Toc167697418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106</w:t>
        </w:r>
        <w:r w:rsidRPr="00FA2B83">
          <w:rPr>
            <w:noProof/>
            <w:webHidden/>
            <w:color w:val="FFFFFF" w:themeColor="background1"/>
            <w:sz w:val="18"/>
            <w:szCs w:val="18"/>
          </w:rPr>
          <w:fldChar w:fldCharType="end"/>
        </w:r>
      </w:hyperlink>
    </w:p>
    <w:p w14:paraId="37899C51" w14:textId="77777777" w:rsidR="0052390D" w:rsidRDefault="00EC0A63">
      <w:pPr>
        <w:pStyle w:val="TOC2"/>
        <w:tabs>
          <w:tab w:val="left" w:pos="720"/>
          <w:tab w:val="right" w:leader="dot" w:pos="9289"/>
        </w:tabs>
        <w:spacing w:before="0" w:line="240" w:lineRule="auto"/>
        <w:contextualSpacing/>
        <w:rPr>
          <w:rFonts w:eastAsiaTheme="minorEastAsia"/>
          <w:i w:val="0"/>
          <w:noProof/>
          <w:color w:val="FFFFFF" w:themeColor="background1"/>
          <w:kern w:val="2"/>
          <w:sz w:val="18"/>
          <w:szCs w:val="18"/>
          <w:lang w:eastAsia="ro-RO"/>
          <w14:ligatures w14:val="standardContextual"/>
        </w:rPr>
      </w:pPr>
      <w:hyperlink w:anchor="_Toc167697419" w:history="1">
        <w:r w:rsidRPr="00FA2B83">
          <w:rPr>
            <w:rStyle w:val="Hyperlink"/>
            <w:b/>
            <w:noProof/>
            <w:color w:val="FFFFFF" w:themeColor="background1"/>
            <w:sz w:val="18"/>
            <w:szCs w:val="18"/>
            <w:lang w:eastAsia="ro-RO"/>
          </w:rPr>
          <w:t>6.4.</w:t>
        </w:r>
        <w:r w:rsidRPr="00FA2B83">
          <w:rPr>
            <w:rFonts w:eastAsiaTheme="minorEastAsia"/>
            <w:i w:val="0"/>
            <w:noProof/>
            <w:color w:val="FFFFFF" w:themeColor="background1"/>
            <w:kern w:val="2"/>
            <w:sz w:val="18"/>
            <w:szCs w:val="18"/>
            <w:lang w:eastAsia="ro-RO"/>
            <w14:ligatures w14:val="standardContextual"/>
          </w:rPr>
          <w:tab/>
        </w:r>
        <w:r w:rsidRPr="00FA2B83">
          <w:rPr>
            <w:rStyle w:val="Hyperlink"/>
            <w:b/>
            <w:noProof/>
            <w:color w:val="FFFFFF" w:themeColor="background1"/>
            <w:sz w:val="18"/>
            <w:szCs w:val="18"/>
            <w:lang w:eastAsia="ro-RO"/>
          </w:rPr>
          <w:t>Potential significant impacts alternative to the implementation of the PUZ - selected option</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_Toc167697419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108</w:t>
        </w:r>
        <w:r w:rsidRPr="00FA2B83">
          <w:rPr>
            <w:noProof/>
            <w:webHidden/>
            <w:color w:val="FFFFFF" w:themeColor="background1"/>
            <w:sz w:val="18"/>
            <w:szCs w:val="18"/>
          </w:rPr>
          <w:fldChar w:fldCharType="end"/>
        </w:r>
      </w:hyperlink>
    </w:p>
    <w:p w14:paraId="353E9137" w14:textId="77777777" w:rsidR="0052390D" w:rsidRDefault="00EC0A63">
      <w:pPr>
        <w:pStyle w:val="TOC1"/>
        <w:tabs>
          <w:tab w:val="left" w:pos="540"/>
          <w:tab w:val="right" w:leader="dot" w:pos="9289"/>
        </w:tabs>
        <w:spacing w:before="0" w:line="240" w:lineRule="auto"/>
        <w:contextualSpacing/>
        <w:rPr>
          <w:rFonts w:eastAsiaTheme="minorEastAsia"/>
          <w:b w:val="0"/>
          <w:noProof/>
          <w:color w:val="FFFFFF" w:themeColor="background1"/>
          <w:kern w:val="2"/>
          <w:sz w:val="18"/>
          <w:szCs w:val="18"/>
          <w:lang w:eastAsia="ro-RO"/>
          <w14:ligatures w14:val="standardContextual"/>
        </w:rPr>
      </w:pPr>
      <w:hyperlink w:anchor="_Toc167697420" w:history="1">
        <w:r w:rsidRPr="00FA2B83">
          <w:rPr>
            <w:rStyle w:val="Hyperlink"/>
            <w:noProof/>
            <w:color w:val="FFFFFF" w:themeColor="background1"/>
            <w:sz w:val="18"/>
            <w:szCs w:val="18"/>
            <w:lang w:eastAsia="ro-RO"/>
          </w:rPr>
          <w:t>7.</w:t>
        </w:r>
        <w:r w:rsidRPr="00FA2B83">
          <w:rPr>
            <w:rFonts w:eastAsiaTheme="minorEastAsia"/>
            <w:b w:val="0"/>
            <w:noProof/>
            <w:color w:val="FFFFFF" w:themeColor="background1"/>
            <w:kern w:val="2"/>
            <w:sz w:val="18"/>
            <w:szCs w:val="18"/>
            <w:lang w:eastAsia="ro-RO"/>
            <w14:ligatures w14:val="standardContextual"/>
          </w:rPr>
          <w:tab/>
        </w:r>
        <w:r w:rsidRPr="00FA2B83">
          <w:rPr>
            <w:rStyle w:val="Hyperlink"/>
            <w:noProof/>
            <w:color w:val="FFFFFF" w:themeColor="background1"/>
            <w:sz w:val="18"/>
            <w:szCs w:val="18"/>
            <w:lang w:eastAsia="ro-RO"/>
          </w:rPr>
          <w:t>Possible significant environmental, including health, effects in a transboundary context</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_Toc167697420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125</w:t>
        </w:r>
        <w:r w:rsidRPr="00FA2B83">
          <w:rPr>
            <w:noProof/>
            <w:webHidden/>
            <w:color w:val="FFFFFF" w:themeColor="background1"/>
            <w:sz w:val="18"/>
            <w:szCs w:val="18"/>
          </w:rPr>
          <w:fldChar w:fldCharType="end"/>
        </w:r>
      </w:hyperlink>
    </w:p>
    <w:p w14:paraId="3C55B0E4" w14:textId="77777777" w:rsidR="0052390D" w:rsidRDefault="00EC0A63">
      <w:pPr>
        <w:pStyle w:val="TOC1"/>
        <w:tabs>
          <w:tab w:val="left" w:pos="540"/>
          <w:tab w:val="right" w:leader="dot" w:pos="9289"/>
        </w:tabs>
        <w:spacing w:before="0" w:line="240" w:lineRule="auto"/>
        <w:contextualSpacing/>
        <w:rPr>
          <w:rFonts w:eastAsiaTheme="minorEastAsia"/>
          <w:b w:val="0"/>
          <w:noProof/>
          <w:color w:val="FFFFFF" w:themeColor="background1"/>
          <w:kern w:val="2"/>
          <w:sz w:val="18"/>
          <w:szCs w:val="18"/>
          <w:lang w:eastAsia="ro-RO"/>
          <w14:ligatures w14:val="standardContextual"/>
        </w:rPr>
      </w:pPr>
      <w:hyperlink w:anchor="_Toc167697421" w:history="1">
        <w:r w:rsidRPr="00FA2B83">
          <w:rPr>
            <w:rStyle w:val="Hyperlink"/>
            <w:noProof/>
            <w:color w:val="FFFFFF" w:themeColor="background1"/>
            <w:sz w:val="18"/>
            <w:szCs w:val="18"/>
            <w:lang w:eastAsia="ro-RO"/>
          </w:rPr>
          <w:t>8.</w:t>
        </w:r>
        <w:r w:rsidRPr="00FA2B83">
          <w:rPr>
            <w:rFonts w:eastAsiaTheme="minorEastAsia"/>
            <w:b w:val="0"/>
            <w:noProof/>
            <w:color w:val="FFFFFF" w:themeColor="background1"/>
            <w:kern w:val="2"/>
            <w:sz w:val="18"/>
            <w:szCs w:val="18"/>
            <w:lang w:eastAsia="ro-RO"/>
            <w14:ligatures w14:val="standardContextual"/>
          </w:rPr>
          <w:tab/>
        </w:r>
        <w:r w:rsidRPr="00FA2B83">
          <w:rPr>
            <w:rStyle w:val="Hyperlink"/>
            <w:noProof/>
            <w:color w:val="FFFFFF" w:themeColor="background1"/>
            <w:sz w:val="18"/>
            <w:szCs w:val="18"/>
            <w:lang w:eastAsia="ro-RO"/>
          </w:rPr>
          <w:t>Proposed measures to prevent, reduce and compensate as fully as possible any adverse environmental effects of the implementation of the PUZ</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_Toc167697421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149</w:t>
        </w:r>
        <w:r w:rsidRPr="00FA2B83">
          <w:rPr>
            <w:noProof/>
            <w:webHidden/>
            <w:color w:val="FFFFFF" w:themeColor="background1"/>
            <w:sz w:val="18"/>
            <w:szCs w:val="18"/>
          </w:rPr>
          <w:fldChar w:fldCharType="end"/>
        </w:r>
      </w:hyperlink>
    </w:p>
    <w:p w14:paraId="3E6FE05D" w14:textId="77777777" w:rsidR="0052390D" w:rsidRDefault="00EC0A63">
      <w:pPr>
        <w:pStyle w:val="TOC1"/>
        <w:tabs>
          <w:tab w:val="left" w:pos="540"/>
          <w:tab w:val="right" w:leader="dot" w:pos="9289"/>
        </w:tabs>
        <w:spacing w:before="0" w:line="240" w:lineRule="auto"/>
        <w:contextualSpacing/>
        <w:rPr>
          <w:rFonts w:eastAsiaTheme="minorEastAsia"/>
          <w:b w:val="0"/>
          <w:noProof/>
          <w:color w:val="FFFFFF" w:themeColor="background1"/>
          <w:kern w:val="2"/>
          <w:sz w:val="18"/>
          <w:szCs w:val="18"/>
          <w:lang w:eastAsia="ro-RO"/>
          <w14:ligatures w14:val="standardContextual"/>
        </w:rPr>
      </w:pPr>
      <w:hyperlink w:anchor="_Toc167697422" w:history="1">
        <w:r w:rsidRPr="00FA2B83">
          <w:rPr>
            <w:rStyle w:val="Hyperlink"/>
            <w:noProof/>
            <w:color w:val="FFFFFF" w:themeColor="background1"/>
            <w:sz w:val="18"/>
            <w:szCs w:val="18"/>
            <w:lang w:eastAsia="ro-RO"/>
          </w:rPr>
          <w:t>9.</w:t>
        </w:r>
        <w:r w:rsidRPr="00FA2B83">
          <w:rPr>
            <w:rFonts w:eastAsiaTheme="minorEastAsia"/>
            <w:b w:val="0"/>
            <w:noProof/>
            <w:color w:val="FFFFFF" w:themeColor="background1"/>
            <w:kern w:val="2"/>
            <w:sz w:val="18"/>
            <w:szCs w:val="18"/>
            <w:lang w:eastAsia="ro-RO"/>
            <w14:ligatures w14:val="standardContextual"/>
          </w:rPr>
          <w:tab/>
        </w:r>
        <w:r w:rsidRPr="00FA2B83">
          <w:rPr>
            <w:rStyle w:val="Hyperlink"/>
            <w:noProof/>
            <w:color w:val="FFFFFF" w:themeColor="background1"/>
            <w:sz w:val="18"/>
            <w:szCs w:val="18"/>
            <w:lang w:eastAsia="ro-RO"/>
          </w:rPr>
          <w:t>A statement of the reasons which led to the selection of the variants chosen and a description of how the evaluation was carried out, including any difficulties (such as technical deficiencies or lack of know-how) encountered in processing the required information</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_Toc167697422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155</w:t>
        </w:r>
        <w:r w:rsidRPr="00FA2B83">
          <w:rPr>
            <w:noProof/>
            <w:webHidden/>
            <w:color w:val="FFFFFF" w:themeColor="background1"/>
            <w:sz w:val="18"/>
            <w:szCs w:val="18"/>
          </w:rPr>
          <w:fldChar w:fldCharType="end"/>
        </w:r>
      </w:hyperlink>
    </w:p>
    <w:p w14:paraId="64FF18D7" w14:textId="77777777" w:rsidR="0052390D" w:rsidRDefault="00EC0A63">
      <w:pPr>
        <w:pStyle w:val="TOC1"/>
        <w:tabs>
          <w:tab w:val="left" w:pos="540"/>
          <w:tab w:val="right" w:leader="dot" w:pos="9289"/>
        </w:tabs>
        <w:spacing w:before="0" w:line="240" w:lineRule="auto"/>
        <w:contextualSpacing/>
        <w:rPr>
          <w:rFonts w:eastAsiaTheme="minorEastAsia"/>
          <w:b w:val="0"/>
          <w:noProof/>
          <w:color w:val="FFFFFF" w:themeColor="background1"/>
          <w:kern w:val="2"/>
          <w:sz w:val="18"/>
          <w:szCs w:val="18"/>
          <w:lang w:eastAsia="ro-RO"/>
          <w14:ligatures w14:val="standardContextual"/>
        </w:rPr>
      </w:pPr>
      <w:hyperlink w:anchor="_Toc167697423" w:history="1">
        <w:r w:rsidRPr="00FA2B83">
          <w:rPr>
            <w:rStyle w:val="Hyperlink"/>
            <w:noProof/>
            <w:color w:val="FFFFFF" w:themeColor="background1"/>
            <w:sz w:val="18"/>
            <w:szCs w:val="18"/>
            <w:lang w:eastAsia="ro-RO"/>
          </w:rPr>
          <w:t>10.</w:t>
        </w:r>
        <w:r w:rsidRPr="00FA2B83">
          <w:rPr>
            <w:rFonts w:eastAsiaTheme="minorEastAsia"/>
            <w:b w:val="0"/>
            <w:noProof/>
            <w:color w:val="FFFFFF" w:themeColor="background1"/>
            <w:kern w:val="2"/>
            <w:sz w:val="18"/>
            <w:szCs w:val="18"/>
            <w:lang w:eastAsia="ro-RO"/>
            <w14:ligatures w14:val="standardContextual"/>
          </w:rPr>
          <w:tab/>
        </w:r>
        <w:r w:rsidRPr="00FA2B83">
          <w:rPr>
            <w:rStyle w:val="Hyperlink"/>
            <w:noProof/>
            <w:color w:val="FFFFFF" w:themeColor="background1"/>
            <w:sz w:val="18"/>
            <w:szCs w:val="18"/>
            <w:lang w:eastAsia="ro-RO"/>
          </w:rPr>
          <w:t>Description of the measures envisaged to monitor the significant effects of the implementation of the PUZ</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_Toc167697423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159</w:t>
        </w:r>
        <w:r w:rsidRPr="00FA2B83">
          <w:rPr>
            <w:noProof/>
            <w:webHidden/>
            <w:color w:val="FFFFFF" w:themeColor="background1"/>
            <w:sz w:val="18"/>
            <w:szCs w:val="18"/>
          </w:rPr>
          <w:fldChar w:fldCharType="end"/>
        </w:r>
      </w:hyperlink>
    </w:p>
    <w:p w14:paraId="2968CDC4" w14:textId="77777777" w:rsidR="0052390D" w:rsidRDefault="00EC0A63">
      <w:pPr>
        <w:pStyle w:val="TOC1"/>
        <w:tabs>
          <w:tab w:val="left" w:pos="540"/>
          <w:tab w:val="right" w:leader="dot" w:pos="9289"/>
        </w:tabs>
        <w:spacing w:before="0" w:line="240" w:lineRule="auto"/>
        <w:contextualSpacing/>
        <w:rPr>
          <w:rFonts w:eastAsiaTheme="minorEastAsia"/>
          <w:b w:val="0"/>
          <w:noProof/>
          <w:color w:val="FFFFFF" w:themeColor="background1"/>
          <w:kern w:val="2"/>
          <w:sz w:val="18"/>
          <w:szCs w:val="18"/>
          <w:lang w:eastAsia="ro-RO"/>
          <w14:ligatures w14:val="standardContextual"/>
        </w:rPr>
      </w:pPr>
      <w:hyperlink w:anchor="_Toc167697424" w:history="1">
        <w:r w:rsidRPr="00FA2B83">
          <w:rPr>
            <w:rStyle w:val="Hyperlink"/>
            <w:noProof/>
            <w:color w:val="FFFFFF" w:themeColor="background1"/>
            <w:sz w:val="18"/>
            <w:szCs w:val="18"/>
            <w:lang w:eastAsia="ro-RO"/>
          </w:rPr>
          <w:t>11.</w:t>
        </w:r>
        <w:r w:rsidRPr="00FA2B83">
          <w:rPr>
            <w:rFonts w:eastAsiaTheme="minorEastAsia"/>
            <w:b w:val="0"/>
            <w:noProof/>
            <w:color w:val="FFFFFF" w:themeColor="background1"/>
            <w:kern w:val="2"/>
            <w:sz w:val="18"/>
            <w:szCs w:val="18"/>
            <w:lang w:eastAsia="ro-RO"/>
            <w14:ligatures w14:val="standardContextual"/>
          </w:rPr>
          <w:tab/>
        </w:r>
        <w:r w:rsidRPr="00FA2B83">
          <w:rPr>
            <w:rStyle w:val="Hyperlink"/>
            <w:noProof/>
            <w:color w:val="FFFFFF" w:themeColor="background1"/>
            <w:sz w:val="18"/>
            <w:szCs w:val="18"/>
            <w:lang w:eastAsia="ro-RO"/>
          </w:rPr>
          <w:t>Non-technical summary</w:t>
        </w:r>
        <w:r w:rsidRPr="00FA2B83">
          <w:rPr>
            <w:noProof/>
            <w:webHidden/>
            <w:color w:val="FFFFFF" w:themeColor="background1"/>
            <w:sz w:val="18"/>
            <w:szCs w:val="18"/>
          </w:rPr>
          <w:tab/>
        </w:r>
        <w:r w:rsidRPr="00FA2B83">
          <w:rPr>
            <w:noProof/>
            <w:webHidden/>
            <w:color w:val="FFFFFF" w:themeColor="background1"/>
            <w:sz w:val="18"/>
            <w:szCs w:val="18"/>
          </w:rPr>
          <w:fldChar w:fldCharType="begin"/>
        </w:r>
        <w:r w:rsidRPr="00FA2B83">
          <w:rPr>
            <w:noProof/>
            <w:webHidden/>
            <w:color w:val="FFFFFF" w:themeColor="background1"/>
            <w:sz w:val="18"/>
            <w:szCs w:val="18"/>
          </w:rPr>
          <w:instrText xml:space="preserve"> PAGEREF _Toc167697424 \h </w:instrText>
        </w:r>
        <w:r w:rsidRPr="00FA2B83">
          <w:rPr>
            <w:noProof/>
            <w:webHidden/>
            <w:color w:val="FFFFFF" w:themeColor="background1"/>
            <w:sz w:val="18"/>
            <w:szCs w:val="18"/>
          </w:rPr>
        </w:r>
        <w:r w:rsidRPr="00FA2B83">
          <w:rPr>
            <w:noProof/>
            <w:webHidden/>
            <w:color w:val="FFFFFF" w:themeColor="background1"/>
            <w:sz w:val="18"/>
            <w:szCs w:val="18"/>
          </w:rPr>
          <w:fldChar w:fldCharType="separate"/>
        </w:r>
        <w:r w:rsidR="00B74571">
          <w:rPr>
            <w:noProof/>
            <w:webHidden/>
            <w:color w:val="FFFFFF" w:themeColor="background1"/>
            <w:sz w:val="18"/>
            <w:szCs w:val="18"/>
          </w:rPr>
          <w:t>162</w:t>
        </w:r>
        <w:r w:rsidRPr="00FA2B83">
          <w:rPr>
            <w:noProof/>
            <w:webHidden/>
            <w:color w:val="FFFFFF" w:themeColor="background1"/>
            <w:sz w:val="18"/>
            <w:szCs w:val="18"/>
          </w:rPr>
          <w:fldChar w:fldCharType="end"/>
        </w:r>
      </w:hyperlink>
    </w:p>
    <w:p w14:paraId="2CB0E5FE" w14:textId="77777777" w:rsidR="00FA2B83" w:rsidRDefault="00033E70" w:rsidP="001F0D7D">
      <w:pPr>
        <w:pStyle w:val="TOC1"/>
        <w:spacing w:before="120" w:line="360" w:lineRule="auto"/>
        <w:ind w:right="-57"/>
        <w:jc w:val="both"/>
        <w:rPr>
          <w:b w:val="0"/>
          <w:bCs w:val="0"/>
          <w:color w:val="FFFFFF" w:themeColor="background1"/>
        </w:rPr>
      </w:pPr>
      <w:r w:rsidRPr="005558FC">
        <w:rPr>
          <w:b w:val="0"/>
          <w:bCs w:val="0"/>
          <w:color w:val="FFFFFF" w:themeColor="background1"/>
        </w:rPr>
        <w:fldChar w:fldCharType="end"/>
      </w:r>
    </w:p>
    <w:p w14:paraId="1363FA30" w14:textId="77777777" w:rsidR="00FA2B83" w:rsidRDefault="00FA2B83" w:rsidP="001F0D7D">
      <w:pPr>
        <w:pStyle w:val="TOC1"/>
        <w:spacing w:before="120" w:line="360" w:lineRule="auto"/>
        <w:ind w:right="-57"/>
        <w:jc w:val="both"/>
        <w:rPr>
          <w:b w:val="0"/>
          <w:bCs w:val="0"/>
          <w:color w:val="FFFFFF" w:themeColor="background1"/>
        </w:rPr>
      </w:pPr>
    </w:p>
    <w:p w14:paraId="76838775" w14:textId="77777777" w:rsidR="00FA2B83" w:rsidRDefault="00FA2B83" w:rsidP="001F0D7D">
      <w:pPr>
        <w:pStyle w:val="TOC1"/>
        <w:spacing w:before="120" w:line="360" w:lineRule="auto"/>
        <w:ind w:right="-57"/>
        <w:jc w:val="both"/>
        <w:rPr>
          <w:b w:val="0"/>
          <w:bCs w:val="0"/>
          <w:color w:val="FFFFFF" w:themeColor="background1"/>
        </w:rPr>
      </w:pPr>
    </w:p>
    <w:p w14:paraId="5E9E95A7" w14:textId="77777777" w:rsidR="00FA2B83" w:rsidRDefault="00FA2B83" w:rsidP="001F0D7D">
      <w:pPr>
        <w:pStyle w:val="TOC1"/>
        <w:spacing w:before="120" w:line="360" w:lineRule="auto"/>
        <w:ind w:right="-57"/>
        <w:jc w:val="both"/>
        <w:rPr>
          <w:b w:val="0"/>
          <w:bCs w:val="0"/>
          <w:color w:val="FFFFFF" w:themeColor="background1"/>
        </w:rPr>
      </w:pPr>
    </w:p>
    <w:p w14:paraId="2549D47D" w14:textId="77777777" w:rsidR="00FA2B83" w:rsidRDefault="00FA2B83" w:rsidP="001F0D7D">
      <w:pPr>
        <w:pStyle w:val="TOC1"/>
        <w:spacing w:before="120" w:line="360" w:lineRule="auto"/>
        <w:ind w:right="-57"/>
        <w:jc w:val="both"/>
        <w:rPr>
          <w:b w:val="0"/>
          <w:bCs w:val="0"/>
          <w:color w:val="FFFFFF" w:themeColor="background1"/>
        </w:rPr>
      </w:pPr>
    </w:p>
    <w:p w14:paraId="34AAB3FE" w14:textId="77777777" w:rsidR="0052390D" w:rsidRDefault="008818BE">
      <w:pPr>
        <w:pStyle w:val="TOC1"/>
        <w:spacing w:before="120" w:line="360" w:lineRule="auto"/>
        <w:ind w:right="-57"/>
        <w:jc w:val="both"/>
        <w:rPr>
          <w:rFonts w:asciiTheme="majorHAnsi" w:hAnsiTheme="majorHAnsi"/>
          <w:b w:val="0"/>
          <w:bCs w:val="0"/>
          <w:lang w:eastAsia="en-GB"/>
        </w:rPr>
      </w:pPr>
      <w:r w:rsidRPr="005558FC">
        <w:rPr>
          <w:rFonts w:ascii="Verdana" w:eastAsiaTheme="majorEastAsia" w:hAnsi="Verdana" w:cstheme="majorBidi"/>
          <w:color w:val="009DF0" w:themeColor="text2"/>
          <w:lang w:eastAsia="ro-RO"/>
        </w:rPr>
        <w:t>Introduction</w:t>
      </w:r>
    </w:p>
    <w:p w14:paraId="13C7DE4F" w14:textId="77777777" w:rsidR="0052390D" w:rsidRDefault="008818BE">
      <w:pPr>
        <w:autoSpaceDE w:val="0"/>
        <w:autoSpaceDN w:val="0"/>
        <w:adjustRightInd w:val="0"/>
        <w:spacing w:after="120" w:line="360" w:lineRule="auto"/>
        <w:jc w:val="both"/>
        <w:rPr>
          <w:rFonts w:cs="Arial"/>
        </w:rPr>
      </w:pPr>
      <w:r w:rsidRPr="005558FC">
        <w:rPr>
          <w:rFonts w:cs="Arial"/>
        </w:rPr>
        <w:t xml:space="preserve">This Environmental Report describes and evaluates the possible significant environmental effects of the " Plan Urbanistic Zonal Wind Energy Park </w:t>
      </w:r>
      <w:r w:rsidR="007A7C87">
        <w:rPr>
          <w:rFonts w:cs="Arial"/>
        </w:rPr>
        <w:t>48 (46) wind power plants approx. 316,8MW (303,6MW)</w:t>
      </w:r>
      <w:r w:rsidRPr="005558FC">
        <w:rPr>
          <w:rFonts w:cs="Arial"/>
        </w:rPr>
        <w:t>, Transformer Stations, Electrical connection networks, construction and modernization of communication and access roads".</w:t>
      </w:r>
    </w:p>
    <w:p w14:paraId="75A837AA" w14:textId="77777777" w:rsidR="0052390D" w:rsidRDefault="008818BE">
      <w:pPr>
        <w:shd w:val="clear" w:color="auto" w:fill="FFFFFF"/>
        <w:spacing w:after="120" w:line="360" w:lineRule="auto"/>
        <w:jc w:val="both"/>
        <w:rPr>
          <w:rFonts w:cs="Arial"/>
        </w:rPr>
      </w:pPr>
      <w:r w:rsidRPr="005558FC">
        <w:rPr>
          <w:rFonts w:cs="Arial"/>
        </w:rPr>
        <w:t xml:space="preserve">The Zonal Urban Development Plan was initiated in order to establish the conditions of location, sizing, technological compliance and urban planning regulation for the "Wind Energy Park </w:t>
      </w:r>
      <w:r w:rsidR="007A7C87">
        <w:rPr>
          <w:rFonts w:cs="Arial"/>
        </w:rPr>
        <w:t>48 (46) wind power plants approx. 316,8MW (303,6MW)</w:t>
      </w:r>
      <w:r w:rsidRPr="005558FC">
        <w:rPr>
          <w:rFonts w:cs="Arial"/>
        </w:rPr>
        <w:t>, Transformer Stations, Electrical connection networks, construction and modernization of communication and access roads".</w:t>
      </w:r>
    </w:p>
    <w:p w14:paraId="516C7316" w14:textId="77777777" w:rsidR="0052390D" w:rsidRDefault="008818BE">
      <w:pPr>
        <w:shd w:val="clear" w:color="auto" w:fill="FFFFFF"/>
        <w:spacing w:after="120" w:line="360" w:lineRule="auto"/>
        <w:jc w:val="both"/>
        <w:rPr>
          <w:rFonts w:cs="Arial"/>
        </w:rPr>
      </w:pPr>
      <w:r w:rsidRPr="005558FC">
        <w:rPr>
          <w:rFonts w:cs="Arial"/>
        </w:rPr>
        <w:t>Holder of the plan "Plan Urbanistic Zonal</w:t>
      </w:r>
      <w:bookmarkStart w:id="9" w:name="_Hlk149423697"/>
      <w:r w:rsidRPr="005558FC">
        <w:rPr>
          <w:rFonts w:cs="Arial"/>
        </w:rPr>
        <w:t xml:space="preserve"> Wind energy park</w:t>
      </w:r>
      <w:bookmarkEnd w:id="9"/>
      <w:r>
        <w:rPr>
          <w:rFonts w:cs="Arial"/>
        </w:rPr>
        <w:t xml:space="preserve"> 48 (46) wind power plants approx. 316,8MW (303,6MW)</w:t>
      </w:r>
      <w:r w:rsidRPr="005558FC">
        <w:rPr>
          <w:rFonts w:cs="Arial"/>
        </w:rPr>
        <w:t xml:space="preserve">, Transformer Stations, Electrical connection networks, construction and modernization of communication and access roads" is </w:t>
      </w:r>
      <w:r>
        <w:t>SOUTH WIND S.R.L., with registered office in Bucharest, Sector 1, Str. Turda, Nr. 122, Bl. 39, Sc. B, Et. 2, Ap. 54</w:t>
      </w:r>
      <w:r w:rsidRPr="005558FC">
        <w:rPr>
          <w:rFonts w:cs="Arial"/>
        </w:rPr>
        <w:t>.</w:t>
      </w:r>
    </w:p>
    <w:p w14:paraId="4887F66C" w14:textId="77777777" w:rsidR="0052390D" w:rsidRDefault="008818BE">
      <w:pPr>
        <w:autoSpaceDE w:val="0"/>
        <w:autoSpaceDN w:val="0"/>
        <w:adjustRightInd w:val="0"/>
        <w:spacing w:after="120" w:line="360" w:lineRule="auto"/>
        <w:jc w:val="both"/>
        <w:rPr>
          <w:rFonts w:cs="Arial"/>
        </w:rPr>
      </w:pPr>
      <w:r w:rsidRPr="005558FC">
        <w:rPr>
          <w:rFonts w:cs="Arial"/>
        </w:rPr>
        <w:t xml:space="preserve">General Designer ARHICO CONSULTING </w:t>
      </w:r>
      <w:r>
        <w:t>S.R.L., with registered office in Constanța, Bld. Mamaia, Nr.68, Bl.Bi4, Sc. B, Et. 2, Ap. 35, Constanța County.</w:t>
      </w:r>
    </w:p>
    <w:p w14:paraId="23056880" w14:textId="77777777" w:rsidR="0052390D" w:rsidRDefault="008818BE">
      <w:pPr>
        <w:autoSpaceDE w:val="0"/>
        <w:autoSpaceDN w:val="0"/>
        <w:adjustRightInd w:val="0"/>
        <w:spacing w:after="120" w:line="360" w:lineRule="auto"/>
        <w:jc w:val="both"/>
        <w:rPr>
          <w:rFonts w:cs="Arial"/>
        </w:rPr>
      </w:pPr>
      <w:r w:rsidRPr="005558FC">
        <w:rPr>
          <w:rFonts w:cs="Arial"/>
        </w:rPr>
        <w:t xml:space="preserve">"Wind energy park </w:t>
      </w:r>
      <w:r w:rsidR="007A7C87">
        <w:rPr>
          <w:rFonts w:cs="Arial"/>
        </w:rPr>
        <w:t>48 (46) wind power plants approx. 316,8MW (303,6MW)</w:t>
      </w:r>
      <w:r w:rsidRPr="005558FC">
        <w:rPr>
          <w:rFonts w:cs="Arial"/>
        </w:rPr>
        <w:t>, transformer stations, electrical connection networks, construction and modernization of communication and access roads" will be located in the extravilan, in the western and eastern part of the administrative territory of Cerchezu commune, at the border of Chirnogeni, Independența, Dumbrăveni and Negru Voda communes.</w:t>
      </w:r>
    </w:p>
    <w:p w14:paraId="2186B31F" w14:textId="77777777" w:rsidR="0052390D" w:rsidRDefault="008818BE">
      <w:pPr>
        <w:autoSpaceDE w:val="0"/>
        <w:autoSpaceDN w:val="0"/>
        <w:adjustRightInd w:val="0"/>
        <w:spacing w:after="120" w:line="360" w:lineRule="auto"/>
        <w:jc w:val="both"/>
        <w:rPr>
          <w:rFonts w:cs="Arial"/>
        </w:rPr>
      </w:pPr>
      <w:r w:rsidRPr="00716BAE">
        <w:rPr>
          <w:rFonts w:cs="Arial"/>
        </w:rPr>
        <w:t xml:space="preserve">APM Constanta decided </w:t>
      </w:r>
      <w:r w:rsidR="007F5D9B" w:rsidRPr="00716BAE">
        <w:rPr>
          <w:rFonts w:cs="Arial"/>
        </w:rPr>
        <w:t>by the initial classification Decision no. 32/12</w:t>
      </w:r>
      <w:r w:rsidR="00B76575" w:rsidRPr="00716BAE">
        <w:rPr>
          <w:rFonts w:cs="Arial"/>
        </w:rPr>
        <w:t>.04.2024</w:t>
      </w:r>
      <w:r w:rsidR="00622584" w:rsidRPr="00716BAE">
        <w:rPr>
          <w:rFonts w:cs="Arial"/>
        </w:rPr>
        <w:t xml:space="preserve">, </w:t>
      </w:r>
      <w:r w:rsidRPr="00716BAE">
        <w:rPr>
          <w:rFonts w:cs="Arial"/>
        </w:rPr>
        <w:t>that for this plan it is necessary to go through the environmental assessment procedure</w:t>
      </w:r>
      <w:r w:rsidR="00AB4555" w:rsidRPr="00716BAE">
        <w:rPr>
          <w:rFonts w:cs="Arial"/>
        </w:rPr>
        <w:t xml:space="preserve">, </w:t>
      </w:r>
      <w:r w:rsidRPr="00716BAE">
        <w:rPr>
          <w:rFonts w:cs="Arial"/>
        </w:rPr>
        <w:t xml:space="preserve">the appropriate assessment procedure </w:t>
      </w:r>
      <w:r w:rsidR="00AB4555" w:rsidRPr="00716BAE">
        <w:rPr>
          <w:rFonts w:cs="Arial"/>
        </w:rPr>
        <w:t xml:space="preserve">and </w:t>
      </w:r>
      <w:r w:rsidR="00716BAE" w:rsidRPr="00716BAE">
        <w:rPr>
          <w:rFonts w:cs="Arial"/>
        </w:rPr>
        <w:t>the environmental assessment procedure in a transboundary context</w:t>
      </w:r>
      <w:r w:rsidRPr="00716BAE">
        <w:rPr>
          <w:rFonts w:cs="Arial"/>
        </w:rPr>
        <w:t>, taking into account the classification of the PUZ in the provisions of art.5, paragraph 2 of HG 1076/2004, the results of the assessment of the criteria set out in Annex 1 of HG 1076/2004 and the possible effects that it could have on protected natural areas. Thus, the PUZ will be submitted to the adoption procedure with environmental opinion</w:t>
      </w:r>
      <w:r w:rsidRPr="00D30A24">
        <w:rPr>
          <w:rFonts w:cs="Arial"/>
        </w:rPr>
        <w:t>.</w:t>
      </w:r>
    </w:p>
    <w:p w14:paraId="47925DB7" w14:textId="77777777" w:rsidR="0052390D" w:rsidRDefault="008818BE">
      <w:pPr>
        <w:autoSpaceDE w:val="0"/>
        <w:autoSpaceDN w:val="0"/>
        <w:adjustRightInd w:val="0"/>
        <w:spacing w:after="120" w:line="360" w:lineRule="auto"/>
        <w:jc w:val="both"/>
        <w:rPr>
          <w:rFonts w:cs="Arial"/>
        </w:rPr>
      </w:pPr>
      <w:r w:rsidRPr="005558FC">
        <w:rPr>
          <w:rFonts w:cs="Arial"/>
        </w:rPr>
        <w:t>In order to go through the environmental procedure it was necessary to prepare the Environmental Report and the Adequate Assessment Study.</w:t>
      </w:r>
    </w:p>
    <w:p w14:paraId="55220AD3" w14:textId="77777777" w:rsidR="0052390D" w:rsidRDefault="008818BE">
      <w:pPr>
        <w:autoSpaceDE w:val="0"/>
        <w:autoSpaceDN w:val="0"/>
        <w:adjustRightInd w:val="0"/>
        <w:spacing w:after="120" w:line="360" w:lineRule="auto"/>
        <w:jc w:val="both"/>
        <w:rPr>
          <w:rFonts w:cs="Arial"/>
        </w:rPr>
      </w:pPr>
      <w:r w:rsidRPr="005558FC">
        <w:rPr>
          <w:rFonts w:cs="Arial"/>
        </w:rPr>
        <w:t>The environmental assessment is an integral part of the procedure for adopting plans and programs that may have significant effects on the environment, the procedure for its realization being regulated by HG 1076/2004 on establishing the procedure for carrying out the environmental assessment for plans and programs. This decision transposes into national law the provisions of Directive 2001/42/EC of the European Parliament and of the Council of 27.06.2001 on the assessment of the effects of certain plans and programs on the environment (SEA Directive).</w:t>
      </w:r>
    </w:p>
    <w:p w14:paraId="16061639" w14:textId="77777777" w:rsidR="0052390D" w:rsidRDefault="008818BE">
      <w:pPr>
        <w:autoSpaceDE w:val="0"/>
        <w:autoSpaceDN w:val="0"/>
        <w:adjustRightInd w:val="0"/>
        <w:spacing w:after="120" w:line="360" w:lineRule="auto"/>
        <w:jc w:val="both"/>
        <w:rPr>
          <w:rFonts w:cs="Arial"/>
        </w:rPr>
      </w:pPr>
      <w:r w:rsidRPr="005558FC">
        <w:rPr>
          <w:rFonts w:cs="Arial"/>
        </w:rPr>
        <w:lastRenderedPageBreak/>
        <w:t xml:space="preserve">The environmental report identifies, describes and evaluates the potential significant environmental effects of the implementation of the </w:t>
      </w:r>
      <w:r w:rsidR="00654865" w:rsidRPr="005558FC">
        <w:rPr>
          <w:rFonts w:cs="Arial"/>
        </w:rPr>
        <w:t>Zonal Urban Plan</w:t>
      </w:r>
      <w:r w:rsidRPr="005558FC">
        <w:rPr>
          <w:rFonts w:cs="Arial"/>
        </w:rPr>
        <w:t xml:space="preserve">, as well </w:t>
      </w:r>
      <w:r w:rsidR="00654865" w:rsidRPr="005558FC">
        <w:rPr>
          <w:rFonts w:cs="Arial"/>
        </w:rPr>
        <w:t xml:space="preserve">as </w:t>
      </w:r>
      <w:r w:rsidRPr="005558FC">
        <w:rPr>
          <w:rFonts w:cs="Arial"/>
        </w:rPr>
        <w:t>its alternatives, taking into account the objectives and the geographical area of coverage.</w:t>
      </w:r>
    </w:p>
    <w:p w14:paraId="028F4CD2" w14:textId="77777777" w:rsidR="0052390D" w:rsidRDefault="008818BE">
      <w:pPr>
        <w:autoSpaceDE w:val="0"/>
        <w:autoSpaceDN w:val="0"/>
        <w:adjustRightInd w:val="0"/>
        <w:spacing w:after="120" w:line="360" w:lineRule="auto"/>
        <w:jc w:val="both"/>
        <w:rPr>
          <w:rFonts w:cs="Arial"/>
        </w:rPr>
      </w:pPr>
      <w:r w:rsidRPr="005558FC">
        <w:rPr>
          <w:rFonts w:cs="Arial"/>
        </w:rPr>
        <w:t>The Environmental Report was prepared in accordance with the provisions of Annex 2 to GD 1076/2004, the recommendations of the Generic Guide for the Strategic Environmental Assessment (SEA) procedure and the Manual for the application of the procedure for carrying out the environmental assessment of plans and programs, prepared by the Ministry of Environment and Water Management in collaboration with the National Agency for Environmental Protection.</w:t>
      </w:r>
    </w:p>
    <w:p w14:paraId="4E82CC09" w14:textId="77777777" w:rsidR="0052390D" w:rsidRDefault="008818BE">
      <w:pPr>
        <w:autoSpaceDE w:val="0"/>
        <w:autoSpaceDN w:val="0"/>
        <w:adjustRightInd w:val="0"/>
        <w:spacing w:after="120" w:line="360" w:lineRule="auto"/>
        <w:jc w:val="both"/>
        <w:rPr>
          <w:rFonts w:cs="Arial"/>
        </w:rPr>
      </w:pPr>
      <w:r w:rsidRPr="005558FC">
        <w:rPr>
          <w:rFonts w:cs="Arial"/>
        </w:rPr>
        <w:t>For the realization of the Adequate Assessment Study, the provisions of the Methodological Guide on the adequate assessment of the potential effects of plans or projects on protected natural areas of community interest approved by Order 1682/2023 were respected. The conclusions of the Adequate Assessment Study are presented in the Environmental Report.</w:t>
      </w:r>
    </w:p>
    <w:p w14:paraId="0ADA5482" w14:textId="77777777" w:rsidR="0052390D" w:rsidRDefault="008818BE">
      <w:pPr>
        <w:autoSpaceDE w:val="0"/>
        <w:autoSpaceDN w:val="0"/>
        <w:adjustRightInd w:val="0"/>
        <w:spacing w:after="120" w:line="360" w:lineRule="auto"/>
        <w:jc w:val="both"/>
        <w:rPr>
          <w:rFonts w:cs="Arial"/>
        </w:rPr>
      </w:pPr>
      <w:r w:rsidRPr="005558FC">
        <w:rPr>
          <w:rFonts w:cs="Arial"/>
        </w:rPr>
        <w:t>The Environmental Report and the Adequate Assessment Study have been prepared by SC Ramboll South East Europe SRL, a company certified by the Ministry of Environment, registered in the Register of certified experts for the preparation of environmental studies, for the following areas and studies: Environmental Impact Assessment Report (RIM-2, RIM-3, RIM-7, RIM-11a, RIM-11b, RIM-11c); Site Report (RA-7; RM-3, RM-11a), Environmental Report (RM-11b, RM-11c, RM-13b); Safety Report (RS-2, RS-11c); Environmental Balance (BM-2, BM-11b, BM-11c); Adequacy Assessment Study (EA); Climate Change Study (EGSC) - Certificate no. RGX 333/1.08.2022 (see Annex 1).</w:t>
      </w:r>
    </w:p>
    <w:p w14:paraId="4E148C3A" w14:textId="77777777" w:rsidR="001F0D7D" w:rsidRPr="005558FC" w:rsidRDefault="001F0D7D" w:rsidP="009D29AE">
      <w:pPr>
        <w:rPr>
          <w:lang w:eastAsia="en-GB"/>
        </w:rPr>
        <w:sectPr w:rsidR="001F0D7D" w:rsidRPr="005558FC" w:rsidSect="00BD75F4">
          <w:footerReference w:type="default" r:id="rId25"/>
          <w:pgSz w:w="11906" w:h="16838" w:code="9"/>
          <w:pgMar w:top="1702" w:right="1416" w:bottom="1418" w:left="1191" w:header="839" w:footer="680" w:gutter="0"/>
          <w:cols w:space="708"/>
          <w:docGrid w:linePitch="360"/>
        </w:sectPr>
      </w:pPr>
    </w:p>
    <w:p w14:paraId="3AD6B6DD" w14:textId="77777777" w:rsidR="009D29AE" w:rsidRPr="00FF5E18" w:rsidRDefault="009D29AE" w:rsidP="001516B6">
      <w:pPr>
        <w:autoSpaceDE w:val="0"/>
        <w:autoSpaceDN w:val="0"/>
        <w:adjustRightInd w:val="0"/>
        <w:spacing w:after="120" w:line="360" w:lineRule="auto"/>
        <w:jc w:val="both"/>
        <w:rPr>
          <w:b/>
          <w:bCs/>
          <w:sz w:val="20"/>
          <w:szCs w:val="20"/>
          <w:lang w:eastAsia="ro-RO"/>
        </w:rPr>
      </w:pPr>
    </w:p>
    <w:p w14:paraId="4A3A322E" w14:textId="77777777" w:rsidR="0052390D" w:rsidRDefault="008818BE">
      <w:pPr>
        <w:pStyle w:val="Heading1"/>
        <w:numPr>
          <w:ilvl w:val="0"/>
          <w:numId w:val="16"/>
        </w:numPr>
        <w:suppressAutoHyphens w:val="0"/>
        <w:spacing w:before="0" w:after="240" w:line="360" w:lineRule="auto"/>
        <w:ind w:left="567" w:hanging="567"/>
        <w:contextualSpacing w:val="0"/>
        <w:jc w:val="both"/>
        <w:rPr>
          <w:b/>
          <w:bCs w:val="0"/>
          <w:sz w:val="20"/>
          <w:szCs w:val="20"/>
          <w:lang w:eastAsia="ro-RO"/>
        </w:rPr>
      </w:pPr>
      <w:bookmarkStart w:id="10" w:name="_Toc159320532"/>
      <w:bookmarkStart w:id="11" w:name="_Toc167697392"/>
      <w:r w:rsidRPr="005558FC">
        <w:rPr>
          <w:b/>
          <w:bCs w:val="0"/>
          <w:sz w:val="20"/>
          <w:szCs w:val="20"/>
          <w:lang w:eastAsia="ro-RO"/>
        </w:rPr>
        <w:t xml:space="preserve">Presentation of the content and main objectives of the </w:t>
      </w:r>
      <w:r w:rsidR="0008523F" w:rsidRPr="005558FC">
        <w:rPr>
          <w:b/>
          <w:bCs w:val="0"/>
          <w:sz w:val="20"/>
          <w:szCs w:val="20"/>
          <w:lang w:eastAsia="ro-RO"/>
        </w:rPr>
        <w:t xml:space="preserve">Zonal Urban Plan (PUZ) </w:t>
      </w:r>
      <w:r w:rsidRPr="005558FC">
        <w:rPr>
          <w:b/>
          <w:bCs w:val="0"/>
          <w:sz w:val="20"/>
          <w:szCs w:val="20"/>
          <w:lang w:eastAsia="ro-RO"/>
        </w:rPr>
        <w:t>and its relationship with other relevant plans and programs</w:t>
      </w:r>
      <w:bookmarkEnd w:id="10"/>
      <w:bookmarkEnd w:id="11"/>
    </w:p>
    <w:p w14:paraId="35A3E960" w14:textId="77777777" w:rsidR="0052390D" w:rsidRDefault="008818BE">
      <w:pPr>
        <w:pStyle w:val="ListParagraph"/>
        <w:numPr>
          <w:ilvl w:val="1"/>
          <w:numId w:val="20"/>
        </w:numPr>
        <w:spacing w:after="120" w:line="360" w:lineRule="auto"/>
        <w:outlineLvl w:val="1"/>
        <w:rPr>
          <w:b/>
          <w:bCs/>
          <w:i/>
          <w:iCs/>
          <w:color w:val="009DF0"/>
          <w:lang w:eastAsia="ro-RO"/>
        </w:rPr>
      </w:pPr>
      <w:bookmarkStart w:id="12" w:name="_Toc159320533"/>
      <w:bookmarkStart w:id="13" w:name="_Toc167697393"/>
      <w:r w:rsidRPr="005558FC">
        <w:rPr>
          <w:b/>
          <w:bCs/>
          <w:i/>
          <w:iCs/>
          <w:color w:val="009DF0"/>
          <w:lang w:eastAsia="ro-RO"/>
        </w:rPr>
        <w:t>Presentation of the content and main objectives of the</w:t>
      </w:r>
      <w:bookmarkEnd w:id="12"/>
      <w:r w:rsidR="0008523F" w:rsidRPr="005558FC">
        <w:rPr>
          <w:b/>
          <w:bCs/>
          <w:i/>
          <w:iCs/>
          <w:color w:val="009DF0"/>
          <w:lang w:eastAsia="ro-RO"/>
        </w:rPr>
        <w:t xml:space="preserve"> PUZ</w:t>
      </w:r>
      <w:bookmarkEnd w:id="13"/>
    </w:p>
    <w:p w14:paraId="6C3CD978" w14:textId="74C1F13A" w:rsidR="0052390D" w:rsidRDefault="008818BE">
      <w:pPr>
        <w:spacing w:after="120" w:line="360" w:lineRule="auto"/>
        <w:jc w:val="both"/>
        <w:rPr>
          <w:lang w:eastAsia="ro-RO"/>
        </w:rPr>
      </w:pPr>
      <w:r w:rsidRPr="0071041A">
        <w:rPr>
          <w:lang w:eastAsia="ro-RO"/>
        </w:rPr>
        <w:t>The Zonal Urban Plan was initiated in order to establish the conditions of location, sizing, technological compliance and urban planning regulation for the "Wind Energy Park 48 (46) wind power plants approx. 316,8MW (303,6MW), Transformer Stations, Electrical connection networks, construction and modernization of communication and access roads".</w:t>
      </w:r>
    </w:p>
    <w:p w14:paraId="756FC960" w14:textId="77777777" w:rsidR="0052390D" w:rsidRDefault="008818BE">
      <w:pPr>
        <w:pStyle w:val="ListParagraph"/>
        <w:numPr>
          <w:ilvl w:val="2"/>
          <w:numId w:val="20"/>
        </w:numPr>
        <w:spacing w:after="120" w:line="360" w:lineRule="auto"/>
        <w:outlineLvl w:val="2"/>
        <w:rPr>
          <w:b/>
          <w:bCs/>
          <w:i/>
          <w:iCs/>
          <w:color w:val="009DF0"/>
          <w:lang w:eastAsia="ro-RO"/>
        </w:rPr>
      </w:pPr>
      <w:bookmarkStart w:id="14" w:name="_Toc167697394"/>
      <w:r w:rsidRPr="005558FC">
        <w:rPr>
          <w:b/>
          <w:bCs/>
          <w:i/>
          <w:iCs/>
          <w:color w:val="009DF0"/>
          <w:lang w:eastAsia="ro-RO"/>
        </w:rPr>
        <w:t>Content of the PUZ</w:t>
      </w:r>
      <w:bookmarkEnd w:id="14"/>
    </w:p>
    <w:p w14:paraId="5C8D6095" w14:textId="77777777" w:rsidR="0052390D" w:rsidRDefault="008818BE">
      <w:pPr>
        <w:autoSpaceDE w:val="0"/>
        <w:autoSpaceDN w:val="0"/>
        <w:adjustRightInd w:val="0"/>
        <w:spacing w:after="120" w:line="360" w:lineRule="auto"/>
        <w:jc w:val="both"/>
        <w:rPr>
          <w:rFonts w:cs="Arial"/>
        </w:rPr>
      </w:pPr>
      <w:r w:rsidRPr="005558FC">
        <w:rPr>
          <w:rFonts w:cs="Arial"/>
        </w:rPr>
        <w:t xml:space="preserve">The commercial company SOUTH WIND </w:t>
      </w:r>
      <w:r w:rsidRPr="008C0241">
        <w:rPr>
          <w:rFonts w:cs="Arial"/>
        </w:rPr>
        <w:t xml:space="preserve">SRL </w:t>
      </w:r>
      <w:r w:rsidR="0056227A" w:rsidRPr="008C0241">
        <w:rPr>
          <w:rFonts w:cs="Arial"/>
        </w:rPr>
        <w:t xml:space="preserve">intends </w:t>
      </w:r>
      <w:r w:rsidR="00C46387" w:rsidRPr="008C0241">
        <w:rPr>
          <w:rFonts w:cs="Arial"/>
        </w:rPr>
        <w:t xml:space="preserve">to </w:t>
      </w:r>
      <w:r w:rsidRPr="008C0241">
        <w:rPr>
          <w:rFonts w:cs="Arial"/>
        </w:rPr>
        <w:t xml:space="preserve">develop on the territory of </w:t>
      </w:r>
      <w:r w:rsidR="00EE7D98" w:rsidRPr="008C0241">
        <w:rPr>
          <w:rFonts w:cs="Arial"/>
        </w:rPr>
        <w:t>Cerchezu</w:t>
      </w:r>
      <w:r w:rsidRPr="008C0241">
        <w:rPr>
          <w:rFonts w:cs="Arial"/>
        </w:rPr>
        <w:t xml:space="preserve"> municipality a wind energy park consisting of 48 </w:t>
      </w:r>
      <w:r w:rsidR="002D5DEB" w:rsidRPr="008C0241">
        <w:rPr>
          <w:rFonts w:cs="Arial"/>
        </w:rPr>
        <w:t xml:space="preserve">(46) </w:t>
      </w:r>
      <w:r w:rsidRPr="008C0241">
        <w:rPr>
          <w:rFonts w:cs="Arial"/>
        </w:rPr>
        <w:t xml:space="preserve">wind power plants with a </w:t>
      </w:r>
      <w:r w:rsidR="006F663C">
        <w:rPr>
          <w:rFonts w:cs="Arial"/>
        </w:rPr>
        <w:t>total</w:t>
      </w:r>
      <w:r w:rsidRPr="008C0241">
        <w:rPr>
          <w:rFonts w:cs="Arial"/>
        </w:rPr>
        <w:t xml:space="preserve"> capacity of approx. 316,8 </w:t>
      </w:r>
      <w:r w:rsidR="002D5DEB" w:rsidRPr="008C0241">
        <w:rPr>
          <w:rFonts w:cs="Arial"/>
        </w:rPr>
        <w:t>(</w:t>
      </w:r>
      <w:r w:rsidR="00A9061D" w:rsidRPr="008C0241">
        <w:rPr>
          <w:rFonts w:cs="Arial"/>
        </w:rPr>
        <w:t>303,6</w:t>
      </w:r>
      <w:r w:rsidR="002D5DEB" w:rsidRPr="008C0241">
        <w:rPr>
          <w:rFonts w:cs="Arial"/>
        </w:rPr>
        <w:t xml:space="preserve">) </w:t>
      </w:r>
      <w:r w:rsidRPr="008C0241">
        <w:rPr>
          <w:rFonts w:cs="Arial"/>
        </w:rPr>
        <w:t xml:space="preserve">MW. </w:t>
      </w:r>
    </w:p>
    <w:p w14:paraId="36BF25F2" w14:textId="77777777" w:rsidR="0052390D" w:rsidRDefault="008818BE">
      <w:pPr>
        <w:spacing w:after="120" w:line="360" w:lineRule="auto"/>
        <w:jc w:val="both"/>
      </w:pPr>
      <w:r w:rsidRPr="00FA56CB">
        <w:t>In the process of realizing the PUZ 4 alternatives were studied:</w:t>
      </w:r>
    </w:p>
    <w:p w14:paraId="5E1F8B61" w14:textId="77777777" w:rsidR="0052390D" w:rsidRDefault="008818BE">
      <w:pPr>
        <w:pStyle w:val="ListParagraph"/>
        <w:numPr>
          <w:ilvl w:val="0"/>
          <w:numId w:val="66"/>
        </w:numPr>
        <w:spacing w:after="120" w:line="360" w:lineRule="auto"/>
        <w:jc w:val="both"/>
      </w:pPr>
      <w:r w:rsidRPr="00222505">
        <w:rPr>
          <w:b/>
          <w:bCs/>
        </w:rPr>
        <w:t xml:space="preserve">Alternative "zero" </w:t>
      </w:r>
      <w:r>
        <w:t xml:space="preserve">- </w:t>
      </w:r>
      <w:r w:rsidR="00700B79" w:rsidRPr="00934FDE">
        <w:t xml:space="preserve">no PUZ implementation </w:t>
      </w:r>
    </w:p>
    <w:p w14:paraId="7B32F99A" w14:textId="77777777" w:rsidR="0052390D" w:rsidRDefault="008818BE">
      <w:pPr>
        <w:pStyle w:val="ListParagraph"/>
        <w:numPr>
          <w:ilvl w:val="0"/>
          <w:numId w:val="65"/>
        </w:numPr>
        <w:spacing w:after="120" w:line="360" w:lineRule="auto"/>
        <w:jc w:val="both"/>
      </w:pPr>
      <w:r w:rsidRPr="00222505">
        <w:rPr>
          <w:b/>
          <w:bCs/>
        </w:rPr>
        <w:t xml:space="preserve">Alternative </w:t>
      </w:r>
      <w:r w:rsidR="00230843" w:rsidRPr="00222505">
        <w:rPr>
          <w:b/>
          <w:bCs/>
        </w:rPr>
        <w:t xml:space="preserve">I </w:t>
      </w:r>
      <w:r w:rsidR="00AA0241">
        <w:t xml:space="preserve">- </w:t>
      </w:r>
      <w:r w:rsidR="00716BAE">
        <w:t xml:space="preserve">was </w:t>
      </w:r>
      <w:r w:rsidR="00D6196C">
        <w:t xml:space="preserve">initiated </w:t>
      </w:r>
      <w:r w:rsidRPr="00934FDE">
        <w:t xml:space="preserve">in </w:t>
      </w:r>
      <w:r>
        <w:t xml:space="preserve">2011 </w:t>
      </w:r>
      <w:r>
        <w:rPr>
          <w:rFonts w:eastAsia="Verdana" w:cs="Verdana"/>
        </w:rPr>
        <w:t>(</w:t>
      </w:r>
      <w:r w:rsidR="00716BAE">
        <w:rPr>
          <w:rFonts w:eastAsia="Verdana" w:cs="Verdana"/>
        </w:rPr>
        <w:t>consisting</w:t>
      </w:r>
      <w:r>
        <w:rPr>
          <w:rFonts w:eastAsia="Verdana" w:cs="Verdana"/>
        </w:rPr>
        <w:t xml:space="preserve"> of 3 wind farms) </w:t>
      </w:r>
      <w:r>
        <w:t xml:space="preserve">- </w:t>
      </w:r>
      <w:r w:rsidRPr="00934FDE">
        <w:t xml:space="preserve">117 wind power plants </w:t>
      </w:r>
      <w:r w:rsidRPr="00934FDE">
        <w:rPr>
          <w:rFonts w:eastAsia="Verdana" w:cs="Verdana"/>
        </w:rPr>
        <w:t xml:space="preserve">with a total installed capacity of 351 </w:t>
      </w:r>
      <w:r>
        <w:rPr>
          <w:rFonts w:eastAsia="Verdana" w:cs="Verdana"/>
        </w:rPr>
        <w:t xml:space="preserve">MW </w:t>
      </w:r>
    </w:p>
    <w:p w14:paraId="6D9E8254" w14:textId="77777777" w:rsidR="0052390D" w:rsidRDefault="008818BE">
      <w:pPr>
        <w:pStyle w:val="ListParagraph"/>
        <w:numPr>
          <w:ilvl w:val="0"/>
          <w:numId w:val="65"/>
        </w:numPr>
        <w:spacing w:after="120" w:line="360" w:lineRule="auto"/>
        <w:jc w:val="both"/>
      </w:pPr>
      <w:r w:rsidRPr="00222505">
        <w:rPr>
          <w:b/>
          <w:bCs/>
        </w:rPr>
        <w:t xml:space="preserve">Alternative </w:t>
      </w:r>
      <w:r w:rsidR="00045F6C" w:rsidRPr="00222505">
        <w:rPr>
          <w:b/>
          <w:bCs/>
        </w:rPr>
        <w:t xml:space="preserve">II </w:t>
      </w:r>
      <w:r w:rsidR="00045F6C">
        <w:t xml:space="preserve">- </w:t>
      </w:r>
      <w:r w:rsidR="00D6196C">
        <w:t xml:space="preserve">started in </w:t>
      </w:r>
      <w:r w:rsidRPr="00934FDE">
        <w:t xml:space="preserve">2022 </w:t>
      </w:r>
      <w:r>
        <w:t xml:space="preserve">- </w:t>
      </w:r>
      <w:r w:rsidRPr="00934FDE">
        <w:t xml:space="preserve">48 wind power plants </w:t>
      </w:r>
      <w:r w:rsidRPr="00934FDE">
        <w:rPr>
          <w:rFonts w:eastAsia="Verdana" w:cs="Verdana"/>
        </w:rPr>
        <w:t xml:space="preserve">with a total installed capacity of 316.8 </w:t>
      </w:r>
      <w:r>
        <w:rPr>
          <w:rFonts w:eastAsia="Verdana" w:cs="Verdana"/>
        </w:rPr>
        <w:t xml:space="preserve">MW </w:t>
      </w:r>
    </w:p>
    <w:p w14:paraId="74FAB43E" w14:textId="77777777" w:rsidR="0052390D" w:rsidRDefault="008818BE">
      <w:pPr>
        <w:pStyle w:val="ListParagraph"/>
        <w:numPr>
          <w:ilvl w:val="0"/>
          <w:numId w:val="65"/>
        </w:numPr>
        <w:spacing w:after="120" w:line="360" w:lineRule="auto"/>
        <w:jc w:val="both"/>
      </w:pPr>
      <w:r w:rsidRPr="00222505">
        <w:rPr>
          <w:b/>
          <w:bCs/>
        </w:rPr>
        <w:t xml:space="preserve">Alternative </w:t>
      </w:r>
      <w:r w:rsidR="00D6196C" w:rsidRPr="00222505">
        <w:rPr>
          <w:b/>
          <w:bCs/>
        </w:rPr>
        <w:t xml:space="preserve">III </w:t>
      </w:r>
      <w:r w:rsidR="00D6196C">
        <w:t xml:space="preserve">- </w:t>
      </w:r>
      <w:r w:rsidR="00DE4036">
        <w:t xml:space="preserve">was initiated </w:t>
      </w:r>
      <w:r w:rsidR="00D6196C" w:rsidRPr="00934FDE">
        <w:t xml:space="preserve">in </w:t>
      </w:r>
      <w:r w:rsidR="00C0216D">
        <w:t xml:space="preserve">2023 </w:t>
      </w:r>
      <w:r w:rsidRPr="00934FDE">
        <w:t xml:space="preserve">after obtaining the TRANSGAZ SA approval no. 34618/948/10.05.2023, as a result of which 2 power plants T17 and T23 were abandoned, thus the new wind farm will comprise 46 wind power plants </w:t>
      </w:r>
      <w:r w:rsidRPr="00934FDE">
        <w:rPr>
          <w:rFonts w:eastAsia="Verdana" w:cs="Verdana"/>
        </w:rPr>
        <w:t xml:space="preserve">with a total installed capacity of 303.6 </w:t>
      </w:r>
      <w:r>
        <w:rPr>
          <w:rFonts w:eastAsia="Verdana" w:cs="Verdana"/>
        </w:rPr>
        <w:t xml:space="preserve">MW </w:t>
      </w:r>
    </w:p>
    <w:p w14:paraId="50E1A5BC" w14:textId="77777777" w:rsidR="0052390D" w:rsidRDefault="001269ED">
      <w:pPr>
        <w:autoSpaceDE w:val="0"/>
        <w:autoSpaceDN w:val="0"/>
        <w:adjustRightInd w:val="0"/>
        <w:spacing w:after="120" w:line="360" w:lineRule="auto"/>
        <w:jc w:val="both"/>
        <w:rPr>
          <w:rFonts w:cs="Arial"/>
        </w:rPr>
      </w:pPr>
      <w:r>
        <w:rPr>
          <w:rFonts w:cs="Arial"/>
        </w:rPr>
        <w:t xml:space="preserve">The content description of the PUZ includes the </w:t>
      </w:r>
      <w:r w:rsidR="00827F90">
        <w:rPr>
          <w:rFonts w:cs="Arial"/>
        </w:rPr>
        <w:t xml:space="preserve">optimal </w:t>
      </w:r>
      <w:r w:rsidR="00942A30">
        <w:rPr>
          <w:rFonts w:cs="Arial"/>
        </w:rPr>
        <w:t xml:space="preserve">alternative </w:t>
      </w:r>
      <w:r w:rsidR="0082350F">
        <w:rPr>
          <w:rFonts w:cs="Arial"/>
        </w:rPr>
        <w:t xml:space="preserve">selected </w:t>
      </w:r>
      <w:r w:rsidR="00A77748">
        <w:rPr>
          <w:rFonts w:cs="Arial"/>
        </w:rPr>
        <w:t xml:space="preserve">for </w:t>
      </w:r>
      <w:r w:rsidR="00285765">
        <w:rPr>
          <w:rFonts w:cs="Arial"/>
        </w:rPr>
        <w:t xml:space="preserve">implementation, namely </w:t>
      </w:r>
      <w:r w:rsidR="00C0216D" w:rsidRPr="00240903">
        <w:rPr>
          <w:rFonts w:cs="Arial"/>
          <w:b/>
          <w:bCs/>
          <w:i/>
          <w:iCs/>
        </w:rPr>
        <w:t xml:space="preserve">Alternative </w:t>
      </w:r>
      <w:r w:rsidR="00127ABF" w:rsidRPr="00240903">
        <w:rPr>
          <w:rFonts w:cs="Arial"/>
          <w:b/>
          <w:bCs/>
          <w:i/>
          <w:iCs/>
        </w:rPr>
        <w:t>III</w:t>
      </w:r>
      <w:r w:rsidR="00127ABF">
        <w:rPr>
          <w:rFonts w:cs="Arial"/>
        </w:rPr>
        <w:t>.</w:t>
      </w:r>
    </w:p>
    <w:p w14:paraId="7B9FF6D5" w14:textId="77777777" w:rsidR="0052390D" w:rsidRDefault="008818BE">
      <w:pPr>
        <w:autoSpaceDE w:val="0"/>
        <w:autoSpaceDN w:val="0"/>
        <w:adjustRightInd w:val="0"/>
        <w:spacing w:after="120" w:line="360" w:lineRule="auto"/>
        <w:jc w:val="both"/>
        <w:rPr>
          <w:rFonts w:cs="Arial"/>
        </w:rPr>
      </w:pPr>
      <w:bookmarkStart w:id="15" w:name="_Hlk168390656"/>
      <w:r w:rsidRPr="005558FC">
        <w:rPr>
          <w:rFonts w:cs="Arial"/>
        </w:rPr>
        <w:t xml:space="preserve">The proposed power plant will be located in the extravilan, in the western and eastern part of the administrative territory of Cerchezu commune, on the border with the communes of Chirnogeni, </w:t>
      </w:r>
      <w:r w:rsidR="00DF17CF" w:rsidRPr="005558FC">
        <w:rPr>
          <w:rFonts w:cs="Arial"/>
        </w:rPr>
        <w:t>Independența</w:t>
      </w:r>
      <w:r w:rsidRPr="005558FC">
        <w:rPr>
          <w:rFonts w:cs="Arial"/>
        </w:rPr>
        <w:t xml:space="preserve">, </w:t>
      </w:r>
      <w:r w:rsidR="00C46387" w:rsidRPr="005558FC">
        <w:rPr>
          <w:rFonts w:cs="Arial"/>
        </w:rPr>
        <w:t xml:space="preserve">Dumbrăveni </w:t>
      </w:r>
      <w:r w:rsidRPr="005558FC">
        <w:rPr>
          <w:rFonts w:cs="Arial"/>
        </w:rPr>
        <w:t xml:space="preserve">and Negru </w:t>
      </w:r>
      <w:r w:rsidR="00CA70C1">
        <w:rPr>
          <w:rFonts w:cs="Arial"/>
        </w:rPr>
        <w:t>Voda</w:t>
      </w:r>
      <w:r w:rsidRPr="005558FC">
        <w:rPr>
          <w:rFonts w:cs="Arial"/>
        </w:rPr>
        <w:t xml:space="preserve">. </w:t>
      </w:r>
    </w:p>
    <w:p w14:paraId="42CD4BE7" w14:textId="77777777" w:rsidR="0052390D" w:rsidRDefault="008818BE">
      <w:pPr>
        <w:autoSpaceDE w:val="0"/>
        <w:autoSpaceDN w:val="0"/>
        <w:adjustRightInd w:val="0"/>
        <w:spacing w:after="120" w:line="360" w:lineRule="auto"/>
        <w:jc w:val="both"/>
        <w:rPr>
          <w:rFonts w:cs="Arial"/>
        </w:rPr>
      </w:pPr>
      <w:r w:rsidRPr="005558FC">
        <w:rPr>
          <w:rFonts w:cs="Arial"/>
        </w:rPr>
        <w:t>The location of the energy park is in the immediate vicinity of the border line with Bulgaria.</w:t>
      </w:r>
    </w:p>
    <w:bookmarkEnd w:id="15"/>
    <w:p w14:paraId="58E5C6F1" w14:textId="77777777" w:rsidR="0052390D" w:rsidRDefault="008818BE">
      <w:pPr>
        <w:autoSpaceDE w:val="0"/>
        <w:autoSpaceDN w:val="0"/>
        <w:adjustRightInd w:val="0"/>
        <w:spacing w:after="120" w:line="360" w:lineRule="auto"/>
        <w:jc w:val="both"/>
        <w:rPr>
          <w:rFonts w:cs="Arial"/>
        </w:rPr>
      </w:pPr>
      <w:r w:rsidRPr="005558FC">
        <w:rPr>
          <w:rFonts w:cs="Arial"/>
        </w:rPr>
        <w:t>In the area, in the vicinity of wind power plants T1, T4, T12, T26, T27 and T28 there are irrigation canals, which are not operational.</w:t>
      </w:r>
    </w:p>
    <w:p w14:paraId="020DE638" w14:textId="77777777" w:rsidR="0052390D" w:rsidRDefault="008818BE">
      <w:pPr>
        <w:autoSpaceDE w:val="0"/>
        <w:autoSpaceDN w:val="0"/>
        <w:adjustRightInd w:val="0"/>
        <w:spacing w:after="120" w:line="360" w:lineRule="auto"/>
        <w:jc w:val="both"/>
        <w:rPr>
          <w:rFonts w:cs="Arial"/>
        </w:rPr>
      </w:pPr>
      <w:r w:rsidRPr="007A7C87">
        <w:rPr>
          <w:rFonts w:cs="Arial"/>
        </w:rPr>
        <w:t xml:space="preserve">The area studied for the implementation of the objective includes agricultural land used as arable land and land with special destination - exploitation roads in the public domain of the territorial administrative unit of Cerchezu commune, managed by the Local Council of </w:t>
      </w:r>
      <w:r w:rsidRPr="00D005A3">
        <w:rPr>
          <w:rFonts w:cs="Arial"/>
        </w:rPr>
        <w:t xml:space="preserve">Cerchezu </w:t>
      </w:r>
      <w:r w:rsidRPr="007A7C87">
        <w:rPr>
          <w:rFonts w:cs="Arial"/>
        </w:rPr>
        <w:t xml:space="preserve">commune </w:t>
      </w:r>
      <w:r w:rsidRPr="00D005A3">
        <w:rPr>
          <w:rFonts w:cs="Arial"/>
        </w:rPr>
        <w:t xml:space="preserve">and the public domain of county interest. </w:t>
      </w:r>
      <w:r w:rsidR="00B70722" w:rsidRPr="00D005A3">
        <w:rPr>
          <w:rFonts w:cs="Arial"/>
        </w:rPr>
        <w:t>The beneficiary of the investment SOUTH WIND S</w:t>
      </w:r>
      <w:r w:rsidR="00621E40" w:rsidRPr="00D005A3">
        <w:rPr>
          <w:rFonts w:cs="Arial"/>
        </w:rPr>
        <w:t>.</w:t>
      </w:r>
      <w:r w:rsidR="00B70722" w:rsidRPr="00D005A3">
        <w:rPr>
          <w:rFonts w:cs="Arial"/>
        </w:rPr>
        <w:t>R</w:t>
      </w:r>
      <w:r w:rsidR="00621E40" w:rsidRPr="00D005A3">
        <w:rPr>
          <w:rFonts w:cs="Arial"/>
        </w:rPr>
        <w:t>.</w:t>
      </w:r>
      <w:r w:rsidR="00B70722" w:rsidRPr="00D005A3">
        <w:rPr>
          <w:rFonts w:cs="Arial"/>
        </w:rPr>
        <w:t>L</w:t>
      </w:r>
      <w:r w:rsidR="00621E40" w:rsidRPr="00D005A3">
        <w:rPr>
          <w:rFonts w:cs="Arial"/>
        </w:rPr>
        <w:t xml:space="preserve">. </w:t>
      </w:r>
      <w:r w:rsidR="00B70722" w:rsidRPr="00D005A3">
        <w:rPr>
          <w:rFonts w:cs="Arial"/>
        </w:rPr>
        <w:t xml:space="preserve">has concluded contracts of cession and superficies </w:t>
      </w:r>
      <w:r w:rsidR="00621E40" w:rsidRPr="00D005A3">
        <w:rPr>
          <w:rFonts w:cs="Arial"/>
        </w:rPr>
        <w:t>for the land on which the investment proposed by the PUZ is to be realized</w:t>
      </w:r>
      <w:r w:rsidR="000F1E68" w:rsidRPr="00D005A3">
        <w:rPr>
          <w:rFonts w:cs="Arial"/>
        </w:rPr>
        <w:t>.</w:t>
      </w:r>
    </w:p>
    <w:p w14:paraId="6A459D93" w14:textId="77777777" w:rsidR="0052390D" w:rsidRDefault="008818BE">
      <w:pPr>
        <w:autoSpaceDE w:val="0"/>
        <w:autoSpaceDN w:val="0"/>
        <w:adjustRightInd w:val="0"/>
        <w:spacing w:after="120" w:line="360" w:lineRule="auto"/>
        <w:jc w:val="both"/>
        <w:rPr>
          <w:rFonts w:cs="Arial"/>
        </w:rPr>
      </w:pPr>
      <w:r w:rsidRPr="00D005A3">
        <w:rPr>
          <w:rFonts w:cs="Arial"/>
        </w:rPr>
        <w:lastRenderedPageBreak/>
        <w:t>The total area of the proposed plan is 3,027.77 ha.</w:t>
      </w:r>
    </w:p>
    <w:p w14:paraId="0BBB0931" w14:textId="77777777" w:rsidR="0052390D" w:rsidRDefault="00724E7A">
      <w:pPr>
        <w:autoSpaceDE w:val="0"/>
        <w:autoSpaceDN w:val="0"/>
        <w:adjustRightInd w:val="0"/>
        <w:spacing w:after="120" w:line="360" w:lineRule="auto"/>
        <w:jc w:val="both"/>
        <w:rPr>
          <w:rFonts w:cs="Arial"/>
          <w:b/>
          <w:bCs/>
        </w:rPr>
      </w:pPr>
      <w:r w:rsidRPr="007A7C87">
        <w:rPr>
          <w:rFonts w:cs="Arial"/>
          <w:b/>
          <w:bCs/>
        </w:rPr>
        <w:t xml:space="preserve">On the basis of TRANSGAZ SA's authorization no. 34618/948/10.05.2023, two sites, T17 and T23, which did not comply with the legal distances from the main pipelines identified in the authorization, were abandoned. </w:t>
      </w:r>
      <w:r w:rsidR="008771C3" w:rsidRPr="007A7C87">
        <w:t>The resulting wind energy park will consist of 46 wind power plants of 6.6 MW each, totaling 303.6 MW.</w:t>
      </w:r>
    </w:p>
    <w:p w14:paraId="215C5FCA" w14:textId="77777777" w:rsidR="0052390D" w:rsidRDefault="008818BE">
      <w:pPr>
        <w:shd w:val="clear" w:color="auto" w:fill="FFFFFF"/>
        <w:tabs>
          <w:tab w:val="left" w:pos="709"/>
        </w:tabs>
        <w:spacing w:after="120" w:line="360" w:lineRule="auto"/>
        <w:jc w:val="both"/>
        <w:rPr>
          <w:rFonts w:cs="Arial"/>
        </w:rPr>
      </w:pPr>
      <w:r w:rsidRPr="008C4CB6">
        <w:rPr>
          <w:rFonts w:cs="Arial"/>
          <w:b/>
          <w:bCs/>
          <w:color w:val="00B0F0"/>
        </w:rPr>
        <w:t xml:space="preserve">The </w:t>
      </w:r>
      <w:r w:rsidRPr="0099680F">
        <w:rPr>
          <w:rFonts w:cs="Arial"/>
        </w:rPr>
        <w:t xml:space="preserve">plots </w:t>
      </w:r>
      <w:r w:rsidRPr="005558FC">
        <w:rPr>
          <w:rFonts w:cs="Arial"/>
        </w:rPr>
        <w:t xml:space="preserve">of </w:t>
      </w:r>
      <w:r w:rsidRPr="008C4CB6">
        <w:rPr>
          <w:rFonts w:cs="Arial"/>
          <w:b/>
          <w:bCs/>
          <w:color w:val="00B0F0"/>
        </w:rPr>
        <w:t xml:space="preserve">land </w:t>
      </w:r>
      <w:r w:rsidRPr="005558FC">
        <w:rPr>
          <w:rFonts w:cs="Arial"/>
        </w:rPr>
        <w:t xml:space="preserve">on which the investment to be developed </w:t>
      </w:r>
      <w:r w:rsidRPr="0099680F">
        <w:rPr>
          <w:rFonts w:cs="Arial"/>
        </w:rPr>
        <w:t xml:space="preserve">are represented by the parcels </w:t>
      </w:r>
      <w:r w:rsidR="005A767C" w:rsidRPr="0099680F">
        <w:rPr>
          <w:rFonts w:cs="Arial"/>
        </w:rPr>
        <w:t xml:space="preserve">shown in the following table </w:t>
      </w:r>
      <w:r w:rsidRPr="0099680F">
        <w:rPr>
          <w:rFonts w:cs="Arial"/>
        </w:rPr>
        <w:t xml:space="preserve">(see Situation Plan, </w:t>
      </w:r>
      <w:r w:rsidRPr="0099680F">
        <w:rPr>
          <w:rFonts w:cs="Arial"/>
          <w:b/>
          <w:bCs/>
        </w:rPr>
        <w:t>Annex 3</w:t>
      </w:r>
      <w:r w:rsidRPr="0099680F">
        <w:rPr>
          <w:rFonts w:cs="Arial"/>
        </w:rPr>
        <w:t>):</w:t>
      </w:r>
    </w:p>
    <w:tbl>
      <w:tblPr>
        <w:tblStyle w:val="TableGrid"/>
        <w:tblW w:w="9214" w:type="dxa"/>
        <w:tblInd w:w="-5"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2807"/>
        <w:gridCol w:w="3118"/>
        <w:gridCol w:w="3289"/>
      </w:tblGrid>
      <w:tr w:rsidR="002D1F54" w:rsidRPr="005558FC" w14:paraId="269005AD" w14:textId="77777777" w:rsidTr="00016173">
        <w:trPr>
          <w:tblHeader/>
        </w:trPr>
        <w:tc>
          <w:tcPr>
            <w:tcW w:w="2807" w:type="dxa"/>
            <w:shd w:val="clear" w:color="auto" w:fill="00B0F0"/>
          </w:tcPr>
          <w:p w14:paraId="6FD38AB1" w14:textId="77777777" w:rsidR="0052390D" w:rsidRDefault="008818BE">
            <w:pPr>
              <w:spacing w:line="240" w:lineRule="auto"/>
              <w:jc w:val="both"/>
              <w:rPr>
                <w:rFonts w:eastAsia="Times New Roman" w:cs="Calibri"/>
                <w:b/>
                <w:bCs/>
                <w:color w:val="FFFFFF" w:themeColor="background1"/>
                <w:sz w:val="16"/>
                <w:szCs w:val="16"/>
                <w:lang w:eastAsia="en-GB"/>
              </w:rPr>
            </w:pPr>
            <w:r w:rsidRPr="005558FC">
              <w:rPr>
                <w:rFonts w:eastAsia="Times New Roman" w:cs="Calibri"/>
                <w:b/>
                <w:bCs/>
                <w:color w:val="FFFFFF" w:themeColor="background1"/>
                <w:sz w:val="16"/>
                <w:szCs w:val="16"/>
                <w:lang w:eastAsia="en-GB"/>
              </w:rPr>
              <w:t>Investments</w:t>
            </w:r>
          </w:p>
        </w:tc>
        <w:tc>
          <w:tcPr>
            <w:tcW w:w="6407" w:type="dxa"/>
            <w:gridSpan w:val="2"/>
            <w:shd w:val="clear" w:color="auto" w:fill="00B0F0"/>
          </w:tcPr>
          <w:p w14:paraId="217C9EFD" w14:textId="77777777" w:rsidR="0052390D" w:rsidRDefault="008818BE">
            <w:pPr>
              <w:spacing w:line="240" w:lineRule="auto"/>
              <w:jc w:val="both"/>
              <w:rPr>
                <w:rFonts w:eastAsia="Times New Roman" w:cs="Calibri"/>
                <w:b/>
                <w:bCs/>
                <w:color w:val="FFFFFF" w:themeColor="background1"/>
                <w:sz w:val="16"/>
                <w:szCs w:val="16"/>
                <w:lang w:eastAsia="en-GB"/>
              </w:rPr>
            </w:pPr>
            <w:r w:rsidRPr="005558FC">
              <w:rPr>
                <w:rFonts w:eastAsia="Times New Roman" w:cs="Calibri"/>
                <w:b/>
                <w:bCs/>
                <w:color w:val="FFFFFF" w:themeColor="background1"/>
                <w:sz w:val="16"/>
                <w:szCs w:val="16"/>
                <w:lang w:eastAsia="en-GB"/>
              </w:rPr>
              <w:t>Go to</w:t>
            </w:r>
          </w:p>
        </w:tc>
      </w:tr>
      <w:tr w:rsidR="00F049E7" w:rsidRPr="005558FC" w14:paraId="16658969" w14:textId="77777777" w:rsidTr="00016173">
        <w:tc>
          <w:tcPr>
            <w:tcW w:w="2807" w:type="dxa"/>
            <w:shd w:val="clear" w:color="auto" w:fill="F2F2F2" w:themeFill="background1" w:themeFillShade="F2"/>
          </w:tcPr>
          <w:p w14:paraId="44EC1EF6" w14:textId="77777777" w:rsidR="0052390D" w:rsidRDefault="008818BE">
            <w:pPr>
              <w:spacing w:line="240" w:lineRule="auto"/>
              <w:jc w:val="both"/>
              <w:rPr>
                <w:rFonts w:eastAsia="Times New Roman" w:cs="Calibri"/>
                <w:b/>
                <w:bCs/>
                <w:color w:val="444444"/>
                <w:sz w:val="16"/>
                <w:szCs w:val="16"/>
                <w:lang w:eastAsia="en-GB"/>
              </w:rPr>
            </w:pPr>
            <w:r w:rsidRPr="005558FC">
              <w:rPr>
                <w:rFonts w:eastAsia="Times New Roman" w:cs="Calibri"/>
                <w:b/>
                <w:bCs/>
                <w:color w:val="444444"/>
                <w:sz w:val="16"/>
                <w:szCs w:val="16"/>
                <w:lang w:eastAsia="en-GB"/>
              </w:rPr>
              <w:t>Wind turbines</w:t>
            </w:r>
          </w:p>
        </w:tc>
        <w:tc>
          <w:tcPr>
            <w:tcW w:w="3118" w:type="dxa"/>
          </w:tcPr>
          <w:p w14:paraId="316C8F0C"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 xml:space="preserve">T1 - A 439/2/15 </w:t>
            </w:r>
          </w:p>
          <w:p w14:paraId="2CB8845F"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T15 - A 208/1/20</w:t>
            </w:r>
          </w:p>
          <w:p w14:paraId="3DBAEF27"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T2 - A 411/1/10</w:t>
            </w:r>
          </w:p>
          <w:p w14:paraId="47757F50"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T16 - A 208/1/13</w:t>
            </w:r>
          </w:p>
          <w:p w14:paraId="01A1F93B"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central T3 - A 439/1/16</w:t>
            </w:r>
          </w:p>
          <w:p w14:paraId="3DE305C1" w14:textId="77777777" w:rsidR="0052390D" w:rsidRDefault="008818BE">
            <w:pPr>
              <w:pStyle w:val="ListParagraph"/>
              <w:numPr>
                <w:ilvl w:val="0"/>
                <w:numId w:val="14"/>
              </w:numPr>
              <w:spacing w:line="240" w:lineRule="auto"/>
              <w:ind w:left="322" w:hanging="284"/>
              <w:jc w:val="both"/>
              <w:rPr>
                <w:rFonts w:eastAsia="Times New Roman" w:cs="Calibri"/>
                <w:b/>
                <w:bCs/>
                <w:color w:val="444444"/>
                <w:sz w:val="16"/>
                <w:szCs w:val="16"/>
                <w:lang w:eastAsia="en-GB"/>
              </w:rPr>
            </w:pPr>
            <w:r w:rsidRPr="005558FC">
              <w:rPr>
                <w:rFonts w:eastAsia="Times New Roman" w:cs="Calibri"/>
                <w:color w:val="444444"/>
                <w:sz w:val="16"/>
                <w:szCs w:val="16"/>
                <w:lang w:eastAsia="en-GB"/>
              </w:rPr>
              <w:t xml:space="preserve">T17 - A 78/22+A 78/23 </w:t>
            </w:r>
            <w:r w:rsidR="00874AEE" w:rsidRPr="005558FC">
              <w:rPr>
                <w:rFonts w:eastAsia="Times New Roman" w:cs="Calibri"/>
                <w:color w:val="444444"/>
                <w:sz w:val="16"/>
                <w:szCs w:val="16"/>
                <w:lang w:eastAsia="en-GB"/>
              </w:rPr>
              <w:t xml:space="preserve">- </w:t>
            </w:r>
            <w:r w:rsidR="00874AEE" w:rsidRPr="005558FC">
              <w:rPr>
                <w:rFonts w:eastAsia="Times New Roman" w:cs="Calibri"/>
                <w:b/>
                <w:bCs/>
                <w:color w:val="444444"/>
                <w:sz w:val="16"/>
                <w:szCs w:val="16"/>
                <w:lang w:eastAsia="en-GB"/>
              </w:rPr>
              <w:t>canceled</w:t>
            </w:r>
          </w:p>
          <w:p w14:paraId="4960953B"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central T4 - A 439/3/3</w:t>
            </w:r>
          </w:p>
          <w:p w14:paraId="1949CEC1"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T18 - A 177/23</w:t>
            </w:r>
          </w:p>
          <w:p w14:paraId="3F8D7F2E"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T5 - A 208/2/3</w:t>
            </w:r>
          </w:p>
          <w:p w14:paraId="3254E2FA"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 xml:space="preserve">T19 - A 177/10 </w:t>
            </w:r>
          </w:p>
          <w:p w14:paraId="7D944D6F"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T6 - A 430/2/15</w:t>
            </w:r>
          </w:p>
          <w:p w14:paraId="3D6B9981"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T20 - A 169/27</w:t>
            </w:r>
          </w:p>
          <w:p w14:paraId="63ECBF34"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T7 central - A 98/2/4/2</w:t>
            </w:r>
          </w:p>
          <w:p w14:paraId="0C7029D3"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T21 - A 359/12</w:t>
            </w:r>
          </w:p>
          <w:p w14:paraId="460147C3"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T8 - A 430/1/17</w:t>
            </w:r>
          </w:p>
          <w:p w14:paraId="3A2AE1F3"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T22 - A 359/3</w:t>
            </w:r>
          </w:p>
          <w:p w14:paraId="1A2B0684"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T9 - A 98/1/8</w:t>
            </w:r>
          </w:p>
          <w:p w14:paraId="7FA5A441"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 xml:space="preserve">T23 - A 359/25 </w:t>
            </w:r>
            <w:r w:rsidR="001C64AE" w:rsidRPr="005558FC">
              <w:rPr>
                <w:rFonts w:eastAsia="Times New Roman" w:cs="Calibri"/>
                <w:b/>
                <w:bCs/>
                <w:color w:val="444444"/>
                <w:sz w:val="16"/>
                <w:szCs w:val="16"/>
                <w:lang w:eastAsia="en-GB"/>
              </w:rPr>
              <w:t>- canceled</w:t>
            </w:r>
          </w:p>
          <w:p w14:paraId="109B5B8F"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T10 - A 207/7</w:t>
            </w:r>
          </w:p>
          <w:p w14:paraId="33143FDC"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T24 - A 363/2/9</w:t>
            </w:r>
          </w:p>
          <w:p w14:paraId="2AE2BCA1"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T11 - A 195/25</w:t>
            </w:r>
          </w:p>
          <w:p w14:paraId="576B40EE"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T25 - A 363/1/23</w:t>
            </w:r>
          </w:p>
          <w:p w14:paraId="48A6DF80"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T12 - A 208/2/21</w:t>
            </w:r>
          </w:p>
          <w:p w14:paraId="44D900B3"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T26 - A 72/4</w:t>
            </w:r>
          </w:p>
          <w:p w14:paraId="53FCACA4"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T13 - A 179/10/1</w:t>
            </w:r>
          </w:p>
          <w:p w14:paraId="1F77F2B6"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T27 - A 90/9</w:t>
            </w:r>
            <w:r w:rsidRPr="005558FC">
              <w:rPr>
                <w:rFonts w:eastAsia="Times New Roman" w:cs="Calibri"/>
                <w:color w:val="444444"/>
                <w:sz w:val="16"/>
                <w:szCs w:val="16"/>
                <w:lang w:eastAsia="en-GB"/>
              </w:rPr>
              <w:tab/>
            </w:r>
          </w:p>
        </w:tc>
        <w:tc>
          <w:tcPr>
            <w:tcW w:w="3289" w:type="dxa"/>
          </w:tcPr>
          <w:p w14:paraId="57A6EF81"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T14 - A 174/11</w:t>
            </w:r>
          </w:p>
          <w:p w14:paraId="3A3F1B54"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 xml:space="preserve">T28 - A 363/2/30; </w:t>
            </w:r>
          </w:p>
          <w:p w14:paraId="22083BD6"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T29 - A 367/49;</w:t>
            </w:r>
          </w:p>
          <w:p w14:paraId="30EC3DCF"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T30 - A 72/34;</w:t>
            </w:r>
          </w:p>
          <w:p w14:paraId="720C0976"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T31 - A 367/12/2</w:t>
            </w:r>
          </w:p>
          <w:p w14:paraId="52D3D6D9"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T32 central - A 9/12 lot1,A9/12 lot2,A9/12 lot3</w:t>
            </w:r>
          </w:p>
          <w:p w14:paraId="23E61ABA"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T33 - A 78/10;</w:t>
            </w:r>
          </w:p>
          <w:p w14:paraId="4D9C0785"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T34 central - A 1/20/1, A 1/20/2</w:t>
            </w:r>
          </w:p>
          <w:p w14:paraId="75D94AC3"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T35 - A 277/2/11</w:t>
            </w:r>
          </w:p>
          <w:p w14:paraId="2C1605B0"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T43 - A 338/2/6</w:t>
            </w:r>
          </w:p>
          <w:p w14:paraId="63E50BAC"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T36 - A 277/2/3</w:t>
            </w:r>
          </w:p>
          <w:p w14:paraId="64FDC469"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T44 - A 338/3/5;</w:t>
            </w:r>
          </w:p>
          <w:p w14:paraId="7664E4CE"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T37 - A 124/11</w:t>
            </w:r>
          </w:p>
          <w:p w14:paraId="17AAABEC"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T45 - A 335/1/3;</w:t>
            </w:r>
          </w:p>
          <w:p w14:paraId="09924498"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T38 - A 250/26</w:t>
            </w:r>
          </w:p>
          <w:p w14:paraId="4B5E361D"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T46 - A 314/1/18/1, A 314/1/18/2;</w:t>
            </w:r>
          </w:p>
          <w:p w14:paraId="784EC788"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T39 - A 251/28/1</w:t>
            </w:r>
          </w:p>
          <w:p w14:paraId="014993D0"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T47 - A 314/1/12</w:t>
            </w:r>
          </w:p>
          <w:p w14:paraId="7EB83926"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T40 - A 250/10</w:t>
            </w:r>
          </w:p>
          <w:p w14:paraId="7C75558C"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T48 - A 411/2/4;</w:t>
            </w:r>
          </w:p>
          <w:p w14:paraId="3C5FD312"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T41 - A 338/1/21</w:t>
            </w:r>
          </w:p>
          <w:p w14:paraId="43313314"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T42 - A 379/7/5</w:t>
            </w:r>
            <w:r w:rsidRPr="005558FC">
              <w:rPr>
                <w:rFonts w:eastAsia="Times New Roman" w:cs="Calibri"/>
                <w:color w:val="444444"/>
                <w:sz w:val="16"/>
                <w:szCs w:val="16"/>
                <w:lang w:eastAsia="en-GB"/>
              </w:rPr>
              <w:tab/>
            </w:r>
          </w:p>
        </w:tc>
      </w:tr>
      <w:tr w:rsidR="00F049E7" w:rsidRPr="005558FC" w14:paraId="4B6A2B79" w14:textId="77777777" w:rsidTr="00016173">
        <w:tc>
          <w:tcPr>
            <w:tcW w:w="2807" w:type="dxa"/>
            <w:shd w:val="clear" w:color="auto" w:fill="F2F2F2" w:themeFill="background1" w:themeFillShade="F2"/>
          </w:tcPr>
          <w:p w14:paraId="5181626D" w14:textId="77777777" w:rsidR="0052390D" w:rsidRDefault="008818BE">
            <w:pPr>
              <w:spacing w:line="240" w:lineRule="auto"/>
              <w:jc w:val="both"/>
              <w:rPr>
                <w:rFonts w:eastAsia="Times New Roman" w:cs="Calibri"/>
                <w:b/>
                <w:bCs/>
                <w:color w:val="444444"/>
                <w:sz w:val="16"/>
                <w:szCs w:val="16"/>
                <w:lang w:eastAsia="en-GB"/>
              </w:rPr>
            </w:pPr>
            <w:r w:rsidRPr="005558FC">
              <w:rPr>
                <w:rFonts w:eastAsia="Times New Roman" w:cs="Calibri"/>
                <w:b/>
                <w:bCs/>
                <w:color w:val="444444"/>
                <w:sz w:val="16"/>
                <w:szCs w:val="16"/>
                <w:lang w:eastAsia="en-GB"/>
              </w:rPr>
              <w:t xml:space="preserve">Transformer stations </w:t>
            </w:r>
          </w:p>
        </w:tc>
        <w:tc>
          <w:tcPr>
            <w:tcW w:w="3118" w:type="dxa"/>
          </w:tcPr>
          <w:p w14:paraId="6BA9D978"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SS01 - A5/28</w:t>
            </w:r>
          </w:p>
          <w:p w14:paraId="6E08C3AE"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 xml:space="preserve">SS02 - A251/1/26 </w:t>
            </w:r>
            <w:r w:rsidR="00BF6582">
              <w:rPr>
                <w:rFonts w:eastAsia="Times New Roman" w:cs="Calibri"/>
                <w:color w:val="444444"/>
                <w:sz w:val="16"/>
                <w:szCs w:val="16"/>
                <w:lang w:eastAsia="en-GB"/>
              </w:rPr>
              <w:t xml:space="preserve">- </w:t>
            </w:r>
            <w:r w:rsidR="009256AC" w:rsidRPr="005558FC">
              <w:rPr>
                <w:rFonts w:eastAsia="Times New Roman" w:cs="Calibri"/>
                <w:b/>
                <w:bCs/>
                <w:color w:val="444444"/>
                <w:sz w:val="16"/>
                <w:szCs w:val="16"/>
                <w:lang w:eastAsia="en-GB"/>
              </w:rPr>
              <w:t>canceled</w:t>
            </w:r>
          </w:p>
          <w:p w14:paraId="6147EA69" w14:textId="77777777" w:rsidR="0052390D" w:rsidRDefault="002111E5">
            <w:pPr>
              <w:pStyle w:val="ListParagraph"/>
              <w:numPr>
                <w:ilvl w:val="0"/>
                <w:numId w:val="14"/>
              </w:numPr>
              <w:spacing w:line="240" w:lineRule="auto"/>
              <w:ind w:left="322" w:hanging="284"/>
              <w:jc w:val="both"/>
              <w:rPr>
                <w:rFonts w:eastAsia="Times New Roman" w:cs="Calibri"/>
                <w:color w:val="444444"/>
                <w:sz w:val="16"/>
                <w:szCs w:val="16"/>
                <w:lang w:eastAsia="en-GB"/>
              </w:rPr>
            </w:pPr>
            <w:r w:rsidRPr="00FA1D6E">
              <w:rPr>
                <w:rFonts w:eastAsia="Times New Roman" w:cs="Calibri"/>
                <w:color w:val="444444"/>
                <w:sz w:val="16"/>
                <w:szCs w:val="16"/>
                <w:lang w:eastAsia="en-GB"/>
              </w:rPr>
              <w:t xml:space="preserve">SS03 - A177/16 </w:t>
            </w:r>
            <w:r w:rsidR="00BB0FD4" w:rsidRPr="00FA1D6E">
              <w:rPr>
                <w:rFonts w:eastAsia="Times New Roman" w:cs="Calibri"/>
                <w:color w:val="444444"/>
                <w:sz w:val="16"/>
                <w:szCs w:val="16"/>
                <w:lang w:eastAsia="en-GB"/>
              </w:rPr>
              <w:t xml:space="preserve">- </w:t>
            </w:r>
            <w:r w:rsidR="00BB0FD4" w:rsidRPr="00FA1D6E">
              <w:rPr>
                <w:rFonts w:eastAsia="Times New Roman" w:cs="Calibri"/>
                <w:b/>
                <w:bCs/>
                <w:color w:val="444444"/>
                <w:sz w:val="16"/>
                <w:szCs w:val="16"/>
                <w:lang w:eastAsia="en-GB"/>
              </w:rPr>
              <w:t xml:space="preserve">newly proposed </w:t>
            </w:r>
            <w:r w:rsidRPr="00FA1D6E">
              <w:rPr>
                <w:rFonts w:eastAsia="Times New Roman" w:cs="Calibri"/>
                <w:b/>
                <w:bCs/>
                <w:color w:val="444444"/>
                <w:sz w:val="16"/>
                <w:szCs w:val="16"/>
                <w:lang w:eastAsia="en-GB"/>
              </w:rPr>
              <w:t>(near turbine T19)</w:t>
            </w:r>
          </w:p>
        </w:tc>
        <w:tc>
          <w:tcPr>
            <w:tcW w:w="3289" w:type="dxa"/>
          </w:tcPr>
          <w:p w14:paraId="1EF8B642" w14:textId="77777777" w:rsidR="0052390D" w:rsidRDefault="008818BE">
            <w:pPr>
              <w:pStyle w:val="ListParagraph"/>
              <w:numPr>
                <w:ilvl w:val="0"/>
                <w:numId w:val="14"/>
              </w:numPr>
              <w:spacing w:line="240" w:lineRule="auto"/>
              <w:ind w:left="322" w:hanging="284"/>
              <w:jc w:val="both"/>
              <w:rPr>
                <w:rFonts w:eastAsia="Times New Roman" w:cs="Calibri"/>
                <w:sz w:val="16"/>
                <w:szCs w:val="16"/>
                <w:lang w:eastAsia="en-GB"/>
              </w:rPr>
            </w:pPr>
            <w:r w:rsidRPr="00D03C28">
              <w:rPr>
                <w:rFonts w:eastAsia="Times New Roman" w:cs="Calibri"/>
                <w:sz w:val="16"/>
                <w:szCs w:val="16"/>
                <w:lang w:eastAsia="en-GB"/>
              </w:rPr>
              <w:t xml:space="preserve">-SS03 </w:t>
            </w:r>
            <w:r w:rsidR="00C022DE" w:rsidRPr="00D03C28">
              <w:rPr>
                <w:rFonts w:eastAsia="Times New Roman" w:cs="Calibri"/>
                <w:sz w:val="16"/>
                <w:szCs w:val="16"/>
                <w:lang w:eastAsia="en-GB"/>
              </w:rPr>
              <w:t xml:space="preserve">- A367/49 </w:t>
            </w:r>
            <w:r w:rsidR="00D45ACE" w:rsidRPr="00D03C28">
              <w:rPr>
                <w:rFonts w:eastAsia="Times New Roman" w:cs="Calibri"/>
                <w:sz w:val="16"/>
                <w:szCs w:val="16"/>
                <w:lang w:eastAsia="en-GB"/>
              </w:rPr>
              <w:t xml:space="preserve">will be subject to another </w:t>
            </w:r>
            <w:r w:rsidR="00BF6582" w:rsidRPr="00D03C28">
              <w:rPr>
                <w:rFonts w:eastAsia="Times New Roman" w:cs="Calibri"/>
                <w:sz w:val="16"/>
                <w:szCs w:val="16"/>
                <w:lang w:eastAsia="en-GB"/>
              </w:rPr>
              <w:t>authorization procedure</w:t>
            </w:r>
          </w:p>
          <w:p w14:paraId="4674BBF9" w14:textId="0B5403C8"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D03C28">
              <w:rPr>
                <w:rFonts w:eastAsia="Times New Roman" w:cs="Calibri"/>
                <w:sz w:val="16"/>
                <w:szCs w:val="16"/>
                <w:lang w:eastAsia="en-GB"/>
              </w:rPr>
              <w:t xml:space="preserve">-SS04 - A207/11 </w:t>
            </w:r>
          </w:p>
        </w:tc>
      </w:tr>
      <w:tr w:rsidR="00F049E7" w:rsidRPr="005558FC" w14:paraId="3F725C4B" w14:textId="77777777" w:rsidTr="00016173">
        <w:tc>
          <w:tcPr>
            <w:tcW w:w="2807" w:type="dxa"/>
            <w:shd w:val="clear" w:color="auto" w:fill="F2F2F2" w:themeFill="background1" w:themeFillShade="F2"/>
          </w:tcPr>
          <w:p w14:paraId="075C0991" w14:textId="77777777" w:rsidR="0052390D" w:rsidRDefault="008818BE">
            <w:pPr>
              <w:spacing w:line="240" w:lineRule="auto"/>
              <w:jc w:val="both"/>
              <w:rPr>
                <w:rFonts w:eastAsia="Times New Roman" w:cs="Calibri"/>
                <w:b/>
                <w:bCs/>
                <w:color w:val="444444"/>
                <w:sz w:val="16"/>
                <w:szCs w:val="16"/>
                <w:lang w:eastAsia="en-GB"/>
              </w:rPr>
            </w:pPr>
            <w:r w:rsidRPr="005558FC">
              <w:rPr>
                <w:rFonts w:eastAsia="Times New Roman" w:cs="Calibri"/>
                <w:b/>
                <w:bCs/>
                <w:color w:val="444444"/>
                <w:sz w:val="16"/>
                <w:szCs w:val="16"/>
                <w:lang w:eastAsia="en-GB"/>
              </w:rPr>
              <w:t>Site organization (temporary)</w:t>
            </w:r>
          </w:p>
        </w:tc>
        <w:tc>
          <w:tcPr>
            <w:tcW w:w="6407" w:type="dxa"/>
            <w:gridSpan w:val="2"/>
          </w:tcPr>
          <w:p w14:paraId="70E7A570"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OS1 - A251/1/31</w:t>
            </w:r>
          </w:p>
          <w:p w14:paraId="01C2A883"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 xml:space="preserve">OS2 - A367/15 </w:t>
            </w:r>
          </w:p>
          <w:p w14:paraId="23C74F95"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OS3 - A250/9</w:t>
            </w:r>
          </w:p>
        </w:tc>
      </w:tr>
      <w:tr w:rsidR="00F049E7" w:rsidRPr="005558FC" w14:paraId="71CD3DC6" w14:textId="77777777" w:rsidTr="00016173">
        <w:tc>
          <w:tcPr>
            <w:tcW w:w="2807" w:type="dxa"/>
            <w:shd w:val="clear" w:color="auto" w:fill="F2F2F2" w:themeFill="background1" w:themeFillShade="F2"/>
          </w:tcPr>
          <w:p w14:paraId="3044BE21" w14:textId="77777777" w:rsidR="0052390D" w:rsidRDefault="008818BE">
            <w:pPr>
              <w:spacing w:line="240" w:lineRule="auto"/>
              <w:jc w:val="both"/>
              <w:rPr>
                <w:rFonts w:eastAsia="Times New Roman" w:cs="Calibri"/>
                <w:b/>
                <w:bCs/>
                <w:color w:val="444444"/>
                <w:sz w:val="16"/>
                <w:szCs w:val="16"/>
                <w:lang w:eastAsia="en-GB"/>
              </w:rPr>
            </w:pPr>
            <w:r w:rsidRPr="005558FC">
              <w:rPr>
                <w:rFonts w:eastAsia="Times New Roman" w:cs="Calibri"/>
                <w:b/>
                <w:bCs/>
                <w:color w:val="444444"/>
                <w:sz w:val="16"/>
                <w:szCs w:val="16"/>
                <w:lang w:eastAsia="en-GB"/>
              </w:rPr>
              <w:t xml:space="preserve">Landscaped access roads </w:t>
            </w:r>
            <w:r w:rsidR="00752741">
              <w:rPr>
                <w:rFonts w:eastAsia="Times New Roman" w:cs="Calibri"/>
                <w:b/>
                <w:bCs/>
                <w:color w:val="444444"/>
                <w:sz w:val="16"/>
                <w:szCs w:val="16"/>
                <w:lang w:eastAsia="en-GB"/>
              </w:rPr>
              <w:t>on plots</w:t>
            </w:r>
          </w:p>
          <w:p w14:paraId="6AB1207D" w14:textId="77777777" w:rsidR="00F049E7" w:rsidRPr="005558FC" w:rsidRDefault="00F049E7">
            <w:pPr>
              <w:spacing w:line="240" w:lineRule="auto"/>
              <w:jc w:val="both"/>
              <w:rPr>
                <w:rFonts w:eastAsia="Times New Roman" w:cs="Calibri"/>
                <w:b/>
                <w:bCs/>
                <w:color w:val="444444"/>
                <w:sz w:val="16"/>
                <w:szCs w:val="16"/>
                <w:lang w:eastAsia="en-GB"/>
              </w:rPr>
            </w:pPr>
          </w:p>
        </w:tc>
        <w:tc>
          <w:tcPr>
            <w:tcW w:w="6407" w:type="dxa"/>
            <w:gridSpan w:val="2"/>
          </w:tcPr>
          <w:p w14:paraId="583ECEE7"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A163/18/2</w:t>
            </w:r>
          </w:p>
          <w:p w14:paraId="7C9468BA"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 xml:space="preserve">A277/4/7 </w:t>
            </w:r>
          </w:p>
          <w:p w14:paraId="6482AE97" w14:textId="77777777" w:rsidR="0052390D" w:rsidRDefault="008818BE">
            <w:pPr>
              <w:pStyle w:val="ListParagraph"/>
              <w:numPr>
                <w:ilvl w:val="0"/>
                <w:numId w:val="14"/>
              </w:numPr>
              <w:spacing w:line="240" w:lineRule="auto"/>
              <w:ind w:left="322" w:hanging="284"/>
              <w:jc w:val="both"/>
              <w:rPr>
                <w:rFonts w:eastAsia="Times New Roman" w:cs="Calibri"/>
                <w:color w:val="444444"/>
                <w:sz w:val="16"/>
                <w:szCs w:val="16"/>
                <w:lang w:eastAsia="en-GB"/>
              </w:rPr>
            </w:pPr>
            <w:r w:rsidRPr="005558FC">
              <w:rPr>
                <w:rFonts w:eastAsia="Times New Roman" w:cs="Calibri"/>
                <w:color w:val="444444"/>
                <w:sz w:val="16"/>
                <w:szCs w:val="16"/>
                <w:lang w:eastAsia="en-GB"/>
              </w:rPr>
              <w:t>A251/31</w:t>
            </w:r>
          </w:p>
        </w:tc>
      </w:tr>
    </w:tbl>
    <w:p w14:paraId="38DF6C65" w14:textId="77777777" w:rsidR="00F049E7" w:rsidRPr="005558FC" w:rsidRDefault="00F049E7" w:rsidP="00F049E7">
      <w:pPr>
        <w:shd w:val="clear" w:color="auto" w:fill="FFFFFF"/>
        <w:spacing w:after="150" w:line="240" w:lineRule="auto"/>
        <w:jc w:val="both"/>
        <w:rPr>
          <w:rFonts w:eastAsia="Times New Roman" w:cs="Calibri"/>
          <w:color w:val="444444"/>
          <w:lang w:eastAsia="en-GB"/>
        </w:rPr>
      </w:pPr>
    </w:p>
    <w:p w14:paraId="0470BCFD" w14:textId="77777777" w:rsidR="0052390D" w:rsidRDefault="008818BE">
      <w:pPr>
        <w:shd w:val="clear" w:color="auto" w:fill="FFFFFF"/>
        <w:spacing w:after="120" w:line="360" w:lineRule="auto"/>
        <w:jc w:val="both"/>
        <w:rPr>
          <w:rFonts w:cs="Arial"/>
        </w:rPr>
      </w:pPr>
      <w:r w:rsidRPr="008C4CB6">
        <w:rPr>
          <w:rFonts w:cs="Arial"/>
          <w:b/>
          <w:bCs/>
          <w:color w:val="00B0F0"/>
        </w:rPr>
        <w:t xml:space="preserve">Access to the site </w:t>
      </w:r>
      <w:r w:rsidRPr="005558FC">
        <w:rPr>
          <w:rFonts w:cs="Arial"/>
        </w:rPr>
        <w:t>is from the existing national road (DN), communal roads (DC) and exploitation roads (De) listed below:</w:t>
      </w:r>
    </w:p>
    <w:tbl>
      <w:tblPr>
        <w:tblStyle w:val="TableGrid"/>
        <w:tblW w:w="9214" w:type="dxa"/>
        <w:tblInd w:w="-5"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2663"/>
        <w:gridCol w:w="6551"/>
      </w:tblGrid>
      <w:tr w:rsidR="002D1F54" w:rsidRPr="003B5160" w14:paraId="3CC5BB86" w14:textId="77777777" w:rsidTr="00016173">
        <w:trPr>
          <w:tblHeader/>
        </w:trPr>
        <w:tc>
          <w:tcPr>
            <w:tcW w:w="2663" w:type="dxa"/>
            <w:shd w:val="clear" w:color="auto" w:fill="00B0F0"/>
          </w:tcPr>
          <w:p w14:paraId="740ED920" w14:textId="77777777" w:rsidR="0052390D" w:rsidRDefault="008818BE">
            <w:pPr>
              <w:spacing w:line="240" w:lineRule="auto"/>
              <w:jc w:val="both"/>
              <w:rPr>
                <w:rFonts w:eastAsia="Times New Roman" w:cs="Calibri"/>
                <w:b/>
                <w:bCs/>
                <w:color w:val="FFFFFF" w:themeColor="background1"/>
                <w:sz w:val="16"/>
                <w:szCs w:val="16"/>
                <w:lang w:eastAsia="en-GB"/>
              </w:rPr>
            </w:pPr>
            <w:r w:rsidRPr="003B5160">
              <w:rPr>
                <w:rFonts w:eastAsia="Times New Roman" w:cs="Calibri"/>
                <w:color w:val="444444"/>
                <w:sz w:val="16"/>
                <w:szCs w:val="16"/>
                <w:lang w:eastAsia="en-GB"/>
              </w:rPr>
              <w:br w:type="page"/>
            </w:r>
            <w:r w:rsidRPr="003B5160">
              <w:rPr>
                <w:rFonts w:eastAsia="Times New Roman" w:cs="Calibri"/>
                <w:b/>
                <w:bCs/>
                <w:color w:val="FFFFFF" w:themeColor="background1"/>
                <w:sz w:val="16"/>
                <w:szCs w:val="16"/>
                <w:lang w:eastAsia="en-GB"/>
              </w:rPr>
              <w:t>Road type</w:t>
            </w:r>
          </w:p>
        </w:tc>
        <w:tc>
          <w:tcPr>
            <w:tcW w:w="6551" w:type="dxa"/>
            <w:shd w:val="clear" w:color="auto" w:fill="00B0F0"/>
          </w:tcPr>
          <w:p w14:paraId="78AC88B3" w14:textId="77777777" w:rsidR="0052390D" w:rsidRDefault="008818BE">
            <w:pPr>
              <w:spacing w:line="240" w:lineRule="auto"/>
              <w:jc w:val="both"/>
              <w:rPr>
                <w:rFonts w:eastAsia="Times New Roman" w:cs="Calibri"/>
                <w:b/>
                <w:bCs/>
                <w:color w:val="FFFFFF" w:themeColor="background1"/>
                <w:sz w:val="16"/>
                <w:szCs w:val="16"/>
                <w:lang w:eastAsia="en-GB"/>
              </w:rPr>
            </w:pPr>
            <w:r w:rsidRPr="003B5160">
              <w:rPr>
                <w:rFonts w:eastAsia="Times New Roman" w:cs="Calibri"/>
                <w:b/>
                <w:bCs/>
                <w:color w:val="FFFFFF" w:themeColor="background1"/>
                <w:sz w:val="16"/>
                <w:szCs w:val="16"/>
                <w:lang w:eastAsia="en-GB"/>
              </w:rPr>
              <w:t>Site access</w:t>
            </w:r>
          </w:p>
        </w:tc>
      </w:tr>
      <w:tr w:rsidR="00F049E7" w:rsidRPr="003B5160" w14:paraId="3ABA899E" w14:textId="77777777" w:rsidTr="00016173">
        <w:trPr>
          <w:trHeight w:val="123"/>
        </w:trPr>
        <w:tc>
          <w:tcPr>
            <w:tcW w:w="2663" w:type="dxa"/>
            <w:shd w:val="clear" w:color="auto" w:fill="F2F2F2" w:themeFill="background1" w:themeFillShade="F2"/>
          </w:tcPr>
          <w:p w14:paraId="0E052069" w14:textId="77777777" w:rsidR="0052390D" w:rsidRDefault="008818BE">
            <w:pPr>
              <w:spacing w:line="240" w:lineRule="auto"/>
              <w:jc w:val="both"/>
              <w:rPr>
                <w:sz w:val="16"/>
                <w:szCs w:val="16"/>
              </w:rPr>
            </w:pPr>
            <w:r w:rsidRPr="003B5160">
              <w:rPr>
                <w:sz w:val="16"/>
                <w:szCs w:val="16"/>
              </w:rPr>
              <w:t>National road</w:t>
            </w:r>
          </w:p>
        </w:tc>
        <w:tc>
          <w:tcPr>
            <w:tcW w:w="6551" w:type="dxa"/>
          </w:tcPr>
          <w:p w14:paraId="75B9067A" w14:textId="77777777" w:rsidR="0052390D" w:rsidRDefault="008818BE">
            <w:pPr>
              <w:spacing w:line="240" w:lineRule="auto"/>
              <w:jc w:val="both"/>
              <w:rPr>
                <w:sz w:val="16"/>
                <w:szCs w:val="16"/>
              </w:rPr>
            </w:pPr>
            <w:r w:rsidRPr="003B5160">
              <w:rPr>
                <w:sz w:val="16"/>
                <w:szCs w:val="16"/>
              </w:rPr>
              <w:t>DN38 Constanta - Negru Voda</w:t>
            </w:r>
          </w:p>
        </w:tc>
      </w:tr>
      <w:tr w:rsidR="00AE0A59" w:rsidRPr="003B5160" w14:paraId="17B354D7" w14:textId="77777777" w:rsidTr="00016173">
        <w:trPr>
          <w:trHeight w:val="123"/>
        </w:trPr>
        <w:tc>
          <w:tcPr>
            <w:tcW w:w="2663" w:type="dxa"/>
            <w:shd w:val="clear" w:color="auto" w:fill="F2F2F2" w:themeFill="background1" w:themeFillShade="F2"/>
          </w:tcPr>
          <w:p w14:paraId="563A6836" w14:textId="77777777" w:rsidR="0052390D" w:rsidRDefault="008818BE">
            <w:pPr>
              <w:spacing w:line="240" w:lineRule="auto"/>
              <w:jc w:val="both"/>
              <w:rPr>
                <w:sz w:val="16"/>
                <w:szCs w:val="16"/>
              </w:rPr>
            </w:pPr>
            <w:r w:rsidRPr="003B5160">
              <w:rPr>
                <w:sz w:val="16"/>
                <w:szCs w:val="16"/>
              </w:rPr>
              <w:t>County Road</w:t>
            </w:r>
          </w:p>
        </w:tc>
        <w:tc>
          <w:tcPr>
            <w:tcW w:w="6551" w:type="dxa"/>
          </w:tcPr>
          <w:p w14:paraId="19BCBD0E" w14:textId="77777777" w:rsidR="0052390D" w:rsidRDefault="008818BE">
            <w:pPr>
              <w:spacing w:line="240" w:lineRule="auto"/>
              <w:jc w:val="both"/>
              <w:rPr>
                <w:sz w:val="16"/>
                <w:szCs w:val="16"/>
              </w:rPr>
            </w:pPr>
            <w:r w:rsidRPr="003B5160">
              <w:rPr>
                <w:sz w:val="16"/>
                <w:szCs w:val="16"/>
                <w:lang w:eastAsia="ro-RO"/>
              </w:rPr>
              <w:t>DJ391 Mangalia - Negru Voda - Cobadin - Tuzla</w:t>
            </w:r>
          </w:p>
        </w:tc>
      </w:tr>
      <w:tr w:rsidR="00F049E7" w:rsidRPr="003B5160" w14:paraId="0C32045E" w14:textId="77777777" w:rsidTr="003B5160">
        <w:trPr>
          <w:trHeight w:val="260"/>
        </w:trPr>
        <w:tc>
          <w:tcPr>
            <w:tcW w:w="2663" w:type="dxa"/>
            <w:shd w:val="clear" w:color="auto" w:fill="F2F2F2" w:themeFill="background1" w:themeFillShade="F2"/>
          </w:tcPr>
          <w:p w14:paraId="78AD88F7" w14:textId="77777777" w:rsidR="0052390D" w:rsidRDefault="008818BE">
            <w:pPr>
              <w:spacing w:line="240" w:lineRule="auto"/>
              <w:rPr>
                <w:sz w:val="16"/>
                <w:szCs w:val="16"/>
              </w:rPr>
            </w:pPr>
            <w:r w:rsidRPr="003B5160">
              <w:rPr>
                <w:sz w:val="16"/>
                <w:szCs w:val="16"/>
              </w:rPr>
              <w:t>Existing municipal roads</w:t>
            </w:r>
          </w:p>
        </w:tc>
        <w:tc>
          <w:tcPr>
            <w:tcW w:w="6551" w:type="dxa"/>
          </w:tcPr>
          <w:p w14:paraId="346C657D" w14:textId="77777777" w:rsidR="0052390D" w:rsidRDefault="0065558F">
            <w:pPr>
              <w:spacing w:line="240" w:lineRule="auto"/>
              <w:jc w:val="both"/>
              <w:rPr>
                <w:sz w:val="16"/>
                <w:szCs w:val="16"/>
              </w:rPr>
            </w:pPr>
            <w:r w:rsidRPr="003B5160">
              <w:rPr>
                <w:sz w:val="16"/>
                <w:szCs w:val="16"/>
              </w:rPr>
              <w:t>DC13, DC16</w:t>
            </w:r>
            <w:r w:rsidR="00651995" w:rsidRPr="003B5160">
              <w:rPr>
                <w:sz w:val="16"/>
                <w:szCs w:val="16"/>
              </w:rPr>
              <w:t xml:space="preserve">, </w:t>
            </w:r>
            <w:r w:rsidRPr="003B5160">
              <w:rPr>
                <w:sz w:val="16"/>
                <w:szCs w:val="16"/>
              </w:rPr>
              <w:t>DC17</w:t>
            </w:r>
            <w:r w:rsidR="00651995" w:rsidRPr="003B5160">
              <w:rPr>
                <w:sz w:val="16"/>
                <w:szCs w:val="16"/>
              </w:rPr>
              <w:t xml:space="preserve">, </w:t>
            </w:r>
            <w:r w:rsidRPr="003B5160">
              <w:rPr>
                <w:sz w:val="16"/>
                <w:szCs w:val="16"/>
              </w:rPr>
              <w:t>DC18, DC19</w:t>
            </w:r>
          </w:p>
        </w:tc>
      </w:tr>
      <w:tr w:rsidR="00F049E7" w:rsidRPr="003B5160" w14:paraId="731C3978" w14:textId="77777777" w:rsidTr="00016173">
        <w:trPr>
          <w:trHeight w:val="699"/>
        </w:trPr>
        <w:tc>
          <w:tcPr>
            <w:tcW w:w="2663" w:type="dxa"/>
            <w:shd w:val="clear" w:color="auto" w:fill="F2F2F2" w:themeFill="background1" w:themeFillShade="F2"/>
          </w:tcPr>
          <w:p w14:paraId="3D7E4CB2" w14:textId="77777777" w:rsidR="0052390D" w:rsidRDefault="008818BE">
            <w:pPr>
              <w:spacing w:line="240" w:lineRule="auto"/>
              <w:rPr>
                <w:sz w:val="16"/>
                <w:szCs w:val="16"/>
              </w:rPr>
            </w:pPr>
            <w:r w:rsidRPr="003B5160">
              <w:rPr>
                <w:sz w:val="16"/>
                <w:szCs w:val="16"/>
              </w:rPr>
              <w:t>Existing logging roads</w:t>
            </w:r>
          </w:p>
        </w:tc>
        <w:tc>
          <w:tcPr>
            <w:tcW w:w="6551" w:type="dxa"/>
          </w:tcPr>
          <w:p w14:paraId="31510BCD" w14:textId="77777777" w:rsidR="0052390D" w:rsidRDefault="008818BE">
            <w:pPr>
              <w:spacing w:line="240" w:lineRule="auto"/>
              <w:jc w:val="both"/>
              <w:rPr>
                <w:sz w:val="16"/>
                <w:szCs w:val="16"/>
              </w:rPr>
            </w:pPr>
            <w:r w:rsidRPr="003B5160">
              <w:rPr>
                <w:sz w:val="16"/>
                <w:szCs w:val="16"/>
              </w:rPr>
              <w:t xml:space="preserve">From 357, From 64, From 68, From 77, From 75/20, From 78/3, From 87, From 78/1, From 94/1, From 163/1,From 181, From 176, From 168, From 173, From169/1, From 172, From 208/1/1, From 198, From 195/16, From 98/1/1, From 98/2/1, From 430/1/1, From 430/2/1, From 432, From 440, From 439/2/1, From 411/1/1, From 439/1/1, From 224/4, From 251/1, From 130/2, From 130/1, From 250/1, From 130/1, From 129, From 128, From 125, From 271, From 258/10, From 379/2/1, From 361, From 356/1, From 356, From </w:t>
            </w:r>
            <w:r w:rsidRPr="003B5160">
              <w:rPr>
                <w:sz w:val="16"/>
                <w:szCs w:val="16"/>
              </w:rPr>
              <w:lastRenderedPageBreak/>
              <w:t>356/2, From 339/1, From 339, From 337, From 336, From 314/1/1, From 315, From 277/8, From 277/7.</w:t>
            </w:r>
          </w:p>
        </w:tc>
      </w:tr>
      <w:tr w:rsidR="00F049E7" w:rsidRPr="003B5160" w14:paraId="373E8E7A" w14:textId="77777777" w:rsidTr="00016173">
        <w:tc>
          <w:tcPr>
            <w:tcW w:w="2663" w:type="dxa"/>
            <w:shd w:val="clear" w:color="auto" w:fill="F2F2F2" w:themeFill="background1" w:themeFillShade="F2"/>
          </w:tcPr>
          <w:p w14:paraId="0D3E87B9" w14:textId="77777777" w:rsidR="0052390D" w:rsidRDefault="008818BE">
            <w:pPr>
              <w:spacing w:line="240" w:lineRule="auto"/>
              <w:rPr>
                <w:sz w:val="16"/>
                <w:szCs w:val="16"/>
              </w:rPr>
            </w:pPr>
            <w:r w:rsidRPr="003B5160">
              <w:rPr>
                <w:sz w:val="16"/>
                <w:szCs w:val="16"/>
              </w:rPr>
              <w:lastRenderedPageBreak/>
              <w:t xml:space="preserve">Landscaped access roads </w:t>
            </w:r>
            <w:r w:rsidR="004508EB" w:rsidRPr="003B5160">
              <w:rPr>
                <w:sz w:val="16"/>
                <w:szCs w:val="16"/>
              </w:rPr>
              <w:t>on plots</w:t>
            </w:r>
          </w:p>
        </w:tc>
        <w:tc>
          <w:tcPr>
            <w:tcW w:w="6551" w:type="dxa"/>
          </w:tcPr>
          <w:p w14:paraId="32E98C4A" w14:textId="77777777" w:rsidR="0052390D" w:rsidRDefault="008818BE">
            <w:pPr>
              <w:spacing w:line="240" w:lineRule="auto"/>
              <w:jc w:val="both"/>
              <w:rPr>
                <w:sz w:val="16"/>
                <w:szCs w:val="16"/>
              </w:rPr>
            </w:pPr>
            <w:r w:rsidRPr="003B5160">
              <w:rPr>
                <w:sz w:val="16"/>
                <w:szCs w:val="16"/>
              </w:rPr>
              <w:t>A163/18/2, A277/4/7 and A251/31.</w:t>
            </w:r>
          </w:p>
        </w:tc>
      </w:tr>
    </w:tbl>
    <w:p w14:paraId="04C913A5" w14:textId="77777777" w:rsidR="00DB4B54" w:rsidRPr="001A00A7" w:rsidRDefault="00DB4B54" w:rsidP="00E633B2">
      <w:pPr>
        <w:spacing w:after="120" w:line="360" w:lineRule="auto"/>
        <w:jc w:val="both"/>
        <w:rPr>
          <w:lang w:eastAsia="ro-RO"/>
        </w:rPr>
      </w:pPr>
    </w:p>
    <w:p w14:paraId="44B7C2AE" w14:textId="77777777" w:rsidR="0052390D" w:rsidRDefault="008818BE">
      <w:pPr>
        <w:spacing w:after="120" w:line="360" w:lineRule="auto"/>
        <w:jc w:val="both"/>
        <w:rPr>
          <w:lang w:eastAsia="ro-RO"/>
        </w:rPr>
      </w:pPr>
      <w:r w:rsidRPr="001A00A7">
        <w:rPr>
          <w:lang w:eastAsia="ro-RO"/>
        </w:rPr>
        <w:t xml:space="preserve">The county road Dj 391 is a paved road, the communal roads are partially paved and all other roads are dirt roads. </w:t>
      </w:r>
    </w:p>
    <w:p w14:paraId="58B47835" w14:textId="77777777" w:rsidR="0052390D" w:rsidRDefault="008818BE">
      <w:pPr>
        <w:autoSpaceDE w:val="0"/>
        <w:autoSpaceDN w:val="0"/>
        <w:adjustRightInd w:val="0"/>
        <w:spacing w:after="120" w:line="360" w:lineRule="auto"/>
        <w:jc w:val="both"/>
        <w:rPr>
          <w:rFonts w:cs="Verdana"/>
          <w:color w:val="000000"/>
        </w:rPr>
      </w:pPr>
      <w:r>
        <w:rPr>
          <w:rFonts w:cs="Verdana"/>
          <w:color w:val="000000"/>
        </w:rPr>
        <w:t xml:space="preserve">As </w:t>
      </w:r>
      <w:r w:rsidR="003E14D2">
        <w:rPr>
          <w:rFonts w:cs="Verdana"/>
          <w:color w:val="000000"/>
        </w:rPr>
        <w:t xml:space="preserve">the access roads </w:t>
      </w:r>
      <w:r w:rsidR="00A803E6">
        <w:rPr>
          <w:rFonts w:cs="Verdana"/>
          <w:color w:val="000000"/>
        </w:rPr>
        <w:t xml:space="preserve">are </w:t>
      </w:r>
      <w:r w:rsidR="003E14D2">
        <w:rPr>
          <w:rFonts w:cs="Verdana"/>
          <w:color w:val="000000"/>
        </w:rPr>
        <w:t xml:space="preserve">not designed </w:t>
      </w:r>
      <w:r w:rsidR="00DB77F2" w:rsidRPr="00DB77F2">
        <w:rPr>
          <w:rFonts w:cs="Verdana"/>
          <w:color w:val="000000"/>
        </w:rPr>
        <w:t xml:space="preserve">for heavy traffic, it is necessary to make them suitable in order to provide the necessary turning radius for the trailers used to transport the components of the wind power plants. Access and connecting roads between the </w:t>
      </w:r>
      <w:r w:rsidR="00FB7680">
        <w:rPr>
          <w:rFonts w:cs="Verdana"/>
          <w:color w:val="000000"/>
        </w:rPr>
        <w:t xml:space="preserve">wind turbines </w:t>
      </w:r>
      <w:r w:rsidR="00DB77F2" w:rsidRPr="00DB77F2">
        <w:rPr>
          <w:rFonts w:cs="Verdana"/>
          <w:color w:val="000000"/>
        </w:rPr>
        <w:t xml:space="preserve">and the assembly and maintenance platforms will be built on the sites. </w:t>
      </w:r>
    </w:p>
    <w:p w14:paraId="1E7471C8" w14:textId="77777777" w:rsidR="0052390D" w:rsidRDefault="008818BE">
      <w:pPr>
        <w:autoSpaceDE w:val="0"/>
        <w:autoSpaceDN w:val="0"/>
        <w:adjustRightInd w:val="0"/>
        <w:spacing w:after="120" w:line="360" w:lineRule="auto"/>
        <w:jc w:val="both"/>
        <w:rPr>
          <w:rFonts w:cs="Verdana"/>
          <w:color w:val="000000"/>
        </w:rPr>
      </w:pPr>
      <w:r w:rsidRPr="00DB77F2">
        <w:rPr>
          <w:rFonts w:cs="Verdana"/>
          <w:color w:val="000000"/>
        </w:rPr>
        <w:t xml:space="preserve">Roads and platforms shall be made of bituminized </w:t>
      </w:r>
      <w:r w:rsidR="00883AD5">
        <w:rPr>
          <w:rFonts w:cs="Verdana"/>
          <w:color w:val="000000"/>
        </w:rPr>
        <w:t xml:space="preserve">stone </w:t>
      </w:r>
      <w:r w:rsidRPr="00DB77F2">
        <w:rPr>
          <w:rFonts w:cs="Verdana"/>
          <w:color w:val="000000"/>
        </w:rPr>
        <w:t xml:space="preserve">laid on a sand bed. Their structure must be able to </w:t>
      </w:r>
      <w:r w:rsidR="00F94FF4">
        <w:rPr>
          <w:rFonts w:cs="Verdana"/>
          <w:color w:val="000000"/>
        </w:rPr>
        <w:t xml:space="preserve">withstand </w:t>
      </w:r>
      <w:r w:rsidRPr="00DB77F2">
        <w:rPr>
          <w:rFonts w:cs="Verdana"/>
          <w:color w:val="000000"/>
        </w:rPr>
        <w:t>a maximum load of 12 tons per axle and a pressure of 18,5 tons/m</w:t>
      </w:r>
      <w:r w:rsidR="00F94FF4">
        <w:rPr>
          <w:rFonts w:cs="Verdana"/>
          <w:color w:val="000000"/>
          <w:vertAlign w:val="superscript"/>
        </w:rPr>
        <w:t>2</w:t>
      </w:r>
      <w:r w:rsidRPr="00DB77F2">
        <w:rPr>
          <w:rFonts w:cs="Verdana"/>
          <w:color w:val="000000"/>
        </w:rPr>
        <w:t xml:space="preserve"> . The width of the </w:t>
      </w:r>
      <w:r w:rsidR="00F94FF4">
        <w:rPr>
          <w:rFonts w:cs="Verdana"/>
          <w:color w:val="000000"/>
        </w:rPr>
        <w:t>enclosure</w:t>
      </w:r>
      <w:r w:rsidRPr="00DB77F2">
        <w:rPr>
          <w:rFonts w:cs="Verdana"/>
          <w:color w:val="000000"/>
        </w:rPr>
        <w:t xml:space="preserve"> roads shall be 4.50 m with a radius of </w:t>
      </w:r>
      <w:r w:rsidR="00F94FF4">
        <w:rPr>
          <w:rFonts w:cs="Verdana"/>
          <w:color w:val="000000"/>
        </w:rPr>
        <w:t xml:space="preserve">curvature </w:t>
      </w:r>
      <w:r w:rsidRPr="00DB77F2">
        <w:rPr>
          <w:rFonts w:cs="Verdana"/>
          <w:color w:val="000000"/>
        </w:rPr>
        <w:t xml:space="preserve">of at least 50.00 m in the access area from the service roads. </w:t>
      </w:r>
    </w:p>
    <w:p w14:paraId="743DC80A" w14:textId="77777777" w:rsidR="0052390D" w:rsidRDefault="008818BE">
      <w:pPr>
        <w:autoSpaceDE w:val="0"/>
        <w:autoSpaceDN w:val="0"/>
        <w:adjustRightInd w:val="0"/>
        <w:spacing w:after="120" w:line="360" w:lineRule="auto"/>
        <w:jc w:val="both"/>
        <w:rPr>
          <w:rFonts w:cs="Verdana"/>
          <w:color w:val="000000"/>
        </w:rPr>
      </w:pPr>
      <w:r w:rsidRPr="00DB77F2">
        <w:rPr>
          <w:rFonts w:cs="Verdana"/>
          <w:color w:val="000000"/>
        </w:rPr>
        <w:t xml:space="preserve">Slopes of min. 3% shall be provided for rainfall runoff and radii of curvature of min. 50 m at site access. Each </w:t>
      </w:r>
      <w:r w:rsidR="00F942B1">
        <w:rPr>
          <w:rFonts w:cs="Verdana"/>
          <w:color w:val="000000"/>
        </w:rPr>
        <w:t xml:space="preserve">plot </w:t>
      </w:r>
      <w:r w:rsidRPr="00DB77F2">
        <w:rPr>
          <w:rFonts w:cs="Verdana"/>
          <w:color w:val="000000"/>
        </w:rPr>
        <w:t xml:space="preserve">shall have direct access to a landscaped farm road. The radii of curvature will be provided by temporary lease of land. The farm access roads to the sites will be created by laying a bituminized </w:t>
      </w:r>
      <w:r w:rsidR="00F942B1">
        <w:rPr>
          <w:rFonts w:cs="Verdana"/>
          <w:color w:val="000000"/>
        </w:rPr>
        <w:t>stone</w:t>
      </w:r>
      <w:r w:rsidRPr="00DB77F2">
        <w:rPr>
          <w:rFonts w:cs="Verdana"/>
          <w:color w:val="000000"/>
        </w:rPr>
        <w:t xml:space="preserve"> surface on a sand bed. The access roads, which are in the local public domain, will be built by the beneficiary of the investment on the basis of a contract concluded with Cerchezu </w:t>
      </w:r>
      <w:r w:rsidR="0053771E" w:rsidRPr="00DB77F2">
        <w:rPr>
          <w:rFonts w:cs="Verdana"/>
          <w:color w:val="000000"/>
        </w:rPr>
        <w:t>Town Hall</w:t>
      </w:r>
      <w:r w:rsidRPr="00DB77F2">
        <w:rPr>
          <w:rFonts w:cs="Verdana"/>
          <w:color w:val="000000"/>
        </w:rPr>
        <w:t xml:space="preserve">. </w:t>
      </w:r>
    </w:p>
    <w:p w14:paraId="0130254B" w14:textId="77777777" w:rsidR="0052390D" w:rsidRDefault="008818BE">
      <w:pPr>
        <w:spacing w:after="120" w:line="360" w:lineRule="auto"/>
        <w:jc w:val="both"/>
        <w:rPr>
          <w:lang w:eastAsia="ro-RO"/>
        </w:rPr>
      </w:pPr>
      <w:r>
        <w:rPr>
          <w:lang w:eastAsia="ro-RO"/>
        </w:rPr>
        <w:t xml:space="preserve">For the </w:t>
      </w:r>
      <w:r w:rsidR="00897F3C">
        <w:rPr>
          <w:lang w:eastAsia="ro-RO"/>
        </w:rPr>
        <w:t xml:space="preserve">realization of the investment </w:t>
      </w:r>
      <w:r w:rsidR="00DB77F2" w:rsidRPr="001A00A7">
        <w:rPr>
          <w:lang w:eastAsia="ro-RO"/>
        </w:rPr>
        <w:t>it is necessary to cross/sub-cross the main pipelines belonging to Transgaz Media SA only on the route of the De 75/20 operating road.</w:t>
      </w:r>
    </w:p>
    <w:p w14:paraId="2F1352E3" w14:textId="77777777" w:rsidR="0052390D" w:rsidRDefault="008818BE">
      <w:pPr>
        <w:spacing w:after="120" w:line="360" w:lineRule="auto"/>
        <w:jc w:val="both"/>
      </w:pPr>
      <w:r w:rsidRPr="00497BFC">
        <w:rPr>
          <w:b/>
          <w:bCs/>
          <w:color w:val="00B0F0"/>
        </w:rPr>
        <w:t xml:space="preserve">The </w:t>
      </w:r>
      <w:r w:rsidR="00177CDC" w:rsidRPr="00497BFC">
        <w:rPr>
          <w:b/>
          <w:bCs/>
          <w:color w:val="00B0F0"/>
        </w:rPr>
        <w:t>wind</w:t>
      </w:r>
      <w:r w:rsidRPr="00497BFC">
        <w:rPr>
          <w:b/>
          <w:bCs/>
          <w:color w:val="00B0F0"/>
        </w:rPr>
        <w:t xml:space="preserve"> power plant </w:t>
      </w:r>
      <w:r>
        <w:t xml:space="preserve">has the </w:t>
      </w:r>
      <w:r w:rsidR="00177CDC">
        <w:t xml:space="preserve">following </w:t>
      </w:r>
      <w:r w:rsidR="00F91FF3">
        <w:t>main</w:t>
      </w:r>
      <w:r w:rsidR="00177CDC">
        <w:t xml:space="preserve"> components </w:t>
      </w:r>
      <w:r w:rsidR="00F91FF3">
        <w:t>shown in the following figure and table:</w:t>
      </w:r>
    </w:p>
    <w:p w14:paraId="4B9A6562" w14:textId="77777777" w:rsidR="00A1093D" w:rsidRDefault="00A1093D" w:rsidP="00883AD5">
      <w:pPr>
        <w:spacing w:after="120" w:line="360" w:lineRule="auto"/>
        <w:jc w:val="both"/>
        <w:rPr>
          <w:lang w:eastAsia="ro-RO"/>
        </w:rPr>
      </w:pPr>
    </w:p>
    <w:p w14:paraId="4FE7DFA2" w14:textId="4BF4DE7F" w:rsidR="00466029" w:rsidRDefault="0019130B" w:rsidP="002557CA">
      <w:pPr>
        <w:spacing w:after="120" w:line="360" w:lineRule="auto"/>
        <w:jc w:val="center"/>
        <w:rPr>
          <w:rFonts w:cs="Arial"/>
        </w:rPr>
      </w:pPr>
      <w:r>
        <w:rPr>
          <w:rFonts w:cs="Arial"/>
          <w:noProof/>
        </w:rPr>
        <w:drawing>
          <wp:inline distT="0" distB="0" distL="0" distR="0" wp14:anchorId="0C088EDF" wp14:editId="4A29EB3C">
            <wp:extent cx="5904865" cy="2267991"/>
            <wp:effectExtent l="0" t="0" r="63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04865" cy="2267991"/>
                    </a:xfrm>
                    <a:prstGeom prst="rect">
                      <a:avLst/>
                    </a:prstGeom>
                    <a:noFill/>
                    <a:ln>
                      <a:noFill/>
                    </a:ln>
                  </pic:spPr>
                </pic:pic>
              </a:graphicData>
            </a:graphic>
          </wp:inline>
        </w:drawing>
      </w:r>
    </w:p>
    <w:p w14:paraId="135FA17D" w14:textId="77777777" w:rsidR="0052390D" w:rsidRDefault="008818BE">
      <w:pPr>
        <w:pStyle w:val="Caption"/>
        <w:spacing w:after="120" w:line="240" w:lineRule="auto"/>
        <w:jc w:val="center"/>
        <w:rPr>
          <w:sz w:val="16"/>
          <w:szCs w:val="16"/>
        </w:rPr>
      </w:pPr>
      <w:r w:rsidRPr="008955AF">
        <w:rPr>
          <w:sz w:val="16"/>
          <w:szCs w:val="16"/>
        </w:rPr>
        <w:t xml:space="preserve">Figure 1. </w:t>
      </w:r>
      <w:r w:rsidRPr="008955AF">
        <w:rPr>
          <w:sz w:val="16"/>
          <w:szCs w:val="16"/>
        </w:rPr>
        <w:fldChar w:fldCharType="begin"/>
      </w:r>
      <w:r w:rsidRPr="008955AF">
        <w:rPr>
          <w:sz w:val="16"/>
          <w:szCs w:val="16"/>
        </w:rPr>
        <w:instrText xml:space="preserve"> SEQ Figura_1. \* ARABIC </w:instrText>
      </w:r>
      <w:r w:rsidRPr="008955AF">
        <w:rPr>
          <w:sz w:val="16"/>
          <w:szCs w:val="16"/>
        </w:rPr>
        <w:fldChar w:fldCharType="separate"/>
      </w:r>
      <w:r w:rsidR="00B74571">
        <w:rPr>
          <w:noProof/>
          <w:sz w:val="16"/>
          <w:szCs w:val="16"/>
        </w:rPr>
        <w:t>1</w:t>
      </w:r>
      <w:r w:rsidRPr="008955AF">
        <w:rPr>
          <w:sz w:val="16"/>
          <w:szCs w:val="16"/>
        </w:rPr>
        <w:fldChar w:fldCharType="end"/>
      </w:r>
      <w:r w:rsidR="00D030A1" w:rsidRPr="008955AF">
        <w:rPr>
          <w:sz w:val="16"/>
          <w:szCs w:val="16"/>
        </w:rPr>
        <w:t xml:space="preserve"> Components of </w:t>
      </w:r>
      <w:r w:rsidR="00A1093D">
        <w:rPr>
          <w:sz w:val="16"/>
          <w:szCs w:val="16"/>
        </w:rPr>
        <w:t xml:space="preserve">a </w:t>
      </w:r>
      <w:r w:rsidR="00D030A1" w:rsidRPr="008955AF">
        <w:rPr>
          <w:sz w:val="16"/>
          <w:szCs w:val="16"/>
        </w:rPr>
        <w:t xml:space="preserve">wind </w:t>
      </w:r>
      <w:r w:rsidR="00A1093D">
        <w:rPr>
          <w:sz w:val="16"/>
          <w:szCs w:val="16"/>
        </w:rPr>
        <w:t>turbine</w:t>
      </w:r>
    </w:p>
    <w:p w14:paraId="50E42665" w14:textId="77777777" w:rsidR="003F3284" w:rsidRPr="003F3284" w:rsidRDefault="003F3284" w:rsidP="003F3284">
      <w:pPr>
        <w:pStyle w:val="Caption-Text"/>
      </w:pPr>
    </w:p>
    <w:tbl>
      <w:tblPr>
        <w:tblStyle w:val="TableGrid"/>
        <w:tblW w:w="0" w:type="auto"/>
        <w:tblBorders>
          <w:insideH w:val="dashSmallGap" w:sz="4" w:space="0" w:color="auto"/>
          <w:insideV w:val="dashSmallGap" w:sz="4" w:space="0" w:color="auto"/>
        </w:tblBorders>
        <w:tblLook w:val="04A0" w:firstRow="1" w:lastRow="0" w:firstColumn="1" w:lastColumn="0" w:noHBand="0" w:noVBand="1"/>
      </w:tblPr>
      <w:tblGrid>
        <w:gridCol w:w="2117"/>
        <w:gridCol w:w="7172"/>
      </w:tblGrid>
      <w:tr w:rsidR="00196CC1" w14:paraId="6218BF00" w14:textId="77777777" w:rsidTr="00D0532F">
        <w:tc>
          <w:tcPr>
            <w:tcW w:w="1696" w:type="dxa"/>
            <w:shd w:val="clear" w:color="auto" w:fill="F2F2F2" w:themeFill="background1" w:themeFillShade="F2"/>
          </w:tcPr>
          <w:p w14:paraId="56C30147" w14:textId="77777777" w:rsidR="0052390D" w:rsidRDefault="00DD63ED">
            <w:pPr>
              <w:spacing w:after="120" w:line="240" w:lineRule="auto"/>
              <w:jc w:val="both"/>
              <w:rPr>
                <w:rFonts w:eastAsia="Verdana" w:cs="Verdana"/>
                <w:b/>
                <w:sz w:val="16"/>
              </w:rPr>
            </w:pPr>
            <w:r>
              <w:rPr>
                <w:rFonts w:eastAsia="Verdana" w:cs="Verdana"/>
                <w:b/>
                <w:sz w:val="16"/>
              </w:rPr>
              <w:lastRenderedPageBreak/>
              <w:t xml:space="preserve">Nacela </w:t>
            </w:r>
          </w:p>
          <w:p w14:paraId="5F917621" w14:textId="77777777" w:rsidR="000E3140" w:rsidRPr="007B3160" w:rsidRDefault="000E3140" w:rsidP="00D0532F">
            <w:pPr>
              <w:spacing w:after="120" w:line="240" w:lineRule="auto"/>
              <w:jc w:val="both"/>
              <w:rPr>
                <w:sz w:val="12"/>
                <w:szCs w:val="12"/>
              </w:rPr>
            </w:pPr>
          </w:p>
          <w:p w14:paraId="1214E038" w14:textId="77777777" w:rsidR="0052390D" w:rsidRDefault="008818BE">
            <w:pPr>
              <w:spacing w:after="120" w:line="240" w:lineRule="auto"/>
              <w:jc w:val="both"/>
            </w:pPr>
            <w:r>
              <w:rPr>
                <w:rFonts w:eastAsia="Verdana" w:cs="Verdana"/>
                <w:b/>
                <w:sz w:val="16"/>
              </w:rPr>
              <w:t xml:space="preserve">Pale </w:t>
            </w:r>
          </w:p>
          <w:p w14:paraId="45EA70DA" w14:textId="77777777" w:rsidR="0052390D" w:rsidRDefault="000D7204">
            <w:pPr>
              <w:spacing w:after="120" w:line="240" w:lineRule="auto"/>
              <w:jc w:val="both"/>
            </w:pPr>
            <w:r>
              <w:rPr>
                <w:rFonts w:eastAsia="Verdana" w:cs="Verdana"/>
                <w:b/>
                <w:sz w:val="16"/>
              </w:rPr>
              <w:t xml:space="preserve">Pylon </w:t>
            </w:r>
          </w:p>
          <w:p w14:paraId="4DF830FD" w14:textId="77777777" w:rsidR="0052390D" w:rsidRDefault="008818BE">
            <w:pPr>
              <w:pStyle w:val="Caption-Text"/>
              <w:spacing w:after="120" w:line="240" w:lineRule="auto"/>
              <w:jc w:val="both"/>
              <w:rPr>
                <w:sz w:val="18"/>
              </w:rPr>
            </w:pPr>
            <w:r>
              <w:rPr>
                <w:rFonts w:eastAsia="Verdana" w:cs="Verdana"/>
                <w:b/>
                <w:sz w:val="16"/>
              </w:rPr>
              <w:t>Foundation/Platform</w:t>
            </w:r>
          </w:p>
        </w:tc>
        <w:tc>
          <w:tcPr>
            <w:tcW w:w="7593" w:type="dxa"/>
          </w:tcPr>
          <w:p w14:paraId="457C32ED" w14:textId="77777777" w:rsidR="0052390D" w:rsidRDefault="008818BE">
            <w:pPr>
              <w:pStyle w:val="Caption-Text"/>
              <w:spacing w:after="120" w:line="240" w:lineRule="auto"/>
              <w:jc w:val="both"/>
              <w:rPr>
                <w:sz w:val="16"/>
                <w:szCs w:val="16"/>
              </w:rPr>
            </w:pPr>
            <w:r w:rsidRPr="000E3140">
              <w:rPr>
                <w:sz w:val="16"/>
                <w:szCs w:val="16"/>
              </w:rPr>
              <w:t xml:space="preserve">The nacelle is mounted on the upper section of the mast. Inside the nacelle is the generator. The generator is equipped with a rotor and a control system. </w:t>
            </w:r>
          </w:p>
          <w:p w14:paraId="48BA7FD8" w14:textId="77777777" w:rsidR="0052390D" w:rsidRDefault="008818BE">
            <w:pPr>
              <w:pStyle w:val="Caption-Text"/>
              <w:spacing w:after="120" w:line="240" w:lineRule="auto"/>
              <w:jc w:val="both"/>
              <w:rPr>
                <w:sz w:val="16"/>
                <w:szCs w:val="16"/>
              </w:rPr>
            </w:pPr>
            <w:r w:rsidRPr="000E3140">
              <w:rPr>
                <w:sz w:val="16"/>
                <w:szCs w:val="16"/>
              </w:rPr>
              <w:t xml:space="preserve">The rotor has 3 blades, 170 m in diameter. </w:t>
            </w:r>
          </w:p>
          <w:p w14:paraId="35C761D4" w14:textId="77777777" w:rsidR="0052390D" w:rsidRDefault="008818BE">
            <w:pPr>
              <w:pStyle w:val="Caption-Text"/>
              <w:spacing w:after="120" w:line="240" w:lineRule="auto"/>
              <w:jc w:val="both"/>
              <w:rPr>
                <w:sz w:val="16"/>
                <w:szCs w:val="16"/>
              </w:rPr>
            </w:pPr>
            <w:r w:rsidRPr="000E3140">
              <w:rPr>
                <w:sz w:val="16"/>
                <w:szCs w:val="16"/>
              </w:rPr>
              <w:t xml:space="preserve">The pillar supporting the nacelle is made of metal and will be 155 m high.  </w:t>
            </w:r>
          </w:p>
          <w:p w14:paraId="3D00CC1F" w14:textId="77777777" w:rsidR="0052390D" w:rsidRDefault="008818BE">
            <w:pPr>
              <w:pStyle w:val="Caption-Text"/>
              <w:spacing w:after="120" w:line="240" w:lineRule="auto"/>
              <w:jc w:val="both"/>
              <w:rPr>
                <w:sz w:val="16"/>
                <w:szCs w:val="16"/>
              </w:rPr>
            </w:pPr>
            <w:r w:rsidRPr="000E3140">
              <w:rPr>
                <w:sz w:val="16"/>
                <w:szCs w:val="16"/>
              </w:rPr>
              <w:t xml:space="preserve">The purpose of the foundation is to support the pylon, the rotor, the blades and the nacelle with all the equipment, as well as to transmit the specific loads mentioned to the ground, without producing deformations that compromise the safe operation of the work (without exceeding the bearing capacity of the foundation ground). The foundation of the wind generator set shall be an insulated, concrete slab type, weight-bearing foundation made of monolithic cast reinforced concrete. </w:t>
            </w:r>
          </w:p>
          <w:p w14:paraId="62A38D63" w14:textId="77777777" w:rsidR="0052390D" w:rsidRDefault="008818BE">
            <w:pPr>
              <w:pStyle w:val="Caption-Text"/>
              <w:spacing w:after="120" w:line="240" w:lineRule="auto"/>
              <w:jc w:val="both"/>
              <w:rPr>
                <w:sz w:val="16"/>
                <w:szCs w:val="16"/>
              </w:rPr>
            </w:pPr>
            <w:r w:rsidRPr="000E3140">
              <w:rPr>
                <w:sz w:val="16"/>
                <w:szCs w:val="16"/>
              </w:rPr>
              <w:t xml:space="preserve">It is proposed to build technological platforms for the period of installation of the wind generator sets. The platforms will be located adjacent to the road, in the immediate vicinity of each wind generator foundation.  </w:t>
            </w:r>
          </w:p>
          <w:p w14:paraId="3773FDC9" w14:textId="77777777" w:rsidR="0052390D" w:rsidRDefault="008818BE">
            <w:pPr>
              <w:pStyle w:val="Caption-Text"/>
              <w:spacing w:after="120" w:line="240" w:lineRule="auto"/>
              <w:jc w:val="both"/>
              <w:rPr>
                <w:sz w:val="18"/>
              </w:rPr>
            </w:pPr>
            <w:r w:rsidRPr="000E3140">
              <w:rPr>
                <w:sz w:val="16"/>
                <w:szCs w:val="16"/>
              </w:rPr>
              <w:t>The technological platforms will be kept, they will be used in case of possible interventions on the wind generator sets for land leveling, followed by covering with ballast. The maximum height of the site platform will be max. 0,95 m.</w:t>
            </w:r>
          </w:p>
        </w:tc>
      </w:tr>
    </w:tbl>
    <w:p w14:paraId="0BB316AD" w14:textId="77777777" w:rsidR="00D030A1" w:rsidRDefault="00D030A1" w:rsidP="00D0532F">
      <w:pPr>
        <w:pStyle w:val="Caption-Text"/>
        <w:spacing w:after="120" w:line="360" w:lineRule="auto"/>
        <w:jc w:val="both"/>
        <w:rPr>
          <w:sz w:val="18"/>
        </w:rPr>
      </w:pPr>
    </w:p>
    <w:p w14:paraId="77DBD44B" w14:textId="77777777" w:rsidR="0052390D" w:rsidRDefault="008818BE">
      <w:pPr>
        <w:spacing w:after="116" w:line="362" w:lineRule="auto"/>
        <w:ind w:left="-5" w:right="140" w:hanging="10"/>
        <w:jc w:val="both"/>
      </w:pPr>
      <w:r w:rsidRPr="00A07351">
        <w:rPr>
          <w:b/>
          <w:bCs/>
          <w:color w:val="00B0F0"/>
        </w:rPr>
        <w:t>Network</w:t>
      </w:r>
      <w:r>
        <w:t xml:space="preserve">: </w:t>
      </w:r>
      <w:r w:rsidR="00EA2A9E">
        <w:rPr>
          <w:rFonts w:eastAsia="Verdana" w:cs="Verdana"/>
        </w:rPr>
        <w:t xml:space="preserve">For the operation of the wind power plants, no other types of utilities are required. The existing electricity network and cables in the area will be protected both during construction and operation. </w:t>
      </w:r>
    </w:p>
    <w:p w14:paraId="476C3E00" w14:textId="77777777" w:rsidR="0052390D" w:rsidRDefault="008818BE">
      <w:pPr>
        <w:spacing w:after="116" w:line="362" w:lineRule="auto"/>
        <w:ind w:left="-5" w:right="136" w:hanging="10"/>
        <w:jc w:val="both"/>
      </w:pPr>
      <w:r>
        <w:rPr>
          <w:rFonts w:eastAsia="Verdana" w:cs="Verdana"/>
        </w:rPr>
        <w:t xml:space="preserve">The wind farms are connected to each other by an underground cable system (LES) to the 33 kV/110 kV transformer stations </w:t>
      </w:r>
      <w:r w:rsidR="0099465B">
        <w:rPr>
          <w:rFonts w:eastAsia="Verdana" w:cs="Verdana"/>
        </w:rPr>
        <w:t xml:space="preserve">located </w:t>
      </w:r>
      <w:r>
        <w:rPr>
          <w:rFonts w:eastAsia="Verdana" w:cs="Verdana"/>
        </w:rPr>
        <w:t xml:space="preserve">within the study area In order to connect the wind farm to the National Energy System (SEN), an overhead/underground electrical connection will be made from the 33kV/110kV transformer stations to the 110 kV LEA in the area. The electrical connection between the power plants to the 33kv - 110kv transformer stations located on plots A 5/28 </w:t>
      </w:r>
      <w:r w:rsidR="00482F05">
        <w:rPr>
          <w:rFonts w:eastAsia="Verdana" w:cs="Verdana"/>
        </w:rPr>
        <w:t xml:space="preserve">and </w:t>
      </w:r>
      <w:r>
        <w:rPr>
          <w:rFonts w:eastAsia="Verdana" w:cs="Verdana"/>
        </w:rPr>
        <w:t xml:space="preserve">A 177/16 will be buried at a depth of 1.00 - 1.50 m, and will be located in the developed/undeveloped farm roads </w:t>
      </w:r>
      <w:r w:rsidRPr="007E1ED2">
        <w:rPr>
          <w:rFonts w:eastAsia="Verdana" w:cs="Verdana"/>
        </w:rPr>
        <w:t xml:space="preserve">in the study area. </w:t>
      </w:r>
    </w:p>
    <w:p w14:paraId="1E93707A" w14:textId="77777777" w:rsidR="0052390D" w:rsidRDefault="008818BE">
      <w:pPr>
        <w:spacing w:after="116" w:line="362" w:lineRule="auto"/>
        <w:ind w:left="-5" w:right="148" w:hanging="10"/>
        <w:jc w:val="both"/>
      </w:pPr>
      <w:r w:rsidRPr="007E1ED2">
        <w:rPr>
          <w:b/>
          <w:bCs/>
          <w:color w:val="00B0F0"/>
        </w:rPr>
        <w:t xml:space="preserve">Site organization: </w:t>
      </w:r>
      <w:r w:rsidR="00F2657E" w:rsidRPr="007E1ED2">
        <w:rPr>
          <w:rFonts w:eastAsia="Verdana" w:cs="Verdana"/>
        </w:rPr>
        <w:t xml:space="preserve">For the realization of the proposed investments 3 site organizations (of temporary character) are necessary on the plots: A251/1/31, A367/15, A250/9. The site organizations will occupy a temporary land area of about </w:t>
      </w:r>
      <w:r w:rsidR="00F2657E" w:rsidRPr="007E1ED2">
        <w:rPr>
          <w:rFonts w:eastAsia="Verdana" w:cs="Verdana"/>
          <w:b/>
        </w:rPr>
        <w:t>3,000 m</w:t>
      </w:r>
      <w:r w:rsidR="00F2657E" w:rsidRPr="007E1ED2">
        <w:rPr>
          <w:rFonts w:eastAsia="Verdana" w:cs="Verdana"/>
          <w:b/>
          <w:vertAlign w:val="superscript"/>
        </w:rPr>
        <w:t>2</w:t>
      </w:r>
      <w:r w:rsidR="00F2657E" w:rsidRPr="007E1ED2">
        <w:rPr>
          <w:rFonts w:eastAsia="Verdana" w:cs="Verdana"/>
        </w:rPr>
        <w:t xml:space="preserve"> each</w:t>
      </w:r>
      <w:r w:rsidR="00F2657E">
        <w:rPr>
          <w:rFonts w:eastAsia="Verdana" w:cs="Verdana"/>
        </w:rPr>
        <w:t xml:space="preserve">. </w:t>
      </w:r>
    </w:p>
    <w:p w14:paraId="194EB012" w14:textId="77777777" w:rsidR="0052390D" w:rsidRDefault="008818BE">
      <w:pPr>
        <w:spacing w:after="116" w:line="362" w:lineRule="auto"/>
        <w:ind w:left="-5" w:right="142" w:hanging="10"/>
        <w:jc w:val="both"/>
      </w:pPr>
      <w:r>
        <w:rPr>
          <w:rFonts w:eastAsia="Verdana" w:cs="Verdana"/>
        </w:rPr>
        <w:t xml:space="preserve">In order to set up the site organization, the topsoil will be stripped and a drained layer (sand </w:t>
      </w:r>
      <w:r w:rsidR="00D625D7">
        <w:rPr>
          <w:rFonts w:eastAsia="Verdana" w:cs="Verdana"/>
        </w:rPr>
        <w:t xml:space="preserve">and </w:t>
      </w:r>
      <w:r>
        <w:rPr>
          <w:rFonts w:eastAsia="Verdana" w:cs="Verdana"/>
        </w:rPr>
        <w:t xml:space="preserve">gravel) will be installed to prevent soil contamination due to accidental run-off. The topsoil will be stored in the vicinity of the site organization in order to reuse it for the restoration of the site after the dismantling of the site organization. </w:t>
      </w:r>
    </w:p>
    <w:p w14:paraId="5CE6FCB2" w14:textId="77777777" w:rsidR="00A04224" w:rsidRPr="008955AF" w:rsidRDefault="00A04224" w:rsidP="00E93220">
      <w:pPr>
        <w:spacing w:after="120" w:line="360" w:lineRule="auto"/>
      </w:pPr>
    </w:p>
    <w:p w14:paraId="7AC55B68" w14:textId="77777777" w:rsidR="0052390D" w:rsidRDefault="008818BE">
      <w:pPr>
        <w:pStyle w:val="ListParagraph"/>
        <w:numPr>
          <w:ilvl w:val="2"/>
          <w:numId w:val="20"/>
        </w:numPr>
        <w:spacing w:after="120" w:line="360" w:lineRule="auto"/>
        <w:outlineLvl w:val="2"/>
        <w:rPr>
          <w:b/>
          <w:bCs/>
          <w:i/>
          <w:iCs/>
          <w:color w:val="009DF0"/>
          <w:lang w:eastAsia="ro-RO"/>
        </w:rPr>
      </w:pPr>
      <w:bookmarkStart w:id="16" w:name="_Toc167697395"/>
      <w:bookmarkStart w:id="17" w:name="_Toc159320534"/>
      <w:r w:rsidRPr="005558FC">
        <w:rPr>
          <w:b/>
          <w:bCs/>
          <w:i/>
          <w:iCs/>
          <w:color w:val="009DF0"/>
          <w:lang w:eastAsia="ro-RO"/>
        </w:rPr>
        <w:t xml:space="preserve">Objectives of </w:t>
      </w:r>
      <w:r w:rsidR="00AA0633" w:rsidRPr="005558FC">
        <w:rPr>
          <w:b/>
          <w:bCs/>
          <w:i/>
          <w:iCs/>
          <w:color w:val="009DF0"/>
          <w:lang w:eastAsia="ro-RO"/>
        </w:rPr>
        <w:t xml:space="preserve">the </w:t>
      </w:r>
      <w:r w:rsidR="006C5062" w:rsidRPr="005558FC">
        <w:rPr>
          <w:b/>
          <w:bCs/>
          <w:i/>
          <w:iCs/>
          <w:color w:val="009DF0"/>
          <w:lang w:eastAsia="ro-RO"/>
        </w:rPr>
        <w:t>PUZ</w:t>
      </w:r>
      <w:bookmarkEnd w:id="16"/>
    </w:p>
    <w:p w14:paraId="00509FD1" w14:textId="77777777" w:rsidR="0052390D" w:rsidRDefault="008818BE">
      <w:pPr>
        <w:spacing w:after="120" w:line="360" w:lineRule="auto"/>
        <w:jc w:val="both"/>
        <w:rPr>
          <w:lang w:eastAsia="ro-RO"/>
        </w:rPr>
      </w:pPr>
      <w:r>
        <w:rPr>
          <w:lang w:eastAsia="ro-RO"/>
        </w:rPr>
        <w:t xml:space="preserve">The </w:t>
      </w:r>
      <w:r w:rsidRPr="007376D4">
        <w:rPr>
          <w:lang w:eastAsia="ro-RO"/>
        </w:rPr>
        <w:t xml:space="preserve">objectives of </w:t>
      </w:r>
      <w:r>
        <w:rPr>
          <w:lang w:eastAsia="ro-RO"/>
        </w:rPr>
        <w:t xml:space="preserve">the </w:t>
      </w:r>
      <w:r w:rsidRPr="007376D4">
        <w:rPr>
          <w:lang w:eastAsia="ro-RO"/>
        </w:rPr>
        <w:t xml:space="preserve">analyzed </w:t>
      </w:r>
      <w:r>
        <w:rPr>
          <w:lang w:eastAsia="ro-RO"/>
        </w:rPr>
        <w:t xml:space="preserve">PUZ refer to </w:t>
      </w:r>
      <w:r w:rsidRPr="007376D4">
        <w:rPr>
          <w:lang w:eastAsia="ro-RO"/>
        </w:rPr>
        <w:t xml:space="preserve">the study of the area and the promotion of an alternative in the use of certain </w:t>
      </w:r>
      <w:r>
        <w:rPr>
          <w:lang w:eastAsia="ro-RO"/>
        </w:rPr>
        <w:t>areas</w:t>
      </w:r>
      <w:r w:rsidRPr="007376D4">
        <w:rPr>
          <w:lang w:eastAsia="ro-RO"/>
        </w:rPr>
        <w:t xml:space="preserve"> of land in the </w:t>
      </w:r>
      <w:r>
        <w:rPr>
          <w:lang w:eastAsia="ro-RO"/>
        </w:rPr>
        <w:t xml:space="preserve">Cerchezu </w:t>
      </w:r>
      <w:r w:rsidRPr="007376D4">
        <w:rPr>
          <w:lang w:eastAsia="ro-RO"/>
        </w:rPr>
        <w:t xml:space="preserve">TAU, </w:t>
      </w:r>
      <w:r>
        <w:rPr>
          <w:lang w:eastAsia="ro-RO"/>
        </w:rPr>
        <w:t>Constanta County</w:t>
      </w:r>
      <w:r w:rsidRPr="007376D4">
        <w:rPr>
          <w:lang w:eastAsia="ro-RO"/>
        </w:rPr>
        <w:t xml:space="preserve">, which </w:t>
      </w:r>
      <w:r>
        <w:rPr>
          <w:lang w:eastAsia="ro-RO"/>
        </w:rPr>
        <w:t xml:space="preserve">will lead </w:t>
      </w:r>
      <w:r w:rsidRPr="007376D4">
        <w:rPr>
          <w:lang w:eastAsia="ro-RO"/>
        </w:rPr>
        <w:t xml:space="preserve">to the </w:t>
      </w:r>
      <w:r>
        <w:rPr>
          <w:lang w:eastAsia="ro-RO"/>
        </w:rPr>
        <w:t>economic</w:t>
      </w:r>
      <w:r w:rsidRPr="007376D4">
        <w:rPr>
          <w:lang w:eastAsia="ro-RO"/>
        </w:rPr>
        <w:t xml:space="preserve"> development of the </w:t>
      </w:r>
      <w:r w:rsidR="00DA38E2">
        <w:rPr>
          <w:lang w:eastAsia="ro-RO"/>
        </w:rPr>
        <w:t xml:space="preserve">county </w:t>
      </w:r>
      <w:r w:rsidRPr="007376D4">
        <w:rPr>
          <w:lang w:eastAsia="ro-RO"/>
        </w:rPr>
        <w:t xml:space="preserve">in order to </w:t>
      </w:r>
      <w:r w:rsidR="00DA38E2">
        <w:rPr>
          <w:lang w:eastAsia="ro-RO"/>
        </w:rPr>
        <w:t>increase the living</w:t>
      </w:r>
      <w:r w:rsidRPr="007376D4">
        <w:rPr>
          <w:lang w:eastAsia="ro-RO"/>
        </w:rPr>
        <w:t xml:space="preserve"> standards of the population by attracting significant </w:t>
      </w:r>
      <w:r w:rsidR="00C500D4" w:rsidRPr="007376D4">
        <w:rPr>
          <w:lang w:eastAsia="ro-RO"/>
        </w:rPr>
        <w:t xml:space="preserve">sustainable </w:t>
      </w:r>
      <w:r w:rsidRPr="007376D4">
        <w:rPr>
          <w:lang w:eastAsia="ro-RO"/>
        </w:rPr>
        <w:t>investments.</w:t>
      </w:r>
    </w:p>
    <w:p w14:paraId="300FD24B" w14:textId="77777777" w:rsidR="0052390D" w:rsidRDefault="008818BE">
      <w:pPr>
        <w:spacing w:after="120" w:line="360" w:lineRule="auto"/>
        <w:jc w:val="both"/>
        <w:rPr>
          <w:lang w:eastAsia="ro-RO"/>
        </w:rPr>
      </w:pPr>
      <w:r>
        <w:t>The only development potential with significant economic impact for the area is the almost permanent presence of winds. In addition to this potential, the area can be used for agriculture.</w:t>
      </w:r>
    </w:p>
    <w:p w14:paraId="6A035805" w14:textId="77777777" w:rsidR="0052390D" w:rsidRDefault="008818BE">
      <w:pPr>
        <w:spacing w:after="120" w:line="360" w:lineRule="auto"/>
        <w:jc w:val="both"/>
        <w:rPr>
          <w:lang w:eastAsia="ro-RO"/>
        </w:rPr>
      </w:pPr>
      <w:r w:rsidRPr="00B81A96">
        <w:rPr>
          <w:lang w:eastAsia="ro-RO"/>
        </w:rPr>
        <w:lastRenderedPageBreak/>
        <w:t>The main objective of the plan is the realization of a wind energy park with the following construction elements:</w:t>
      </w:r>
    </w:p>
    <w:p w14:paraId="1D5498B3" w14:textId="77777777" w:rsidR="0052390D" w:rsidRDefault="008818BE">
      <w:pPr>
        <w:pStyle w:val="ListParagraph"/>
        <w:numPr>
          <w:ilvl w:val="0"/>
          <w:numId w:val="18"/>
        </w:numPr>
        <w:spacing w:after="120" w:line="360" w:lineRule="auto"/>
        <w:jc w:val="both"/>
        <w:rPr>
          <w:lang w:eastAsia="ro-RO"/>
        </w:rPr>
      </w:pPr>
      <w:r w:rsidRPr="00B81A96">
        <w:rPr>
          <w:lang w:eastAsia="ro-RO"/>
        </w:rPr>
        <w:t xml:space="preserve">48 (46) SIEMENS GAMESA 6.6 MW SIEMENS GAMESA wind power plants, with a total capacity of approx. </w:t>
      </w:r>
      <w:r w:rsidRPr="00B57037">
        <w:rPr>
          <w:lang w:eastAsia="ro-RO"/>
        </w:rPr>
        <w:t xml:space="preserve">316.8MW (303.6 MW), which will occupy an area of approx. </w:t>
      </w:r>
      <w:r w:rsidR="002B51F0" w:rsidRPr="00B57037">
        <w:rPr>
          <w:lang w:eastAsia="ro-RO"/>
        </w:rPr>
        <w:t xml:space="preserve">254,17 </w:t>
      </w:r>
      <w:r w:rsidRPr="00B57037">
        <w:rPr>
          <w:lang w:eastAsia="ro-RO"/>
        </w:rPr>
        <w:t>- ha.</w:t>
      </w:r>
    </w:p>
    <w:p w14:paraId="5172DF8C" w14:textId="604C3171" w:rsidR="0052390D" w:rsidRDefault="008818BE">
      <w:pPr>
        <w:pStyle w:val="ListParagraph"/>
        <w:numPr>
          <w:ilvl w:val="0"/>
          <w:numId w:val="18"/>
        </w:numPr>
        <w:spacing w:after="120" w:line="360" w:lineRule="auto"/>
        <w:jc w:val="both"/>
        <w:rPr>
          <w:lang w:eastAsia="ro-RO"/>
        </w:rPr>
      </w:pPr>
      <w:r w:rsidRPr="00B57037">
        <w:rPr>
          <w:lang w:eastAsia="ro-RO"/>
        </w:rPr>
        <w:t>4 (</w:t>
      </w:r>
      <w:r w:rsidR="009050AC">
        <w:rPr>
          <w:lang w:eastAsia="ro-RO"/>
        </w:rPr>
        <w:t>3</w:t>
      </w:r>
      <w:r w:rsidRPr="00B57037">
        <w:rPr>
          <w:lang w:eastAsia="ro-RO"/>
        </w:rPr>
        <w:t xml:space="preserve">) 33 kV/ 110 kV transformer substations, which will occupy a total area of approx. </w:t>
      </w:r>
      <w:r w:rsidR="00074725" w:rsidRPr="00B57037">
        <w:rPr>
          <w:lang w:eastAsia="ro-RO"/>
        </w:rPr>
        <w:t xml:space="preserve">1,70 </w:t>
      </w:r>
      <w:r w:rsidRPr="00B57037">
        <w:rPr>
          <w:lang w:eastAsia="ro-RO"/>
        </w:rPr>
        <w:t>ha</w:t>
      </w:r>
    </w:p>
    <w:p w14:paraId="3EF6D381" w14:textId="77777777" w:rsidR="0052390D" w:rsidRDefault="008818BE">
      <w:pPr>
        <w:pStyle w:val="ListParagraph"/>
        <w:numPr>
          <w:ilvl w:val="0"/>
          <w:numId w:val="18"/>
        </w:numPr>
        <w:spacing w:after="120" w:line="360" w:lineRule="auto"/>
        <w:ind w:left="714" w:hanging="357"/>
        <w:jc w:val="both"/>
      </w:pPr>
      <w:r w:rsidRPr="00B57037">
        <w:rPr>
          <w:lang w:eastAsia="ro-RO"/>
        </w:rPr>
        <w:t>access roads to the turbines</w:t>
      </w:r>
      <w:r w:rsidRPr="00B81A96">
        <w:rPr>
          <w:lang w:eastAsia="ro-RO"/>
        </w:rPr>
        <w:t xml:space="preserve">, area of </w:t>
      </w:r>
      <w:r w:rsidRPr="00AF53FB">
        <w:rPr>
          <w:lang w:eastAsia="ro-RO"/>
        </w:rPr>
        <w:t xml:space="preserve">approx. </w:t>
      </w:r>
      <w:r w:rsidR="001B40DD" w:rsidRPr="0034279D">
        <w:rPr>
          <w:rFonts w:eastAsia="Verdana" w:cs="Verdana"/>
          <w:bCs/>
        </w:rPr>
        <w:t xml:space="preserve">36,65 ha </w:t>
      </w:r>
      <w:r w:rsidR="001B40DD" w:rsidRPr="00772524">
        <w:rPr>
          <w:rFonts w:eastAsia="Verdana" w:cs="Verdana"/>
        </w:rPr>
        <w:t xml:space="preserve">permanently occupied </w:t>
      </w:r>
      <w:r w:rsidR="0034279D">
        <w:rPr>
          <w:rFonts w:eastAsia="Verdana" w:cs="Verdana"/>
        </w:rPr>
        <w:t>(</w:t>
      </w:r>
      <w:r w:rsidR="001B40DD">
        <w:rPr>
          <w:rFonts w:eastAsia="Verdana" w:cs="Verdana"/>
        </w:rPr>
        <w:t xml:space="preserve">10,65 ha of </w:t>
      </w:r>
      <w:r w:rsidR="001B40DD" w:rsidRPr="00772524">
        <w:rPr>
          <w:rFonts w:eastAsia="Verdana" w:cs="Verdana"/>
        </w:rPr>
        <w:t xml:space="preserve">exploitation roads </w:t>
      </w:r>
      <w:r w:rsidR="001B40DD">
        <w:rPr>
          <w:rFonts w:eastAsia="Verdana" w:cs="Verdana"/>
        </w:rPr>
        <w:t xml:space="preserve">and 26 ha of </w:t>
      </w:r>
      <w:r w:rsidR="001B40DD" w:rsidRPr="00772524">
        <w:rPr>
          <w:rFonts w:eastAsia="Verdana" w:cs="Verdana"/>
        </w:rPr>
        <w:t xml:space="preserve">landscaped </w:t>
      </w:r>
      <w:r w:rsidR="001B40DD">
        <w:rPr>
          <w:rFonts w:eastAsia="Verdana" w:cs="Verdana"/>
        </w:rPr>
        <w:t>roads</w:t>
      </w:r>
      <w:r w:rsidR="0034279D">
        <w:rPr>
          <w:rFonts w:eastAsia="Verdana" w:cs="Verdana"/>
        </w:rPr>
        <w:t>)</w:t>
      </w:r>
      <w:r w:rsidR="001B40DD" w:rsidRPr="00772524">
        <w:rPr>
          <w:rFonts w:eastAsia="Verdana" w:cs="Verdana"/>
        </w:rPr>
        <w:t xml:space="preserve">. </w:t>
      </w:r>
    </w:p>
    <w:p w14:paraId="1E1CC6F2" w14:textId="77777777" w:rsidR="0052390D" w:rsidRDefault="008818BE">
      <w:pPr>
        <w:spacing w:after="120" w:line="360" w:lineRule="auto"/>
        <w:jc w:val="both"/>
        <w:rPr>
          <w:lang w:eastAsia="ro-RO"/>
        </w:rPr>
      </w:pPr>
      <w:r w:rsidRPr="005558FC">
        <w:rPr>
          <w:lang w:eastAsia="ro-RO"/>
        </w:rPr>
        <w:t xml:space="preserve">The implementation of the plan </w:t>
      </w:r>
      <w:r w:rsidR="00D4253A">
        <w:rPr>
          <w:lang w:eastAsia="ro-RO"/>
        </w:rPr>
        <w:t xml:space="preserve">capitalizes </w:t>
      </w:r>
      <w:r w:rsidR="005D4086">
        <w:rPr>
          <w:lang w:eastAsia="ro-RO"/>
        </w:rPr>
        <w:t xml:space="preserve">both </w:t>
      </w:r>
      <w:r w:rsidR="00D4253A">
        <w:rPr>
          <w:lang w:eastAsia="ro-RO"/>
        </w:rPr>
        <w:t xml:space="preserve">the </w:t>
      </w:r>
      <w:r w:rsidR="004364D4">
        <w:rPr>
          <w:lang w:eastAsia="ro-RO"/>
        </w:rPr>
        <w:t xml:space="preserve">wind </w:t>
      </w:r>
      <w:r w:rsidR="00D4253A">
        <w:rPr>
          <w:lang w:eastAsia="ro-RO"/>
        </w:rPr>
        <w:t xml:space="preserve">potential of </w:t>
      </w:r>
      <w:r w:rsidR="004364D4">
        <w:rPr>
          <w:lang w:eastAsia="ro-RO"/>
        </w:rPr>
        <w:t xml:space="preserve">the area by using it as an alternative source of electricity generation </w:t>
      </w:r>
      <w:r w:rsidR="005B4147">
        <w:rPr>
          <w:lang w:eastAsia="ro-RO"/>
        </w:rPr>
        <w:t xml:space="preserve">and </w:t>
      </w:r>
      <w:r w:rsidR="00EF5A6F">
        <w:rPr>
          <w:lang w:eastAsia="ro-RO"/>
        </w:rPr>
        <w:t xml:space="preserve">the </w:t>
      </w:r>
      <w:r w:rsidR="00B30557">
        <w:rPr>
          <w:lang w:eastAsia="ro-RO"/>
        </w:rPr>
        <w:t xml:space="preserve">infrastructure - </w:t>
      </w:r>
      <w:r w:rsidR="00B30557" w:rsidRPr="005558FC">
        <w:rPr>
          <w:lang w:eastAsia="ro-RO"/>
        </w:rPr>
        <w:t xml:space="preserve">electricity grids </w:t>
      </w:r>
      <w:r w:rsidR="00EC71B8">
        <w:rPr>
          <w:lang w:eastAsia="ro-RO"/>
        </w:rPr>
        <w:t xml:space="preserve">and the </w:t>
      </w:r>
      <w:r w:rsidR="00B66AFD">
        <w:rPr>
          <w:lang w:eastAsia="ro-RO"/>
        </w:rPr>
        <w:t xml:space="preserve">readiness of </w:t>
      </w:r>
      <w:r w:rsidR="00B66AFD" w:rsidRPr="005558FC">
        <w:rPr>
          <w:lang w:eastAsia="ro-RO"/>
        </w:rPr>
        <w:t>the local community and investors.</w:t>
      </w:r>
    </w:p>
    <w:p w14:paraId="5108E58A" w14:textId="77777777" w:rsidR="0052390D" w:rsidRDefault="008818BE">
      <w:pPr>
        <w:spacing w:after="120" w:line="360" w:lineRule="auto"/>
        <w:jc w:val="both"/>
        <w:rPr>
          <w:lang w:eastAsia="ro-RO"/>
        </w:rPr>
      </w:pPr>
      <w:r w:rsidRPr="005558FC">
        <w:rPr>
          <w:lang w:eastAsia="ro-RO"/>
        </w:rPr>
        <w:t xml:space="preserve">In addition to the </w:t>
      </w:r>
      <w:r w:rsidR="00B43606" w:rsidRPr="005558FC">
        <w:rPr>
          <w:lang w:eastAsia="ro-RO"/>
        </w:rPr>
        <w:t>main objective, there are other objectives of major importance</w:t>
      </w:r>
      <w:r w:rsidR="00B66AFD">
        <w:rPr>
          <w:lang w:eastAsia="ro-RO"/>
        </w:rPr>
        <w:t>:</w:t>
      </w:r>
    </w:p>
    <w:p w14:paraId="5D5ABEBD" w14:textId="77777777" w:rsidR="0052390D" w:rsidRDefault="008818BE">
      <w:pPr>
        <w:pStyle w:val="ListParagraph"/>
        <w:numPr>
          <w:ilvl w:val="0"/>
          <w:numId w:val="17"/>
        </w:numPr>
        <w:spacing w:after="120" w:line="360" w:lineRule="auto"/>
        <w:jc w:val="both"/>
        <w:rPr>
          <w:lang w:eastAsia="ro-RO"/>
        </w:rPr>
      </w:pPr>
      <w:r w:rsidRPr="008A383F">
        <w:rPr>
          <w:lang w:eastAsia="ro-RO"/>
        </w:rPr>
        <w:t xml:space="preserve">reducing </w:t>
      </w:r>
      <w:r>
        <w:rPr>
          <w:lang w:eastAsia="ro-RO"/>
        </w:rPr>
        <w:t xml:space="preserve">greenhouse gas and </w:t>
      </w:r>
      <w:r w:rsidRPr="008A383F">
        <w:rPr>
          <w:lang w:eastAsia="ro-RO"/>
        </w:rPr>
        <w:t xml:space="preserve">air emissions </w:t>
      </w:r>
      <w:r w:rsidR="00143608">
        <w:rPr>
          <w:lang w:eastAsia="ro-RO"/>
        </w:rPr>
        <w:t>from the power generation sector;</w:t>
      </w:r>
    </w:p>
    <w:p w14:paraId="7D54502B" w14:textId="77777777" w:rsidR="0052390D" w:rsidRDefault="008818BE">
      <w:pPr>
        <w:pStyle w:val="ListParagraph"/>
        <w:numPr>
          <w:ilvl w:val="0"/>
          <w:numId w:val="17"/>
        </w:numPr>
        <w:spacing w:after="120" w:line="360" w:lineRule="auto"/>
        <w:jc w:val="both"/>
        <w:rPr>
          <w:lang w:eastAsia="ro-RO"/>
        </w:rPr>
      </w:pPr>
      <w:r>
        <w:rPr>
          <w:lang w:eastAsia="ro-RO"/>
        </w:rPr>
        <w:t xml:space="preserve">reducing </w:t>
      </w:r>
      <w:r w:rsidR="00E52F06">
        <w:rPr>
          <w:lang w:eastAsia="ro-RO"/>
        </w:rPr>
        <w:t xml:space="preserve">pollutant </w:t>
      </w:r>
      <w:r w:rsidR="009E46C1">
        <w:rPr>
          <w:lang w:eastAsia="ro-RO"/>
        </w:rPr>
        <w:t xml:space="preserve">emissions </w:t>
      </w:r>
      <w:r w:rsidR="009E46C1" w:rsidRPr="009E46C1">
        <w:rPr>
          <w:lang w:eastAsia="ro-RO"/>
        </w:rPr>
        <w:t>to air, water and soil from the energy sector</w:t>
      </w:r>
      <w:r w:rsidR="009E46C1">
        <w:rPr>
          <w:lang w:eastAsia="ro-RO"/>
        </w:rPr>
        <w:t>;</w:t>
      </w:r>
    </w:p>
    <w:p w14:paraId="269476F6" w14:textId="77777777" w:rsidR="0052390D" w:rsidRDefault="008818BE">
      <w:pPr>
        <w:pStyle w:val="ListParagraph"/>
        <w:numPr>
          <w:ilvl w:val="0"/>
          <w:numId w:val="17"/>
        </w:numPr>
        <w:spacing w:after="120" w:line="360" w:lineRule="auto"/>
        <w:jc w:val="both"/>
        <w:rPr>
          <w:lang w:eastAsia="ro-RO"/>
        </w:rPr>
      </w:pPr>
      <w:r w:rsidRPr="008A383F">
        <w:rPr>
          <w:lang w:eastAsia="ro-RO"/>
        </w:rPr>
        <w:t>Romania's commitments under the Paris Agreement and the subsequent policy created to fulfill the targets contained in the agreement</w:t>
      </w:r>
      <w:r w:rsidR="001C7040">
        <w:rPr>
          <w:lang w:eastAsia="ro-RO"/>
        </w:rPr>
        <w:t>;</w:t>
      </w:r>
    </w:p>
    <w:p w14:paraId="28A4803A" w14:textId="77777777" w:rsidR="0052390D" w:rsidRDefault="00071CC7">
      <w:pPr>
        <w:pStyle w:val="ListParagraph"/>
        <w:numPr>
          <w:ilvl w:val="0"/>
          <w:numId w:val="17"/>
        </w:numPr>
        <w:spacing w:after="120" w:line="360" w:lineRule="auto"/>
        <w:jc w:val="both"/>
        <w:rPr>
          <w:lang w:eastAsia="ro-RO"/>
        </w:rPr>
      </w:pPr>
      <w:r w:rsidRPr="00071CC7">
        <w:rPr>
          <w:lang w:eastAsia="ro-RO"/>
        </w:rPr>
        <w:t>Developing low GHG electricity generation capacity</w:t>
      </w:r>
      <w:r w:rsidR="00D0359D">
        <w:rPr>
          <w:lang w:eastAsia="ro-RO"/>
        </w:rPr>
        <w:t>;</w:t>
      </w:r>
    </w:p>
    <w:p w14:paraId="49D80823" w14:textId="77777777" w:rsidR="0052390D" w:rsidRDefault="008818BE">
      <w:pPr>
        <w:pStyle w:val="ListParagraph"/>
        <w:numPr>
          <w:ilvl w:val="0"/>
          <w:numId w:val="17"/>
        </w:numPr>
        <w:spacing w:after="120" w:line="360" w:lineRule="auto"/>
        <w:jc w:val="both"/>
        <w:rPr>
          <w:lang w:eastAsia="ro-RO"/>
        </w:rPr>
      </w:pPr>
      <w:r w:rsidRPr="00460928">
        <w:rPr>
          <w:lang w:eastAsia="ro-RO"/>
        </w:rPr>
        <w:t>new electricity generation capacity, under the constraint of achieving the objectives of energy security, competitiveness and decarbonization of the energy sector</w:t>
      </w:r>
      <w:r w:rsidR="006203E3">
        <w:rPr>
          <w:lang w:eastAsia="ro-RO"/>
        </w:rPr>
        <w:t>;</w:t>
      </w:r>
    </w:p>
    <w:p w14:paraId="7FBD0319" w14:textId="77777777" w:rsidR="0052390D" w:rsidRDefault="00C46FFF">
      <w:pPr>
        <w:pStyle w:val="ListParagraph"/>
        <w:numPr>
          <w:ilvl w:val="0"/>
          <w:numId w:val="17"/>
        </w:numPr>
        <w:spacing w:after="120" w:line="360" w:lineRule="auto"/>
        <w:jc w:val="both"/>
        <w:rPr>
          <w:lang w:eastAsia="ro-RO"/>
        </w:rPr>
      </w:pPr>
      <w:r>
        <w:rPr>
          <w:lang w:eastAsia="ro-RO"/>
        </w:rPr>
        <w:t xml:space="preserve">diversification </w:t>
      </w:r>
      <w:r w:rsidRPr="00D0359D">
        <w:rPr>
          <w:lang w:eastAsia="ro-RO"/>
        </w:rPr>
        <w:t xml:space="preserve">and </w:t>
      </w:r>
      <w:r>
        <w:rPr>
          <w:lang w:eastAsia="ro-RO"/>
        </w:rPr>
        <w:t>flexibility</w:t>
      </w:r>
      <w:r w:rsidRPr="00D0359D">
        <w:rPr>
          <w:lang w:eastAsia="ro-RO"/>
        </w:rPr>
        <w:t xml:space="preserve"> of electricity generation capacities according to the </w:t>
      </w:r>
      <w:r w:rsidR="006804DE">
        <w:rPr>
          <w:lang w:eastAsia="ro-RO"/>
        </w:rPr>
        <w:t xml:space="preserve">national </w:t>
      </w:r>
      <w:r w:rsidRPr="00D0359D">
        <w:rPr>
          <w:lang w:eastAsia="ro-RO"/>
        </w:rPr>
        <w:t>mix</w:t>
      </w:r>
      <w:r w:rsidR="006804DE">
        <w:rPr>
          <w:lang w:eastAsia="ro-RO"/>
        </w:rPr>
        <w:t>;</w:t>
      </w:r>
    </w:p>
    <w:p w14:paraId="112CD4DD" w14:textId="77777777" w:rsidR="0052390D" w:rsidRDefault="008818BE">
      <w:pPr>
        <w:pStyle w:val="ListParagraph"/>
        <w:numPr>
          <w:ilvl w:val="0"/>
          <w:numId w:val="17"/>
        </w:numPr>
        <w:spacing w:after="120" w:line="360" w:lineRule="auto"/>
        <w:jc w:val="both"/>
        <w:rPr>
          <w:lang w:eastAsia="ro-RO"/>
        </w:rPr>
      </w:pPr>
      <w:r>
        <w:rPr>
          <w:lang w:eastAsia="ro-RO"/>
        </w:rPr>
        <w:t xml:space="preserve">Sustainable exploitation of </w:t>
      </w:r>
      <w:r w:rsidRPr="00CD7563">
        <w:rPr>
          <w:lang w:eastAsia="ro-RO"/>
        </w:rPr>
        <w:t>all types of the country's primary energy resources</w:t>
      </w:r>
      <w:r w:rsidR="000277A1">
        <w:rPr>
          <w:lang w:eastAsia="ro-RO"/>
        </w:rPr>
        <w:t>:</w:t>
      </w:r>
    </w:p>
    <w:p w14:paraId="7FEEE2A5" w14:textId="77777777" w:rsidR="0052390D" w:rsidRDefault="008818BE">
      <w:pPr>
        <w:pStyle w:val="ListParagraph"/>
        <w:numPr>
          <w:ilvl w:val="0"/>
          <w:numId w:val="17"/>
        </w:numPr>
        <w:spacing w:after="120" w:line="360" w:lineRule="auto"/>
        <w:jc w:val="both"/>
        <w:rPr>
          <w:lang w:eastAsia="ro-RO"/>
        </w:rPr>
      </w:pPr>
      <w:r w:rsidRPr="000277A1">
        <w:rPr>
          <w:lang w:eastAsia="ro-RO"/>
        </w:rPr>
        <w:t>promoting the transition to a circular and resource-efficient economy</w:t>
      </w:r>
      <w:r w:rsidR="00CD7563">
        <w:rPr>
          <w:lang w:eastAsia="ro-RO"/>
        </w:rPr>
        <w:t>.</w:t>
      </w:r>
    </w:p>
    <w:p w14:paraId="0A79D545" w14:textId="77777777" w:rsidR="0052390D" w:rsidRDefault="00DB413F">
      <w:pPr>
        <w:spacing w:after="120" w:line="360" w:lineRule="auto"/>
        <w:jc w:val="both"/>
        <w:rPr>
          <w:lang w:eastAsia="ro-RO"/>
        </w:rPr>
      </w:pPr>
      <w:r w:rsidRPr="000D4F4B">
        <w:rPr>
          <w:lang w:eastAsia="ro-RO"/>
        </w:rPr>
        <w:t xml:space="preserve">The </w:t>
      </w:r>
      <w:r w:rsidR="00512B63" w:rsidRPr="000D4F4B">
        <w:rPr>
          <w:lang w:eastAsia="ro-RO"/>
        </w:rPr>
        <w:t xml:space="preserve">general </w:t>
      </w:r>
      <w:r w:rsidR="00AA0016">
        <w:rPr>
          <w:lang w:eastAsia="ro-RO"/>
        </w:rPr>
        <w:t xml:space="preserve">objective of </w:t>
      </w:r>
      <w:r w:rsidRPr="000D4F4B">
        <w:rPr>
          <w:lang w:eastAsia="ro-RO"/>
        </w:rPr>
        <w:t xml:space="preserve">the Zonal Urban Plan </w:t>
      </w:r>
      <w:r w:rsidR="00AA0016">
        <w:rPr>
          <w:lang w:eastAsia="ro-RO"/>
        </w:rPr>
        <w:t xml:space="preserve">consists </w:t>
      </w:r>
      <w:r w:rsidRPr="000D4F4B">
        <w:rPr>
          <w:lang w:eastAsia="ro-RO"/>
        </w:rPr>
        <w:t>in:</w:t>
      </w:r>
    </w:p>
    <w:p w14:paraId="7EF77F52" w14:textId="77777777" w:rsidR="0052390D" w:rsidRDefault="008818BE">
      <w:pPr>
        <w:pStyle w:val="ListParagraph"/>
        <w:numPr>
          <w:ilvl w:val="0"/>
          <w:numId w:val="17"/>
        </w:numPr>
        <w:spacing w:after="120" w:line="360" w:lineRule="auto"/>
        <w:jc w:val="both"/>
        <w:rPr>
          <w:lang w:eastAsia="ro-RO"/>
        </w:rPr>
      </w:pPr>
      <w:r w:rsidRPr="000D4F4B">
        <w:rPr>
          <w:lang w:eastAsia="ro-RO"/>
        </w:rPr>
        <w:t xml:space="preserve">OP1 </w:t>
      </w:r>
      <w:r w:rsidR="002A09F1" w:rsidRPr="000D4F4B">
        <w:rPr>
          <w:lang w:eastAsia="ro-RO"/>
        </w:rPr>
        <w:t xml:space="preserve">to study the area </w:t>
      </w:r>
      <w:r w:rsidR="004E5E21">
        <w:rPr>
          <w:lang w:eastAsia="ro-RO"/>
        </w:rPr>
        <w:t xml:space="preserve">and </w:t>
      </w:r>
      <w:r w:rsidR="002A09F1" w:rsidRPr="000D4F4B">
        <w:rPr>
          <w:lang w:eastAsia="ro-RO"/>
        </w:rPr>
        <w:t xml:space="preserve">promote an alternative in the use of certain areas of land in the Cerchezu TAU </w:t>
      </w:r>
      <w:r w:rsidR="004E5E21">
        <w:rPr>
          <w:lang w:eastAsia="ro-RO"/>
        </w:rPr>
        <w:t>for the construction of a wind farm</w:t>
      </w:r>
      <w:r w:rsidR="00FC30B0" w:rsidRPr="000D4F4B">
        <w:rPr>
          <w:lang w:eastAsia="ro-RO"/>
        </w:rPr>
        <w:t>;</w:t>
      </w:r>
    </w:p>
    <w:p w14:paraId="77DC6306" w14:textId="77777777" w:rsidR="0052390D" w:rsidRDefault="008818BE">
      <w:pPr>
        <w:spacing w:after="120" w:line="360" w:lineRule="auto"/>
        <w:jc w:val="both"/>
        <w:rPr>
          <w:lang w:eastAsia="ro-RO"/>
        </w:rPr>
      </w:pPr>
      <w:r>
        <w:rPr>
          <w:lang w:eastAsia="ro-RO"/>
        </w:rPr>
        <w:t xml:space="preserve">In </w:t>
      </w:r>
      <w:r w:rsidR="000D1555">
        <w:rPr>
          <w:lang w:eastAsia="ro-RO"/>
        </w:rPr>
        <w:t xml:space="preserve">addition to </w:t>
      </w:r>
      <w:r>
        <w:rPr>
          <w:lang w:eastAsia="ro-RO"/>
        </w:rPr>
        <w:t xml:space="preserve">this </w:t>
      </w:r>
      <w:r w:rsidR="00AA0016">
        <w:rPr>
          <w:lang w:eastAsia="ro-RO"/>
        </w:rPr>
        <w:t>objective</w:t>
      </w:r>
      <w:r>
        <w:rPr>
          <w:lang w:eastAsia="ro-RO"/>
        </w:rPr>
        <w:t xml:space="preserve">, the following environmental protection objectives were taken into account </w:t>
      </w:r>
      <w:r w:rsidR="000D1555">
        <w:rPr>
          <w:lang w:eastAsia="ro-RO"/>
        </w:rPr>
        <w:t>in</w:t>
      </w:r>
      <w:r>
        <w:rPr>
          <w:lang w:eastAsia="ro-RO"/>
        </w:rPr>
        <w:t xml:space="preserve"> the realization of the PUZ </w:t>
      </w:r>
    </w:p>
    <w:p w14:paraId="5CCFCF4B" w14:textId="77777777" w:rsidR="0052390D" w:rsidRDefault="00366580">
      <w:pPr>
        <w:pStyle w:val="ListParagraph"/>
        <w:numPr>
          <w:ilvl w:val="0"/>
          <w:numId w:val="17"/>
        </w:numPr>
        <w:spacing w:after="120" w:line="360" w:lineRule="auto"/>
        <w:jc w:val="both"/>
        <w:rPr>
          <w:lang w:eastAsia="ro-RO"/>
        </w:rPr>
      </w:pPr>
      <w:r>
        <w:rPr>
          <w:lang w:eastAsia="ro-RO"/>
        </w:rPr>
        <w:t xml:space="preserve">OP2 </w:t>
      </w:r>
      <w:r w:rsidR="00807D4E" w:rsidRPr="000D1555">
        <w:rPr>
          <w:lang w:eastAsia="ro-RO"/>
        </w:rPr>
        <w:t>Reduce the amount of greenhouse gas emissions from the energy sector</w:t>
      </w:r>
      <w:r w:rsidR="001A3C05">
        <w:rPr>
          <w:lang w:eastAsia="ro-RO"/>
        </w:rPr>
        <w:t>;</w:t>
      </w:r>
    </w:p>
    <w:p w14:paraId="2B5062AA" w14:textId="77777777" w:rsidR="0052390D" w:rsidRDefault="00366580">
      <w:pPr>
        <w:pStyle w:val="ListParagraph"/>
        <w:numPr>
          <w:ilvl w:val="0"/>
          <w:numId w:val="17"/>
        </w:numPr>
        <w:spacing w:after="120" w:line="360" w:lineRule="auto"/>
        <w:jc w:val="both"/>
        <w:rPr>
          <w:lang w:eastAsia="ro-RO"/>
        </w:rPr>
      </w:pPr>
      <w:r>
        <w:rPr>
          <w:lang w:eastAsia="ro-RO"/>
        </w:rPr>
        <w:t xml:space="preserve">OP3 </w:t>
      </w:r>
      <w:r w:rsidR="00807D4E" w:rsidRPr="000D1555">
        <w:rPr>
          <w:lang w:eastAsia="ro-RO"/>
        </w:rPr>
        <w:t>Promote the transition to a circular and resource-efficient economy</w:t>
      </w:r>
      <w:r w:rsidR="001A3C05">
        <w:rPr>
          <w:lang w:eastAsia="ro-RO"/>
        </w:rPr>
        <w:t>;</w:t>
      </w:r>
    </w:p>
    <w:p w14:paraId="45E5D53F" w14:textId="77777777" w:rsidR="0052390D" w:rsidRDefault="00366580">
      <w:pPr>
        <w:pStyle w:val="ListParagraph"/>
        <w:numPr>
          <w:ilvl w:val="0"/>
          <w:numId w:val="17"/>
        </w:numPr>
        <w:spacing w:after="120" w:line="360" w:lineRule="auto"/>
        <w:jc w:val="both"/>
        <w:rPr>
          <w:lang w:eastAsia="ro-RO"/>
        </w:rPr>
      </w:pPr>
      <w:r>
        <w:rPr>
          <w:lang w:eastAsia="ro-RO"/>
        </w:rPr>
        <w:t xml:space="preserve">OP4 </w:t>
      </w:r>
      <w:r w:rsidR="00807D4E" w:rsidRPr="000D1555">
        <w:rPr>
          <w:lang w:eastAsia="ro-RO"/>
        </w:rPr>
        <w:t>Enhance the natural setting and harmonize it with the proposed site</w:t>
      </w:r>
      <w:r w:rsidR="001A3C05">
        <w:rPr>
          <w:lang w:eastAsia="ro-RO"/>
        </w:rPr>
        <w:t>;</w:t>
      </w:r>
    </w:p>
    <w:p w14:paraId="1D32A24A" w14:textId="77777777" w:rsidR="0052390D" w:rsidRDefault="00366580">
      <w:pPr>
        <w:pStyle w:val="ListParagraph"/>
        <w:numPr>
          <w:ilvl w:val="0"/>
          <w:numId w:val="17"/>
        </w:numPr>
        <w:spacing w:after="120" w:line="360" w:lineRule="auto"/>
        <w:jc w:val="both"/>
        <w:rPr>
          <w:lang w:eastAsia="ro-RO"/>
        </w:rPr>
      </w:pPr>
      <w:r>
        <w:rPr>
          <w:lang w:eastAsia="ro-RO"/>
        </w:rPr>
        <w:t xml:space="preserve">OP5 </w:t>
      </w:r>
      <w:r w:rsidR="00807D4E" w:rsidRPr="000D1555">
        <w:rPr>
          <w:lang w:eastAsia="ro-RO"/>
        </w:rPr>
        <w:t>Wind farm development with consideration of environmental impacts and protection of human health</w:t>
      </w:r>
      <w:r w:rsidR="001A3C05">
        <w:rPr>
          <w:lang w:eastAsia="ro-RO"/>
        </w:rPr>
        <w:t>;</w:t>
      </w:r>
    </w:p>
    <w:p w14:paraId="3A88A08A" w14:textId="77777777" w:rsidR="0052390D" w:rsidRDefault="00366580">
      <w:pPr>
        <w:pStyle w:val="ListParagraph"/>
        <w:numPr>
          <w:ilvl w:val="0"/>
          <w:numId w:val="17"/>
        </w:numPr>
        <w:spacing w:after="120" w:line="360" w:lineRule="auto"/>
        <w:jc w:val="both"/>
        <w:rPr>
          <w:lang w:eastAsia="ro-RO"/>
        </w:rPr>
      </w:pPr>
      <w:r>
        <w:rPr>
          <w:lang w:eastAsia="ro-RO"/>
        </w:rPr>
        <w:t xml:space="preserve">OP6 </w:t>
      </w:r>
      <w:r w:rsidR="00807D4E" w:rsidRPr="000D1555">
        <w:rPr>
          <w:lang w:eastAsia="ro-RO"/>
        </w:rPr>
        <w:t>Economic and social growth of the locality</w:t>
      </w:r>
      <w:r w:rsidR="001A3C05">
        <w:rPr>
          <w:lang w:eastAsia="ro-RO"/>
        </w:rPr>
        <w:t>;</w:t>
      </w:r>
    </w:p>
    <w:p w14:paraId="268395B1" w14:textId="77777777" w:rsidR="0052390D" w:rsidRDefault="00366580">
      <w:pPr>
        <w:pStyle w:val="ListParagraph"/>
        <w:numPr>
          <w:ilvl w:val="0"/>
          <w:numId w:val="17"/>
        </w:numPr>
        <w:spacing w:after="120" w:line="360" w:lineRule="auto"/>
        <w:jc w:val="both"/>
        <w:rPr>
          <w:lang w:eastAsia="ro-RO"/>
        </w:rPr>
      </w:pPr>
      <w:r>
        <w:rPr>
          <w:lang w:eastAsia="ro-RO"/>
        </w:rPr>
        <w:t xml:space="preserve">OP7 </w:t>
      </w:r>
      <w:r w:rsidR="00807D4E" w:rsidRPr="000D1555">
        <w:rPr>
          <w:lang w:eastAsia="ro-RO"/>
        </w:rPr>
        <w:t>Reduce impacts on biodiversity by ensuring biodiversity protection and conservation measures</w:t>
      </w:r>
      <w:r w:rsidR="001A3C05">
        <w:rPr>
          <w:lang w:eastAsia="ro-RO"/>
        </w:rPr>
        <w:t>.</w:t>
      </w:r>
    </w:p>
    <w:p w14:paraId="21126CB0" w14:textId="77777777" w:rsidR="0052390D" w:rsidRDefault="008818BE">
      <w:pPr>
        <w:autoSpaceDE w:val="0"/>
        <w:autoSpaceDN w:val="0"/>
        <w:adjustRightInd w:val="0"/>
        <w:spacing w:after="120" w:line="360" w:lineRule="auto"/>
        <w:rPr>
          <w:rFonts w:cs="Verdana"/>
          <w:color w:val="000000"/>
        </w:rPr>
      </w:pPr>
      <w:r w:rsidRPr="002F79DE">
        <w:rPr>
          <w:rFonts w:cs="Verdana"/>
          <w:b/>
          <w:bCs/>
          <w:color w:val="00B0F0"/>
        </w:rPr>
        <w:t xml:space="preserve">The functional zoning of the </w:t>
      </w:r>
      <w:r w:rsidRPr="002F79DE">
        <w:rPr>
          <w:rFonts w:cs="Verdana"/>
          <w:color w:val="000000"/>
        </w:rPr>
        <w:t xml:space="preserve">study </w:t>
      </w:r>
      <w:r w:rsidRPr="002F79DE">
        <w:rPr>
          <w:rFonts w:cs="Verdana"/>
          <w:b/>
          <w:bCs/>
          <w:color w:val="00B0F0"/>
        </w:rPr>
        <w:t xml:space="preserve">site </w:t>
      </w:r>
      <w:r w:rsidRPr="002F79DE">
        <w:rPr>
          <w:rFonts w:cs="Verdana"/>
          <w:color w:val="000000"/>
        </w:rPr>
        <w:t xml:space="preserve">resulted in the following regulations: </w:t>
      </w:r>
    </w:p>
    <w:p w14:paraId="5AE0570E" w14:textId="77777777" w:rsidR="0052390D" w:rsidRDefault="008818BE">
      <w:pPr>
        <w:pStyle w:val="ListParagraph"/>
        <w:numPr>
          <w:ilvl w:val="0"/>
          <w:numId w:val="18"/>
        </w:numPr>
        <w:spacing w:after="120" w:line="360" w:lineRule="auto"/>
        <w:jc w:val="both"/>
        <w:rPr>
          <w:lang w:eastAsia="ro-RO"/>
        </w:rPr>
      </w:pPr>
      <w:r w:rsidRPr="002F79DE">
        <w:rPr>
          <w:lang w:eastAsia="ro-RO"/>
        </w:rPr>
        <w:t xml:space="preserve">respecting the boundaries of the plots according to the parcel plans approved by the OCPI; </w:t>
      </w:r>
    </w:p>
    <w:p w14:paraId="6B7899FC" w14:textId="77777777" w:rsidR="0052390D" w:rsidRDefault="008818BE">
      <w:pPr>
        <w:pStyle w:val="ListParagraph"/>
        <w:numPr>
          <w:ilvl w:val="0"/>
          <w:numId w:val="18"/>
        </w:numPr>
        <w:spacing w:after="120" w:line="360" w:lineRule="auto"/>
        <w:jc w:val="both"/>
        <w:rPr>
          <w:lang w:eastAsia="ro-RO"/>
        </w:rPr>
      </w:pPr>
      <w:r w:rsidRPr="002F79DE">
        <w:rPr>
          <w:lang w:eastAsia="ro-RO"/>
        </w:rPr>
        <w:t xml:space="preserve">siting of wind power plants in compliance with the provisions of the Local Urban Planning Regulation related to the PUZ; </w:t>
      </w:r>
    </w:p>
    <w:p w14:paraId="0CB859F4" w14:textId="77777777" w:rsidR="0052390D" w:rsidRDefault="008818BE">
      <w:pPr>
        <w:pStyle w:val="ListParagraph"/>
        <w:numPr>
          <w:ilvl w:val="0"/>
          <w:numId w:val="18"/>
        </w:numPr>
        <w:spacing w:after="120" w:line="360" w:lineRule="auto"/>
        <w:jc w:val="both"/>
        <w:rPr>
          <w:lang w:eastAsia="ro-RO"/>
        </w:rPr>
      </w:pPr>
      <w:r w:rsidRPr="002F79DE">
        <w:rPr>
          <w:lang w:eastAsia="ro-RO"/>
        </w:rPr>
        <w:lastRenderedPageBreak/>
        <w:t xml:space="preserve">Strict adherence to the routes of the existing farm roads and modernization of access roads to the site </w:t>
      </w:r>
    </w:p>
    <w:p w14:paraId="175F8D6E" w14:textId="77777777" w:rsidR="0052390D" w:rsidRDefault="008818BE">
      <w:pPr>
        <w:autoSpaceDE w:val="0"/>
        <w:autoSpaceDN w:val="0"/>
        <w:adjustRightInd w:val="0"/>
        <w:spacing w:after="120" w:line="360" w:lineRule="auto"/>
        <w:rPr>
          <w:rFonts w:cs="Verdana"/>
          <w:color w:val="000000"/>
        </w:rPr>
      </w:pPr>
      <w:r w:rsidRPr="002F79DE">
        <w:rPr>
          <w:rFonts w:cs="Verdana"/>
          <w:color w:val="000000"/>
        </w:rPr>
        <w:t xml:space="preserve">On the basis of the proposals made by the PUZ resulted functional unit ZA. </w:t>
      </w:r>
    </w:p>
    <w:p w14:paraId="47C179BF" w14:textId="77777777" w:rsidR="0052390D" w:rsidRDefault="008818BE">
      <w:pPr>
        <w:autoSpaceDE w:val="0"/>
        <w:autoSpaceDN w:val="0"/>
        <w:adjustRightInd w:val="0"/>
        <w:spacing w:after="120" w:line="360" w:lineRule="auto"/>
        <w:rPr>
          <w:rFonts w:cs="Verdana"/>
          <w:color w:val="000000"/>
        </w:rPr>
      </w:pPr>
      <w:r w:rsidRPr="002F79DE">
        <w:rPr>
          <w:rFonts w:cs="Verdana"/>
          <w:color w:val="000000"/>
        </w:rPr>
        <w:t xml:space="preserve">The functional sub-areas were established taking into account the following criteria: </w:t>
      </w:r>
    </w:p>
    <w:p w14:paraId="6468647C" w14:textId="77777777" w:rsidR="0052390D" w:rsidRDefault="008818BE">
      <w:pPr>
        <w:pStyle w:val="ListParagraph"/>
        <w:numPr>
          <w:ilvl w:val="0"/>
          <w:numId w:val="18"/>
        </w:numPr>
        <w:spacing w:after="120" w:line="360" w:lineRule="auto"/>
        <w:jc w:val="both"/>
        <w:rPr>
          <w:lang w:eastAsia="ro-RO"/>
        </w:rPr>
      </w:pPr>
      <w:r w:rsidRPr="002F79DE">
        <w:rPr>
          <w:lang w:eastAsia="ro-RO"/>
        </w:rPr>
        <w:t xml:space="preserve">dominant function; </w:t>
      </w:r>
    </w:p>
    <w:p w14:paraId="13E3C98F" w14:textId="77777777" w:rsidR="0052390D" w:rsidRDefault="008818BE">
      <w:pPr>
        <w:pStyle w:val="ListParagraph"/>
        <w:numPr>
          <w:ilvl w:val="0"/>
          <w:numId w:val="18"/>
        </w:numPr>
        <w:spacing w:after="120" w:line="360" w:lineRule="auto"/>
        <w:jc w:val="both"/>
        <w:rPr>
          <w:lang w:eastAsia="ro-RO"/>
        </w:rPr>
      </w:pPr>
      <w:r w:rsidRPr="002F79DE">
        <w:rPr>
          <w:lang w:eastAsia="ro-RO"/>
        </w:rPr>
        <w:t xml:space="preserve">cadastral boundaries of the related land. </w:t>
      </w:r>
    </w:p>
    <w:p w14:paraId="24B824A1" w14:textId="77777777" w:rsidR="0052390D" w:rsidRDefault="008818BE">
      <w:pPr>
        <w:autoSpaceDE w:val="0"/>
        <w:autoSpaceDN w:val="0"/>
        <w:adjustRightInd w:val="0"/>
        <w:spacing w:after="120" w:line="360" w:lineRule="auto"/>
        <w:rPr>
          <w:rFonts w:cs="Verdana"/>
          <w:color w:val="000000"/>
        </w:rPr>
      </w:pPr>
      <w:r w:rsidRPr="002F79DE">
        <w:rPr>
          <w:rFonts w:cs="Verdana"/>
          <w:color w:val="000000"/>
        </w:rPr>
        <w:t xml:space="preserve">The resulting functional sub-units are: </w:t>
      </w:r>
    </w:p>
    <w:p w14:paraId="4761F860" w14:textId="77777777" w:rsidR="0052390D" w:rsidRDefault="008818BE">
      <w:pPr>
        <w:pStyle w:val="ListParagraph"/>
        <w:numPr>
          <w:ilvl w:val="0"/>
          <w:numId w:val="18"/>
        </w:numPr>
        <w:spacing w:after="120" w:line="360" w:lineRule="auto"/>
        <w:jc w:val="both"/>
        <w:rPr>
          <w:lang w:eastAsia="ro-RO"/>
        </w:rPr>
      </w:pPr>
      <w:r w:rsidRPr="002F79DE">
        <w:rPr>
          <w:lang w:eastAsia="ro-RO"/>
        </w:rPr>
        <w:t xml:space="preserve">ce - sub-area for wind turbines + complementary constructions; </w:t>
      </w:r>
    </w:p>
    <w:p w14:paraId="14824415" w14:textId="77777777" w:rsidR="0052390D" w:rsidRDefault="008818BE">
      <w:pPr>
        <w:pStyle w:val="ListParagraph"/>
        <w:numPr>
          <w:ilvl w:val="0"/>
          <w:numId w:val="18"/>
        </w:numPr>
        <w:spacing w:after="120" w:line="360" w:lineRule="auto"/>
        <w:jc w:val="both"/>
        <w:rPr>
          <w:lang w:eastAsia="ro-RO"/>
        </w:rPr>
      </w:pPr>
      <w:r w:rsidRPr="002F79DE">
        <w:rPr>
          <w:lang w:eastAsia="ro-RO"/>
        </w:rPr>
        <w:t xml:space="preserve">a - sub-area related to agricultural - arable land; </w:t>
      </w:r>
    </w:p>
    <w:p w14:paraId="647A9EDC" w14:textId="77777777" w:rsidR="0052390D" w:rsidRDefault="008818BE">
      <w:pPr>
        <w:pStyle w:val="ListParagraph"/>
        <w:numPr>
          <w:ilvl w:val="0"/>
          <w:numId w:val="18"/>
        </w:numPr>
        <w:spacing w:after="120" w:line="360" w:lineRule="auto"/>
        <w:jc w:val="both"/>
        <w:rPr>
          <w:lang w:eastAsia="ro-RO"/>
        </w:rPr>
      </w:pPr>
      <w:r w:rsidRPr="002F79DE">
        <w:rPr>
          <w:lang w:eastAsia="ro-RO"/>
        </w:rPr>
        <w:t xml:space="preserve">st - sub-area of the transformer substation; </w:t>
      </w:r>
    </w:p>
    <w:p w14:paraId="4F2D57D4" w14:textId="77777777" w:rsidR="0052390D" w:rsidRDefault="008818BE">
      <w:pPr>
        <w:pStyle w:val="ListParagraph"/>
        <w:numPr>
          <w:ilvl w:val="0"/>
          <w:numId w:val="18"/>
        </w:numPr>
        <w:spacing w:after="120" w:line="360" w:lineRule="auto"/>
        <w:jc w:val="both"/>
        <w:rPr>
          <w:lang w:eastAsia="ro-RO"/>
        </w:rPr>
      </w:pPr>
      <w:r w:rsidRPr="002F79DE">
        <w:rPr>
          <w:lang w:eastAsia="ro-RO"/>
        </w:rPr>
        <w:t xml:space="preserve">cn - irrigation canal sub-area; </w:t>
      </w:r>
    </w:p>
    <w:p w14:paraId="198F4E2A" w14:textId="77777777" w:rsidR="0052390D" w:rsidRDefault="008818BE">
      <w:pPr>
        <w:pStyle w:val="ListParagraph"/>
        <w:numPr>
          <w:ilvl w:val="0"/>
          <w:numId w:val="18"/>
        </w:numPr>
        <w:spacing w:after="120" w:line="360" w:lineRule="auto"/>
        <w:jc w:val="both"/>
        <w:rPr>
          <w:lang w:eastAsia="ro-RO"/>
        </w:rPr>
      </w:pPr>
      <w:r w:rsidRPr="002F79DE">
        <w:rPr>
          <w:lang w:eastAsia="ro-RO"/>
        </w:rPr>
        <w:t xml:space="preserve">ps - pasture sub-area; </w:t>
      </w:r>
    </w:p>
    <w:p w14:paraId="29B6552F" w14:textId="77777777" w:rsidR="0052390D" w:rsidRDefault="008818BE">
      <w:pPr>
        <w:pStyle w:val="ListParagraph"/>
        <w:numPr>
          <w:ilvl w:val="0"/>
          <w:numId w:val="18"/>
        </w:numPr>
        <w:spacing w:after="120" w:line="360" w:lineRule="auto"/>
        <w:jc w:val="both"/>
        <w:rPr>
          <w:lang w:eastAsia="ro-RO"/>
        </w:rPr>
      </w:pPr>
      <w:r w:rsidRPr="002F79DE">
        <w:rPr>
          <w:lang w:eastAsia="ro-RO"/>
        </w:rPr>
        <w:t xml:space="preserve">np - non-reducing land sub-area </w:t>
      </w:r>
    </w:p>
    <w:p w14:paraId="52EEC131" w14:textId="77777777" w:rsidR="0052390D" w:rsidRDefault="008818BE">
      <w:pPr>
        <w:pStyle w:val="ListParagraph"/>
        <w:numPr>
          <w:ilvl w:val="0"/>
          <w:numId w:val="18"/>
        </w:numPr>
        <w:spacing w:after="120" w:line="360" w:lineRule="auto"/>
        <w:jc w:val="both"/>
        <w:rPr>
          <w:lang w:eastAsia="ro-RO"/>
        </w:rPr>
      </w:pPr>
      <w:r w:rsidRPr="002F79DE">
        <w:rPr>
          <w:lang w:eastAsia="ro-RO"/>
        </w:rPr>
        <w:t xml:space="preserve">yes - sub-area related to the developed logging roads; </w:t>
      </w:r>
    </w:p>
    <w:p w14:paraId="2C765BD4" w14:textId="77777777" w:rsidR="0052390D" w:rsidRDefault="008818BE">
      <w:pPr>
        <w:pStyle w:val="ListParagraph"/>
        <w:numPr>
          <w:ilvl w:val="0"/>
          <w:numId w:val="18"/>
        </w:numPr>
        <w:spacing w:after="120" w:line="360" w:lineRule="auto"/>
        <w:jc w:val="both"/>
        <w:rPr>
          <w:lang w:eastAsia="ro-RO"/>
        </w:rPr>
      </w:pPr>
      <w:r w:rsidRPr="002F79DE">
        <w:rPr>
          <w:lang w:eastAsia="ro-RO"/>
        </w:rPr>
        <w:t xml:space="preserve">cm - major circulation subarea Dj+Dc; </w:t>
      </w:r>
    </w:p>
    <w:p w14:paraId="53ADA47D" w14:textId="77777777" w:rsidR="0052390D" w:rsidRDefault="008818BE">
      <w:pPr>
        <w:pStyle w:val="ListParagraph"/>
        <w:numPr>
          <w:ilvl w:val="0"/>
          <w:numId w:val="18"/>
        </w:numPr>
        <w:spacing w:after="120" w:line="360" w:lineRule="auto"/>
        <w:jc w:val="both"/>
        <w:rPr>
          <w:lang w:eastAsia="ro-RO"/>
        </w:rPr>
      </w:pPr>
      <w:r w:rsidRPr="002F79DE">
        <w:rPr>
          <w:lang w:eastAsia="ro-RO"/>
        </w:rPr>
        <w:t xml:space="preserve">de - the sub-area related to the working roads. </w:t>
      </w:r>
    </w:p>
    <w:p w14:paraId="478C2C65" w14:textId="77777777" w:rsidR="0052390D" w:rsidRDefault="008818BE">
      <w:pPr>
        <w:pStyle w:val="Caption"/>
        <w:rPr>
          <w:sz w:val="16"/>
          <w:szCs w:val="16"/>
          <w:lang w:eastAsia="ro-RO"/>
        </w:rPr>
      </w:pPr>
      <w:r w:rsidRPr="00672D87">
        <w:rPr>
          <w:sz w:val="16"/>
          <w:szCs w:val="16"/>
        </w:rPr>
        <w:t xml:space="preserve">Table 1- </w:t>
      </w:r>
      <w:r w:rsidRPr="00672D87">
        <w:rPr>
          <w:sz w:val="16"/>
          <w:szCs w:val="16"/>
        </w:rPr>
        <w:fldChar w:fldCharType="begin"/>
      </w:r>
      <w:r w:rsidRPr="00672D87">
        <w:rPr>
          <w:sz w:val="16"/>
          <w:szCs w:val="16"/>
        </w:rPr>
        <w:instrText xml:space="preserve"> SEQ Tabel_1- \* ARABIC </w:instrText>
      </w:r>
      <w:r w:rsidRPr="00672D87">
        <w:rPr>
          <w:sz w:val="16"/>
          <w:szCs w:val="16"/>
        </w:rPr>
        <w:fldChar w:fldCharType="separate"/>
      </w:r>
      <w:r w:rsidR="00B74571">
        <w:rPr>
          <w:noProof/>
          <w:sz w:val="16"/>
          <w:szCs w:val="16"/>
        </w:rPr>
        <w:t>1</w:t>
      </w:r>
      <w:r w:rsidRPr="00672D87">
        <w:rPr>
          <w:sz w:val="16"/>
          <w:szCs w:val="16"/>
        </w:rPr>
        <w:fldChar w:fldCharType="end"/>
      </w:r>
      <w:r w:rsidR="0036302C">
        <w:rPr>
          <w:sz w:val="16"/>
          <w:szCs w:val="16"/>
        </w:rPr>
        <w:t xml:space="preserve"> Territorial balance of the PUZ</w:t>
      </w:r>
    </w:p>
    <w:tbl>
      <w:tblPr>
        <w:tblStyle w:val="TableGrid"/>
        <w:tblW w:w="0" w:type="auto"/>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3261"/>
        <w:gridCol w:w="1275"/>
        <w:gridCol w:w="1134"/>
        <w:gridCol w:w="1418"/>
        <w:gridCol w:w="1072"/>
      </w:tblGrid>
      <w:tr w:rsidR="007D5B64" w:rsidRPr="00B03973" w14:paraId="44EDFFD8" w14:textId="77777777" w:rsidTr="00D208C7">
        <w:tc>
          <w:tcPr>
            <w:tcW w:w="3261" w:type="dxa"/>
            <w:vMerge w:val="restart"/>
            <w:shd w:val="clear" w:color="auto" w:fill="00B0F0"/>
          </w:tcPr>
          <w:p w14:paraId="6790087D" w14:textId="77777777" w:rsidR="0052390D" w:rsidRDefault="008818BE">
            <w:pPr>
              <w:spacing w:line="240" w:lineRule="auto"/>
              <w:rPr>
                <w:b/>
                <w:bCs/>
                <w:color w:val="FFFFFF" w:themeColor="background1"/>
                <w:sz w:val="16"/>
                <w:szCs w:val="16"/>
              </w:rPr>
            </w:pPr>
            <w:r w:rsidRPr="00B03973">
              <w:rPr>
                <w:b/>
                <w:bCs/>
                <w:color w:val="FFFFFF" w:themeColor="background1"/>
                <w:sz w:val="16"/>
                <w:szCs w:val="16"/>
              </w:rPr>
              <w:t>Functional zone ZA</w:t>
            </w:r>
          </w:p>
        </w:tc>
        <w:tc>
          <w:tcPr>
            <w:tcW w:w="2409" w:type="dxa"/>
            <w:gridSpan w:val="2"/>
            <w:shd w:val="clear" w:color="auto" w:fill="00B0F0"/>
          </w:tcPr>
          <w:p w14:paraId="1BA28F89" w14:textId="77777777" w:rsidR="0052390D" w:rsidRDefault="008818BE">
            <w:pPr>
              <w:spacing w:line="240" w:lineRule="auto"/>
              <w:jc w:val="center"/>
              <w:rPr>
                <w:b/>
                <w:bCs/>
                <w:color w:val="FFFFFF" w:themeColor="background1"/>
                <w:sz w:val="16"/>
                <w:szCs w:val="16"/>
              </w:rPr>
            </w:pPr>
            <w:r w:rsidRPr="00B03973">
              <w:rPr>
                <w:b/>
                <w:bCs/>
                <w:color w:val="FFFFFF" w:themeColor="background1"/>
                <w:sz w:val="16"/>
                <w:szCs w:val="16"/>
              </w:rPr>
              <w:t>Existing</w:t>
            </w:r>
          </w:p>
        </w:tc>
        <w:tc>
          <w:tcPr>
            <w:tcW w:w="2490" w:type="dxa"/>
            <w:gridSpan w:val="2"/>
            <w:shd w:val="clear" w:color="auto" w:fill="00B0F0"/>
          </w:tcPr>
          <w:p w14:paraId="4669325E" w14:textId="77777777" w:rsidR="0052390D" w:rsidRDefault="008818BE">
            <w:pPr>
              <w:spacing w:line="240" w:lineRule="auto"/>
              <w:jc w:val="center"/>
              <w:rPr>
                <w:b/>
                <w:bCs/>
                <w:color w:val="FFFFFF" w:themeColor="background1"/>
                <w:sz w:val="16"/>
                <w:szCs w:val="16"/>
              </w:rPr>
            </w:pPr>
            <w:r w:rsidRPr="00B03973">
              <w:rPr>
                <w:b/>
                <w:bCs/>
                <w:color w:val="FFFFFF" w:themeColor="background1"/>
                <w:sz w:val="16"/>
                <w:szCs w:val="16"/>
              </w:rPr>
              <w:t>Proposed</w:t>
            </w:r>
          </w:p>
        </w:tc>
      </w:tr>
      <w:tr w:rsidR="007D5B64" w:rsidRPr="00B03973" w14:paraId="3507C1C9" w14:textId="77777777" w:rsidTr="0008502C">
        <w:tc>
          <w:tcPr>
            <w:tcW w:w="3261" w:type="dxa"/>
            <w:vMerge/>
            <w:shd w:val="clear" w:color="auto" w:fill="00B0F0"/>
          </w:tcPr>
          <w:p w14:paraId="797CC92C" w14:textId="77777777" w:rsidR="007D5B64" w:rsidRPr="00B03973" w:rsidRDefault="007D5B64" w:rsidP="00B36D73">
            <w:pPr>
              <w:spacing w:line="240" w:lineRule="auto"/>
              <w:rPr>
                <w:b/>
                <w:bCs/>
                <w:color w:val="FFFFFF" w:themeColor="background1"/>
                <w:sz w:val="16"/>
                <w:szCs w:val="16"/>
              </w:rPr>
            </w:pPr>
          </w:p>
        </w:tc>
        <w:tc>
          <w:tcPr>
            <w:tcW w:w="1275" w:type="dxa"/>
            <w:shd w:val="clear" w:color="auto" w:fill="00B0F0"/>
            <w:vAlign w:val="center"/>
          </w:tcPr>
          <w:p w14:paraId="4CBE1172" w14:textId="77777777" w:rsidR="0052390D" w:rsidRDefault="008818BE">
            <w:pPr>
              <w:spacing w:line="240" w:lineRule="auto"/>
              <w:jc w:val="center"/>
              <w:rPr>
                <w:b/>
                <w:bCs/>
                <w:color w:val="FFFFFF" w:themeColor="background1"/>
                <w:sz w:val="16"/>
                <w:szCs w:val="16"/>
              </w:rPr>
            </w:pPr>
            <w:r w:rsidRPr="00B03973">
              <w:rPr>
                <w:b/>
                <w:bCs/>
                <w:color w:val="FFFFFF" w:themeColor="background1"/>
                <w:sz w:val="16"/>
                <w:szCs w:val="16"/>
              </w:rPr>
              <w:t>ha</w:t>
            </w:r>
          </w:p>
        </w:tc>
        <w:tc>
          <w:tcPr>
            <w:tcW w:w="1134" w:type="dxa"/>
            <w:shd w:val="clear" w:color="auto" w:fill="00B0F0"/>
            <w:vAlign w:val="center"/>
          </w:tcPr>
          <w:p w14:paraId="32B01F54" w14:textId="77777777" w:rsidR="0052390D" w:rsidRDefault="008818BE">
            <w:pPr>
              <w:spacing w:line="240" w:lineRule="auto"/>
              <w:jc w:val="center"/>
              <w:rPr>
                <w:b/>
                <w:bCs/>
                <w:color w:val="FFFFFF" w:themeColor="background1"/>
                <w:sz w:val="16"/>
                <w:szCs w:val="16"/>
              </w:rPr>
            </w:pPr>
            <w:r w:rsidRPr="00B03973">
              <w:rPr>
                <w:b/>
                <w:bCs/>
                <w:color w:val="FFFFFF" w:themeColor="background1"/>
                <w:sz w:val="16"/>
                <w:szCs w:val="16"/>
              </w:rPr>
              <w:t>%</w:t>
            </w:r>
          </w:p>
        </w:tc>
        <w:tc>
          <w:tcPr>
            <w:tcW w:w="1418" w:type="dxa"/>
            <w:shd w:val="clear" w:color="auto" w:fill="00B0F0"/>
          </w:tcPr>
          <w:p w14:paraId="29AE95FC" w14:textId="77777777" w:rsidR="0052390D" w:rsidRDefault="008818BE">
            <w:pPr>
              <w:spacing w:line="240" w:lineRule="auto"/>
              <w:jc w:val="center"/>
              <w:rPr>
                <w:b/>
                <w:bCs/>
                <w:color w:val="FFFFFF" w:themeColor="background1"/>
                <w:sz w:val="16"/>
                <w:szCs w:val="16"/>
              </w:rPr>
            </w:pPr>
            <w:r w:rsidRPr="00B03973">
              <w:rPr>
                <w:b/>
                <w:bCs/>
                <w:color w:val="FFFFFF" w:themeColor="background1"/>
                <w:sz w:val="16"/>
                <w:szCs w:val="16"/>
              </w:rPr>
              <w:t>ha</w:t>
            </w:r>
          </w:p>
        </w:tc>
        <w:tc>
          <w:tcPr>
            <w:tcW w:w="1072" w:type="dxa"/>
            <w:shd w:val="clear" w:color="auto" w:fill="00B0F0"/>
          </w:tcPr>
          <w:p w14:paraId="29BCAE6E" w14:textId="77777777" w:rsidR="0052390D" w:rsidRDefault="008818BE">
            <w:pPr>
              <w:spacing w:line="240" w:lineRule="auto"/>
              <w:jc w:val="center"/>
              <w:rPr>
                <w:b/>
                <w:bCs/>
                <w:color w:val="FFFFFF" w:themeColor="background1"/>
                <w:sz w:val="16"/>
                <w:szCs w:val="16"/>
              </w:rPr>
            </w:pPr>
            <w:r w:rsidRPr="00B03973">
              <w:rPr>
                <w:b/>
                <w:bCs/>
                <w:color w:val="FFFFFF" w:themeColor="background1"/>
                <w:sz w:val="16"/>
                <w:szCs w:val="16"/>
              </w:rPr>
              <w:t>%</w:t>
            </w:r>
          </w:p>
        </w:tc>
      </w:tr>
      <w:tr w:rsidR="00800A57" w:rsidRPr="00B03973" w14:paraId="329313FE" w14:textId="77777777" w:rsidTr="00D208C7">
        <w:tc>
          <w:tcPr>
            <w:tcW w:w="3261" w:type="dxa"/>
          </w:tcPr>
          <w:p w14:paraId="467C692F" w14:textId="77777777" w:rsidR="0052390D" w:rsidRDefault="00B36D73">
            <w:pPr>
              <w:spacing w:line="240" w:lineRule="auto"/>
              <w:rPr>
                <w:sz w:val="16"/>
                <w:szCs w:val="16"/>
              </w:rPr>
            </w:pPr>
            <w:r w:rsidRPr="00B03973">
              <w:rPr>
                <w:sz w:val="16"/>
                <w:szCs w:val="16"/>
              </w:rPr>
              <w:t xml:space="preserve">Area </w:t>
            </w:r>
            <w:r w:rsidR="009F4AC8" w:rsidRPr="00B03973">
              <w:rPr>
                <w:sz w:val="16"/>
                <w:szCs w:val="16"/>
              </w:rPr>
              <w:t>wind power plants</w:t>
            </w:r>
          </w:p>
        </w:tc>
        <w:tc>
          <w:tcPr>
            <w:tcW w:w="1275" w:type="dxa"/>
          </w:tcPr>
          <w:p w14:paraId="2DDC04E5" w14:textId="77777777" w:rsidR="0052390D" w:rsidRDefault="008818BE">
            <w:pPr>
              <w:spacing w:line="240" w:lineRule="auto"/>
              <w:rPr>
                <w:sz w:val="16"/>
                <w:szCs w:val="16"/>
              </w:rPr>
            </w:pPr>
            <w:r w:rsidRPr="00B03973">
              <w:rPr>
                <w:sz w:val="16"/>
                <w:szCs w:val="16"/>
              </w:rPr>
              <w:t>-</w:t>
            </w:r>
          </w:p>
        </w:tc>
        <w:tc>
          <w:tcPr>
            <w:tcW w:w="1134" w:type="dxa"/>
          </w:tcPr>
          <w:p w14:paraId="6CB49058" w14:textId="77777777" w:rsidR="0052390D" w:rsidRDefault="008818BE">
            <w:pPr>
              <w:spacing w:line="240" w:lineRule="auto"/>
              <w:rPr>
                <w:sz w:val="16"/>
                <w:szCs w:val="16"/>
              </w:rPr>
            </w:pPr>
            <w:r w:rsidRPr="00B03973">
              <w:rPr>
                <w:sz w:val="16"/>
                <w:szCs w:val="16"/>
              </w:rPr>
              <w:t>-</w:t>
            </w:r>
          </w:p>
        </w:tc>
        <w:tc>
          <w:tcPr>
            <w:tcW w:w="1418" w:type="dxa"/>
          </w:tcPr>
          <w:p w14:paraId="661260ED" w14:textId="77777777" w:rsidR="0052390D" w:rsidRDefault="008818BE">
            <w:pPr>
              <w:spacing w:line="240" w:lineRule="auto"/>
              <w:rPr>
                <w:sz w:val="16"/>
                <w:szCs w:val="16"/>
              </w:rPr>
            </w:pPr>
            <w:r w:rsidRPr="00B03973">
              <w:rPr>
                <w:sz w:val="16"/>
                <w:szCs w:val="16"/>
              </w:rPr>
              <w:t>254,17</w:t>
            </w:r>
          </w:p>
        </w:tc>
        <w:tc>
          <w:tcPr>
            <w:tcW w:w="1072" w:type="dxa"/>
          </w:tcPr>
          <w:p w14:paraId="6A1D3FBC" w14:textId="77777777" w:rsidR="0052390D" w:rsidRDefault="008818BE">
            <w:pPr>
              <w:spacing w:line="240" w:lineRule="auto"/>
              <w:rPr>
                <w:sz w:val="16"/>
                <w:szCs w:val="16"/>
              </w:rPr>
            </w:pPr>
            <w:r w:rsidRPr="00B03973">
              <w:rPr>
                <w:sz w:val="16"/>
                <w:szCs w:val="16"/>
              </w:rPr>
              <w:t>8,40</w:t>
            </w:r>
          </w:p>
        </w:tc>
      </w:tr>
      <w:tr w:rsidR="00800A57" w:rsidRPr="00B03973" w14:paraId="76FC0F3E" w14:textId="77777777" w:rsidTr="00D208C7">
        <w:tc>
          <w:tcPr>
            <w:tcW w:w="3261" w:type="dxa"/>
          </w:tcPr>
          <w:p w14:paraId="7F22EEC1" w14:textId="77777777" w:rsidR="0052390D" w:rsidRDefault="008818BE">
            <w:pPr>
              <w:spacing w:line="240" w:lineRule="auto"/>
              <w:rPr>
                <w:sz w:val="16"/>
                <w:szCs w:val="16"/>
              </w:rPr>
            </w:pPr>
            <w:r w:rsidRPr="00B03973">
              <w:rPr>
                <w:sz w:val="16"/>
                <w:szCs w:val="16"/>
              </w:rPr>
              <w:t>Agricultural land</w:t>
            </w:r>
          </w:p>
        </w:tc>
        <w:tc>
          <w:tcPr>
            <w:tcW w:w="1275" w:type="dxa"/>
          </w:tcPr>
          <w:p w14:paraId="7A2E4BAF" w14:textId="77777777" w:rsidR="0052390D" w:rsidRDefault="008818BE">
            <w:pPr>
              <w:spacing w:line="240" w:lineRule="auto"/>
              <w:rPr>
                <w:sz w:val="16"/>
                <w:szCs w:val="16"/>
              </w:rPr>
            </w:pPr>
            <w:r w:rsidRPr="00B03973">
              <w:rPr>
                <w:sz w:val="16"/>
                <w:szCs w:val="16"/>
              </w:rPr>
              <w:t>2.908,24</w:t>
            </w:r>
          </w:p>
        </w:tc>
        <w:tc>
          <w:tcPr>
            <w:tcW w:w="1134" w:type="dxa"/>
          </w:tcPr>
          <w:p w14:paraId="5D1A763A" w14:textId="77777777" w:rsidR="0052390D" w:rsidRDefault="008818BE">
            <w:pPr>
              <w:spacing w:line="240" w:lineRule="auto"/>
              <w:rPr>
                <w:sz w:val="16"/>
                <w:szCs w:val="16"/>
              </w:rPr>
            </w:pPr>
            <w:r w:rsidRPr="00B03973">
              <w:rPr>
                <w:sz w:val="16"/>
                <w:szCs w:val="16"/>
              </w:rPr>
              <w:t>96,05</w:t>
            </w:r>
          </w:p>
        </w:tc>
        <w:tc>
          <w:tcPr>
            <w:tcW w:w="1418" w:type="dxa"/>
          </w:tcPr>
          <w:p w14:paraId="5B36806F" w14:textId="77777777" w:rsidR="0052390D" w:rsidRDefault="008818BE">
            <w:pPr>
              <w:spacing w:line="240" w:lineRule="auto"/>
              <w:rPr>
                <w:sz w:val="16"/>
                <w:szCs w:val="16"/>
              </w:rPr>
            </w:pPr>
            <w:r w:rsidRPr="00B03973">
              <w:rPr>
                <w:sz w:val="16"/>
                <w:szCs w:val="16"/>
              </w:rPr>
              <w:t>2652,37</w:t>
            </w:r>
          </w:p>
        </w:tc>
        <w:tc>
          <w:tcPr>
            <w:tcW w:w="1072" w:type="dxa"/>
          </w:tcPr>
          <w:p w14:paraId="54EA1BB5" w14:textId="77777777" w:rsidR="0052390D" w:rsidRDefault="008818BE">
            <w:pPr>
              <w:spacing w:line="240" w:lineRule="auto"/>
              <w:rPr>
                <w:sz w:val="16"/>
                <w:szCs w:val="16"/>
              </w:rPr>
            </w:pPr>
            <w:r w:rsidRPr="00B03973">
              <w:rPr>
                <w:sz w:val="16"/>
                <w:szCs w:val="16"/>
              </w:rPr>
              <w:t>87,60</w:t>
            </w:r>
          </w:p>
        </w:tc>
      </w:tr>
      <w:tr w:rsidR="00800A57" w:rsidRPr="00B03973" w14:paraId="7A730FB0" w14:textId="77777777" w:rsidTr="00D208C7">
        <w:tc>
          <w:tcPr>
            <w:tcW w:w="3261" w:type="dxa"/>
          </w:tcPr>
          <w:p w14:paraId="3435D27C" w14:textId="77777777" w:rsidR="0052390D" w:rsidRDefault="008818BE">
            <w:pPr>
              <w:spacing w:line="240" w:lineRule="auto"/>
              <w:rPr>
                <w:sz w:val="16"/>
                <w:szCs w:val="16"/>
              </w:rPr>
            </w:pPr>
            <w:r w:rsidRPr="00B03973">
              <w:rPr>
                <w:sz w:val="16"/>
                <w:szCs w:val="16"/>
              </w:rPr>
              <w:t xml:space="preserve">Transformer station </w:t>
            </w:r>
            <w:r w:rsidR="00B36D73" w:rsidRPr="00B03973">
              <w:rPr>
                <w:sz w:val="16"/>
                <w:szCs w:val="16"/>
              </w:rPr>
              <w:t>area</w:t>
            </w:r>
          </w:p>
        </w:tc>
        <w:tc>
          <w:tcPr>
            <w:tcW w:w="1275" w:type="dxa"/>
          </w:tcPr>
          <w:p w14:paraId="0FD8AFD3" w14:textId="77777777" w:rsidR="0052390D" w:rsidRDefault="008818BE">
            <w:pPr>
              <w:spacing w:line="240" w:lineRule="auto"/>
              <w:rPr>
                <w:sz w:val="16"/>
                <w:szCs w:val="16"/>
              </w:rPr>
            </w:pPr>
            <w:r w:rsidRPr="00B03973">
              <w:rPr>
                <w:sz w:val="16"/>
                <w:szCs w:val="16"/>
              </w:rPr>
              <w:t>-</w:t>
            </w:r>
          </w:p>
        </w:tc>
        <w:tc>
          <w:tcPr>
            <w:tcW w:w="1134" w:type="dxa"/>
          </w:tcPr>
          <w:p w14:paraId="06DDDDCA" w14:textId="77777777" w:rsidR="0052390D" w:rsidRDefault="008818BE">
            <w:pPr>
              <w:spacing w:line="240" w:lineRule="auto"/>
              <w:rPr>
                <w:sz w:val="16"/>
                <w:szCs w:val="16"/>
              </w:rPr>
            </w:pPr>
            <w:r w:rsidRPr="00B03973">
              <w:rPr>
                <w:sz w:val="16"/>
                <w:szCs w:val="16"/>
              </w:rPr>
              <w:t>-</w:t>
            </w:r>
          </w:p>
        </w:tc>
        <w:tc>
          <w:tcPr>
            <w:tcW w:w="1418" w:type="dxa"/>
          </w:tcPr>
          <w:p w14:paraId="08924156" w14:textId="77777777" w:rsidR="0052390D" w:rsidRDefault="008818BE">
            <w:pPr>
              <w:spacing w:line="240" w:lineRule="auto"/>
              <w:rPr>
                <w:sz w:val="16"/>
                <w:szCs w:val="16"/>
              </w:rPr>
            </w:pPr>
            <w:r w:rsidRPr="00B03973">
              <w:rPr>
                <w:sz w:val="16"/>
                <w:szCs w:val="16"/>
              </w:rPr>
              <w:t>1,70</w:t>
            </w:r>
          </w:p>
        </w:tc>
        <w:tc>
          <w:tcPr>
            <w:tcW w:w="1072" w:type="dxa"/>
          </w:tcPr>
          <w:p w14:paraId="6DE1477F" w14:textId="77777777" w:rsidR="0052390D" w:rsidRDefault="008818BE">
            <w:pPr>
              <w:spacing w:line="240" w:lineRule="auto"/>
              <w:rPr>
                <w:sz w:val="16"/>
                <w:szCs w:val="16"/>
              </w:rPr>
            </w:pPr>
            <w:r w:rsidRPr="00B03973">
              <w:rPr>
                <w:sz w:val="16"/>
                <w:szCs w:val="16"/>
              </w:rPr>
              <w:t>0,05</w:t>
            </w:r>
          </w:p>
        </w:tc>
      </w:tr>
      <w:tr w:rsidR="00800A57" w:rsidRPr="00B03973" w14:paraId="5E48A01F" w14:textId="77777777" w:rsidTr="00D208C7">
        <w:tc>
          <w:tcPr>
            <w:tcW w:w="3261" w:type="dxa"/>
          </w:tcPr>
          <w:p w14:paraId="7680C95F" w14:textId="77777777" w:rsidR="0052390D" w:rsidRDefault="00B36D73">
            <w:pPr>
              <w:spacing w:line="240" w:lineRule="auto"/>
              <w:rPr>
                <w:sz w:val="16"/>
                <w:szCs w:val="16"/>
              </w:rPr>
            </w:pPr>
            <w:r w:rsidRPr="00B03973">
              <w:rPr>
                <w:sz w:val="16"/>
                <w:szCs w:val="16"/>
              </w:rPr>
              <w:t>Pasture area</w:t>
            </w:r>
          </w:p>
        </w:tc>
        <w:tc>
          <w:tcPr>
            <w:tcW w:w="1275" w:type="dxa"/>
          </w:tcPr>
          <w:p w14:paraId="45BA33A1" w14:textId="77777777" w:rsidR="0052390D" w:rsidRDefault="008818BE">
            <w:pPr>
              <w:spacing w:line="240" w:lineRule="auto"/>
              <w:rPr>
                <w:sz w:val="16"/>
                <w:szCs w:val="16"/>
              </w:rPr>
            </w:pPr>
            <w:r w:rsidRPr="00B03973">
              <w:rPr>
                <w:sz w:val="16"/>
                <w:szCs w:val="16"/>
              </w:rPr>
              <w:t>64,00</w:t>
            </w:r>
          </w:p>
        </w:tc>
        <w:tc>
          <w:tcPr>
            <w:tcW w:w="1134" w:type="dxa"/>
          </w:tcPr>
          <w:p w14:paraId="135B738B" w14:textId="77777777" w:rsidR="0052390D" w:rsidRDefault="008818BE">
            <w:pPr>
              <w:spacing w:line="240" w:lineRule="auto"/>
              <w:rPr>
                <w:sz w:val="16"/>
                <w:szCs w:val="16"/>
              </w:rPr>
            </w:pPr>
            <w:r w:rsidRPr="00B03973">
              <w:rPr>
                <w:sz w:val="16"/>
                <w:szCs w:val="16"/>
              </w:rPr>
              <w:t>2,11</w:t>
            </w:r>
          </w:p>
        </w:tc>
        <w:tc>
          <w:tcPr>
            <w:tcW w:w="1418" w:type="dxa"/>
          </w:tcPr>
          <w:p w14:paraId="366C5CFC" w14:textId="77777777" w:rsidR="0052390D" w:rsidRDefault="008818BE">
            <w:pPr>
              <w:spacing w:line="240" w:lineRule="auto"/>
              <w:rPr>
                <w:sz w:val="16"/>
                <w:szCs w:val="16"/>
              </w:rPr>
            </w:pPr>
            <w:r w:rsidRPr="00B03973">
              <w:rPr>
                <w:sz w:val="16"/>
                <w:szCs w:val="16"/>
              </w:rPr>
              <w:t>64,00</w:t>
            </w:r>
          </w:p>
        </w:tc>
        <w:tc>
          <w:tcPr>
            <w:tcW w:w="1072" w:type="dxa"/>
          </w:tcPr>
          <w:p w14:paraId="7637FFF1" w14:textId="77777777" w:rsidR="0052390D" w:rsidRDefault="008818BE">
            <w:pPr>
              <w:spacing w:line="240" w:lineRule="auto"/>
              <w:rPr>
                <w:sz w:val="16"/>
                <w:szCs w:val="16"/>
              </w:rPr>
            </w:pPr>
            <w:r w:rsidRPr="00B03973">
              <w:rPr>
                <w:sz w:val="16"/>
                <w:szCs w:val="16"/>
              </w:rPr>
              <w:t>2,11</w:t>
            </w:r>
          </w:p>
        </w:tc>
      </w:tr>
      <w:tr w:rsidR="003077B9" w:rsidRPr="00B03973" w14:paraId="408E4ED5" w14:textId="77777777" w:rsidTr="00D208C7">
        <w:tc>
          <w:tcPr>
            <w:tcW w:w="3261" w:type="dxa"/>
          </w:tcPr>
          <w:p w14:paraId="5D62BCEE" w14:textId="77777777" w:rsidR="0052390D" w:rsidRDefault="008818BE">
            <w:pPr>
              <w:spacing w:line="240" w:lineRule="auto"/>
              <w:rPr>
                <w:sz w:val="16"/>
                <w:szCs w:val="16"/>
              </w:rPr>
            </w:pPr>
            <w:r w:rsidRPr="00B03973">
              <w:rPr>
                <w:sz w:val="16"/>
                <w:szCs w:val="16"/>
              </w:rPr>
              <w:t>Area of non-productive land</w:t>
            </w:r>
          </w:p>
        </w:tc>
        <w:tc>
          <w:tcPr>
            <w:tcW w:w="1275" w:type="dxa"/>
          </w:tcPr>
          <w:p w14:paraId="2FF6E462" w14:textId="77777777" w:rsidR="0052390D" w:rsidRDefault="008818BE">
            <w:pPr>
              <w:spacing w:line="240" w:lineRule="auto"/>
              <w:rPr>
                <w:sz w:val="16"/>
                <w:szCs w:val="16"/>
              </w:rPr>
            </w:pPr>
            <w:r w:rsidRPr="00B03973">
              <w:rPr>
                <w:sz w:val="16"/>
                <w:szCs w:val="16"/>
              </w:rPr>
              <w:t>1,87</w:t>
            </w:r>
          </w:p>
        </w:tc>
        <w:tc>
          <w:tcPr>
            <w:tcW w:w="1134" w:type="dxa"/>
          </w:tcPr>
          <w:p w14:paraId="2DA448FD" w14:textId="77777777" w:rsidR="0052390D" w:rsidRDefault="008818BE">
            <w:pPr>
              <w:spacing w:line="240" w:lineRule="auto"/>
              <w:rPr>
                <w:sz w:val="16"/>
                <w:szCs w:val="16"/>
              </w:rPr>
            </w:pPr>
            <w:r w:rsidRPr="00B03973">
              <w:rPr>
                <w:sz w:val="16"/>
                <w:szCs w:val="16"/>
              </w:rPr>
              <w:t>0,06</w:t>
            </w:r>
          </w:p>
        </w:tc>
        <w:tc>
          <w:tcPr>
            <w:tcW w:w="1418" w:type="dxa"/>
          </w:tcPr>
          <w:p w14:paraId="1290CD08" w14:textId="77777777" w:rsidR="0052390D" w:rsidRDefault="008818BE">
            <w:pPr>
              <w:spacing w:line="240" w:lineRule="auto"/>
              <w:rPr>
                <w:sz w:val="16"/>
                <w:szCs w:val="16"/>
              </w:rPr>
            </w:pPr>
            <w:r w:rsidRPr="00B03973">
              <w:rPr>
                <w:sz w:val="16"/>
                <w:szCs w:val="16"/>
              </w:rPr>
              <w:t>1,87</w:t>
            </w:r>
          </w:p>
        </w:tc>
        <w:tc>
          <w:tcPr>
            <w:tcW w:w="1072" w:type="dxa"/>
          </w:tcPr>
          <w:p w14:paraId="58166B72" w14:textId="77777777" w:rsidR="0052390D" w:rsidRDefault="008818BE">
            <w:pPr>
              <w:spacing w:line="240" w:lineRule="auto"/>
              <w:rPr>
                <w:sz w:val="16"/>
                <w:szCs w:val="16"/>
              </w:rPr>
            </w:pPr>
            <w:r w:rsidRPr="00B03973">
              <w:rPr>
                <w:sz w:val="16"/>
                <w:szCs w:val="16"/>
              </w:rPr>
              <w:t>0,06</w:t>
            </w:r>
          </w:p>
        </w:tc>
      </w:tr>
      <w:tr w:rsidR="003077B9" w:rsidRPr="00B03973" w14:paraId="69A7D0F9" w14:textId="77777777" w:rsidTr="00D208C7">
        <w:tc>
          <w:tcPr>
            <w:tcW w:w="3261" w:type="dxa"/>
          </w:tcPr>
          <w:p w14:paraId="6F24CF73" w14:textId="77777777" w:rsidR="0052390D" w:rsidRDefault="008818BE">
            <w:pPr>
              <w:spacing w:line="240" w:lineRule="auto"/>
              <w:rPr>
                <w:sz w:val="16"/>
                <w:szCs w:val="16"/>
              </w:rPr>
            </w:pPr>
            <w:r w:rsidRPr="00B03973">
              <w:rPr>
                <w:sz w:val="16"/>
                <w:szCs w:val="16"/>
              </w:rPr>
              <w:t>Irrigation canal area</w:t>
            </w:r>
          </w:p>
        </w:tc>
        <w:tc>
          <w:tcPr>
            <w:tcW w:w="1275" w:type="dxa"/>
          </w:tcPr>
          <w:p w14:paraId="72376337" w14:textId="77777777" w:rsidR="0052390D" w:rsidRDefault="008818BE">
            <w:pPr>
              <w:spacing w:line="240" w:lineRule="auto"/>
              <w:rPr>
                <w:sz w:val="16"/>
                <w:szCs w:val="16"/>
              </w:rPr>
            </w:pPr>
            <w:r w:rsidRPr="00B03973">
              <w:rPr>
                <w:sz w:val="16"/>
                <w:szCs w:val="16"/>
              </w:rPr>
              <w:t>11,77</w:t>
            </w:r>
          </w:p>
        </w:tc>
        <w:tc>
          <w:tcPr>
            <w:tcW w:w="1134" w:type="dxa"/>
          </w:tcPr>
          <w:p w14:paraId="51E6194F" w14:textId="77777777" w:rsidR="0052390D" w:rsidRDefault="008818BE">
            <w:pPr>
              <w:spacing w:line="240" w:lineRule="auto"/>
              <w:rPr>
                <w:sz w:val="16"/>
                <w:szCs w:val="16"/>
              </w:rPr>
            </w:pPr>
            <w:r w:rsidRPr="00B03973">
              <w:rPr>
                <w:sz w:val="16"/>
                <w:szCs w:val="16"/>
              </w:rPr>
              <w:t>0,40</w:t>
            </w:r>
          </w:p>
        </w:tc>
        <w:tc>
          <w:tcPr>
            <w:tcW w:w="1418" w:type="dxa"/>
          </w:tcPr>
          <w:p w14:paraId="0365CDEF" w14:textId="77777777" w:rsidR="0052390D" w:rsidRDefault="008818BE">
            <w:pPr>
              <w:spacing w:line="240" w:lineRule="auto"/>
              <w:rPr>
                <w:sz w:val="16"/>
                <w:szCs w:val="16"/>
              </w:rPr>
            </w:pPr>
            <w:r w:rsidRPr="00B03973">
              <w:rPr>
                <w:sz w:val="16"/>
                <w:szCs w:val="16"/>
              </w:rPr>
              <w:t>11,77</w:t>
            </w:r>
          </w:p>
        </w:tc>
        <w:tc>
          <w:tcPr>
            <w:tcW w:w="1072" w:type="dxa"/>
          </w:tcPr>
          <w:p w14:paraId="739A0251" w14:textId="77777777" w:rsidR="0052390D" w:rsidRDefault="008818BE">
            <w:pPr>
              <w:spacing w:line="240" w:lineRule="auto"/>
              <w:rPr>
                <w:sz w:val="16"/>
                <w:szCs w:val="16"/>
              </w:rPr>
            </w:pPr>
            <w:r w:rsidRPr="00B03973">
              <w:rPr>
                <w:sz w:val="16"/>
                <w:szCs w:val="16"/>
              </w:rPr>
              <w:t>0,40</w:t>
            </w:r>
          </w:p>
        </w:tc>
      </w:tr>
      <w:tr w:rsidR="00800A57" w:rsidRPr="00B03973" w14:paraId="05AEB38A" w14:textId="77777777" w:rsidTr="00D208C7">
        <w:tc>
          <w:tcPr>
            <w:tcW w:w="3261" w:type="dxa"/>
          </w:tcPr>
          <w:p w14:paraId="7657DBFA" w14:textId="77777777" w:rsidR="0052390D" w:rsidRDefault="008818BE">
            <w:pPr>
              <w:spacing w:line="240" w:lineRule="auto"/>
              <w:rPr>
                <w:sz w:val="16"/>
                <w:szCs w:val="16"/>
              </w:rPr>
            </w:pPr>
            <w:r w:rsidRPr="00B03973">
              <w:rPr>
                <w:sz w:val="16"/>
                <w:szCs w:val="16"/>
              </w:rPr>
              <w:t>Developed roads</w:t>
            </w:r>
          </w:p>
        </w:tc>
        <w:tc>
          <w:tcPr>
            <w:tcW w:w="1275" w:type="dxa"/>
          </w:tcPr>
          <w:p w14:paraId="239EFE15" w14:textId="77777777" w:rsidR="0052390D" w:rsidRDefault="008818BE">
            <w:pPr>
              <w:spacing w:line="240" w:lineRule="auto"/>
              <w:rPr>
                <w:sz w:val="16"/>
                <w:szCs w:val="16"/>
              </w:rPr>
            </w:pPr>
            <w:r w:rsidRPr="00B03973">
              <w:rPr>
                <w:sz w:val="16"/>
                <w:szCs w:val="16"/>
              </w:rPr>
              <w:t>-</w:t>
            </w:r>
          </w:p>
        </w:tc>
        <w:tc>
          <w:tcPr>
            <w:tcW w:w="1134" w:type="dxa"/>
          </w:tcPr>
          <w:p w14:paraId="258633A3" w14:textId="77777777" w:rsidR="0052390D" w:rsidRDefault="008818BE">
            <w:pPr>
              <w:spacing w:line="240" w:lineRule="auto"/>
              <w:rPr>
                <w:sz w:val="16"/>
                <w:szCs w:val="16"/>
              </w:rPr>
            </w:pPr>
            <w:r w:rsidRPr="00B03973">
              <w:rPr>
                <w:sz w:val="16"/>
                <w:szCs w:val="16"/>
              </w:rPr>
              <w:t>-</w:t>
            </w:r>
          </w:p>
        </w:tc>
        <w:tc>
          <w:tcPr>
            <w:tcW w:w="1418" w:type="dxa"/>
          </w:tcPr>
          <w:p w14:paraId="2877BD0C" w14:textId="77777777" w:rsidR="0052390D" w:rsidRDefault="008818BE">
            <w:pPr>
              <w:spacing w:line="240" w:lineRule="auto"/>
              <w:rPr>
                <w:sz w:val="16"/>
                <w:szCs w:val="16"/>
              </w:rPr>
            </w:pPr>
            <w:r w:rsidRPr="00B03973">
              <w:rPr>
                <w:sz w:val="16"/>
                <w:szCs w:val="16"/>
              </w:rPr>
              <w:t>26,00</w:t>
            </w:r>
          </w:p>
        </w:tc>
        <w:tc>
          <w:tcPr>
            <w:tcW w:w="1072" w:type="dxa"/>
          </w:tcPr>
          <w:p w14:paraId="149C3E1E" w14:textId="77777777" w:rsidR="0052390D" w:rsidRDefault="008818BE">
            <w:pPr>
              <w:spacing w:line="240" w:lineRule="auto"/>
              <w:rPr>
                <w:sz w:val="16"/>
                <w:szCs w:val="16"/>
              </w:rPr>
            </w:pPr>
            <w:r w:rsidRPr="00B03973">
              <w:rPr>
                <w:sz w:val="16"/>
                <w:szCs w:val="16"/>
              </w:rPr>
              <w:t>0,86</w:t>
            </w:r>
          </w:p>
        </w:tc>
      </w:tr>
      <w:tr w:rsidR="00800A57" w:rsidRPr="00B03973" w14:paraId="34F616F3" w14:textId="77777777" w:rsidTr="00D208C7">
        <w:tc>
          <w:tcPr>
            <w:tcW w:w="3261" w:type="dxa"/>
          </w:tcPr>
          <w:p w14:paraId="4907C6AF" w14:textId="77777777" w:rsidR="0052390D" w:rsidRDefault="008818BE">
            <w:pPr>
              <w:spacing w:line="240" w:lineRule="auto"/>
              <w:rPr>
                <w:sz w:val="16"/>
                <w:szCs w:val="16"/>
              </w:rPr>
            </w:pPr>
            <w:r w:rsidRPr="00B03973">
              <w:rPr>
                <w:sz w:val="16"/>
                <w:szCs w:val="16"/>
              </w:rPr>
              <w:t>Major traffic zone DJ+DC</w:t>
            </w:r>
          </w:p>
        </w:tc>
        <w:tc>
          <w:tcPr>
            <w:tcW w:w="1275" w:type="dxa"/>
          </w:tcPr>
          <w:p w14:paraId="4A5E13D8" w14:textId="77777777" w:rsidR="0052390D" w:rsidRDefault="008818BE">
            <w:pPr>
              <w:spacing w:line="240" w:lineRule="auto"/>
              <w:rPr>
                <w:sz w:val="16"/>
                <w:szCs w:val="16"/>
              </w:rPr>
            </w:pPr>
            <w:r w:rsidRPr="00B03973">
              <w:rPr>
                <w:sz w:val="16"/>
                <w:szCs w:val="16"/>
              </w:rPr>
              <w:t>5,24</w:t>
            </w:r>
          </w:p>
        </w:tc>
        <w:tc>
          <w:tcPr>
            <w:tcW w:w="1134" w:type="dxa"/>
          </w:tcPr>
          <w:p w14:paraId="162C315E" w14:textId="77777777" w:rsidR="0052390D" w:rsidRDefault="008818BE">
            <w:pPr>
              <w:spacing w:line="240" w:lineRule="auto"/>
              <w:rPr>
                <w:sz w:val="16"/>
                <w:szCs w:val="16"/>
              </w:rPr>
            </w:pPr>
            <w:r w:rsidRPr="00B03973">
              <w:rPr>
                <w:sz w:val="16"/>
                <w:szCs w:val="16"/>
              </w:rPr>
              <w:t>0,17</w:t>
            </w:r>
          </w:p>
        </w:tc>
        <w:tc>
          <w:tcPr>
            <w:tcW w:w="1418" w:type="dxa"/>
          </w:tcPr>
          <w:p w14:paraId="386EAC34" w14:textId="77777777" w:rsidR="0052390D" w:rsidRDefault="008818BE">
            <w:pPr>
              <w:spacing w:line="240" w:lineRule="auto"/>
              <w:rPr>
                <w:sz w:val="16"/>
                <w:szCs w:val="16"/>
              </w:rPr>
            </w:pPr>
            <w:r w:rsidRPr="00B03973">
              <w:rPr>
                <w:sz w:val="16"/>
                <w:szCs w:val="16"/>
              </w:rPr>
              <w:t>5,24</w:t>
            </w:r>
          </w:p>
        </w:tc>
        <w:tc>
          <w:tcPr>
            <w:tcW w:w="1072" w:type="dxa"/>
          </w:tcPr>
          <w:p w14:paraId="08D1248E" w14:textId="77777777" w:rsidR="0052390D" w:rsidRDefault="008818BE">
            <w:pPr>
              <w:spacing w:line="240" w:lineRule="auto"/>
              <w:rPr>
                <w:sz w:val="16"/>
                <w:szCs w:val="16"/>
              </w:rPr>
            </w:pPr>
            <w:r w:rsidRPr="00B03973">
              <w:rPr>
                <w:sz w:val="16"/>
                <w:szCs w:val="16"/>
              </w:rPr>
              <w:t>0,17</w:t>
            </w:r>
          </w:p>
        </w:tc>
      </w:tr>
      <w:tr w:rsidR="00800A57" w:rsidRPr="00B03973" w14:paraId="3A51DD6D" w14:textId="77777777" w:rsidTr="00D208C7">
        <w:tc>
          <w:tcPr>
            <w:tcW w:w="3261" w:type="dxa"/>
          </w:tcPr>
          <w:p w14:paraId="5A741102" w14:textId="77777777" w:rsidR="0052390D" w:rsidRDefault="008818BE">
            <w:pPr>
              <w:spacing w:line="240" w:lineRule="auto"/>
              <w:rPr>
                <w:sz w:val="16"/>
                <w:szCs w:val="16"/>
              </w:rPr>
            </w:pPr>
            <w:r w:rsidRPr="00B03973">
              <w:rPr>
                <w:sz w:val="16"/>
                <w:szCs w:val="16"/>
              </w:rPr>
              <w:t>Area exploitation roads</w:t>
            </w:r>
          </w:p>
        </w:tc>
        <w:tc>
          <w:tcPr>
            <w:tcW w:w="1275" w:type="dxa"/>
          </w:tcPr>
          <w:p w14:paraId="31BD6720" w14:textId="77777777" w:rsidR="0052390D" w:rsidRDefault="008818BE">
            <w:pPr>
              <w:spacing w:line="240" w:lineRule="auto"/>
              <w:rPr>
                <w:sz w:val="16"/>
                <w:szCs w:val="16"/>
              </w:rPr>
            </w:pPr>
            <w:r w:rsidRPr="00B03973">
              <w:rPr>
                <w:sz w:val="16"/>
                <w:szCs w:val="16"/>
              </w:rPr>
              <w:t>36,65</w:t>
            </w:r>
          </w:p>
        </w:tc>
        <w:tc>
          <w:tcPr>
            <w:tcW w:w="1134" w:type="dxa"/>
          </w:tcPr>
          <w:p w14:paraId="4A29F198" w14:textId="77777777" w:rsidR="0052390D" w:rsidRDefault="008818BE">
            <w:pPr>
              <w:spacing w:line="240" w:lineRule="auto"/>
              <w:rPr>
                <w:sz w:val="16"/>
                <w:szCs w:val="16"/>
              </w:rPr>
            </w:pPr>
            <w:r w:rsidRPr="00B03973">
              <w:rPr>
                <w:sz w:val="16"/>
                <w:szCs w:val="16"/>
              </w:rPr>
              <w:t>1,21</w:t>
            </w:r>
          </w:p>
        </w:tc>
        <w:tc>
          <w:tcPr>
            <w:tcW w:w="1418" w:type="dxa"/>
          </w:tcPr>
          <w:p w14:paraId="46262C2F" w14:textId="77777777" w:rsidR="0052390D" w:rsidRDefault="008818BE">
            <w:pPr>
              <w:spacing w:line="240" w:lineRule="auto"/>
              <w:rPr>
                <w:sz w:val="16"/>
                <w:szCs w:val="16"/>
              </w:rPr>
            </w:pPr>
            <w:r w:rsidRPr="00B03973">
              <w:rPr>
                <w:sz w:val="16"/>
                <w:szCs w:val="16"/>
              </w:rPr>
              <w:t>10,65</w:t>
            </w:r>
          </w:p>
        </w:tc>
        <w:tc>
          <w:tcPr>
            <w:tcW w:w="1072" w:type="dxa"/>
          </w:tcPr>
          <w:p w14:paraId="4179EA5B" w14:textId="77777777" w:rsidR="0052390D" w:rsidRDefault="008818BE">
            <w:pPr>
              <w:spacing w:line="240" w:lineRule="auto"/>
              <w:rPr>
                <w:sz w:val="16"/>
                <w:szCs w:val="16"/>
              </w:rPr>
            </w:pPr>
            <w:r w:rsidRPr="00B03973">
              <w:rPr>
                <w:sz w:val="16"/>
                <w:szCs w:val="16"/>
              </w:rPr>
              <w:t>0,35</w:t>
            </w:r>
          </w:p>
        </w:tc>
      </w:tr>
      <w:tr w:rsidR="003077B9" w:rsidRPr="00B03973" w14:paraId="34EE98F3" w14:textId="77777777" w:rsidTr="00D208C7">
        <w:tc>
          <w:tcPr>
            <w:tcW w:w="3261" w:type="dxa"/>
          </w:tcPr>
          <w:p w14:paraId="7D207262" w14:textId="77777777" w:rsidR="0052390D" w:rsidRDefault="008818BE">
            <w:pPr>
              <w:spacing w:line="240" w:lineRule="auto"/>
              <w:rPr>
                <w:sz w:val="16"/>
                <w:szCs w:val="16"/>
              </w:rPr>
            </w:pPr>
            <w:r w:rsidRPr="00B03973">
              <w:rPr>
                <w:sz w:val="16"/>
                <w:szCs w:val="16"/>
              </w:rPr>
              <w:t>Total study area</w:t>
            </w:r>
          </w:p>
        </w:tc>
        <w:tc>
          <w:tcPr>
            <w:tcW w:w="1275" w:type="dxa"/>
          </w:tcPr>
          <w:p w14:paraId="60D104D3" w14:textId="77777777" w:rsidR="0052390D" w:rsidRDefault="008818BE">
            <w:pPr>
              <w:spacing w:line="240" w:lineRule="auto"/>
              <w:rPr>
                <w:sz w:val="16"/>
                <w:szCs w:val="16"/>
              </w:rPr>
            </w:pPr>
            <w:r w:rsidRPr="00B03973">
              <w:rPr>
                <w:sz w:val="16"/>
                <w:szCs w:val="16"/>
              </w:rPr>
              <w:t>3.027,77</w:t>
            </w:r>
          </w:p>
        </w:tc>
        <w:tc>
          <w:tcPr>
            <w:tcW w:w="1134" w:type="dxa"/>
          </w:tcPr>
          <w:p w14:paraId="4DB2E9CB" w14:textId="77777777" w:rsidR="0052390D" w:rsidRDefault="008818BE">
            <w:pPr>
              <w:spacing w:line="240" w:lineRule="auto"/>
              <w:rPr>
                <w:sz w:val="16"/>
                <w:szCs w:val="16"/>
              </w:rPr>
            </w:pPr>
            <w:r w:rsidRPr="00B03973">
              <w:rPr>
                <w:sz w:val="16"/>
                <w:szCs w:val="16"/>
              </w:rPr>
              <w:t>100,00</w:t>
            </w:r>
          </w:p>
        </w:tc>
        <w:tc>
          <w:tcPr>
            <w:tcW w:w="1418" w:type="dxa"/>
          </w:tcPr>
          <w:p w14:paraId="63BFF419" w14:textId="77777777" w:rsidR="0052390D" w:rsidRDefault="008818BE">
            <w:pPr>
              <w:spacing w:line="240" w:lineRule="auto"/>
              <w:rPr>
                <w:sz w:val="16"/>
                <w:szCs w:val="16"/>
              </w:rPr>
            </w:pPr>
            <w:r w:rsidRPr="00B03973">
              <w:rPr>
                <w:sz w:val="16"/>
                <w:szCs w:val="16"/>
              </w:rPr>
              <w:t>3.027,77</w:t>
            </w:r>
          </w:p>
        </w:tc>
        <w:tc>
          <w:tcPr>
            <w:tcW w:w="1072" w:type="dxa"/>
          </w:tcPr>
          <w:p w14:paraId="56045DBD" w14:textId="77777777" w:rsidR="0052390D" w:rsidRDefault="008818BE">
            <w:pPr>
              <w:spacing w:line="240" w:lineRule="auto"/>
              <w:rPr>
                <w:sz w:val="16"/>
                <w:szCs w:val="16"/>
              </w:rPr>
            </w:pPr>
            <w:r w:rsidRPr="00B03973">
              <w:rPr>
                <w:sz w:val="16"/>
                <w:szCs w:val="16"/>
              </w:rPr>
              <w:t>100,00</w:t>
            </w:r>
          </w:p>
        </w:tc>
      </w:tr>
    </w:tbl>
    <w:p w14:paraId="245A10AE" w14:textId="77777777" w:rsidR="00AF53FB" w:rsidRDefault="00AF53FB" w:rsidP="00FF05A1">
      <w:pPr>
        <w:spacing w:after="120" w:line="360" w:lineRule="auto"/>
        <w:rPr>
          <w:b/>
          <w:bCs/>
          <w:color w:val="00B0F0"/>
        </w:rPr>
      </w:pPr>
    </w:p>
    <w:p w14:paraId="008D02C4" w14:textId="77777777" w:rsidR="0052390D" w:rsidRDefault="008818BE">
      <w:pPr>
        <w:spacing w:after="120" w:line="360" w:lineRule="auto"/>
        <w:rPr>
          <w:lang w:eastAsia="ro-RO"/>
        </w:rPr>
      </w:pPr>
      <w:r w:rsidRPr="00BB0580">
        <w:rPr>
          <w:b/>
          <w:bCs/>
          <w:color w:val="00B0F0"/>
        </w:rPr>
        <w:t>Physical changes resulting from the implementation of the zoning plan</w:t>
      </w:r>
      <w:r>
        <w:t>:</w:t>
      </w:r>
    </w:p>
    <w:p w14:paraId="3CAFCA48" w14:textId="77777777" w:rsidR="0052390D" w:rsidRDefault="008818BE">
      <w:pPr>
        <w:spacing w:after="120" w:line="360" w:lineRule="auto"/>
        <w:ind w:left="-5" w:hanging="10"/>
        <w:jc w:val="both"/>
      </w:pPr>
      <w:r w:rsidRPr="007C3246">
        <w:rPr>
          <w:rFonts w:eastAsia="Verdana" w:cs="Verdana"/>
        </w:rPr>
        <w:t xml:space="preserve">The realization of the energy park will lead to the permanent occupation of land: </w:t>
      </w:r>
    </w:p>
    <w:p w14:paraId="3EF00506" w14:textId="77777777" w:rsidR="0052390D" w:rsidRDefault="008818BE">
      <w:pPr>
        <w:pStyle w:val="ListParagraph"/>
        <w:numPr>
          <w:ilvl w:val="0"/>
          <w:numId w:val="18"/>
        </w:numPr>
        <w:spacing w:after="120" w:line="360" w:lineRule="auto"/>
        <w:ind w:left="714" w:hanging="357"/>
        <w:jc w:val="both"/>
      </w:pPr>
      <w:r w:rsidRPr="00741735">
        <w:rPr>
          <w:rFonts w:eastAsia="Verdana" w:cs="Verdana"/>
          <w:b/>
        </w:rPr>
        <w:t xml:space="preserve">255.87 </w:t>
      </w:r>
      <w:r w:rsidR="007C3246" w:rsidRPr="00741735">
        <w:rPr>
          <w:rFonts w:eastAsia="Verdana" w:cs="Verdana"/>
          <w:b/>
        </w:rPr>
        <w:t xml:space="preserve">ha </w:t>
      </w:r>
      <w:r w:rsidR="007C3246" w:rsidRPr="00741735">
        <w:rPr>
          <w:rFonts w:eastAsia="Verdana" w:cs="Verdana"/>
        </w:rPr>
        <w:t xml:space="preserve">for the siting of wind power plants and ancillary buildings and transformer stations </w:t>
      </w:r>
    </w:p>
    <w:p w14:paraId="18FD8675" w14:textId="77777777" w:rsidR="0052390D" w:rsidRDefault="008818BE">
      <w:pPr>
        <w:pStyle w:val="ListParagraph"/>
        <w:numPr>
          <w:ilvl w:val="0"/>
          <w:numId w:val="18"/>
        </w:numPr>
        <w:spacing w:after="120" w:line="360" w:lineRule="auto"/>
        <w:ind w:left="714" w:hanging="357"/>
        <w:jc w:val="both"/>
      </w:pPr>
      <w:r>
        <w:rPr>
          <w:rFonts w:eastAsia="Verdana" w:cs="Verdana"/>
          <w:b/>
        </w:rPr>
        <w:t xml:space="preserve">36.65 </w:t>
      </w:r>
      <w:r w:rsidR="007C3246" w:rsidRPr="00741735">
        <w:rPr>
          <w:rFonts w:eastAsia="Verdana" w:cs="Verdana"/>
          <w:b/>
        </w:rPr>
        <w:t xml:space="preserve">ha </w:t>
      </w:r>
      <w:r w:rsidR="007C3246" w:rsidRPr="007C3246">
        <w:rPr>
          <w:rFonts w:eastAsia="Verdana" w:cs="Verdana"/>
        </w:rPr>
        <w:t xml:space="preserve">permanently </w:t>
      </w:r>
      <w:r w:rsidR="007C3246" w:rsidRPr="00741735">
        <w:rPr>
          <w:rFonts w:eastAsia="Verdana" w:cs="Verdana"/>
        </w:rPr>
        <w:t xml:space="preserve">occupied </w:t>
      </w:r>
      <w:r w:rsidR="007C3246" w:rsidRPr="007C3246">
        <w:rPr>
          <w:rFonts w:eastAsia="Verdana" w:cs="Verdana"/>
        </w:rPr>
        <w:t xml:space="preserve">by farm roads </w:t>
      </w:r>
      <w:r w:rsidR="0018363F">
        <w:rPr>
          <w:rFonts w:eastAsia="Verdana" w:cs="Verdana"/>
        </w:rPr>
        <w:t xml:space="preserve">(10.65 ha) and </w:t>
      </w:r>
      <w:r w:rsidR="007C3246" w:rsidRPr="007C3246">
        <w:rPr>
          <w:rFonts w:eastAsia="Verdana" w:cs="Verdana"/>
        </w:rPr>
        <w:t xml:space="preserve">landscaped </w:t>
      </w:r>
      <w:r w:rsidR="0018363F">
        <w:rPr>
          <w:rFonts w:eastAsia="Verdana" w:cs="Verdana"/>
        </w:rPr>
        <w:t xml:space="preserve">roads </w:t>
      </w:r>
      <w:r>
        <w:rPr>
          <w:rFonts w:eastAsia="Verdana" w:cs="Verdana"/>
        </w:rPr>
        <w:t>(</w:t>
      </w:r>
      <w:r w:rsidR="0018363F">
        <w:rPr>
          <w:rFonts w:eastAsia="Verdana" w:cs="Verdana"/>
        </w:rPr>
        <w:t>26 ha)</w:t>
      </w:r>
      <w:r w:rsidR="007C3246" w:rsidRPr="007C3246">
        <w:rPr>
          <w:rFonts w:eastAsia="Verdana" w:cs="Verdana"/>
        </w:rPr>
        <w:t xml:space="preserve">. </w:t>
      </w:r>
    </w:p>
    <w:p w14:paraId="511BF0B9" w14:textId="77777777" w:rsidR="0052390D" w:rsidRDefault="008818BE">
      <w:pPr>
        <w:spacing w:after="120" w:line="360" w:lineRule="auto"/>
        <w:jc w:val="both"/>
        <w:rPr>
          <w:b/>
        </w:rPr>
      </w:pPr>
      <w:r w:rsidRPr="007C3246">
        <w:rPr>
          <w:rFonts w:eastAsia="Verdana" w:cs="Verdana"/>
        </w:rPr>
        <w:t xml:space="preserve">For each </w:t>
      </w:r>
      <w:r w:rsidR="00302B2A">
        <w:rPr>
          <w:rFonts w:eastAsia="Verdana" w:cs="Verdana"/>
        </w:rPr>
        <w:t xml:space="preserve">plot </w:t>
      </w:r>
      <w:r w:rsidRPr="007C3246">
        <w:rPr>
          <w:rFonts w:eastAsia="Verdana" w:cs="Verdana"/>
        </w:rPr>
        <w:t xml:space="preserve">on which the wind power </w:t>
      </w:r>
      <w:r w:rsidR="00302B2A">
        <w:rPr>
          <w:rFonts w:eastAsia="Verdana" w:cs="Verdana"/>
        </w:rPr>
        <w:t>plants</w:t>
      </w:r>
      <w:r w:rsidRPr="007C3246">
        <w:rPr>
          <w:rFonts w:eastAsia="Verdana" w:cs="Verdana"/>
        </w:rPr>
        <w:t xml:space="preserve"> will be installed, the DTAC phase will require the areas occupied by the base of the pillar, </w:t>
      </w:r>
      <w:r w:rsidR="0049702B">
        <w:rPr>
          <w:rFonts w:eastAsia="Verdana" w:cs="Verdana"/>
        </w:rPr>
        <w:t xml:space="preserve">the </w:t>
      </w:r>
      <w:r w:rsidRPr="007C3246">
        <w:rPr>
          <w:rFonts w:eastAsia="Verdana" w:cs="Verdana"/>
        </w:rPr>
        <w:t xml:space="preserve">access roads to the plants and </w:t>
      </w:r>
      <w:r w:rsidR="0049702B">
        <w:rPr>
          <w:rFonts w:eastAsia="Verdana" w:cs="Verdana"/>
        </w:rPr>
        <w:t xml:space="preserve">the </w:t>
      </w:r>
      <w:r w:rsidRPr="007C3246">
        <w:rPr>
          <w:rFonts w:eastAsia="Verdana" w:cs="Verdana"/>
        </w:rPr>
        <w:t xml:space="preserve">maintenance platforms to </w:t>
      </w:r>
      <w:r w:rsidR="0049702B">
        <w:rPr>
          <w:rFonts w:eastAsia="Verdana" w:cs="Verdana"/>
        </w:rPr>
        <w:t xml:space="preserve">be </w:t>
      </w:r>
      <w:r w:rsidRPr="007C3246">
        <w:rPr>
          <w:rFonts w:eastAsia="Verdana" w:cs="Verdana"/>
        </w:rPr>
        <w:t xml:space="preserve">permanently taken out of the agricultural circuit. </w:t>
      </w:r>
      <w:r w:rsidRPr="004A505B">
        <w:rPr>
          <w:rFonts w:eastAsia="Verdana" w:cs="Verdana"/>
        </w:rPr>
        <w:t xml:space="preserve">The energy park will lead to the </w:t>
      </w:r>
      <w:r w:rsidR="00D81E9E" w:rsidRPr="004A505B">
        <w:rPr>
          <w:rFonts w:eastAsia="Verdana" w:cs="Verdana"/>
        </w:rPr>
        <w:t xml:space="preserve">permanent </w:t>
      </w:r>
      <w:r w:rsidRPr="004A505B">
        <w:rPr>
          <w:rFonts w:eastAsia="Verdana" w:cs="Verdana"/>
        </w:rPr>
        <w:t xml:space="preserve">removal from agriculture of an area of approx. </w:t>
      </w:r>
      <w:r w:rsidR="00D81E9E" w:rsidRPr="004A505B">
        <w:rPr>
          <w:rFonts w:eastAsia="Verdana" w:cs="Verdana"/>
        </w:rPr>
        <w:t xml:space="preserve">30 </w:t>
      </w:r>
      <w:r w:rsidRPr="004A505B">
        <w:rPr>
          <w:rFonts w:eastAsia="Verdana" w:cs="Verdana"/>
        </w:rPr>
        <w:t xml:space="preserve">ha </w:t>
      </w:r>
      <w:r w:rsidR="00D81E9E" w:rsidRPr="004A505B">
        <w:rPr>
          <w:rFonts w:eastAsia="Verdana" w:cs="Verdana"/>
        </w:rPr>
        <w:t xml:space="preserve">and </w:t>
      </w:r>
      <w:r w:rsidR="002C207A" w:rsidRPr="004A505B">
        <w:rPr>
          <w:rFonts w:eastAsia="Verdana" w:cs="Verdana"/>
        </w:rPr>
        <w:t xml:space="preserve">the </w:t>
      </w:r>
      <w:r w:rsidR="001C7F5D" w:rsidRPr="004A505B">
        <w:rPr>
          <w:rFonts w:eastAsia="Verdana" w:cs="Verdana"/>
        </w:rPr>
        <w:t xml:space="preserve">temporary set-aside of </w:t>
      </w:r>
      <w:r w:rsidR="002C207A" w:rsidRPr="004A505B">
        <w:rPr>
          <w:rFonts w:eastAsia="Verdana" w:cs="Verdana"/>
        </w:rPr>
        <w:t>approx. 70 ha.</w:t>
      </w:r>
    </w:p>
    <w:p w14:paraId="37EEC838" w14:textId="77777777" w:rsidR="0052390D" w:rsidRDefault="008818BE">
      <w:pPr>
        <w:spacing w:after="120" w:line="360" w:lineRule="auto"/>
        <w:jc w:val="both"/>
      </w:pPr>
      <w:r w:rsidRPr="007C3246">
        <w:rPr>
          <w:rFonts w:eastAsia="Verdana" w:cs="Verdana"/>
        </w:rPr>
        <w:t xml:space="preserve">Each wind farm operates independently of each other, depending on the wind speed range for which it was designed. Wind power plants are designed to operate from wind speeds of 3-4 m/s, for a nominal wind speed of 15 m/s, and is interrupted in operation for wind speeds above 25 m/s. </w:t>
      </w:r>
    </w:p>
    <w:p w14:paraId="5E83CC1B" w14:textId="77777777" w:rsidR="0052390D" w:rsidRDefault="008818BE">
      <w:pPr>
        <w:spacing w:after="120" w:line="360" w:lineRule="auto"/>
        <w:ind w:left="-5" w:hanging="10"/>
        <w:jc w:val="both"/>
      </w:pPr>
      <w:r w:rsidRPr="007C3246">
        <w:rPr>
          <w:rFonts w:eastAsia="Verdana" w:cs="Verdana"/>
        </w:rPr>
        <w:t xml:space="preserve">For the wind energy park there are 3 stages of implementation: </w:t>
      </w:r>
    </w:p>
    <w:p w14:paraId="013A17C1" w14:textId="77777777" w:rsidR="0052390D" w:rsidRDefault="008818BE">
      <w:pPr>
        <w:pStyle w:val="ListParagraph"/>
        <w:numPr>
          <w:ilvl w:val="0"/>
          <w:numId w:val="18"/>
        </w:numPr>
        <w:spacing w:after="120" w:line="360" w:lineRule="auto"/>
        <w:ind w:left="714" w:hanging="357"/>
        <w:jc w:val="both"/>
        <w:rPr>
          <w:rFonts w:eastAsia="Verdana" w:cs="Verdana"/>
          <w:bCs/>
        </w:rPr>
      </w:pPr>
      <w:r w:rsidRPr="00C24EDF">
        <w:rPr>
          <w:rFonts w:eastAsia="Verdana" w:cs="Verdana"/>
          <w:bCs/>
        </w:rPr>
        <w:lastRenderedPageBreak/>
        <w:t xml:space="preserve">execution period; </w:t>
      </w:r>
    </w:p>
    <w:p w14:paraId="2CAE08D4" w14:textId="77777777" w:rsidR="0052390D" w:rsidRDefault="008818BE">
      <w:pPr>
        <w:pStyle w:val="ListParagraph"/>
        <w:numPr>
          <w:ilvl w:val="0"/>
          <w:numId w:val="18"/>
        </w:numPr>
        <w:spacing w:after="120" w:line="360" w:lineRule="auto"/>
        <w:ind w:left="714" w:hanging="357"/>
        <w:jc w:val="both"/>
        <w:rPr>
          <w:rFonts w:eastAsia="Verdana" w:cs="Verdana"/>
          <w:bCs/>
        </w:rPr>
      </w:pPr>
      <w:r w:rsidRPr="00C24EDF">
        <w:rPr>
          <w:rFonts w:eastAsia="Verdana" w:cs="Verdana"/>
          <w:bCs/>
        </w:rPr>
        <w:t xml:space="preserve">operating period; </w:t>
      </w:r>
    </w:p>
    <w:p w14:paraId="2B956BF5" w14:textId="77777777" w:rsidR="0052390D" w:rsidRDefault="008818BE">
      <w:pPr>
        <w:pStyle w:val="ListParagraph"/>
        <w:numPr>
          <w:ilvl w:val="0"/>
          <w:numId w:val="18"/>
        </w:numPr>
        <w:spacing w:after="120" w:line="360" w:lineRule="auto"/>
        <w:ind w:left="714" w:hanging="357"/>
        <w:jc w:val="both"/>
        <w:rPr>
          <w:rFonts w:eastAsia="Verdana" w:cs="Verdana"/>
          <w:bCs/>
        </w:rPr>
      </w:pPr>
      <w:r w:rsidRPr="00C24EDF">
        <w:rPr>
          <w:rFonts w:eastAsia="Verdana" w:cs="Verdana"/>
          <w:bCs/>
        </w:rPr>
        <w:t>decommissioning period (closure, demolition)</w:t>
      </w:r>
    </w:p>
    <w:p w14:paraId="1E5B6B2A" w14:textId="77777777" w:rsidR="0052390D" w:rsidRDefault="008818BE">
      <w:pPr>
        <w:spacing w:after="120" w:line="360" w:lineRule="auto"/>
        <w:rPr>
          <w:rFonts w:eastAsia="Verdana" w:cs="Verdana"/>
        </w:rPr>
      </w:pPr>
      <w:r>
        <w:rPr>
          <w:rFonts w:eastAsia="Verdana" w:cs="Verdana"/>
        </w:rPr>
        <w:t xml:space="preserve">Main interventions that will result from </w:t>
      </w:r>
      <w:r w:rsidR="00E72C4D">
        <w:rPr>
          <w:rFonts w:eastAsia="Verdana" w:cs="Verdana"/>
        </w:rPr>
        <w:t xml:space="preserve">the </w:t>
      </w:r>
      <w:r>
        <w:rPr>
          <w:rFonts w:eastAsia="Verdana" w:cs="Verdana"/>
        </w:rPr>
        <w:t>wind farm:</w:t>
      </w:r>
    </w:p>
    <w:tbl>
      <w:tblPr>
        <w:tblStyle w:val="TableGrid0"/>
        <w:tblW w:w="8920" w:type="dxa"/>
        <w:tblInd w:w="6" w:type="dxa"/>
        <w:tblCellMar>
          <w:top w:w="41" w:type="dxa"/>
          <w:left w:w="107" w:type="dxa"/>
          <w:right w:w="52" w:type="dxa"/>
        </w:tblCellMar>
        <w:tblLook w:val="04A0" w:firstRow="1" w:lastRow="0" w:firstColumn="1" w:lastColumn="0" w:noHBand="0" w:noVBand="1"/>
      </w:tblPr>
      <w:tblGrid>
        <w:gridCol w:w="2541"/>
        <w:gridCol w:w="6379"/>
      </w:tblGrid>
      <w:tr w:rsidR="0092068A" w14:paraId="42B5A4E7" w14:textId="77777777" w:rsidTr="004322ED">
        <w:trPr>
          <w:trHeight w:val="203"/>
          <w:tblHeader/>
        </w:trPr>
        <w:tc>
          <w:tcPr>
            <w:tcW w:w="2541" w:type="dxa"/>
            <w:tcBorders>
              <w:top w:val="single" w:sz="4" w:space="0" w:color="BFBFBF"/>
              <w:left w:val="single" w:sz="4" w:space="0" w:color="BFBFBF"/>
              <w:bottom w:val="single" w:sz="4" w:space="0" w:color="BFBFBF"/>
              <w:right w:val="single" w:sz="4" w:space="0" w:color="BFBFBF"/>
            </w:tcBorders>
            <w:shd w:val="clear" w:color="auto" w:fill="00B0F0"/>
          </w:tcPr>
          <w:p w14:paraId="342ADB39" w14:textId="77777777" w:rsidR="0052390D" w:rsidRDefault="008818BE">
            <w:r>
              <w:rPr>
                <w:rFonts w:eastAsia="Verdana" w:cs="Verdana"/>
                <w:b/>
                <w:color w:val="FFFFFF"/>
                <w:sz w:val="16"/>
              </w:rPr>
              <w:t xml:space="preserve">Stage  </w:t>
            </w:r>
          </w:p>
        </w:tc>
        <w:tc>
          <w:tcPr>
            <w:tcW w:w="6379" w:type="dxa"/>
            <w:tcBorders>
              <w:top w:val="single" w:sz="4" w:space="0" w:color="BFBFBF"/>
              <w:left w:val="single" w:sz="4" w:space="0" w:color="BFBFBF"/>
              <w:bottom w:val="single" w:sz="4" w:space="0" w:color="BFBFBF"/>
              <w:right w:val="single" w:sz="4" w:space="0" w:color="BFBFBF"/>
            </w:tcBorders>
            <w:shd w:val="clear" w:color="auto" w:fill="00B0F0"/>
          </w:tcPr>
          <w:p w14:paraId="6B28FB4C" w14:textId="77777777" w:rsidR="0052390D" w:rsidRDefault="008818BE">
            <w:pPr>
              <w:ind w:left="1"/>
            </w:pPr>
            <w:r>
              <w:rPr>
                <w:rFonts w:eastAsia="Verdana" w:cs="Verdana"/>
                <w:b/>
                <w:color w:val="FFFFFF"/>
                <w:sz w:val="16"/>
              </w:rPr>
              <w:t xml:space="preserve">Intervention type </w:t>
            </w:r>
          </w:p>
        </w:tc>
      </w:tr>
      <w:tr w:rsidR="0092068A" w14:paraId="666C19BE" w14:textId="77777777" w:rsidTr="00E72C4D">
        <w:trPr>
          <w:trHeight w:val="112"/>
        </w:trPr>
        <w:tc>
          <w:tcPr>
            <w:tcW w:w="2541" w:type="dxa"/>
            <w:vMerge w:val="restart"/>
            <w:tcBorders>
              <w:top w:val="single" w:sz="4" w:space="0" w:color="BFBFBF"/>
              <w:left w:val="single" w:sz="4" w:space="0" w:color="BFBFBF"/>
              <w:bottom w:val="single" w:sz="4" w:space="0" w:color="BFBFBF"/>
              <w:right w:val="single" w:sz="4" w:space="0" w:color="BFBFBF"/>
            </w:tcBorders>
            <w:shd w:val="clear" w:color="auto" w:fill="F2F2F2"/>
          </w:tcPr>
          <w:p w14:paraId="1E3D9626" w14:textId="77777777" w:rsidR="0052390D" w:rsidRDefault="008818BE">
            <w:r>
              <w:rPr>
                <w:rFonts w:eastAsia="Verdana" w:cs="Verdana"/>
                <w:b/>
                <w:sz w:val="16"/>
              </w:rPr>
              <w:t xml:space="preserve">Construction </w:t>
            </w:r>
          </w:p>
        </w:tc>
        <w:tc>
          <w:tcPr>
            <w:tcW w:w="6379" w:type="dxa"/>
            <w:tcBorders>
              <w:top w:val="single" w:sz="4" w:space="0" w:color="BFBFBF"/>
              <w:left w:val="single" w:sz="4" w:space="0" w:color="BFBFBF"/>
              <w:bottom w:val="single" w:sz="4" w:space="0" w:color="BFBFBF"/>
              <w:right w:val="single" w:sz="4" w:space="0" w:color="BFBFBF"/>
            </w:tcBorders>
          </w:tcPr>
          <w:p w14:paraId="3BB5F184" w14:textId="77777777" w:rsidR="0052390D" w:rsidRDefault="008818BE">
            <w:pPr>
              <w:ind w:left="1"/>
              <w:rPr>
                <w:bCs/>
              </w:rPr>
            </w:pPr>
            <w:r w:rsidRPr="003533AB">
              <w:rPr>
                <w:rFonts w:eastAsia="Verdana" w:cs="Verdana"/>
                <w:bCs/>
                <w:sz w:val="16"/>
              </w:rPr>
              <w:t xml:space="preserve">Construction of access roads  </w:t>
            </w:r>
          </w:p>
        </w:tc>
      </w:tr>
      <w:tr w:rsidR="0092068A" w14:paraId="0901B02F" w14:textId="77777777" w:rsidTr="00E72C4D">
        <w:trPr>
          <w:trHeight w:val="143"/>
        </w:trPr>
        <w:tc>
          <w:tcPr>
            <w:tcW w:w="2541" w:type="dxa"/>
            <w:vMerge/>
            <w:tcBorders>
              <w:top w:val="nil"/>
              <w:left w:val="single" w:sz="4" w:space="0" w:color="BFBFBF"/>
              <w:bottom w:val="nil"/>
              <w:right w:val="single" w:sz="4" w:space="0" w:color="BFBFBF"/>
            </w:tcBorders>
          </w:tcPr>
          <w:p w14:paraId="5C2480E3" w14:textId="77777777" w:rsidR="0092068A" w:rsidRDefault="0092068A" w:rsidP="00332B91"/>
        </w:tc>
        <w:tc>
          <w:tcPr>
            <w:tcW w:w="6379" w:type="dxa"/>
            <w:tcBorders>
              <w:top w:val="single" w:sz="4" w:space="0" w:color="BFBFBF"/>
              <w:left w:val="single" w:sz="4" w:space="0" w:color="BFBFBF"/>
              <w:bottom w:val="single" w:sz="4" w:space="0" w:color="BFBFBF"/>
              <w:right w:val="single" w:sz="4" w:space="0" w:color="BFBFBF"/>
            </w:tcBorders>
          </w:tcPr>
          <w:p w14:paraId="4DFF3A41" w14:textId="77777777" w:rsidR="0052390D" w:rsidRDefault="008818BE">
            <w:pPr>
              <w:ind w:left="1"/>
              <w:rPr>
                <w:bCs/>
              </w:rPr>
            </w:pPr>
            <w:r w:rsidRPr="003533AB">
              <w:rPr>
                <w:rFonts w:eastAsia="Verdana" w:cs="Verdana"/>
                <w:bCs/>
                <w:sz w:val="16"/>
              </w:rPr>
              <w:t xml:space="preserve">Building technological platforms and foundations </w:t>
            </w:r>
          </w:p>
        </w:tc>
      </w:tr>
      <w:tr w:rsidR="0092068A" w14:paraId="54B29A8C" w14:textId="77777777" w:rsidTr="00E72C4D">
        <w:trPr>
          <w:trHeight w:val="48"/>
        </w:trPr>
        <w:tc>
          <w:tcPr>
            <w:tcW w:w="2541" w:type="dxa"/>
            <w:vMerge/>
            <w:tcBorders>
              <w:top w:val="nil"/>
              <w:left w:val="single" w:sz="4" w:space="0" w:color="BFBFBF"/>
              <w:bottom w:val="nil"/>
              <w:right w:val="single" w:sz="4" w:space="0" w:color="BFBFBF"/>
            </w:tcBorders>
          </w:tcPr>
          <w:p w14:paraId="20D0B1D9" w14:textId="77777777" w:rsidR="0092068A" w:rsidRDefault="0092068A" w:rsidP="00332B91"/>
        </w:tc>
        <w:tc>
          <w:tcPr>
            <w:tcW w:w="6379" w:type="dxa"/>
            <w:tcBorders>
              <w:top w:val="single" w:sz="4" w:space="0" w:color="BFBFBF"/>
              <w:left w:val="single" w:sz="4" w:space="0" w:color="BFBFBF"/>
              <w:bottom w:val="single" w:sz="4" w:space="0" w:color="BFBFBF"/>
              <w:right w:val="single" w:sz="4" w:space="0" w:color="BFBFBF"/>
            </w:tcBorders>
          </w:tcPr>
          <w:p w14:paraId="536ABFA1" w14:textId="77777777" w:rsidR="0052390D" w:rsidRDefault="008818BE">
            <w:pPr>
              <w:ind w:left="1"/>
              <w:rPr>
                <w:bCs/>
              </w:rPr>
            </w:pPr>
            <w:r w:rsidRPr="003533AB">
              <w:rPr>
                <w:rFonts w:eastAsia="Verdana" w:cs="Verdana"/>
                <w:bCs/>
                <w:sz w:val="16"/>
              </w:rPr>
              <w:t xml:space="preserve">Installing wind power plants </w:t>
            </w:r>
          </w:p>
        </w:tc>
      </w:tr>
      <w:tr w:rsidR="0092068A" w14:paraId="56B250BC" w14:textId="77777777" w:rsidTr="00E72C4D">
        <w:trPr>
          <w:trHeight w:val="223"/>
        </w:trPr>
        <w:tc>
          <w:tcPr>
            <w:tcW w:w="2541" w:type="dxa"/>
            <w:vMerge/>
            <w:tcBorders>
              <w:top w:val="nil"/>
              <w:left w:val="single" w:sz="4" w:space="0" w:color="BFBFBF"/>
              <w:bottom w:val="nil"/>
              <w:right w:val="single" w:sz="4" w:space="0" w:color="BFBFBF"/>
            </w:tcBorders>
          </w:tcPr>
          <w:p w14:paraId="62DFD592" w14:textId="77777777" w:rsidR="0092068A" w:rsidRDefault="0092068A" w:rsidP="00332B91"/>
        </w:tc>
        <w:tc>
          <w:tcPr>
            <w:tcW w:w="6379" w:type="dxa"/>
            <w:tcBorders>
              <w:top w:val="single" w:sz="4" w:space="0" w:color="BFBFBF"/>
              <w:left w:val="single" w:sz="4" w:space="0" w:color="BFBFBF"/>
              <w:bottom w:val="single" w:sz="4" w:space="0" w:color="BFBFBF"/>
              <w:right w:val="single" w:sz="4" w:space="0" w:color="BFBFBF"/>
            </w:tcBorders>
          </w:tcPr>
          <w:p w14:paraId="41467288" w14:textId="77777777" w:rsidR="0052390D" w:rsidRDefault="008818BE">
            <w:pPr>
              <w:ind w:left="1" w:right="55"/>
              <w:jc w:val="both"/>
              <w:rPr>
                <w:bCs/>
              </w:rPr>
            </w:pPr>
            <w:r w:rsidRPr="003533AB">
              <w:rPr>
                <w:rFonts w:eastAsia="Verdana" w:cs="Verdana"/>
                <w:bCs/>
                <w:sz w:val="16"/>
              </w:rPr>
              <w:t xml:space="preserve">Making electrical connections and laying underground cables between the wind generator sets </w:t>
            </w:r>
          </w:p>
        </w:tc>
      </w:tr>
      <w:tr w:rsidR="0092068A" w14:paraId="645BF7A1" w14:textId="77777777" w:rsidTr="00E72C4D">
        <w:trPr>
          <w:trHeight w:val="72"/>
        </w:trPr>
        <w:tc>
          <w:tcPr>
            <w:tcW w:w="2541" w:type="dxa"/>
            <w:vMerge/>
            <w:tcBorders>
              <w:top w:val="nil"/>
              <w:left w:val="single" w:sz="4" w:space="0" w:color="BFBFBF"/>
              <w:bottom w:val="nil"/>
              <w:right w:val="single" w:sz="4" w:space="0" w:color="BFBFBF"/>
            </w:tcBorders>
          </w:tcPr>
          <w:p w14:paraId="11D02533" w14:textId="77777777" w:rsidR="0092068A" w:rsidRDefault="0092068A" w:rsidP="00332B91"/>
        </w:tc>
        <w:tc>
          <w:tcPr>
            <w:tcW w:w="6379" w:type="dxa"/>
            <w:tcBorders>
              <w:top w:val="single" w:sz="4" w:space="0" w:color="BFBFBF"/>
              <w:left w:val="single" w:sz="4" w:space="0" w:color="BFBFBF"/>
              <w:bottom w:val="single" w:sz="4" w:space="0" w:color="BFBFBF"/>
              <w:right w:val="single" w:sz="4" w:space="0" w:color="BFBFBF"/>
            </w:tcBorders>
          </w:tcPr>
          <w:p w14:paraId="46A4AC97" w14:textId="77777777" w:rsidR="0052390D" w:rsidRDefault="008818BE">
            <w:pPr>
              <w:ind w:left="1"/>
              <w:rPr>
                <w:bCs/>
              </w:rPr>
            </w:pPr>
            <w:r w:rsidRPr="003533AB">
              <w:rPr>
                <w:rFonts w:eastAsia="Verdana" w:cs="Verdana"/>
                <w:bCs/>
                <w:sz w:val="16"/>
              </w:rPr>
              <w:t xml:space="preserve">Building transformer substations </w:t>
            </w:r>
          </w:p>
        </w:tc>
      </w:tr>
      <w:tr w:rsidR="0092068A" w14:paraId="3DF1EE92" w14:textId="77777777" w:rsidTr="00E72C4D">
        <w:trPr>
          <w:trHeight w:val="220"/>
        </w:trPr>
        <w:tc>
          <w:tcPr>
            <w:tcW w:w="2541" w:type="dxa"/>
            <w:vMerge/>
            <w:tcBorders>
              <w:top w:val="nil"/>
              <w:left w:val="single" w:sz="4" w:space="0" w:color="BFBFBF"/>
              <w:bottom w:val="nil"/>
              <w:right w:val="single" w:sz="4" w:space="0" w:color="BFBFBF"/>
            </w:tcBorders>
          </w:tcPr>
          <w:p w14:paraId="3737D446" w14:textId="77777777" w:rsidR="0092068A" w:rsidRDefault="0092068A" w:rsidP="00332B91"/>
        </w:tc>
        <w:tc>
          <w:tcPr>
            <w:tcW w:w="6379" w:type="dxa"/>
            <w:tcBorders>
              <w:top w:val="single" w:sz="4" w:space="0" w:color="BFBFBF"/>
              <w:left w:val="single" w:sz="4" w:space="0" w:color="BFBFBF"/>
              <w:bottom w:val="single" w:sz="4" w:space="0" w:color="BFBFBF"/>
              <w:right w:val="single" w:sz="4" w:space="0" w:color="BFBFBF"/>
            </w:tcBorders>
          </w:tcPr>
          <w:p w14:paraId="367DE6E3" w14:textId="77777777" w:rsidR="0052390D" w:rsidRDefault="008818BE">
            <w:pPr>
              <w:ind w:left="1"/>
              <w:rPr>
                <w:bCs/>
              </w:rPr>
            </w:pPr>
            <w:r w:rsidRPr="003533AB">
              <w:rPr>
                <w:rFonts w:eastAsia="Verdana" w:cs="Verdana"/>
                <w:bCs/>
                <w:sz w:val="16"/>
              </w:rPr>
              <w:t xml:space="preserve">Site organization </w:t>
            </w:r>
          </w:p>
        </w:tc>
      </w:tr>
      <w:tr w:rsidR="0092068A" w14:paraId="287BB317" w14:textId="77777777" w:rsidTr="00E72C4D">
        <w:trPr>
          <w:trHeight w:val="36"/>
        </w:trPr>
        <w:tc>
          <w:tcPr>
            <w:tcW w:w="2541" w:type="dxa"/>
            <w:vMerge/>
            <w:tcBorders>
              <w:top w:val="nil"/>
              <w:left w:val="single" w:sz="4" w:space="0" w:color="BFBFBF"/>
              <w:bottom w:val="single" w:sz="4" w:space="0" w:color="BFBFBF"/>
              <w:right w:val="single" w:sz="4" w:space="0" w:color="BFBFBF"/>
            </w:tcBorders>
          </w:tcPr>
          <w:p w14:paraId="055A1F59" w14:textId="77777777" w:rsidR="0092068A" w:rsidRDefault="0092068A" w:rsidP="00332B91"/>
        </w:tc>
        <w:tc>
          <w:tcPr>
            <w:tcW w:w="6379" w:type="dxa"/>
            <w:tcBorders>
              <w:top w:val="single" w:sz="4" w:space="0" w:color="BFBFBF"/>
              <w:left w:val="single" w:sz="4" w:space="0" w:color="BFBFBF"/>
              <w:bottom w:val="single" w:sz="4" w:space="0" w:color="BFBFBF"/>
              <w:right w:val="single" w:sz="4" w:space="0" w:color="BFBFBF"/>
            </w:tcBorders>
          </w:tcPr>
          <w:p w14:paraId="170F57A0" w14:textId="77777777" w:rsidR="0052390D" w:rsidRDefault="008818BE">
            <w:pPr>
              <w:ind w:left="1"/>
              <w:jc w:val="both"/>
              <w:rPr>
                <w:bCs/>
              </w:rPr>
            </w:pPr>
            <w:r w:rsidRPr="003533AB">
              <w:rPr>
                <w:rFonts w:eastAsia="Verdana" w:cs="Verdana"/>
                <w:bCs/>
                <w:sz w:val="16"/>
              </w:rPr>
              <w:t xml:space="preserve">Land reclamation work at the end of construction </w:t>
            </w:r>
          </w:p>
        </w:tc>
      </w:tr>
      <w:tr w:rsidR="0092068A" w14:paraId="62E58EFE" w14:textId="77777777" w:rsidTr="00E72C4D">
        <w:trPr>
          <w:trHeight w:val="216"/>
        </w:trPr>
        <w:tc>
          <w:tcPr>
            <w:tcW w:w="2541" w:type="dxa"/>
            <w:tcBorders>
              <w:top w:val="single" w:sz="4" w:space="0" w:color="BFBFBF"/>
              <w:left w:val="single" w:sz="4" w:space="0" w:color="BFBFBF"/>
              <w:bottom w:val="single" w:sz="4" w:space="0" w:color="BFBFBF"/>
              <w:right w:val="single" w:sz="4" w:space="0" w:color="BFBFBF"/>
            </w:tcBorders>
            <w:shd w:val="clear" w:color="auto" w:fill="F2F2F2"/>
          </w:tcPr>
          <w:p w14:paraId="42A161B4" w14:textId="77777777" w:rsidR="0052390D" w:rsidRDefault="008818BE">
            <w:r>
              <w:rPr>
                <w:rFonts w:eastAsia="Verdana" w:cs="Verdana"/>
                <w:b/>
                <w:sz w:val="16"/>
              </w:rPr>
              <w:t xml:space="preserve">OPERATE  </w:t>
            </w:r>
          </w:p>
        </w:tc>
        <w:tc>
          <w:tcPr>
            <w:tcW w:w="6379" w:type="dxa"/>
            <w:tcBorders>
              <w:top w:val="single" w:sz="4" w:space="0" w:color="BFBFBF"/>
              <w:left w:val="single" w:sz="4" w:space="0" w:color="BFBFBF"/>
              <w:bottom w:val="single" w:sz="4" w:space="0" w:color="BFBFBF"/>
              <w:right w:val="single" w:sz="4" w:space="0" w:color="BFBFBF"/>
            </w:tcBorders>
          </w:tcPr>
          <w:p w14:paraId="442E024B" w14:textId="77777777" w:rsidR="0052390D" w:rsidRDefault="008818BE">
            <w:pPr>
              <w:ind w:left="1"/>
              <w:rPr>
                <w:bCs/>
              </w:rPr>
            </w:pPr>
            <w:r w:rsidRPr="003533AB">
              <w:rPr>
                <w:rFonts w:eastAsia="Verdana" w:cs="Verdana"/>
                <w:bCs/>
                <w:sz w:val="16"/>
              </w:rPr>
              <w:t xml:space="preserve">Maintenance and repairs </w:t>
            </w:r>
          </w:p>
        </w:tc>
      </w:tr>
      <w:tr w:rsidR="0092068A" w14:paraId="0CD9A3E8" w14:textId="77777777" w:rsidTr="00E72C4D">
        <w:trPr>
          <w:trHeight w:val="36"/>
        </w:trPr>
        <w:tc>
          <w:tcPr>
            <w:tcW w:w="2541" w:type="dxa"/>
            <w:vMerge w:val="restart"/>
            <w:tcBorders>
              <w:top w:val="single" w:sz="4" w:space="0" w:color="BFBFBF"/>
              <w:left w:val="single" w:sz="4" w:space="0" w:color="BFBFBF"/>
              <w:bottom w:val="single" w:sz="4" w:space="0" w:color="BFBFBF"/>
              <w:right w:val="single" w:sz="4" w:space="0" w:color="BFBFBF"/>
            </w:tcBorders>
            <w:shd w:val="clear" w:color="auto" w:fill="F2F2F2"/>
          </w:tcPr>
          <w:p w14:paraId="341AD129" w14:textId="77777777" w:rsidR="0052390D" w:rsidRDefault="008818BE">
            <w:pPr>
              <w:jc w:val="both"/>
            </w:pPr>
            <w:r>
              <w:rPr>
                <w:rFonts w:eastAsia="Verdana" w:cs="Verdana"/>
                <w:b/>
                <w:sz w:val="16"/>
              </w:rPr>
              <w:t xml:space="preserve">DEFEAT </w:t>
            </w:r>
          </w:p>
          <w:p w14:paraId="03D6EA8A" w14:textId="77777777" w:rsidR="0052390D" w:rsidRDefault="008818BE">
            <w:pPr>
              <w:ind w:right="54"/>
              <w:jc w:val="both"/>
            </w:pPr>
            <w:r>
              <w:rPr>
                <w:rFonts w:eastAsia="Verdana" w:cs="Verdana"/>
                <w:i/>
                <w:sz w:val="16"/>
              </w:rPr>
              <w:t xml:space="preserve">Interventions and activities are similar to those in the </w:t>
            </w:r>
            <w:r>
              <w:rPr>
                <w:rFonts w:eastAsia="Verdana" w:cs="Verdana"/>
                <w:b/>
                <w:sz w:val="16"/>
              </w:rPr>
              <w:t>construction</w:t>
            </w:r>
            <w:r>
              <w:rPr>
                <w:rFonts w:eastAsia="Verdana" w:cs="Verdana"/>
                <w:i/>
                <w:sz w:val="16"/>
              </w:rPr>
              <w:t xml:space="preserve"> phase </w:t>
            </w:r>
          </w:p>
        </w:tc>
        <w:tc>
          <w:tcPr>
            <w:tcW w:w="6379" w:type="dxa"/>
            <w:tcBorders>
              <w:top w:val="single" w:sz="4" w:space="0" w:color="BFBFBF"/>
              <w:left w:val="single" w:sz="4" w:space="0" w:color="BFBFBF"/>
              <w:bottom w:val="single" w:sz="4" w:space="0" w:color="BFBFBF"/>
              <w:right w:val="single" w:sz="4" w:space="0" w:color="BFBFBF"/>
            </w:tcBorders>
          </w:tcPr>
          <w:p w14:paraId="66F05F09" w14:textId="77777777" w:rsidR="0052390D" w:rsidRDefault="008818BE">
            <w:pPr>
              <w:ind w:left="1"/>
              <w:rPr>
                <w:bCs/>
              </w:rPr>
            </w:pPr>
            <w:r w:rsidRPr="003533AB">
              <w:rPr>
                <w:rFonts w:eastAsia="Verdana" w:cs="Verdana"/>
                <w:bCs/>
                <w:sz w:val="16"/>
              </w:rPr>
              <w:t xml:space="preserve">Site organization </w:t>
            </w:r>
          </w:p>
        </w:tc>
      </w:tr>
      <w:tr w:rsidR="0092068A" w14:paraId="6652525D" w14:textId="77777777" w:rsidTr="00E72C4D">
        <w:trPr>
          <w:trHeight w:val="48"/>
        </w:trPr>
        <w:tc>
          <w:tcPr>
            <w:tcW w:w="2541" w:type="dxa"/>
            <w:vMerge/>
            <w:tcBorders>
              <w:top w:val="nil"/>
              <w:left w:val="single" w:sz="4" w:space="0" w:color="BFBFBF"/>
              <w:bottom w:val="nil"/>
              <w:right w:val="single" w:sz="4" w:space="0" w:color="BFBFBF"/>
            </w:tcBorders>
          </w:tcPr>
          <w:p w14:paraId="1471B175" w14:textId="77777777" w:rsidR="0092068A" w:rsidRDefault="0092068A" w:rsidP="00332B91"/>
        </w:tc>
        <w:tc>
          <w:tcPr>
            <w:tcW w:w="6379" w:type="dxa"/>
            <w:tcBorders>
              <w:top w:val="single" w:sz="4" w:space="0" w:color="BFBFBF"/>
              <w:left w:val="single" w:sz="4" w:space="0" w:color="BFBFBF"/>
              <w:bottom w:val="single" w:sz="4" w:space="0" w:color="BFBFBF"/>
              <w:right w:val="single" w:sz="4" w:space="0" w:color="BFBFBF"/>
            </w:tcBorders>
          </w:tcPr>
          <w:p w14:paraId="2E7AD13C" w14:textId="77777777" w:rsidR="0052390D" w:rsidRDefault="008818BE">
            <w:pPr>
              <w:ind w:left="1"/>
              <w:rPr>
                <w:bCs/>
              </w:rPr>
            </w:pPr>
            <w:r w:rsidRPr="003533AB">
              <w:rPr>
                <w:rFonts w:eastAsia="Verdana" w:cs="Verdana"/>
                <w:bCs/>
                <w:sz w:val="16"/>
              </w:rPr>
              <w:t xml:space="preserve">Dismantling wind farms </w:t>
            </w:r>
          </w:p>
        </w:tc>
      </w:tr>
      <w:tr w:rsidR="00332B91" w14:paraId="2AF9995C" w14:textId="77777777" w:rsidTr="00E72C4D">
        <w:trPr>
          <w:trHeight w:val="98"/>
        </w:trPr>
        <w:tc>
          <w:tcPr>
            <w:tcW w:w="2541" w:type="dxa"/>
            <w:vMerge/>
            <w:tcBorders>
              <w:top w:val="nil"/>
              <w:left w:val="single" w:sz="4" w:space="0" w:color="BFBFBF"/>
              <w:bottom w:val="nil"/>
              <w:right w:val="single" w:sz="4" w:space="0" w:color="BFBFBF"/>
            </w:tcBorders>
          </w:tcPr>
          <w:p w14:paraId="254378D3" w14:textId="77777777" w:rsidR="00332B91" w:rsidRDefault="00332B91" w:rsidP="00332B91"/>
        </w:tc>
        <w:tc>
          <w:tcPr>
            <w:tcW w:w="6379" w:type="dxa"/>
            <w:tcBorders>
              <w:top w:val="single" w:sz="4" w:space="0" w:color="BFBFBF"/>
              <w:left w:val="single" w:sz="4" w:space="0" w:color="BFBFBF"/>
              <w:bottom w:val="single" w:sz="4" w:space="0" w:color="BFBFBF"/>
              <w:right w:val="single" w:sz="4" w:space="0" w:color="BFBFBF"/>
            </w:tcBorders>
          </w:tcPr>
          <w:p w14:paraId="38B9B307" w14:textId="77777777" w:rsidR="0052390D" w:rsidRDefault="008818BE">
            <w:pPr>
              <w:ind w:left="1"/>
              <w:rPr>
                <w:rFonts w:eastAsia="Verdana" w:cs="Verdana"/>
                <w:bCs/>
                <w:sz w:val="16"/>
              </w:rPr>
            </w:pPr>
            <w:r w:rsidRPr="003533AB">
              <w:rPr>
                <w:rFonts w:eastAsia="Verdana" w:cs="Verdana"/>
                <w:bCs/>
                <w:sz w:val="16"/>
              </w:rPr>
              <w:t>Decommissioning of technological platforms and foundations</w:t>
            </w:r>
          </w:p>
        </w:tc>
      </w:tr>
      <w:tr w:rsidR="00332B91" w14:paraId="415ADBEA" w14:textId="77777777" w:rsidTr="00E72C4D">
        <w:trPr>
          <w:trHeight w:val="36"/>
        </w:trPr>
        <w:tc>
          <w:tcPr>
            <w:tcW w:w="2541" w:type="dxa"/>
            <w:vMerge/>
            <w:tcBorders>
              <w:top w:val="nil"/>
              <w:left w:val="single" w:sz="4" w:space="0" w:color="BFBFBF"/>
              <w:bottom w:val="nil"/>
              <w:right w:val="single" w:sz="4" w:space="0" w:color="BFBFBF"/>
            </w:tcBorders>
          </w:tcPr>
          <w:p w14:paraId="32CE94A0" w14:textId="77777777" w:rsidR="00332B91" w:rsidRDefault="00332B91" w:rsidP="00332B91"/>
        </w:tc>
        <w:tc>
          <w:tcPr>
            <w:tcW w:w="6379" w:type="dxa"/>
            <w:tcBorders>
              <w:top w:val="single" w:sz="4" w:space="0" w:color="BFBFBF"/>
              <w:left w:val="single" w:sz="4" w:space="0" w:color="BFBFBF"/>
              <w:bottom w:val="single" w:sz="4" w:space="0" w:color="BFBFBF"/>
              <w:right w:val="single" w:sz="4" w:space="0" w:color="BFBFBF"/>
            </w:tcBorders>
          </w:tcPr>
          <w:p w14:paraId="4715F147" w14:textId="77777777" w:rsidR="0052390D" w:rsidRDefault="008818BE">
            <w:pPr>
              <w:ind w:left="1"/>
              <w:rPr>
                <w:rFonts w:eastAsia="Verdana" w:cs="Verdana"/>
                <w:bCs/>
                <w:sz w:val="16"/>
              </w:rPr>
            </w:pPr>
            <w:r w:rsidRPr="003533AB">
              <w:rPr>
                <w:rFonts w:eastAsia="Verdana" w:cs="Verdana"/>
                <w:bCs/>
                <w:sz w:val="16"/>
              </w:rPr>
              <w:t xml:space="preserve">Dismantling electrical connections and removing underground cables  </w:t>
            </w:r>
          </w:p>
        </w:tc>
      </w:tr>
      <w:tr w:rsidR="00332B91" w14:paraId="525EC19F" w14:textId="77777777" w:rsidTr="00E72C4D">
        <w:trPr>
          <w:trHeight w:val="115"/>
        </w:trPr>
        <w:tc>
          <w:tcPr>
            <w:tcW w:w="2541" w:type="dxa"/>
            <w:vMerge/>
            <w:tcBorders>
              <w:top w:val="nil"/>
              <w:left w:val="single" w:sz="4" w:space="0" w:color="BFBFBF"/>
              <w:bottom w:val="nil"/>
              <w:right w:val="single" w:sz="4" w:space="0" w:color="BFBFBF"/>
            </w:tcBorders>
          </w:tcPr>
          <w:p w14:paraId="4511E082" w14:textId="77777777" w:rsidR="00332B91" w:rsidRDefault="00332B91" w:rsidP="00332B91"/>
        </w:tc>
        <w:tc>
          <w:tcPr>
            <w:tcW w:w="6379" w:type="dxa"/>
            <w:tcBorders>
              <w:top w:val="single" w:sz="4" w:space="0" w:color="BFBFBF"/>
              <w:left w:val="single" w:sz="4" w:space="0" w:color="BFBFBF"/>
              <w:bottom w:val="single" w:sz="4" w:space="0" w:color="BFBFBF"/>
              <w:right w:val="single" w:sz="4" w:space="0" w:color="BFBFBF"/>
            </w:tcBorders>
          </w:tcPr>
          <w:p w14:paraId="2FD6138D" w14:textId="77777777" w:rsidR="0052390D" w:rsidRDefault="008818BE">
            <w:pPr>
              <w:ind w:left="1"/>
              <w:rPr>
                <w:rFonts w:eastAsia="Verdana" w:cs="Verdana"/>
                <w:bCs/>
                <w:sz w:val="16"/>
              </w:rPr>
            </w:pPr>
            <w:r w:rsidRPr="003533AB">
              <w:rPr>
                <w:rFonts w:eastAsia="Verdana" w:cs="Verdana"/>
                <w:bCs/>
                <w:sz w:val="16"/>
              </w:rPr>
              <w:t xml:space="preserve">Decommissioning of transformer stations </w:t>
            </w:r>
          </w:p>
        </w:tc>
      </w:tr>
      <w:tr w:rsidR="00332B91" w14:paraId="26D78DA3" w14:textId="77777777" w:rsidTr="00E72C4D">
        <w:trPr>
          <w:trHeight w:val="166"/>
        </w:trPr>
        <w:tc>
          <w:tcPr>
            <w:tcW w:w="2541" w:type="dxa"/>
            <w:vMerge/>
            <w:tcBorders>
              <w:top w:val="nil"/>
              <w:left w:val="single" w:sz="4" w:space="0" w:color="BFBFBF"/>
              <w:bottom w:val="nil"/>
              <w:right w:val="single" w:sz="4" w:space="0" w:color="BFBFBF"/>
            </w:tcBorders>
          </w:tcPr>
          <w:p w14:paraId="1D387F45" w14:textId="77777777" w:rsidR="00332B91" w:rsidRDefault="00332B91" w:rsidP="00332B91"/>
        </w:tc>
        <w:tc>
          <w:tcPr>
            <w:tcW w:w="6379" w:type="dxa"/>
            <w:tcBorders>
              <w:top w:val="single" w:sz="4" w:space="0" w:color="BFBFBF"/>
              <w:left w:val="single" w:sz="4" w:space="0" w:color="BFBFBF"/>
              <w:bottom w:val="single" w:sz="4" w:space="0" w:color="BFBFBF"/>
              <w:right w:val="single" w:sz="4" w:space="0" w:color="BFBFBF"/>
            </w:tcBorders>
          </w:tcPr>
          <w:p w14:paraId="42B8CB22" w14:textId="77777777" w:rsidR="0052390D" w:rsidRDefault="008818BE">
            <w:pPr>
              <w:ind w:left="1"/>
              <w:rPr>
                <w:bCs/>
              </w:rPr>
            </w:pPr>
            <w:r w:rsidRPr="003533AB">
              <w:rPr>
                <w:rFonts w:eastAsia="Verdana" w:cs="Verdana"/>
                <w:bCs/>
                <w:sz w:val="16"/>
              </w:rPr>
              <w:t xml:space="preserve">Decommissioning of logging roads </w:t>
            </w:r>
          </w:p>
        </w:tc>
      </w:tr>
      <w:tr w:rsidR="00332B91" w14:paraId="5F99989D" w14:textId="77777777" w:rsidTr="00E72C4D">
        <w:trPr>
          <w:trHeight w:val="104"/>
        </w:trPr>
        <w:tc>
          <w:tcPr>
            <w:tcW w:w="2541" w:type="dxa"/>
            <w:vMerge/>
            <w:tcBorders>
              <w:top w:val="nil"/>
              <w:left w:val="single" w:sz="4" w:space="0" w:color="BFBFBF"/>
              <w:bottom w:val="single" w:sz="4" w:space="0" w:color="BFBFBF"/>
              <w:right w:val="single" w:sz="4" w:space="0" w:color="BFBFBF"/>
            </w:tcBorders>
          </w:tcPr>
          <w:p w14:paraId="36617D22" w14:textId="77777777" w:rsidR="00332B91" w:rsidRDefault="00332B91" w:rsidP="00332B91"/>
        </w:tc>
        <w:tc>
          <w:tcPr>
            <w:tcW w:w="6379" w:type="dxa"/>
            <w:tcBorders>
              <w:top w:val="single" w:sz="4" w:space="0" w:color="BFBFBF"/>
              <w:left w:val="single" w:sz="4" w:space="0" w:color="BFBFBF"/>
              <w:bottom w:val="single" w:sz="4" w:space="0" w:color="BFBFBF"/>
              <w:right w:val="single" w:sz="4" w:space="0" w:color="BFBFBF"/>
            </w:tcBorders>
          </w:tcPr>
          <w:p w14:paraId="4655B90F" w14:textId="77777777" w:rsidR="0052390D" w:rsidRDefault="008818BE">
            <w:pPr>
              <w:ind w:left="1"/>
              <w:jc w:val="both"/>
              <w:rPr>
                <w:bCs/>
              </w:rPr>
            </w:pPr>
            <w:r w:rsidRPr="003533AB">
              <w:rPr>
                <w:rFonts w:eastAsia="Verdana" w:cs="Verdana"/>
                <w:bCs/>
                <w:sz w:val="16"/>
              </w:rPr>
              <w:t xml:space="preserve">Land reclamation work on completion of construction </w:t>
            </w:r>
          </w:p>
        </w:tc>
      </w:tr>
    </w:tbl>
    <w:p w14:paraId="6D4E5DC6" w14:textId="77777777" w:rsidR="00E81C1E" w:rsidRPr="005558FC" w:rsidRDefault="00E81C1E" w:rsidP="00FF05A1">
      <w:pPr>
        <w:spacing w:after="120" w:line="360" w:lineRule="auto"/>
        <w:rPr>
          <w:lang w:eastAsia="ro-RO"/>
        </w:rPr>
      </w:pPr>
    </w:p>
    <w:p w14:paraId="61A948E4" w14:textId="77777777" w:rsidR="0052390D" w:rsidRDefault="008818BE">
      <w:pPr>
        <w:pStyle w:val="ListParagraph"/>
        <w:numPr>
          <w:ilvl w:val="1"/>
          <w:numId w:val="20"/>
        </w:numPr>
        <w:spacing w:after="120" w:line="360" w:lineRule="auto"/>
        <w:outlineLvl w:val="1"/>
        <w:rPr>
          <w:b/>
          <w:bCs/>
          <w:i/>
          <w:iCs/>
          <w:color w:val="009DF0"/>
          <w:lang w:eastAsia="ro-RO"/>
        </w:rPr>
      </w:pPr>
      <w:bookmarkStart w:id="18" w:name="_Toc167697396"/>
      <w:r w:rsidRPr="005558FC">
        <w:rPr>
          <w:b/>
          <w:bCs/>
          <w:i/>
          <w:iCs/>
          <w:color w:val="009DF0"/>
          <w:lang w:eastAsia="ro-RO"/>
        </w:rPr>
        <w:t>Relationship with other relevant plans and programs</w:t>
      </w:r>
      <w:bookmarkEnd w:id="17"/>
      <w:bookmarkEnd w:id="18"/>
    </w:p>
    <w:p w14:paraId="365E47DE" w14:textId="77777777" w:rsidR="0052390D" w:rsidRDefault="008818BE">
      <w:pPr>
        <w:spacing w:after="120" w:line="360" w:lineRule="auto"/>
        <w:jc w:val="both"/>
        <w:rPr>
          <w:lang w:eastAsia="ro-RO"/>
        </w:rPr>
      </w:pPr>
      <w:r w:rsidRPr="005558FC">
        <w:rPr>
          <w:lang w:eastAsia="ro-RO"/>
        </w:rPr>
        <w:t>The specific objective of this PUZ is to produce energy from non-polluting sources, thus increasing the overall air quality by reducing pollution from power plants.</w:t>
      </w:r>
    </w:p>
    <w:p w14:paraId="59F7DED9" w14:textId="77777777" w:rsidR="0052390D" w:rsidRDefault="008818BE">
      <w:pPr>
        <w:spacing w:after="120" w:line="360" w:lineRule="auto"/>
        <w:jc w:val="both"/>
      </w:pPr>
      <w:r w:rsidRPr="001A388B">
        <w:rPr>
          <w:rFonts w:eastAsia="Times New Roman" w:cs="Times New Roman"/>
        </w:rPr>
        <w:t xml:space="preserve">From the multitude of national / European plans, strategies and programs that are related to the </w:t>
      </w:r>
      <w:r w:rsidR="00D4234B" w:rsidRPr="001A388B">
        <w:rPr>
          <w:rFonts w:eastAsia="Times New Roman" w:cs="Times New Roman"/>
          <w:color w:val="000000" w:themeColor="text1"/>
        </w:rPr>
        <w:t xml:space="preserve">energy and climate </w:t>
      </w:r>
      <w:r w:rsidRPr="001A388B">
        <w:rPr>
          <w:rFonts w:eastAsia="Times New Roman" w:cs="Times New Roman"/>
        </w:rPr>
        <w:t xml:space="preserve">sector, the most important plans, programs, strategies, policies, conventions existing at both national </w:t>
      </w:r>
      <w:r w:rsidRPr="005558FC">
        <w:rPr>
          <w:rFonts w:eastAsia="Times New Roman" w:cs="Times New Roman"/>
        </w:rPr>
        <w:t xml:space="preserve">and European </w:t>
      </w:r>
      <w:r w:rsidRPr="001A388B">
        <w:rPr>
          <w:rFonts w:eastAsia="Times New Roman" w:cs="Times New Roman"/>
        </w:rPr>
        <w:t xml:space="preserve">level were analyzed </w:t>
      </w:r>
      <w:r w:rsidRPr="005558FC">
        <w:rPr>
          <w:rFonts w:eastAsia="Times New Roman" w:cs="Times New Roman"/>
        </w:rPr>
        <w:t xml:space="preserve">in order to identify the aspects and themes common with those of the </w:t>
      </w:r>
      <w:r w:rsidR="005F520F" w:rsidRPr="005558FC">
        <w:rPr>
          <w:rFonts w:eastAsia="Times New Roman" w:cs="Times New Roman"/>
        </w:rPr>
        <w:t xml:space="preserve">PUZ </w:t>
      </w:r>
      <w:r w:rsidRPr="005558FC">
        <w:rPr>
          <w:rFonts w:eastAsia="Times New Roman" w:cs="Times New Roman"/>
        </w:rPr>
        <w:t>subject to the strategic environmental assessment.</w:t>
      </w:r>
    </w:p>
    <w:p w14:paraId="152D0473" w14:textId="77777777" w:rsidR="0052390D" w:rsidRDefault="008818BE">
      <w:pPr>
        <w:spacing w:after="120" w:line="360" w:lineRule="auto"/>
        <w:jc w:val="both"/>
        <w:rPr>
          <w:lang w:eastAsia="ro-RO"/>
        </w:rPr>
      </w:pPr>
      <w:r w:rsidRPr="005558FC">
        <w:rPr>
          <w:rFonts w:eastAsia="Times New Roman" w:cs="Times New Roman"/>
        </w:rPr>
        <w:t>The most important relevant documents analyzed are presented in the following table:</w:t>
      </w:r>
    </w:p>
    <w:p w14:paraId="6137DE25" w14:textId="77777777" w:rsidR="00FA6BCD" w:rsidRPr="005558FC" w:rsidRDefault="00FA6BCD" w:rsidP="00B3554F">
      <w:pPr>
        <w:jc w:val="both"/>
        <w:rPr>
          <w:lang w:eastAsia="ro-RO"/>
        </w:rPr>
        <w:sectPr w:rsidR="00FA6BCD" w:rsidRPr="005558FC" w:rsidSect="00BD75F4">
          <w:pgSz w:w="11906" w:h="16838" w:code="9"/>
          <w:pgMar w:top="1702" w:right="1416" w:bottom="1418" w:left="1191" w:header="839" w:footer="680" w:gutter="0"/>
          <w:cols w:space="708"/>
          <w:docGrid w:linePitch="360"/>
        </w:sectPr>
      </w:pPr>
    </w:p>
    <w:p w14:paraId="7B106C8A" w14:textId="77777777" w:rsidR="0052390D" w:rsidRDefault="008818BE">
      <w:pPr>
        <w:spacing w:line="360" w:lineRule="auto"/>
        <w:jc w:val="both"/>
      </w:pPr>
      <w:r w:rsidRPr="005558FC">
        <w:rPr>
          <w:rFonts w:eastAsia="Times New Roman" w:cs="Times New Roman"/>
          <w:b/>
          <w:color w:val="009DF0" w:themeColor="text2"/>
          <w:sz w:val="16"/>
          <w:szCs w:val="16"/>
        </w:rPr>
        <w:lastRenderedPageBreak/>
        <w:t xml:space="preserve">Table 1-2: Relationship of </w:t>
      </w:r>
      <w:r w:rsidR="00DC45E6">
        <w:rPr>
          <w:rFonts w:eastAsia="Times New Roman" w:cs="Times New Roman"/>
          <w:b/>
          <w:color w:val="009DF0" w:themeColor="text2"/>
          <w:sz w:val="16"/>
          <w:szCs w:val="16"/>
        </w:rPr>
        <w:t xml:space="preserve">the Zonal Urban Plan </w:t>
      </w:r>
      <w:r w:rsidRPr="005558FC">
        <w:rPr>
          <w:rFonts w:eastAsia="Times New Roman" w:cs="Times New Roman"/>
          <w:b/>
          <w:color w:val="009DF0" w:themeColor="text2"/>
          <w:sz w:val="16"/>
          <w:szCs w:val="16"/>
        </w:rPr>
        <w:t>with other plans and programs</w:t>
      </w:r>
    </w:p>
    <w:tbl>
      <w:tblPr>
        <w:tblStyle w:val="TableGrid"/>
        <w:tblW w:w="14962" w:type="dxa"/>
        <w:tblLayout w:type="fixed"/>
        <w:tblLook w:val="0480" w:firstRow="0" w:lastRow="0" w:firstColumn="1" w:lastColumn="0" w:noHBand="0" w:noVBand="1"/>
      </w:tblPr>
      <w:tblGrid>
        <w:gridCol w:w="2051"/>
        <w:gridCol w:w="3751"/>
        <w:gridCol w:w="3260"/>
        <w:gridCol w:w="5900"/>
      </w:tblGrid>
      <w:tr w:rsidR="006205CA" w:rsidRPr="00202B4A" w14:paraId="77C4A4CF" w14:textId="77777777">
        <w:trPr>
          <w:trHeight w:val="315"/>
          <w:tblHeader/>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00B0F0"/>
            <w:tcMar>
              <w:left w:w="108" w:type="dxa"/>
              <w:right w:w="108" w:type="dxa"/>
            </w:tcMar>
            <w:vAlign w:val="center"/>
          </w:tcPr>
          <w:p w14:paraId="4020F640" w14:textId="77777777" w:rsidR="0052390D" w:rsidRDefault="008818BE">
            <w:pPr>
              <w:spacing w:line="240" w:lineRule="auto"/>
              <w:rPr>
                <w:sz w:val="16"/>
                <w:szCs w:val="16"/>
              </w:rPr>
            </w:pPr>
            <w:r w:rsidRPr="00202B4A">
              <w:rPr>
                <w:rFonts w:eastAsia="Verdana" w:cs="Verdana"/>
                <w:b/>
                <w:bCs/>
                <w:color w:val="FFFFFF" w:themeColor="background1"/>
                <w:sz w:val="16"/>
                <w:szCs w:val="16"/>
              </w:rPr>
              <w:t xml:space="preserve">Strategy / Plan / Program relevant for the </w:t>
            </w:r>
            <w:r w:rsidR="005F520F" w:rsidRPr="00202B4A">
              <w:rPr>
                <w:rFonts w:eastAsia="Verdana" w:cs="Verdana"/>
                <w:b/>
                <w:bCs/>
                <w:color w:val="FFFFFF" w:themeColor="background1"/>
                <w:sz w:val="16"/>
                <w:szCs w:val="16"/>
              </w:rPr>
              <w:t>PUZ</w:t>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00B0F0"/>
            <w:tcMar>
              <w:left w:w="108" w:type="dxa"/>
              <w:right w:w="108" w:type="dxa"/>
            </w:tcMar>
            <w:vAlign w:val="center"/>
          </w:tcPr>
          <w:p w14:paraId="4B93C280" w14:textId="77777777" w:rsidR="0052390D" w:rsidRDefault="008818BE">
            <w:pPr>
              <w:spacing w:line="240" w:lineRule="auto"/>
              <w:rPr>
                <w:sz w:val="16"/>
                <w:szCs w:val="16"/>
              </w:rPr>
            </w:pPr>
            <w:r w:rsidRPr="00202B4A">
              <w:rPr>
                <w:rFonts w:eastAsia="Verdana" w:cs="Verdana"/>
                <w:b/>
                <w:bCs/>
                <w:color w:val="FFFFFF" w:themeColor="background1"/>
                <w:sz w:val="16"/>
                <w:szCs w:val="16"/>
              </w:rPr>
              <w:t>Summary of the document</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00B0F0"/>
            <w:tcMar>
              <w:left w:w="108" w:type="dxa"/>
              <w:right w:w="108" w:type="dxa"/>
            </w:tcMar>
            <w:vAlign w:val="center"/>
          </w:tcPr>
          <w:p w14:paraId="7E998CC0" w14:textId="77777777" w:rsidR="0052390D" w:rsidRDefault="008818BE">
            <w:pPr>
              <w:spacing w:line="240" w:lineRule="auto"/>
              <w:rPr>
                <w:sz w:val="16"/>
                <w:szCs w:val="16"/>
              </w:rPr>
            </w:pPr>
            <w:r w:rsidRPr="00202B4A">
              <w:rPr>
                <w:rFonts w:eastAsia="Verdana" w:cs="Verdana"/>
                <w:b/>
                <w:bCs/>
                <w:color w:val="FFFFFF" w:themeColor="background1"/>
                <w:sz w:val="16"/>
                <w:szCs w:val="16"/>
              </w:rPr>
              <w:t>Reference period</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00B0F0"/>
            <w:tcMar>
              <w:left w:w="108" w:type="dxa"/>
              <w:right w:w="108" w:type="dxa"/>
            </w:tcMar>
            <w:vAlign w:val="center"/>
          </w:tcPr>
          <w:p w14:paraId="63B9A34D" w14:textId="77777777" w:rsidR="0052390D" w:rsidRDefault="008818BE">
            <w:pPr>
              <w:spacing w:line="240" w:lineRule="auto"/>
              <w:rPr>
                <w:sz w:val="16"/>
                <w:szCs w:val="16"/>
              </w:rPr>
            </w:pPr>
            <w:r w:rsidRPr="00202B4A">
              <w:rPr>
                <w:rFonts w:eastAsia="Verdana" w:cs="Verdana"/>
                <w:b/>
                <w:bCs/>
                <w:color w:val="FFFFFF" w:themeColor="background1"/>
                <w:sz w:val="16"/>
                <w:szCs w:val="16"/>
              </w:rPr>
              <w:t xml:space="preserve">Link to </w:t>
            </w:r>
            <w:r w:rsidR="005F520F" w:rsidRPr="00202B4A">
              <w:rPr>
                <w:rFonts w:eastAsia="Verdana" w:cs="Verdana"/>
                <w:b/>
                <w:bCs/>
                <w:color w:val="FFFFFF" w:themeColor="background1"/>
                <w:sz w:val="16"/>
                <w:szCs w:val="16"/>
              </w:rPr>
              <w:t xml:space="preserve">PUZ/Relevation </w:t>
            </w:r>
            <w:r w:rsidRPr="00202B4A">
              <w:rPr>
                <w:rFonts w:eastAsia="Verdana" w:cs="Verdana"/>
                <w:b/>
                <w:bCs/>
                <w:color w:val="FFFFFF" w:themeColor="background1"/>
                <w:sz w:val="16"/>
                <w:szCs w:val="16"/>
              </w:rPr>
              <w:t xml:space="preserve">for PUZ </w:t>
            </w:r>
          </w:p>
        </w:tc>
      </w:tr>
      <w:tr w:rsidR="006205CA" w:rsidRPr="00202B4A" w14:paraId="0122E79E" w14:textId="77777777">
        <w:trPr>
          <w:trHeight w:val="60"/>
        </w:trPr>
        <w:tc>
          <w:tcPr>
            <w:tcW w:w="14962" w:type="dxa"/>
            <w:gridSpan w:val="4"/>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F2F2F2" w:themeFill="background1" w:themeFillShade="F2"/>
            <w:tcMar>
              <w:left w:w="108" w:type="dxa"/>
              <w:right w:w="108" w:type="dxa"/>
            </w:tcMar>
            <w:vAlign w:val="center"/>
          </w:tcPr>
          <w:p w14:paraId="63BA9D0F" w14:textId="77777777" w:rsidR="0052390D" w:rsidRDefault="008818BE">
            <w:pPr>
              <w:spacing w:line="240" w:lineRule="auto"/>
              <w:rPr>
                <w:sz w:val="16"/>
                <w:szCs w:val="16"/>
              </w:rPr>
            </w:pPr>
            <w:r w:rsidRPr="00202B4A">
              <w:rPr>
                <w:rFonts w:eastAsia="Verdana" w:cs="Verdana"/>
                <w:b/>
                <w:bCs/>
                <w:color w:val="000000" w:themeColor="text1"/>
                <w:sz w:val="16"/>
                <w:szCs w:val="16"/>
              </w:rPr>
              <w:t xml:space="preserve">European policies: </w:t>
            </w:r>
          </w:p>
        </w:tc>
      </w:tr>
      <w:tr w:rsidR="006205CA" w:rsidRPr="00202B4A" w14:paraId="11B394E7"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9282B5C" w14:textId="77777777" w:rsidR="0052390D" w:rsidRDefault="008818BE">
            <w:pPr>
              <w:spacing w:line="240" w:lineRule="auto"/>
              <w:jc w:val="both"/>
              <w:rPr>
                <w:sz w:val="16"/>
                <w:szCs w:val="16"/>
              </w:rPr>
            </w:pPr>
            <w:r w:rsidRPr="00202B4A">
              <w:rPr>
                <w:sz w:val="16"/>
                <w:szCs w:val="16"/>
              </w:rPr>
              <w:t xml:space="preserve">Energy Union Package </w:t>
            </w:r>
            <w:r w:rsidR="009B31E4" w:rsidRPr="00202B4A">
              <w:rPr>
                <w:sz w:val="16"/>
                <w:szCs w:val="16"/>
              </w:rPr>
              <w:t xml:space="preserve">(2015) </w:t>
            </w:r>
            <w:r w:rsidR="002F5E31" w:rsidRPr="00202B4A">
              <w:rPr>
                <w:i/>
                <w:iCs/>
                <w:sz w:val="16"/>
                <w:szCs w:val="16"/>
              </w:rPr>
              <w:t>A framework strategy for a resilient Energy Union with a forward-looking climate change policy</w:t>
            </w:r>
            <w:r w:rsidR="00C91948" w:rsidRPr="00202B4A">
              <w:rPr>
                <w:rStyle w:val="FootnoteReference"/>
                <w:i/>
                <w:iCs/>
                <w:sz w:val="16"/>
                <w:szCs w:val="16"/>
                <w:lang w:val="ro-RO"/>
              </w:rPr>
              <w:footnoteReference w:id="2"/>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8CF9F95" w14:textId="77777777" w:rsidR="0052390D" w:rsidRDefault="008818BE">
            <w:pPr>
              <w:shd w:val="clear" w:color="auto" w:fill="FFFFFF" w:themeFill="background1"/>
              <w:spacing w:line="240" w:lineRule="auto"/>
              <w:ind w:left="40"/>
              <w:jc w:val="both"/>
              <w:rPr>
                <w:sz w:val="16"/>
                <w:szCs w:val="16"/>
              </w:rPr>
            </w:pPr>
            <w:r w:rsidRPr="00202B4A">
              <w:rPr>
                <w:sz w:val="16"/>
                <w:szCs w:val="16"/>
              </w:rPr>
              <w:t xml:space="preserve">Energy policy aims to make the EU the </w:t>
            </w:r>
            <w:r w:rsidR="00B4479D" w:rsidRPr="00202B4A">
              <w:rPr>
                <w:sz w:val="16"/>
                <w:szCs w:val="16"/>
              </w:rPr>
              <w:t xml:space="preserve">world </w:t>
            </w:r>
            <w:r w:rsidRPr="00202B4A">
              <w:rPr>
                <w:sz w:val="16"/>
                <w:szCs w:val="16"/>
              </w:rPr>
              <w:t xml:space="preserve">leader in renewable energy </w:t>
            </w:r>
          </w:p>
          <w:p w14:paraId="4029DEC3" w14:textId="77777777" w:rsidR="0052390D" w:rsidRDefault="008818BE">
            <w:pPr>
              <w:shd w:val="clear" w:color="auto" w:fill="FFFFFF" w:themeFill="background1"/>
              <w:spacing w:line="240" w:lineRule="auto"/>
              <w:ind w:left="40"/>
              <w:jc w:val="both"/>
              <w:rPr>
                <w:sz w:val="16"/>
                <w:szCs w:val="16"/>
              </w:rPr>
            </w:pPr>
            <w:r w:rsidRPr="00202B4A">
              <w:rPr>
                <w:sz w:val="16"/>
                <w:szCs w:val="16"/>
              </w:rPr>
              <w:t>The Energy Union strategy has five interrelated and mutually reinforcing dimensions designed to contribute to enhancing sustainability, competitiveness and energy security:</w:t>
            </w:r>
          </w:p>
          <w:p w14:paraId="2153AB32" w14:textId="77777777" w:rsidR="0052390D" w:rsidRDefault="008818BE">
            <w:pPr>
              <w:pStyle w:val="ListParagraph"/>
              <w:numPr>
                <w:ilvl w:val="1"/>
                <w:numId w:val="26"/>
              </w:numPr>
              <w:shd w:val="clear" w:color="auto" w:fill="FFFFFF" w:themeFill="background1"/>
              <w:spacing w:line="240" w:lineRule="auto"/>
              <w:ind w:left="243" w:hanging="142"/>
              <w:jc w:val="both"/>
              <w:rPr>
                <w:sz w:val="16"/>
                <w:szCs w:val="16"/>
              </w:rPr>
            </w:pPr>
            <w:r w:rsidRPr="00202B4A">
              <w:rPr>
                <w:sz w:val="16"/>
                <w:szCs w:val="16"/>
              </w:rPr>
              <w:t>energy security, solidarity and trust;</w:t>
            </w:r>
          </w:p>
          <w:p w14:paraId="21DB542A" w14:textId="77777777" w:rsidR="0052390D" w:rsidRDefault="008818BE">
            <w:pPr>
              <w:pStyle w:val="ListParagraph"/>
              <w:numPr>
                <w:ilvl w:val="1"/>
                <w:numId w:val="26"/>
              </w:numPr>
              <w:shd w:val="clear" w:color="auto" w:fill="FFFFFF" w:themeFill="background1"/>
              <w:spacing w:line="240" w:lineRule="auto"/>
              <w:ind w:left="243" w:hanging="142"/>
              <w:jc w:val="both"/>
              <w:rPr>
                <w:sz w:val="16"/>
                <w:szCs w:val="16"/>
              </w:rPr>
            </w:pPr>
            <w:r w:rsidRPr="00202B4A">
              <w:rPr>
                <w:sz w:val="16"/>
                <w:szCs w:val="16"/>
              </w:rPr>
              <w:t>a fully integrated European energy market;</w:t>
            </w:r>
          </w:p>
          <w:p w14:paraId="76388F2B" w14:textId="77777777" w:rsidR="0052390D" w:rsidRDefault="008818BE">
            <w:pPr>
              <w:pStyle w:val="ListParagraph"/>
              <w:numPr>
                <w:ilvl w:val="1"/>
                <w:numId w:val="26"/>
              </w:numPr>
              <w:shd w:val="clear" w:color="auto" w:fill="FFFFFF" w:themeFill="background1"/>
              <w:spacing w:line="240" w:lineRule="auto"/>
              <w:ind w:left="243" w:hanging="142"/>
              <w:jc w:val="both"/>
              <w:rPr>
                <w:sz w:val="16"/>
                <w:szCs w:val="16"/>
              </w:rPr>
            </w:pPr>
            <w:r w:rsidRPr="00202B4A">
              <w:rPr>
                <w:sz w:val="16"/>
                <w:szCs w:val="16"/>
              </w:rPr>
              <w:t>energy efficiency to support demand moderation;</w:t>
            </w:r>
          </w:p>
          <w:p w14:paraId="72D9627F" w14:textId="77777777" w:rsidR="0052390D" w:rsidRDefault="008818BE">
            <w:pPr>
              <w:pStyle w:val="ListParagraph"/>
              <w:numPr>
                <w:ilvl w:val="1"/>
                <w:numId w:val="26"/>
              </w:numPr>
              <w:shd w:val="clear" w:color="auto" w:fill="FFFFFF" w:themeFill="background1"/>
              <w:spacing w:line="240" w:lineRule="auto"/>
              <w:ind w:left="243" w:hanging="142"/>
              <w:jc w:val="both"/>
              <w:rPr>
                <w:sz w:val="16"/>
                <w:szCs w:val="16"/>
              </w:rPr>
            </w:pPr>
            <w:r w:rsidRPr="00202B4A">
              <w:rPr>
                <w:b/>
                <w:bCs/>
                <w:sz w:val="16"/>
                <w:szCs w:val="16"/>
              </w:rPr>
              <w:t>decarbonizing the economy</w:t>
            </w:r>
            <w:r w:rsidRPr="00202B4A">
              <w:rPr>
                <w:sz w:val="16"/>
                <w:szCs w:val="16"/>
              </w:rPr>
              <w:t>; and</w:t>
            </w:r>
          </w:p>
          <w:p w14:paraId="18A4A856" w14:textId="77777777" w:rsidR="0052390D" w:rsidRDefault="008818BE">
            <w:pPr>
              <w:pStyle w:val="ListParagraph"/>
              <w:numPr>
                <w:ilvl w:val="1"/>
                <w:numId w:val="26"/>
              </w:numPr>
              <w:shd w:val="clear" w:color="auto" w:fill="FFFFFF" w:themeFill="background1"/>
              <w:spacing w:line="240" w:lineRule="auto"/>
              <w:ind w:left="243" w:hanging="142"/>
              <w:jc w:val="both"/>
              <w:rPr>
                <w:sz w:val="16"/>
                <w:szCs w:val="16"/>
              </w:rPr>
            </w:pPr>
            <w:r w:rsidRPr="00202B4A">
              <w:rPr>
                <w:sz w:val="16"/>
                <w:szCs w:val="16"/>
              </w:rPr>
              <w:t>research, innovation and competitiveness.</w:t>
            </w:r>
          </w:p>
          <w:p w14:paraId="7FDAAB01" w14:textId="77777777" w:rsidR="0052390D" w:rsidRDefault="008818BE">
            <w:pPr>
              <w:shd w:val="clear" w:color="auto" w:fill="FFFFFF" w:themeFill="background1"/>
              <w:spacing w:line="240" w:lineRule="auto"/>
              <w:ind w:left="40"/>
              <w:jc w:val="both"/>
              <w:rPr>
                <w:sz w:val="16"/>
                <w:szCs w:val="16"/>
              </w:rPr>
            </w:pPr>
            <w:r w:rsidRPr="00202B4A">
              <w:rPr>
                <w:sz w:val="16"/>
                <w:szCs w:val="16"/>
              </w:rPr>
              <w:t xml:space="preserve">As part of </w:t>
            </w:r>
            <w:r w:rsidR="00D52479" w:rsidRPr="00202B4A">
              <w:rPr>
                <w:sz w:val="16"/>
                <w:szCs w:val="16"/>
              </w:rPr>
              <w:t>the decarbonizing dimension of the economy</w:t>
            </w:r>
            <w:r w:rsidR="008A5341" w:rsidRPr="00202B4A">
              <w:rPr>
                <w:sz w:val="16"/>
                <w:szCs w:val="16"/>
              </w:rPr>
              <w:t>, the EU has set a target of at least 27% for the share of renewable energy consumed in the EU in 2030</w:t>
            </w:r>
            <w:r w:rsidR="00A56A0A" w:rsidRPr="00202B4A">
              <w:rPr>
                <w:sz w:val="16"/>
                <w:szCs w:val="16"/>
              </w:rPr>
              <w:t xml:space="preserve">, </w:t>
            </w:r>
            <w:r w:rsidR="00EA07BD" w:rsidRPr="00202B4A">
              <w:rPr>
                <w:sz w:val="16"/>
                <w:szCs w:val="16"/>
              </w:rPr>
              <w:t xml:space="preserve">ensuring </w:t>
            </w:r>
          </w:p>
          <w:p w14:paraId="02DF354F" w14:textId="77777777" w:rsidR="0052390D" w:rsidRDefault="008818BE">
            <w:pPr>
              <w:shd w:val="clear" w:color="auto" w:fill="FFFFFF" w:themeFill="background1"/>
              <w:spacing w:line="240" w:lineRule="auto"/>
              <w:ind w:left="40"/>
              <w:jc w:val="both"/>
              <w:rPr>
                <w:sz w:val="16"/>
                <w:szCs w:val="16"/>
              </w:rPr>
            </w:pPr>
            <w:r w:rsidRPr="00202B4A">
              <w:rPr>
                <w:sz w:val="16"/>
                <w:szCs w:val="16"/>
              </w:rPr>
              <w:t xml:space="preserve">The EU's domestic energy production </w:t>
            </w:r>
            <w:r w:rsidR="002B4E99" w:rsidRPr="00202B4A">
              <w:rPr>
                <w:sz w:val="16"/>
                <w:szCs w:val="16"/>
              </w:rPr>
              <w:t xml:space="preserve">(in particular renewable energy sources needed for decarbonization) </w:t>
            </w:r>
            <w:r w:rsidRPr="00202B4A">
              <w:rPr>
                <w:sz w:val="16"/>
                <w:szCs w:val="16"/>
              </w:rPr>
              <w:t>contributes to reducing Europe's dependence on energy imports.</w:t>
            </w:r>
          </w:p>
          <w:p w14:paraId="2866BD4E" w14:textId="56823648" w:rsidR="00D05C6A" w:rsidRPr="00202B4A" w:rsidRDefault="00D05C6A" w:rsidP="008A648C">
            <w:pPr>
              <w:shd w:val="clear" w:color="auto" w:fill="FFFFFF" w:themeFill="background1"/>
              <w:spacing w:line="240" w:lineRule="auto"/>
              <w:jc w:val="both"/>
              <w:rPr>
                <w:sz w:val="16"/>
                <w:szCs w:val="16"/>
              </w:rPr>
            </w:pP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80CD990" w14:textId="77777777" w:rsidR="0052390D" w:rsidRDefault="008818BE">
            <w:pPr>
              <w:spacing w:line="240" w:lineRule="auto"/>
              <w:jc w:val="both"/>
              <w:rPr>
                <w:sz w:val="16"/>
                <w:szCs w:val="16"/>
              </w:rPr>
            </w:pPr>
            <w:r w:rsidRPr="00202B4A">
              <w:rPr>
                <w:sz w:val="16"/>
                <w:szCs w:val="16"/>
              </w:rPr>
              <w:t>2015-2030</w:t>
            </w:r>
          </w:p>
          <w:p w14:paraId="30033631" w14:textId="77777777" w:rsidR="0052390D" w:rsidRDefault="008818BE">
            <w:pPr>
              <w:spacing w:line="240" w:lineRule="auto"/>
              <w:jc w:val="both"/>
              <w:rPr>
                <w:sz w:val="16"/>
                <w:szCs w:val="16"/>
              </w:rPr>
            </w:pPr>
            <w:r w:rsidRPr="00202B4A">
              <w:rPr>
                <w:sz w:val="16"/>
                <w:szCs w:val="16"/>
              </w:rPr>
              <w:t xml:space="preserve">The European Union is determined to become the world leader in renewable energy, </w:t>
            </w:r>
            <w:r w:rsidR="00FB5149" w:rsidRPr="00202B4A">
              <w:rPr>
                <w:sz w:val="16"/>
                <w:szCs w:val="16"/>
              </w:rPr>
              <w:t xml:space="preserve">setting </w:t>
            </w:r>
            <w:r w:rsidRPr="00202B4A">
              <w:rPr>
                <w:sz w:val="16"/>
                <w:szCs w:val="16"/>
              </w:rPr>
              <w:t xml:space="preserve">a target of at least </w:t>
            </w:r>
            <w:r w:rsidR="000A2948" w:rsidRPr="00202B4A">
              <w:rPr>
                <w:sz w:val="16"/>
                <w:szCs w:val="16"/>
              </w:rPr>
              <w:t xml:space="preserve">27% </w:t>
            </w:r>
            <w:r w:rsidRPr="00202B4A">
              <w:rPr>
                <w:sz w:val="16"/>
                <w:szCs w:val="16"/>
              </w:rPr>
              <w:t>for the share of renewable energy consumed in the EU in 2030.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642CE38" w14:textId="77777777" w:rsidR="0052390D" w:rsidRDefault="008818BE">
            <w:pPr>
              <w:spacing w:line="240" w:lineRule="auto"/>
              <w:jc w:val="both"/>
              <w:rPr>
                <w:sz w:val="16"/>
                <w:szCs w:val="16"/>
              </w:rPr>
            </w:pPr>
            <w:r w:rsidRPr="00202B4A">
              <w:rPr>
                <w:rFonts w:eastAsia="Verdana" w:cs="Verdana"/>
                <w:sz w:val="16"/>
                <w:szCs w:val="16"/>
              </w:rPr>
              <w:t xml:space="preserve">The analyzed UZP contributes to the target of at </w:t>
            </w:r>
            <w:r w:rsidR="00B77168" w:rsidRPr="00202B4A">
              <w:rPr>
                <w:sz w:val="16"/>
                <w:szCs w:val="16"/>
              </w:rPr>
              <w:t xml:space="preserve">least 27% for the share of renewable energy consumed in the EU in 2030 </w:t>
            </w:r>
            <w:r w:rsidR="00C45006" w:rsidRPr="00202B4A">
              <w:rPr>
                <w:sz w:val="16"/>
                <w:szCs w:val="16"/>
              </w:rPr>
              <w:t xml:space="preserve">by increasing </w:t>
            </w:r>
            <w:r w:rsidR="00500B48" w:rsidRPr="00202B4A">
              <w:rPr>
                <w:sz w:val="16"/>
                <w:szCs w:val="16"/>
              </w:rPr>
              <w:t xml:space="preserve">the contribution of </w:t>
            </w:r>
            <w:r w:rsidR="00B40FFA" w:rsidRPr="00202B4A">
              <w:rPr>
                <w:sz w:val="16"/>
                <w:szCs w:val="16"/>
              </w:rPr>
              <w:t>renewable energy sources</w:t>
            </w:r>
            <w:r w:rsidR="007F3B64" w:rsidRPr="00202B4A">
              <w:rPr>
                <w:sz w:val="16"/>
                <w:szCs w:val="16"/>
              </w:rPr>
              <w:t>.</w:t>
            </w:r>
          </w:p>
        </w:tc>
      </w:tr>
      <w:tr w:rsidR="007616FD" w:rsidRPr="00202B4A" w14:paraId="5D1B2DBD"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BEDFAB5" w14:textId="77777777" w:rsidR="0052390D" w:rsidRDefault="008818BE">
            <w:pPr>
              <w:spacing w:line="240" w:lineRule="auto"/>
              <w:jc w:val="both"/>
              <w:rPr>
                <w:sz w:val="16"/>
                <w:szCs w:val="16"/>
              </w:rPr>
            </w:pPr>
            <w:r w:rsidRPr="00202B4A">
              <w:rPr>
                <w:sz w:val="16"/>
                <w:szCs w:val="16"/>
              </w:rPr>
              <w:t>Paris Agreement</w:t>
            </w:r>
            <w:r w:rsidR="00A01A16" w:rsidRPr="00202B4A">
              <w:rPr>
                <w:sz w:val="16"/>
                <w:szCs w:val="16"/>
              </w:rPr>
              <w:t>, 2015</w:t>
            </w:r>
            <w:r w:rsidR="00931A7E" w:rsidRPr="00202B4A">
              <w:rPr>
                <w:rStyle w:val="FootnoteReference"/>
                <w:sz w:val="16"/>
                <w:szCs w:val="16"/>
                <w:lang w:val="ro-RO"/>
              </w:rPr>
              <w:footnoteReference w:id="3"/>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D3575F4" w14:textId="77777777" w:rsidR="0052390D" w:rsidRDefault="008818BE">
            <w:pPr>
              <w:shd w:val="clear" w:color="auto" w:fill="FFFFFF" w:themeFill="background1"/>
              <w:spacing w:line="240" w:lineRule="auto"/>
              <w:ind w:left="40"/>
              <w:jc w:val="both"/>
              <w:rPr>
                <w:sz w:val="16"/>
                <w:szCs w:val="16"/>
              </w:rPr>
            </w:pPr>
            <w:r w:rsidRPr="00202B4A">
              <w:rPr>
                <w:sz w:val="16"/>
                <w:szCs w:val="16"/>
              </w:rPr>
              <w:t xml:space="preserve">Through the Paris Agreement, </w:t>
            </w:r>
            <w:r w:rsidR="000053AA" w:rsidRPr="00202B4A">
              <w:rPr>
                <w:sz w:val="16"/>
                <w:szCs w:val="16"/>
              </w:rPr>
              <w:t>all countries of the world agreed on a collective effort to:</w:t>
            </w:r>
          </w:p>
          <w:p w14:paraId="46FAD394" w14:textId="77777777" w:rsidR="0052390D" w:rsidRDefault="008818BE">
            <w:pPr>
              <w:pStyle w:val="ListParagraph"/>
              <w:numPr>
                <w:ilvl w:val="0"/>
                <w:numId w:val="27"/>
              </w:numPr>
              <w:shd w:val="clear" w:color="auto" w:fill="FFFFFF" w:themeFill="background1"/>
              <w:spacing w:line="240" w:lineRule="auto"/>
              <w:ind w:left="244" w:hanging="142"/>
              <w:jc w:val="both"/>
              <w:rPr>
                <w:sz w:val="16"/>
                <w:szCs w:val="16"/>
              </w:rPr>
            </w:pPr>
            <w:r w:rsidRPr="00202B4A">
              <w:rPr>
                <w:sz w:val="16"/>
                <w:szCs w:val="16"/>
              </w:rPr>
              <w:t xml:space="preserve">keeping global average temperature increase well below 2°C above </w:t>
            </w:r>
            <w:r w:rsidR="003268D7" w:rsidRPr="00202B4A">
              <w:rPr>
                <w:sz w:val="16"/>
                <w:szCs w:val="16"/>
              </w:rPr>
              <w:t>pre-industrial</w:t>
            </w:r>
            <w:r w:rsidRPr="00202B4A">
              <w:rPr>
                <w:sz w:val="16"/>
                <w:szCs w:val="16"/>
              </w:rPr>
              <w:t xml:space="preserve"> levels; </w:t>
            </w:r>
          </w:p>
          <w:p w14:paraId="1F93A89D" w14:textId="77777777" w:rsidR="0052390D" w:rsidRDefault="008818BE">
            <w:pPr>
              <w:pStyle w:val="ListParagraph"/>
              <w:numPr>
                <w:ilvl w:val="0"/>
                <w:numId w:val="27"/>
              </w:numPr>
              <w:shd w:val="clear" w:color="auto" w:fill="FFFFFF" w:themeFill="background1"/>
              <w:spacing w:line="240" w:lineRule="auto"/>
              <w:ind w:left="244" w:hanging="142"/>
              <w:jc w:val="both"/>
              <w:rPr>
                <w:sz w:val="16"/>
                <w:szCs w:val="16"/>
              </w:rPr>
            </w:pPr>
            <w:r w:rsidRPr="00202B4A">
              <w:rPr>
                <w:sz w:val="16"/>
                <w:szCs w:val="16"/>
              </w:rPr>
              <w:t>Increasing the capacity to adapt to the adverse effects of climate change and fostering climate resilience and low greenhouse gas emitting development in a way that does not jeopardize food production</w:t>
            </w:r>
            <w:r w:rsidR="00441CD3" w:rsidRPr="00202B4A">
              <w:rPr>
                <w:sz w:val="16"/>
                <w:szCs w:val="16"/>
              </w:rPr>
              <w:t>;</w:t>
            </w:r>
          </w:p>
          <w:p w14:paraId="7EB84C53" w14:textId="77777777" w:rsidR="0052390D" w:rsidRDefault="008818BE">
            <w:pPr>
              <w:pStyle w:val="ListParagraph"/>
              <w:numPr>
                <w:ilvl w:val="0"/>
                <w:numId w:val="27"/>
              </w:numPr>
              <w:shd w:val="clear" w:color="auto" w:fill="FFFFFF" w:themeFill="background1"/>
              <w:spacing w:line="240" w:lineRule="auto"/>
              <w:ind w:left="244" w:hanging="142"/>
              <w:jc w:val="both"/>
              <w:rPr>
                <w:sz w:val="16"/>
                <w:szCs w:val="16"/>
              </w:rPr>
            </w:pPr>
            <w:r w:rsidRPr="00202B4A">
              <w:rPr>
                <w:sz w:val="16"/>
                <w:szCs w:val="16"/>
              </w:rPr>
              <w:lastRenderedPageBreak/>
              <w:t>taking the necessary steps to ensure that financial flows are consistent with a move towards low greenhouse gas emission and climate resilient development.</w:t>
            </w:r>
          </w:p>
          <w:p w14:paraId="7F54FC51" w14:textId="77777777" w:rsidR="0052390D" w:rsidRDefault="008818BE">
            <w:pPr>
              <w:shd w:val="clear" w:color="auto" w:fill="FFFFFF" w:themeFill="background1"/>
              <w:spacing w:line="240" w:lineRule="auto"/>
              <w:ind w:left="102"/>
              <w:jc w:val="both"/>
              <w:rPr>
                <w:sz w:val="16"/>
                <w:szCs w:val="16"/>
              </w:rPr>
            </w:pPr>
            <w:r w:rsidRPr="00202B4A">
              <w:rPr>
                <w:sz w:val="16"/>
                <w:szCs w:val="16"/>
              </w:rPr>
              <w:t xml:space="preserve">Under the agreement, signatories </w:t>
            </w:r>
            <w:r w:rsidR="00A84C3A" w:rsidRPr="00202B4A">
              <w:rPr>
                <w:sz w:val="16"/>
                <w:szCs w:val="16"/>
              </w:rPr>
              <w:t xml:space="preserve">are obliged to draw up </w:t>
            </w:r>
            <w:r w:rsidR="005E077E" w:rsidRPr="00202B4A">
              <w:rPr>
                <w:sz w:val="16"/>
                <w:szCs w:val="16"/>
              </w:rPr>
              <w:t xml:space="preserve">national </w:t>
            </w:r>
            <w:r w:rsidR="00C55D9B" w:rsidRPr="00202B4A">
              <w:rPr>
                <w:sz w:val="16"/>
                <w:szCs w:val="16"/>
              </w:rPr>
              <w:t xml:space="preserve">emission reduction </w:t>
            </w:r>
            <w:r w:rsidR="00A84C3A" w:rsidRPr="00202B4A">
              <w:rPr>
                <w:sz w:val="16"/>
                <w:szCs w:val="16"/>
              </w:rPr>
              <w:t xml:space="preserve">plans </w:t>
            </w:r>
            <w:r w:rsidR="005E077E" w:rsidRPr="00202B4A">
              <w:rPr>
                <w:sz w:val="16"/>
                <w:szCs w:val="16"/>
              </w:rPr>
              <w:t xml:space="preserve">every </w:t>
            </w:r>
            <w:r w:rsidR="00A94E44" w:rsidRPr="00202B4A">
              <w:rPr>
                <w:sz w:val="16"/>
                <w:szCs w:val="16"/>
              </w:rPr>
              <w:t xml:space="preserve">five years, </w:t>
            </w:r>
            <w:r w:rsidR="007404EF" w:rsidRPr="00202B4A">
              <w:rPr>
                <w:sz w:val="16"/>
                <w:szCs w:val="16"/>
              </w:rPr>
              <w:t>setting more ambitious targets with each new plan</w:t>
            </w:r>
            <w:r w:rsidR="00A94E44" w:rsidRPr="00202B4A">
              <w:rPr>
                <w:sz w:val="16"/>
                <w:szCs w:val="16"/>
              </w:rPr>
              <w:t>.</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A60AC7A" w14:textId="77777777" w:rsidR="0052390D" w:rsidRDefault="008818BE">
            <w:pPr>
              <w:spacing w:line="240" w:lineRule="auto"/>
              <w:jc w:val="both"/>
              <w:rPr>
                <w:sz w:val="16"/>
                <w:szCs w:val="16"/>
              </w:rPr>
            </w:pPr>
            <w:r w:rsidRPr="00202B4A">
              <w:rPr>
                <w:sz w:val="16"/>
                <w:szCs w:val="16"/>
              </w:rPr>
              <w:lastRenderedPageBreak/>
              <w:t>2015-2050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9C5CAAA" w14:textId="77777777" w:rsidR="0052390D" w:rsidRDefault="008818BE">
            <w:pPr>
              <w:spacing w:line="240" w:lineRule="auto"/>
              <w:jc w:val="both"/>
              <w:rPr>
                <w:sz w:val="16"/>
                <w:szCs w:val="16"/>
              </w:rPr>
            </w:pPr>
            <w:r w:rsidRPr="00202B4A">
              <w:rPr>
                <w:rFonts w:eastAsia="Verdana" w:cs="Verdana"/>
                <w:sz w:val="16"/>
                <w:szCs w:val="16"/>
              </w:rPr>
              <w:t xml:space="preserve">The analyzed PUZ contributes to the objective of limiting global warming by </w:t>
            </w:r>
            <w:r w:rsidR="00DC2FB9" w:rsidRPr="00202B4A">
              <w:rPr>
                <w:rFonts w:eastAsia="Verdana" w:cs="Verdana"/>
                <w:sz w:val="16"/>
                <w:szCs w:val="16"/>
              </w:rPr>
              <w:t xml:space="preserve">creating sources of </w:t>
            </w:r>
            <w:r w:rsidR="00F97B15" w:rsidRPr="00202B4A">
              <w:rPr>
                <w:rFonts w:eastAsia="Verdana" w:cs="Verdana"/>
                <w:sz w:val="16"/>
                <w:szCs w:val="16"/>
              </w:rPr>
              <w:t xml:space="preserve">electricity </w:t>
            </w:r>
            <w:r w:rsidR="00DC2FB9" w:rsidRPr="00202B4A">
              <w:rPr>
                <w:rFonts w:eastAsia="Verdana" w:cs="Verdana"/>
                <w:sz w:val="16"/>
                <w:szCs w:val="16"/>
              </w:rPr>
              <w:t>without CO</w:t>
            </w:r>
            <w:r w:rsidR="00DC2FB9" w:rsidRPr="00202B4A">
              <w:rPr>
                <w:rFonts w:eastAsia="Verdana" w:cs="Verdana"/>
                <w:sz w:val="16"/>
                <w:szCs w:val="16"/>
                <w:vertAlign w:val="subscript"/>
              </w:rPr>
              <w:t>2</w:t>
            </w:r>
            <w:r w:rsidR="00DC2FB9" w:rsidRPr="00202B4A">
              <w:rPr>
                <w:rFonts w:eastAsia="Verdana" w:cs="Verdana"/>
                <w:sz w:val="16"/>
                <w:szCs w:val="16"/>
              </w:rPr>
              <w:t xml:space="preserve"> , the main </w:t>
            </w:r>
            <w:r w:rsidR="00CC234A" w:rsidRPr="00202B4A">
              <w:rPr>
                <w:rFonts w:eastAsia="Verdana" w:cs="Verdana"/>
                <w:sz w:val="16"/>
                <w:szCs w:val="16"/>
              </w:rPr>
              <w:t xml:space="preserve">vector of global warming </w:t>
            </w:r>
            <w:r w:rsidR="00F97B15" w:rsidRPr="00202B4A">
              <w:rPr>
                <w:rFonts w:eastAsia="Verdana" w:cs="Verdana"/>
                <w:sz w:val="16"/>
                <w:szCs w:val="16"/>
              </w:rPr>
              <w:t>and which can replace fossil fuel sources of electricity.</w:t>
            </w:r>
          </w:p>
        </w:tc>
      </w:tr>
      <w:tr w:rsidR="00676F93" w:rsidRPr="00202B4A" w14:paraId="420F8599"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3FCCFD2" w14:textId="77777777" w:rsidR="0052390D" w:rsidRDefault="008818BE">
            <w:pPr>
              <w:spacing w:line="240" w:lineRule="auto"/>
              <w:jc w:val="both"/>
              <w:rPr>
                <w:sz w:val="16"/>
                <w:szCs w:val="16"/>
              </w:rPr>
            </w:pPr>
            <w:r w:rsidRPr="00202B4A">
              <w:rPr>
                <w:rFonts w:eastAsia="Times New Roman" w:cs="Times New Roman"/>
                <w:color w:val="1E1E1F"/>
                <w:sz w:val="16"/>
                <w:szCs w:val="16"/>
              </w:rPr>
              <w:t xml:space="preserve">European Green Deal </w:t>
            </w:r>
            <w:r w:rsidR="00D03D0D" w:rsidRPr="00202B4A">
              <w:rPr>
                <w:rFonts w:eastAsia="Times New Roman" w:cs="Times New Roman"/>
                <w:color w:val="1E1E1F"/>
                <w:sz w:val="16"/>
                <w:szCs w:val="16"/>
              </w:rPr>
              <w:t>(</w:t>
            </w:r>
            <w:r w:rsidRPr="00202B4A">
              <w:rPr>
                <w:rFonts w:eastAsia="Times New Roman" w:cs="Times New Roman"/>
                <w:color w:val="1E1E1F"/>
                <w:sz w:val="16"/>
                <w:szCs w:val="16"/>
              </w:rPr>
              <w:t>Green Deal</w:t>
            </w:r>
            <w:r w:rsidR="0035606C" w:rsidRPr="00202B4A">
              <w:rPr>
                <w:rStyle w:val="FootnoteReference"/>
                <w:sz w:val="16"/>
                <w:szCs w:val="16"/>
                <w:lang w:val="ro-RO"/>
              </w:rPr>
              <w:footnoteReference w:id="4"/>
            </w:r>
            <w:r w:rsidRPr="00202B4A">
              <w:rPr>
                <w:rFonts w:eastAsia="Times New Roman" w:cs="Times New Roman"/>
                <w:color w:val="1E1E1F"/>
                <w:sz w:val="16"/>
                <w:szCs w:val="16"/>
              </w:rPr>
              <w:t xml:space="preserve"> ), 2019 </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7BCDCBD" w14:textId="77777777" w:rsidR="0052390D" w:rsidRDefault="008818BE">
            <w:pPr>
              <w:shd w:val="clear" w:color="auto" w:fill="FFFFFF" w:themeFill="background1"/>
              <w:spacing w:line="240" w:lineRule="auto"/>
              <w:ind w:left="40"/>
              <w:jc w:val="both"/>
              <w:rPr>
                <w:rFonts w:eastAsia="Times New Roman" w:cs="Times New Roman"/>
                <w:color w:val="1E1E1F"/>
                <w:sz w:val="16"/>
                <w:szCs w:val="16"/>
              </w:rPr>
            </w:pPr>
            <w:r w:rsidRPr="00202B4A">
              <w:rPr>
                <w:rFonts w:eastAsia="Times New Roman" w:cs="Times New Roman"/>
                <w:color w:val="1E1E1F"/>
                <w:sz w:val="16"/>
                <w:szCs w:val="16"/>
              </w:rPr>
              <w:t xml:space="preserve">An ambitious </w:t>
            </w:r>
            <w:r w:rsidR="000D72BC" w:rsidRPr="00202B4A">
              <w:rPr>
                <w:rFonts w:eastAsia="Times New Roman" w:cs="Times New Roman"/>
                <w:color w:val="1E1E1F"/>
                <w:sz w:val="16"/>
                <w:szCs w:val="16"/>
              </w:rPr>
              <w:t xml:space="preserve">EU </w:t>
            </w:r>
            <w:r w:rsidRPr="00202B4A">
              <w:rPr>
                <w:rFonts w:eastAsia="Times New Roman" w:cs="Times New Roman"/>
                <w:color w:val="1E1E1F"/>
                <w:sz w:val="16"/>
                <w:szCs w:val="16"/>
              </w:rPr>
              <w:t xml:space="preserve">package of measures </w:t>
            </w:r>
            <w:r w:rsidR="000D72BC" w:rsidRPr="00202B4A">
              <w:rPr>
                <w:rFonts w:eastAsia="Times New Roman" w:cs="Times New Roman"/>
                <w:color w:val="1E1E1F"/>
                <w:sz w:val="16"/>
                <w:szCs w:val="16"/>
              </w:rPr>
              <w:t xml:space="preserve">to achieve </w:t>
            </w:r>
            <w:r w:rsidR="00C34416" w:rsidRPr="00202B4A">
              <w:rPr>
                <w:rFonts w:eastAsia="Times New Roman" w:cs="Times New Roman"/>
                <w:color w:val="1E1E1F"/>
                <w:sz w:val="16"/>
                <w:szCs w:val="16"/>
              </w:rPr>
              <w:t xml:space="preserve">climate </w:t>
            </w:r>
            <w:r w:rsidR="000D72BC" w:rsidRPr="00202B4A">
              <w:rPr>
                <w:rFonts w:eastAsia="Times New Roman" w:cs="Times New Roman"/>
                <w:color w:val="1E1E1F"/>
                <w:sz w:val="16"/>
                <w:szCs w:val="16"/>
              </w:rPr>
              <w:t xml:space="preserve">neutrality </w:t>
            </w:r>
            <w:r w:rsidR="00C34416" w:rsidRPr="00202B4A">
              <w:rPr>
                <w:rFonts w:eastAsia="Times New Roman" w:cs="Times New Roman"/>
                <w:color w:val="1E1E1F"/>
                <w:sz w:val="16"/>
                <w:szCs w:val="16"/>
              </w:rPr>
              <w:t xml:space="preserve">by </w:t>
            </w:r>
            <w:r w:rsidRPr="00202B4A">
              <w:rPr>
                <w:rFonts w:eastAsia="Times New Roman" w:cs="Times New Roman"/>
                <w:color w:val="1E1E1F"/>
                <w:sz w:val="16"/>
                <w:szCs w:val="16"/>
              </w:rPr>
              <w:t xml:space="preserve">2050. </w:t>
            </w:r>
          </w:p>
          <w:p w14:paraId="136CF6A2" w14:textId="77777777" w:rsidR="0052390D" w:rsidRDefault="008818BE">
            <w:pPr>
              <w:shd w:val="clear" w:color="auto" w:fill="FFFFFF" w:themeFill="background1"/>
              <w:spacing w:line="240" w:lineRule="auto"/>
              <w:ind w:left="40"/>
              <w:jc w:val="both"/>
              <w:rPr>
                <w:sz w:val="16"/>
                <w:szCs w:val="16"/>
              </w:rPr>
            </w:pPr>
            <w:r w:rsidRPr="00202B4A">
              <w:rPr>
                <w:sz w:val="16"/>
                <w:szCs w:val="16"/>
              </w:rPr>
              <w:t>The European Green Deal will transform the EU into a modern, competitive and resource-efficient economy where:</w:t>
            </w:r>
          </w:p>
          <w:p w14:paraId="563E72A0"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202B4A">
              <w:rPr>
                <w:sz w:val="16"/>
                <w:szCs w:val="16"/>
              </w:rPr>
              <w:t xml:space="preserve">zero net greenhouse gas emissions by 2050, </w:t>
            </w:r>
          </w:p>
          <w:p w14:paraId="34C052CC"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202B4A">
              <w:rPr>
                <w:sz w:val="16"/>
                <w:szCs w:val="16"/>
              </w:rPr>
              <w:t>decoupling economic growth from resource use</w:t>
            </w:r>
            <w:r w:rsidR="00CB6EA7" w:rsidRPr="00202B4A">
              <w:rPr>
                <w:sz w:val="16"/>
                <w:szCs w:val="16"/>
              </w:rPr>
              <w:t>;</w:t>
            </w:r>
          </w:p>
          <w:p w14:paraId="51351A73"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202B4A">
              <w:rPr>
                <w:sz w:val="16"/>
                <w:szCs w:val="16"/>
              </w:rPr>
              <w:t>no person and no place left behind.</w:t>
            </w:r>
          </w:p>
          <w:p w14:paraId="7D448C69" w14:textId="77777777" w:rsidR="0052390D" w:rsidRDefault="008818BE">
            <w:pPr>
              <w:shd w:val="clear" w:color="auto" w:fill="FFFFFF" w:themeFill="background1"/>
              <w:spacing w:line="240" w:lineRule="auto"/>
              <w:ind w:left="40"/>
              <w:jc w:val="both"/>
              <w:rPr>
                <w:sz w:val="16"/>
                <w:szCs w:val="16"/>
              </w:rPr>
            </w:pPr>
            <w:r w:rsidRPr="00202B4A">
              <w:rPr>
                <w:sz w:val="16"/>
                <w:szCs w:val="16"/>
              </w:rPr>
              <w:t>This growth strategy aims to transform the EU into a fair and prosperous society with a modern, competitive and resource-efficient modern economy, with no net greenhouse gas emissions in 2050 and with economic growth decoupled from resource use.</w:t>
            </w:r>
          </w:p>
          <w:p w14:paraId="49CB81CB" w14:textId="77777777" w:rsidR="0052390D" w:rsidRDefault="008818BE">
            <w:pPr>
              <w:shd w:val="clear" w:color="auto" w:fill="FFFFFF" w:themeFill="background1"/>
              <w:spacing w:line="240" w:lineRule="auto"/>
              <w:ind w:left="40"/>
              <w:jc w:val="both"/>
              <w:rPr>
                <w:sz w:val="16"/>
                <w:szCs w:val="16"/>
              </w:rPr>
            </w:pPr>
            <w:r w:rsidRPr="00202B4A">
              <w:rPr>
                <w:sz w:val="16"/>
                <w:szCs w:val="16"/>
              </w:rPr>
              <w:t>A more ambitious target for the EU to reduce its greenhouse gas emissions in a responsible way, i.e. a reduction of at least 50% by 2030 compared to 1990 levels and moving towards 55%.</w:t>
            </w:r>
          </w:p>
          <w:p w14:paraId="1F3F2715" w14:textId="77777777" w:rsidR="0052390D" w:rsidRDefault="008818BE">
            <w:pPr>
              <w:shd w:val="clear" w:color="auto" w:fill="FFFFFF" w:themeFill="background1"/>
              <w:spacing w:line="240" w:lineRule="auto"/>
              <w:jc w:val="both"/>
              <w:rPr>
                <w:sz w:val="16"/>
                <w:szCs w:val="16"/>
              </w:rPr>
            </w:pPr>
            <w:r w:rsidRPr="00202B4A">
              <w:rPr>
                <w:sz w:val="16"/>
                <w:szCs w:val="16"/>
              </w:rPr>
              <w:t>In this context, the sustained decarbonization of the energy system is crucial to achieve the 2030 and 2050 climate targets, and renewable energy sources have a key role to play.</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4CB1E67" w14:textId="77777777" w:rsidR="0052390D" w:rsidRDefault="008818BE">
            <w:pPr>
              <w:shd w:val="clear" w:color="auto" w:fill="FFFFFF" w:themeFill="background1"/>
              <w:spacing w:line="240" w:lineRule="auto"/>
              <w:rPr>
                <w:rFonts w:eastAsia="Times New Roman" w:cs="Times New Roman"/>
                <w:color w:val="1E1E1F"/>
                <w:sz w:val="16"/>
                <w:szCs w:val="16"/>
              </w:rPr>
            </w:pPr>
            <w:r w:rsidRPr="00202B4A">
              <w:rPr>
                <w:rFonts w:eastAsia="Times New Roman" w:cs="Times New Roman"/>
                <w:color w:val="1E1E1F"/>
                <w:sz w:val="16"/>
                <w:szCs w:val="16"/>
              </w:rPr>
              <w:t>2020-2050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F5A4417" w14:textId="77777777" w:rsidR="0052390D" w:rsidRDefault="008818BE">
            <w:pPr>
              <w:spacing w:line="240" w:lineRule="auto"/>
              <w:jc w:val="both"/>
              <w:rPr>
                <w:sz w:val="16"/>
                <w:szCs w:val="16"/>
              </w:rPr>
            </w:pPr>
            <w:r w:rsidRPr="00202B4A">
              <w:rPr>
                <w:rFonts w:eastAsia="Verdana" w:cs="Verdana"/>
                <w:sz w:val="16"/>
                <w:szCs w:val="16"/>
              </w:rPr>
              <w:t xml:space="preserve">In the context of climate neutrality targets, </w:t>
            </w:r>
            <w:r w:rsidR="0083644C" w:rsidRPr="00202B4A">
              <w:rPr>
                <w:rFonts w:eastAsia="Verdana" w:cs="Verdana"/>
                <w:sz w:val="16"/>
                <w:szCs w:val="16"/>
              </w:rPr>
              <w:t xml:space="preserve">the analysed PUZ contributes to the objective of decarbonization of the energy system by increasing the share of renewable energy sources in the country's energy mix, as well as to the objective of </w:t>
            </w:r>
            <w:r w:rsidR="0083644C" w:rsidRPr="00202B4A">
              <w:rPr>
                <w:sz w:val="16"/>
                <w:szCs w:val="16"/>
              </w:rPr>
              <w:t>zero net greenhouse gas emissions by 2050</w:t>
            </w:r>
          </w:p>
        </w:tc>
      </w:tr>
      <w:tr w:rsidR="00EB5D2F" w:rsidRPr="00202B4A" w14:paraId="2635469F"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4F2E4B3" w14:textId="77777777" w:rsidR="0052390D" w:rsidRDefault="008818BE">
            <w:pPr>
              <w:spacing w:line="240" w:lineRule="auto"/>
              <w:jc w:val="both"/>
              <w:rPr>
                <w:sz w:val="16"/>
                <w:szCs w:val="16"/>
              </w:rPr>
            </w:pPr>
            <w:r w:rsidRPr="00202B4A">
              <w:rPr>
                <w:sz w:val="16"/>
                <w:szCs w:val="16"/>
              </w:rPr>
              <w:t>Climate and Energy Card 2030, 2020</w:t>
            </w:r>
          </w:p>
          <w:p w14:paraId="453C5F4C" w14:textId="77777777" w:rsidR="0052390D" w:rsidRDefault="008818BE">
            <w:pPr>
              <w:spacing w:line="240" w:lineRule="auto"/>
              <w:jc w:val="both"/>
              <w:rPr>
                <w:sz w:val="16"/>
                <w:szCs w:val="16"/>
              </w:rPr>
            </w:pPr>
            <w:r w:rsidRPr="00202B4A">
              <w:rPr>
                <w:i/>
                <w:iCs/>
                <w:sz w:val="16"/>
                <w:szCs w:val="16"/>
              </w:rPr>
              <w:t xml:space="preserve">Setting a more ambitious climate target for Europe towards 2030 </w:t>
            </w:r>
            <w:r w:rsidRPr="00202B4A">
              <w:rPr>
                <w:i/>
                <w:iCs/>
                <w:sz w:val="16"/>
                <w:szCs w:val="16"/>
              </w:rPr>
              <w:lastRenderedPageBreak/>
              <w:t>Investing in a climate-neutral future for the benefit of citizens</w:t>
            </w:r>
            <w:r w:rsidR="00024384" w:rsidRPr="00202B4A">
              <w:rPr>
                <w:rStyle w:val="FootnoteReference"/>
                <w:i/>
                <w:iCs/>
                <w:sz w:val="16"/>
                <w:szCs w:val="16"/>
                <w:lang w:val="ro-RO"/>
              </w:rPr>
              <w:footnoteReference w:id="5"/>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DE25229" w14:textId="77777777" w:rsidR="0052390D" w:rsidRDefault="008818BE">
            <w:pPr>
              <w:shd w:val="clear" w:color="auto" w:fill="FFFFFF" w:themeFill="background1"/>
              <w:spacing w:line="240" w:lineRule="auto"/>
              <w:ind w:left="40"/>
              <w:jc w:val="both"/>
              <w:rPr>
                <w:sz w:val="16"/>
                <w:szCs w:val="16"/>
              </w:rPr>
            </w:pPr>
            <w:r w:rsidRPr="00202B4A">
              <w:rPr>
                <w:sz w:val="16"/>
                <w:szCs w:val="16"/>
              </w:rPr>
              <w:lastRenderedPageBreak/>
              <w:t xml:space="preserve">It includes </w:t>
            </w:r>
            <w:r w:rsidR="00506D2F" w:rsidRPr="00202B4A">
              <w:rPr>
                <w:sz w:val="16"/>
                <w:szCs w:val="16"/>
              </w:rPr>
              <w:t xml:space="preserve">policy </w:t>
            </w:r>
            <w:r w:rsidR="001A08D8" w:rsidRPr="00202B4A">
              <w:rPr>
                <w:sz w:val="16"/>
                <w:szCs w:val="16"/>
              </w:rPr>
              <w:t xml:space="preserve">targets </w:t>
            </w:r>
            <w:r w:rsidR="00BF243F" w:rsidRPr="00202B4A">
              <w:rPr>
                <w:sz w:val="16"/>
                <w:szCs w:val="16"/>
              </w:rPr>
              <w:t xml:space="preserve">and objectives </w:t>
            </w:r>
            <w:r w:rsidR="007B3519" w:rsidRPr="00202B4A">
              <w:rPr>
                <w:sz w:val="16"/>
                <w:szCs w:val="16"/>
              </w:rPr>
              <w:t xml:space="preserve">for the period </w:t>
            </w:r>
            <w:r w:rsidR="001E6C26" w:rsidRPr="00202B4A">
              <w:rPr>
                <w:sz w:val="16"/>
                <w:szCs w:val="16"/>
              </w:rPr>
              <w:t xml:space="preserve">2021-2030 </w:t>
            </w:r>
            <w:r w:rsidR="004B780F" w:rsidRPr="00202B4A">
              <w:rPr>
                <w:sz w:val="16"/>
                <w:szCs w:val="16"/>
              </w:rPr>
              <w:t xml:space="preserve">in a wide range of sectors (energy production, industry, transport, buildings, </w:t>
            </w:r>
            <w:r w:rsidR="00A45C1F" w:rsidRPr="00202B4A">
              <w:rPr>
                <w:sz w:val="16"/>
                <w:szCs w:val="16"/>
              </w:rPr>
              <w:t xml:space="preserve">agriculture, </w:t>
            </w:r>
            <w:r w:rsidR="00337CD3" w:rsidRPr="00202B4A">
              <w:rPr>
                <w:sz w:val="16"/>
                <w:szCs w:val="16"/>
              </w:rPr>
              <w:t>waste, land use, etc</w:t>
            </w:r>
            <w:r w:rsidR="004B780F" w:rsidRPr="00202B4A">
              <w:rPr>
                <w:sz w:val="16"/>
                <w:szCs w:val="16"/>
              </w:rPr>
              <w:t>.).</w:t>
            </w:r>
          </w:p>
          <w:p w14:paraId="4E76D519" w14:textId="77777777" w:rsidR="0052390D" w:rsidRDefault="008818BE">
            <w:pPr>
              <w:shd w:val="clear" w:color="auto" w:fill="FFFFFF" w:themeFill="background1"/>
              <w:spacing w:line="240" w:lineRule="auto"/>
              <w:ind w:left="40"/>
              <w:jc w:val="both"/>
              <w:rPr>
                <w:sz w:val="16"/>
                <w:szCs w:val="16"/>
              </w:rPr>
            </w:pPr>
            <w:r w:rsidRPr="00202B4A">
              <w:rPr>
                <w:sz w:val="16"/>
                <w:szCs w:val="16"/>
              </w:rPr>
              <w:lastRenderedPageBreak/>
              <w:t>Decarbonizing both energy supply and demand is key to achieving climate neutrality</w:t>
            </w:r>
            <w:r w:rsidR="001B5CDD" w:rsidRPr="00202B4A">
              <w:rPr>
                <w:sz w:val="16"/>
                <w:szCs w:val="16"/>
              </w:rPr>
              <w:t>.</w:t>
            </w:r>
          </w:p>
          <w:p w14:paraId="3FD9F0A1" w14:textId="77777777" w:rsidR="0052390D" w:rsidRDefault="008818BE">
            <w:pPr>
              <w:shd w:val="clear" w:color="auto" w:fill="FFFFFF" w:themeFill="background1"/>
              <w:spacing w:line="240" w:lineRule="auto"/>
              <w:ind w:left="40"/>
              <w:jc w:val="both"/>
              <w:rPr>
                <w:sz w:val="16"/>
                <w:szCs w:val="16"/>
              </w:rPr>
            </w:pPr>
            <w:r w:rsidRPr="00202B4A">
              <w:rPr>
                <w:sz w:val="16"/>
                <w:szCs w:val="16"/>
              </w:rPr>
              <w:t xml:space="preserve">Achieving the </w:t>
            </w:r>
            <w:r w:rsidR="001B5CDD" w:rsidRPr="00202B4A">
              <w:rPr>
                <w:sz w:val="16"/>
                <w:szCs w:val="16"/>
              </w:rPr>
              <w:t xml:space="preserve">55% greenhouse gas reduction </w:t>
            </w:r>
            <w:r w:rsidRPr="00202B4A">
              <w:rPr>
                <w:sz w:val="16"/>
                <w:szCs w:val="16"/>
              </w:rPr>
              <w:t xml:space="preserve">target </w:t>
            </w:r>
            <w:r w:rsidR="000B66E0" w:rsidRPr="00202B4A">
              <w:rPr>
                <w:sz w:val="16"/>
                <w:szCs w:val="16"/>
              </w:rPr>
              <w:t xml:space="preserve">will lead to a new and greener energy mix. By 2030, coal consumption would fall by more than 70% compared to 2015, oil </w:t>
            </w:r>
            <w:r w:rsidR="00235B52">
              <w:t>by</w:t>
            </w:r>
            <w:r w:rsidR="000B66E0" w:rsidRPr="00202B4A">
              <w:rPr>
                <w:sz w:val="16"/>
                <w:szCs w:val="16"/>
              </w:rPr>
              <w:t xml:space="preserve"> more than 30% and gas by more than 25%, while the share of renewables would rise. By 2030 it would reach 38-40% of gross final consumption. Overall, this would lead to a balanced trajectory towards climate neutrality by 2050.</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6F13472" w14:textId="77777777" w:rsidR="0052390D" w:rsidRDefault="008818BE">
            <w:pPr>
              <w:spacing w:line="240" w:lineRule="auto"/>
              <w:jc w:val="both"/>
              <w:rPr>
                <w:sz w:val="16"/>
                <w:szCs w:val="16"/>
              </w:rPr>
            </w:pPr>
            <w:r w:rsidRPr="00202B4A">
              <w:rPr>
                <w:sz w:val="16"/>
                <w:szCs w:val="16"/>
              </w:rPr>
              <w:lastRenderedPageBreak/>
              <w:t>2021-2030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E75B8BB" w14:textId="77777777" w:rsidR="0052390D" w:rsidRDefault="008818BE">
            <w:pPr>
              <w:spacing w:line="240" w:lineRule="auto"/>
              <w:jc w:val="both"/>
              <w:rPr>
                <w:rFonts w:eastAsia="Verdana" w:cs="Verdana"/>
                <w:sz w:val="16"/>
                <w:szCs w:val="16"/>
              </w:rPr>
            </w:pPr>
            <w:r w:rsidRPr="00202B4A">
              <w:rPr>
                <w:rFonts w:eastAsia="Verdana" w:cs="Verdana"/>
                <w:sz w:val="16"/>
                <w:szCs w:val="16"/>
              </w:rPr>
              <w:t>The analyzed PUZ contributes to the objective of decarbonization of the energy system by increasing the share of renewable energy sources in the energy mix of the country.</w:t>
            </w:r>
          </w:p>
        </w:tc>
      </w:tr>
      <w:tr w:rsidR="00EB5D2F" w:rsidRPr="00202B4A" w14:paraId="1926B2E3"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53CA411" w14:textId="77777777" w:rsidR="0052390D" w:rsidRDefault="008818BE">
            <w:pPr>
              <w:spacing w:line="240" w:lineRule="auto"/>
              <w:jc w:val="both"/>
              <w:rPr>
                <w:sz w:val="16"/>
                <w:szCs w:val="16"/>
              </w:rPr>
            </w:pPr>
            <w:r w:rsidRPr="00202B4A">
              <w:rPr>
                <w:sz w:val="16"/>
                <w:szCs w:val="16"/>
              </w:rPr>
              <w:t>European climate law, 2021</w:t>
            </w:r>
            <w:r w:rsidR="00090027" w:rsidRPr="00202B4A">
              <w:rPr>
                <w:rStyle w:val="FootnoteReference"/>
                <w:sz w:val="16"/>
                <w:szCs w:val="16"/>
                <w:lang w:val="ro-RO"/>
              </w:rPr>
              <w:footnoteReference w:id="6"/>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6913C17" w14:textId="77777777" w:rsidR="0052390D" w:rsidRDefault="008818BE">
            <w:pPr>
              <w:shd w:val="clear" w:color="auto" w:fill="FFFFFF" w:themeFill="background1"/>
              <w:spacing w:line="240" w:lineRule="auto"/>
              <w:ind w:left="40"/>
              <w:jc w:val="both"/>
              <w:rPr>
                <w:sz w:val="16"/>
                <w:szCs w:val="16"/>
              </w:rPr>
            </w:pPr>
            <w:r w:rsidRPr="00202B4A">
              <w:rPr>
                <w:sz w:val="16"/>
                <w:szCs w:val="16"/>
              </w:rPr>
              <w:t>It turns the European Green Pact's political commitment to EU climate neutrality by 2050 into an obligation, giving European citizens and businesses the legal certainty and predictability they need to plan for this transition. After 2050, the EU will aim to achieve negative emissions.</w:t>
            </w:r>
          </w:p>
          <w:p w14:paraId="4CBB1D24" w14:textId="77777777" w:rsidR="0052390D" w:rsidRDefault="008818BE">
            <w:pPr>
              <w:shd w:val="clear" w:color="auto" w:fill="FFFFFF" w:themeFill="background1"/>
              <w:spacing w:line="240" w:lineRule="auto"/>
              <w:ind w:left="40"/>
              <w:jc w:val="both"/>
              <w:rPr>
                <w:sz w:val="16"/>
                <w:szCs w:val="16"/>
              </w:rPr>
            </w:pPr>
            <w:r w:rsidRPr="00202B4A">
              <w:rPr>
                <w:sz w:val="16"/>
                <w:szCs w:val="16"/>
              </w:rPr>
              <w:t>The law increases the EU's target for reducing greenhouse gas (GHG) emissions by 2030 from 40% to at least 55% compared to 1990 levels.</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159BF4D" w14:textId="77777777" w:rsidR="0052390D" w:rsidRDefault="008818BE">
            <w:pPr>
              <w:spacing w:line="240" w:lineRule="auto"/>
              <w:jc w:val="both"/>
              <w:rPr>
                <w:sz w:val="16"/>
                <w:szCs w:val="16"/>
              </w:rPr>
            </w:pPr>
            <w:r w:rsidRPr="00202B4A">
              <w:rPr>
                <w:sz w:val="16"/>
                <w:szCs w:val="16"/>
              </w:rPr>
              <w:t>2021-2050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B0CC2EB" w14:textId="77777777" w:rsidR="0052390D" w:rsidRDefault="008818BE">
            <w:pPr>
              <w:spacing w:line="240" w:lineRule="auto"/>
              <w:jc w:val="both"/>
              <w:rPr>
                <w:sz w:val="16"/>
                <w:szCs w:val="16"/>
              </w:rPr>
            </w:pPr>
            <w:r w:rsidRPr="00202B4A">
              <w:rPr>
                <w:rFonts w:eastAsia="Verdana" w:cs="Verdana"/>
                <w:sz w:val="16"/>
                <w:szCs w:val="16"/>
              </w:rPr>
              <w:t xml:space="preserve">The analyzed PUZ contributes to the objective of </w:t>
            </w:r>
            <w:r w:rsidRPr="00202B4A">
              <w:rPr>
                <w:sz w:val="16"/>
                <w:szCs w:val="16"/>
              </w:rPr>
              <w:t>reducing greenhouse gas (GHG) emissions by 2030 from 40% to at least 55% compared to 1990 levels by promoting climate neutral energy sources.</w:t>
            </w:r>
          </w:p>
        </w:tc>
      </w:tr>
      <w:tr w:rsidR="00EB5D2F" w:rsidRPr="00202B4A" w14:paraId="4187B821"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39E71F6" w14:textId="77777777" w:rsidR="0052390D" w:rsidRDefault="008818BE">
            <w:pPr>
              <w:spacing w:line="240" w:lineRule="auto"/>
              <w:jc w:val="both"/>
              <w:rPr>
                <w:sz w:val="16"/>
                <w:szCs w:val="16"/>
              </w:rPr>
            </w:pPr>
            <w:r w:rsidRPr="00202B4A">
              <w:rPr>
                <w:sz w:val="16"/>
                <w:szCs w:val="16"/>
              </w:rPr>
              <w:t>Ready for 55 legislative package, 2022</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086B3E0" w14:textId="77777777" w:rsidR="0052390D" w:rsidRDefault="008818BE">
            <w:pPr>
              <w:shd w:val="clear" w:color="auto" w:fill="FFFFFF" w:themeFill="background1"/>
              <w:spacing w:line="240" w:lineRule="auto"/>
              <w:ind w:left="40"/>
              <w:jc w:val="both"/>
              <w:rPr>
                <w:sz w:val="16"/>
                <w:szCs w:val="16"/>
              </w:rPr>
            </w:pPr>
            <w:r w:rsidRPr="00202B4A">
              <w:rPr>
                <w:sz w:val="16"/>
                <w:szCs w:val="16"/>
              </w:rPr>
              <w:t>The legislative package includes the revision of 13 interconnected pieces of legislation and 6 new legislative proposals on climate and energy.</w:t>
            </w:r>
          </w:p>
          <w:p w14:paraId="1AAF531F" w14:textId="77777777" w:rsidR="0052390D" w:rsidRDefault="008818BE">
            <w:pPr>
              <w:shd w:val="clear" w:color="auto" w:fill="FFFFFF" w:themeFill="background1"/>
              <w:spacing w:line="240" w:lineRule="auto"/>
              <w:ind w:left="40"/>
              <w:jc w:val="both"/>
              <w:rPr>
                <w:sz w:val="16"/>
                <w:szCs w:val="16"/>
              </w:rPr>
            </w:pPr>
            <w:r w:rsidRPr="00202B4A">
              <w:rPr>
                <w:sz w:val="16"/>
                <w:szCs w:val="16"/>
              </w:rPr>
              <w:t>It addresses the energy aspects of the EU's climate transition through two legislative proposals:</w:t>
            </w:r>
          </w:p>
          <w:p w14:paraId="53148F52"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202B4A">
              <w:rPr>
                <w:b/>
                <w:bCs/>
                <w:sz w:val="16"/>
                <w:szCs w:val="16"/>
              </w:rPr>
              <w:t xml:space="preserve">Renewable Energy Directive </w:t>
            </w:r>
            <w:r w:rsidRPr="00202B4A">
              <w:rPr>
                <w:sz w:val="16"/>
                <w:szCs w:val="16"/>
              </w:rPr>
              <w:t xml:space="preserve">and </w:t>
            </w:r>
          </w:p>
          <w:p w14:paraId="56CB2C6E"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202B4A">
              <w:rPr>
                <w:sz w:val="16"/>
                <w:szCs w:val="16"/>
              </w:rPr>
              <w:t>Energy Efficiency Directive.</w:t>
            </w:r>
          </w:p>
          <w:p w14:paraId="4B746A87" w14:textId="77777777" w:rsidR="0052390D" w:rsidRDefault="008818BE">
            <w:pPr>
              <w:shd w:val="clear" w:color="auto" w:fill="FFFFFF" w:themeFill="background1"/>
              <w:spacing w:line="240" w:lineRule="auto"/>
              <w:ind w:left="40"/>
              <w:jc w:val="both"/>
              <w:rPr>
                <w:sz w:val="16"/>
                <w:szCs w:val="16"/>
              </w:rPr>
            </w:pPr>
            <w:r w:rsidRPr="00202B4A">
              <w:rPr>
                <w:sz w:val="16"/>
                <w:szCs w:val="16"/>
              </w:rPr>
              <w:t xml:space="preserve">The new binding EU-wide target of 42.5% renewables in the overall energy mix by 2030, up from at least 32% previously. </w:t>
            </w:r>
          </w:p>
          <w:p w14:paraId="4C278C77" w14:textId="77777777" w:rsidR="0052390D" w:rsidRDefault="008818BE">
            <w:pPr>
              <w:shd w:val="clear" w:color="auto" w:fill="FFFFFF" w:themeFill="background1"/>
              <w:spacing w:line="240" w:lineRule="auto"/>
              <w:ind w:left="40"/>
              <w:jc w:val="both"/>
              <w:rPr>
                <w:sz w:val="16"/>
                <w:szCs w:val="16"/>
              </w:rPr>
            </w:pPr>
            <w:r w:rsidRPr="00202B4A">
              <w:rPr>
                <w:sz w:val="16"/>
                <w:szCs w:val="16"/>
              </w:rPr>
              <w:t>The Council has set the following indicative objectives relevant to the proposed PUZ:</w:t>
            </w:r>
          </w:p>
          <w:p w14:paraId="24449FC0"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202B4A">
              <w:rPr>
                <w:sz w:val="16"/>
                <w:szCs w:val="16"/>
              </w:rPr>
              <w:lastRenderedPageBreak/>
              <w:t>average annual increase of 1.1% t in the use of renewable energy for industry.</w:t>
            </w:r>
          </w:p>
          <w:p w14:paraId="77B15F84"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202B4A">
              <w:rPr>
                <w:sz w:val="16"/>
                <w:szCs w:val="16"/>
              </w:rPr>
              <w:t>at least 49% share of renewable energy in buildings in 2030</w:t>
            </w:r>
          </w:p>
          <w:p w14:paraId="6AAA31D4" w14:textId="77777777" w:rsidR="0052390D" w:rsidRDefault="008818BE">
            <w:pPr>
              <w:shd w:val="clear" w:color="auto" w:fill="FFFFFF" w:themeFill="background1"/>
              <w:spacing w:line="240" w:lineRule="auto"/>
              <w:ind w:left="40"/>
              <w:jc w:val="both"/>
              <w:rPr>
                <w:sz w:val="16"/>
                <w:szCs w:val="16"/>
              </w:rPr>
            </w:pPr>
            <w:r w:rsidRPr="00202B4A">
              <w:rPr>
                <w:sz w:val="16"/>
                <w:szCs w:val="16"/>
              </w:rPr>
              <w:t>The Council included accelerated permitting procedures for renewable energy projects in line with the priorities of the RePowerEU plan.</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E467AFE" w14:textId="77777777" w:rsidR="0052390D" w:rsidRDefault="008818BE">
            <w:pPr>
              <w:spacing w:line="240" w:lineRule="auto"/>
              <w:jc w:val="both"/>
              <w:rPr>
                <w:sz w:val="16"/>
                <w:szCs w:val="16"/>
              </w:rPr>
            </w:pPr>
            <w:r w:rsidRPr="00202B4A">
              <w:rPr>
                <w:sz w:val="16"/>
                <w:szCs w:val="16"/>
              </w:rPr>
              <w:lastRenderedPageBreak/>
              <w:t>2022-2030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0E9281C" w14:textId="77777777" w:rsidR="0052390D" w:rsidRDefault="008818BE">
            <w:pPr>
              <w:spacing w:line="240" w:lineRule="auto"/>
              <w:jc w:val="both"/>
              <w:rPr>
                <w:rFonts w:eastAsia="Verdana" w:cs="Verdana"/>
                <w:sz w:val="16"/>
                <w:szCs w:val="16"/>
              </w:rPr>
            </w:pPr>
            <w:r w:rsidRPr="00202B4A">
              <w:rPr>
                <w:rFonts w:eastAsia="Verdana" w:cs="Verdana"/>
                <w:sz w:val="16"/>
                <w:szCs w:val="16"/>
              </w:rPr>
              <w:t xml:space="preserve">The analyzed PUZ contributes to the objective of achieving a </w:t>
            </w:r>
            <w:r w:rsidRPr="00202B4A">
              <w:rPr>
                <w:sz w:val="16"/>
                <w:szCs w:val="16"/>
              </w:rPr>
              <w:t xml:space="preserve">42.5% share of renewable energy in the overall </w:t>
            </w:r>
            <w:r w:rsidRPr="00202B4A">
              <w:rPr>
                <w:rFonts w:eastAsia="Verdana" w:cs="Verdana"/>
                <w:sz w:val="16"/>
                <w:szCs w:val="16"/>
              </w:rPr>
              <w:t xml:space="preserve">EU </w:t>
            </w:r>
            <w:r w:rsidRPr="00202B4A">
              <w:rPr>
                <w:sz w:val="16"/>
                <w:szCs w:val="16"/>
              </w:rPr>
              <w:t>energy mix.</w:t>
            </w:r>
          </w:p>
        </w:tc>
      </w:tr>
      <w:tr w:rsidR="00EB5D2F" w:rsidRPr="00202B4A" w14:paraId="56FDC33C"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BB478BC" w14:textId="77777777" w:rsidR="0052390D" w:rsidRDefault="008818BE">
            <w:pPr>
              <w:spacing w:line="240" w:lineRule="auto"/>
              <w:jc w:val="both"/>
              <w:rPr>
                <w:i/>
                <w:iCs/>
                <w:sz w:val="16"/>
                <w:szCs w:val="16"/>
              </w:rPr>
            </w:pPr>
            <w:r w:rsidRPr="00202B4A">
              <w:rPr>
                <w:sz w:val="16"/>
                <w:szCs w:val="16"/>
              </w:rPr>
              <w:t>REPowerEU Plan</w:t>
            </w:r>
            <w:r w:rsidR="00F86B88" w:rsidRPr="00202B4A">
              <w:rPr>
                <w:rStyle w:val="FootnoteReference"/>
                <w:sz w:val="16"/>
                <w:szCs w:val="16"/>
              </w:rPr>
              <w:footnoteReference w:id="7"/>
            </w:r>
            <w:r w:rsidRPr="00202B4A">
              <w:rPr>
                <w:sz w:val="16"/>
                <w:szCs w:val="16"/>
              </w:rPr>
              <w:t xml:space="preserve"> , 2022</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9016A07" w14:textId="77777777" w:rsidR="0052390D" w:rsidRDefault="008818BE">
            <w:pPr>
              <w:shd w:val="clear" w:color="auto" w:fill="FFFFFF" w:themeFill="background1"/>
              <w:spacing w:line="240" w:lineRule="auto"/>
              <w:ind w:left="40"/>
              <w:jc w:val="both"/>
              <w:rPr>
                <w:sz w:val="16"/>
                <w:szCs w:val="16"/>
              </w:rPr>
            </w:pPr>
            <w:r w:rsidRPr="00202B4A">
              <w:rPr>
                <w:sz w:val="16"/>
                <w:szCs w:val="16"/>
              </w:rPr>
              <w:t xml:space="preserve">The aim is to rapidly reduce Europe's dependence on fossil fuels from Russia by accelerating the transition to clean energy and working together to build a more resilient energy system and a true energy union. </w:t>
            </w:r>
            <w:r w:rsidR="00A55CF9" w:rsidRPr="00202B4A">
              <w:rPr>
                <w:sz w:val="16"/>
                <w:szCs w:val="16"/>
              </w:rPr>
              <w:t xml:space="preserve">It introduces an </w:t>
            </w:r>
            <w:r w:rsidR="003D4323" w:rsidRPr="00202B4A">
              <w:rPr>
                <w:sz w:val="16"/>
                <w:szCs w:val="16"/>
              </w:rPr>
              <w:t>additional set of actions aimed at</w:t>
            </w:r>
            <w:r w:rsidR="0020642A" w:rsidRPr="00202B4A">
              <w:rPr>
                <w:sz w:val="16"/>
                <w:szCs w:val="16"/>
              </w:rPr>
              <w:t>:</w:t>
            </w:r>
          </w:p>
          <w:p w14:paraId="264D6DDB"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202B4A">
              <w:rPr>
                <w:sz w:val="16"/>
                <w:szCs w:val="16"/>
              </w:rPr>
              <w:t>save energy;</w:t>
            </w:r>
          </w:p>
          <w:p w14:paraId="037C1FD6"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202B4A">
              <w:rPr>
                <w:sz w:val="16"/>
                <w:szCs w:val="16"/>
              </w:rPr>
              <w:t>diversify supply;</w:t>
            </w:r>
          </w:p>
          <w:p w14:paraId="4BDE0DD6"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202B4A">
              <w:rPr>
                <w:sz w:val="16"/>
                <w:szCs w:val="16"/>
              </w:rPr>
              <w:t>to rapidly replace fossil fuels by accelerating Europe's transition to clean energy;</w:t>
            </w:r>
          </w:p>
          <w:p w14:paraId="20C5B452"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202B4A">
              <w:rPr>
                <w:sz w:val="16"/>
                <w:szCs w:val="16"/>
              </w:rPr>
              <w:t>intelligently combine investment and reforms.</w:t>
            </w:r>
          </w:p>
          <w:p w14:paraId="5BA35EA4" w14:textId="77777777" w:rsidR="0052390D" w:rsidRDefault="008818BE">
            <w:pPr>
              <w:shd w:val="clear" w:color="auto" w:fill="FFFFFF" w:themeFill="background1"/>
              <w:spacing w:line="240" w:lineRule="auto"/>
              <w:jc w:val="both"/>
              <w:rPr>
                <w:sz w:val="16"/>
                <w:szCs w:val="16"/>
              </w:rPr>
            </w:pPr>
            <w:r w:rsidRPr="00202B4A">
              <w:rPr>
                <w:sz w:val="16"/>
                <w:szCs w:val="16"/>
              </w:rPr>
              <w:t>The plan proposes to increase the Renewable Energy Directive target for 2030 to 45%, up from 40% in last year's proposal</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572A3E7" w14:textId="77777777" w:rsidR="0052390D" w:rsidRDefault="008818BE">
            <w:pPr>
              <w:spacing w:line="240" w:lineRule="auto"/>
              <w:jc w:val="both"/>
              <w:rPr>
                <w:sz w:val="16"/>
                <w:szCs w:val="16"/>
              </w:rPr>
            </w:pPr>
            <w:r w:rsidRPr="00202B4A">
              <w:rPr>
                <w:sz w:val="16"/>
                <w:szCs w:val="16"/>
              </w:rPr>
              <w:t>Achieving climate neutrality by 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A06A518" w14:textId="77777777" w:rsidR="0052390D" w:rsidRDefault="008818BE">
            <w:pPr>
              <w:spacing w:line="240" w:lineRule="auto"/>
              <w:jc w:val="both"/>
              <w:rPr>
                <w:sz w:val="16"/>
                <w:szCs w:val="16"/>
              </w:rPr>
            </w:pPr>
            <w:r w:rsidRPr="00202B4A">
              <w:rPr>
                <w:rFonts w:eastAsia="Verdana" w:cs="Verdana"/>
                <w:sz w:val="16"/>
                <w:szCs w:val="16"/>
              </w:rPr>
              <w:t xml:space="preserve">The analyzed PUZ contributes to the goal of </w:t>
            </w:r>
            <w:r w:rsidR="00EF060A" w:rsidRPr="00202B4A">
              <w:rPr>
                <w:sz w:val="16"/>
                <w:szCs w:val="16"/>
              </w:rPr>
              <w:t xml:space="preserve">massively accelerating and expanding the use of renewable energy for electricity production </w:t>
            </w:r>
            <w:r w:rsidR="004F6257" w:rsidRPr="00202B4A">
              <w:rPr>
                <w:sz w:val="16"/>
                <w:szCs w:val="16"/>
              </w:rPr>
              <w:t xml:space="preserve">which </w:t>
            </w:r>
            <w:r w:rsidR="00EF060A" w:rsidRPr="00202B4A">
              <w:rPr>
                <w:sz w:val="16"/>
                <w:szCs w:val="16"/>
              </w:rPr>
              <w:t>will hasten the phasing out of fossil fuel imports from Russia</w:t>
            </w:r>
            <w:r w:rsidR="008D3404" w:rsidRPr="00202B4A">
              <w:rPr>
                <w:sz w:val="16"/>
                <w:szCs w:val="16"/>
              </w:rPr>
              <w:t>.</w:t>
            </w:r>
          </w:p>
          <w:p w14:paraId="2BF84AD5" w14:textId="77777777" w:rsidR="0052390D" w:rsidRDefault="008818BE">
            <w:pPr>
              <w:spacing w:line="240" w:lineRule="auto"/>
              <w:jc w:val="both"/>
              <w:rPr>
                <w:sz w:val="16"/>
                <w:szCs w:val="16"/>
              </w:rPr>
            </w:pPr>
            <w:r w:rsidRPr="00202B4A">
              <w:rPr>
                <w:rFonts w:eastAsia="Verdana" w:cs="Verdana"/>
                <w:sz w:val="16"/>
                <w:szCs w:val="16"/>
              </w:rPr>
              <w:t xml:space="preserve">The analyzed PUZ contributes to the proposed objective of </w:t>
            </w:r>
            <w:r w:rsidR="007B1AC5" w:rsidRPr="00202B4A">
              <w:rPr>
                <w:rFonts w:eastAsia="Verdana" w:cs="Verdana"/>
                <w:sz w:val="16"/>
                <w:szCs w:val="16"/>
              </w:rPr>
              <w:t xml:space="preserve">increasing the percentage of </w:t>
            </w:r>
            <w:r w:rsidR="001572F2" w:rsidRPr="00202B4A">
              <w:rPr>
                <w:rFonts w:eastAsia="Verdana" w:cs="Verdana"/>
                <w:sz w:val="16"/>
                <w:szCs w:val="16"/>
              </w:rPr>
              <w:t>energy from renewable sources.</w:t>
            </w:r>
          </w:p>
        </w:tc>
      </w:tr>
      <w:tr w:rsidR="00667439" w:rsidRPr="00202B4A" w14:paraId="65C3A44F"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F5BA14C" w14:textId="77777777" w:rsidR="0052390D" w:rsidRDefault="008818BE">
            <w:pPr>
              <w:spacing w:line="240" w:lineRule="auto"/>
              <w:jc w:val="both"/>
              <w:rPr>
                <w:sz w:val="16"/>
                <w:szCs w:val="16"/>
              </w:rPr>
            </w:pPr>
            <w:r w:rsidRPr="00202B4A">
              <w:rPr>
                <w:rFonts w:eastAsia="Verdana" w:cs="Verdana"/>
                <w:sz w:val="16"/>
                <w:szCs w:val="16"/>
              </w:rPr>
              <w:t>MAP - The Union's 2030 Environment Action Program</w:t>
            </w:r>
            <w:r w:rsidRPr="00202B4A">
              <w:rPr>
                <w:rStyle w:val="FootnoteReference"/>
                <w:rFonts w:eastAsia="Verdana" w:cs="Verdana"/>
                <w:sz w:val="16"/>
                <w:szCs w:val="16"/>
              </w:rPr>
              <w:footnoteReference w:id="8"/>
            </w:r>
            <w:r w:rsidRPr="00202B4A">
              <w:rPr>
                <w:rFonts w:eastAsia="Verdana" w:cs="Verdana"/>
                <w:i/>
                <w:iCs/>
                <w:sz w:val="16"/>
                <w:szCs w:val="16"/>
              </w:rPr>
              <w:t xml:space="preserve"> : 8th EAP, </w:t>
            </w:r>
            <w:r w:rsidR="001141C3" w:rsidRPr="00202B4A">
              <w:rPr>
                <w:rFonts w:eastAsia="Verdana" w:cs="Verdana"/>
                <w:i/>
                <w:iCs/>
                <w:sz w:val="16"/>
                <w:szCs w:val="16"/>
              </w:rPr>
              <w:t>2022</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24C828E" w14:textId="77777777" w:rsidR="0052390D" w:rsidRDefault="008818BE">
            <w:pPr>
              <w:shd w:val="clear" w:color="auto" w:fill="FFFFFF" w:themeFill="background1"/>
              <w:spacing w:line="240" w:lineRule="auto"/>
              <w:ind w:left="40"/>
              <w:jc w:val="both"/>
              <w:rPr>
                <w:rFonts w:eastAsia="Times New Roman" w:cs="Times New Roman"/>
                <w:color w:val="1E1E1F"/>
                <w:sz w:val="16"/>
                <w:szCs w:val="16"/>
              </w:rPr>
            </w:pPr>
            <w:r w:rsidRPr="00202B4A">
              <w:rPr>
                <w:rFonts w:eastAsia="Times New Roman" w:cs="Times New Roman"/>
                <w:color w:val="1E1E1F"/>
                <w:sz w:val="16"/>
                <w:szCs w:val="16"/>
              </w:rPr>
              <w:t>The new program supports and builds on the environmental and climate objectives of the European Green Pact and six priority objectives:</w:t>
            </w:r>
          </w:p>
          <w:p w14:paraId="0C395F8D" w14:textId="77777777" w:rsidR="0052390D" w:rsidRDefault="008818BE">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rPr>
            </w:pPr>
            <w:r w:rsidRPr="00202B4A">
              <w:rPr>
                <w:rFonts w:eastAsia="Times New Roman" w:cs="Times New Roman"/>
                <w:color w:val="1E1E1F"/>
                <w:sz w:val="16"/>
                <w:szCs w:val="16"/>
              </w:rPr>
              <w:t>irreversibly and progressively reducing greenhouse gas emissions and enhancing removals by natural and other sinks in the Union to achieve the 2030 greenhouse gas emission reduction target and climate neutrality by 2050;</w:t>
            </w:r>
          </w:p>
          <w:p w14:paraId="10134F29" w14:textId="77777777" w:rsidR="0052390D" w:rsidRDefault="008818BE">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rPr>
            </w:pPr>
            <w:r w:rsidRPr="00202B4A">
              <w:rPr>
                <w:rFonts w:eastAsia="Times New Roman" w:cs="Times New Roman"/>
                <w:color w:val="1E1E1F"/>
                <w:sz w:val="16"/>
                <w:szCs w:val="16"/>
              </w:rPr>
              <w:t>enhancing adaptive capacity, building resilience and reducing vulnerability to climate change</w:t>
            </w:r>
          </w:p>
          <w:p w14:paraId="4FD08E71" w14:textId="77777777" w:rsidR="0052390D" w:rsidRDefault="008818BE">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rPr>
            </w:pPr>
            <w:r w:rsidRPr="00202B4A">
              <w:rPr>
                <w:rFonts w:eastAsia="Verdana" w:cs="Verdana"/>
                <w:color w:val="1E1E1F"/>
                <w:sz w:val="16"/>
                <w:szCs w:val="16"/>
              </w:rPr>
              <w:t xml:space="preserve">promoting a regenerative growth model, decoupling economic growth from </w:t>
            </w:r>
            <w:r w:rsidRPr="00202B4A">
              <w:rPr>
                <w:rFonts w:eastAsia="Verdana" w:cs="Verdana"/>
                <w:color w:val="1E1E1F"/>
                <w:sz w:val="16"/>
                <w:szCs w:val="16"/>
              </w:rPr>
              <w:lastRenderedPageBreak/>
              <w:t>resource use and environmental degradation and accelerating the transition to a circular economy;</w:t>
            </w:r>
          </w:p>
          <w:p w14:paraId="0EF567E2" w14:textId="77777777" w:rsidR="0052390D" w:rsidRDefault="008818BE">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rPr>
            </w:pPr>
            <w:r w:rsidRPr="00202B4A">
              <w:rPr>
                <w:rFonts w:eastAsia="Times New Roman" w:cs="Times New Roman"/>
                <w:color w:val="1E1E1F"/>
                <w:sz w:val="16"/>
                <w:szCs w:val="16"/>
              </w:rPr>
              <w:t>aiming for zero pollution, including for air, water and soil and protecting the health and quality of life of Europeans;</w:t>
            </w:r>
          </w:p>
          <w:p w14:paraId="779F12FA" w14:textId="77777777" w:rsidR="0052390D" w:rsidRDefault="008818BE">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rPr>
            </w:pPr>
            <w:r w:rsidRPr="00202B4A">
              <w:rPr>
                <w:rFonts w:eastAsia="Times New Roman" w:cs="Times New Roman"/>
                <w:color w:val="1E1E1F"/>
                <w:sz w:val="16"/>
                <w:szCs w:val="16"/>
              </w:rPr>
              <w:t>protecting, conserving and restoring biodiversity and enhancing natural capital, in particular air, water and soil, forest, freshwater, wetland, wetland and marine ecosystems;</w:t>
            </w:r>
          </w:p>
          <w:p w14:paraId="2CA804C5" w14:textId="77777777" w:rsidR="0052390D" w:rsidRDefault="008818BE">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rPr>
            </w:pPr>
            <w:r w:rsidRPr="00202B4A">
              <w:rPr>
                <w:rFonts w:eastAsia="Times New Roman" w:cs="Times New Roman"/>
                <w:color w:val="1E1E1F"/>
                <w:sz w:val="16"/>
                <w:szCs w:val="16"/>
              </w:rPr>
              <w:t>Promote environmental sustainability and reduce key environmental and climate pressures related to production and consumption, in particular in the areas of energy, industrial development, buildings and infrastructure, mobility and the food system.</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4CBCE76" w14:textId="77777777" w:rsidR="0052390D" w:rsidRDefault="008818BE">
            <w:pPr>
              <w:spacing w:line="240" w:lineRule="auto"/>
              <w:jc w:val="both"/>
              <w:rPr>
                <w:sz w:val="16"/>
                <w:szCs w:val="16"/>
              </w:rPr>
            </w:pPr>
            <w:r w:rsidRPr="00202B4A">
              <w:rPr>
                <w:rFonts w:eastAsia="Times New Roman" w:cs="Times New Roman"/>
                <w:color w:val="1E1E1F"/>
                <w:sz w:val="16"/>
                <w:szCs w:val="16"/>
              </w:rPr>
              <w:lastRenderedPageBreak/>
              <w:t xml:space="preserve">Achieving the 2030 target to reduce greenhouse gas emissions and achieve climate neutrality by 2050. </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9BC56FD" w14:textId="77777777" w:rsidR="0052390D" w:rsidRDefault="008818BE">
            <w:pPr>
              <w:spacing w:line="240" w:lineRule="auto"/>
              <w:jc w:val="both"/>
              <w:rPr>
                <w:rFonts w:eastAsia="Times New Roman" w:cs="Times New Roman"/>
                <w:color w:val="1E1E1F"/>
                <w:sz w:val="16"/>
                <w:szCs w:val="16"/>
              </w:rPr>
            </w:pPr>
            <w:r w:rsidRPr="00202B4A">
              <w:rPr>
                <w:rFonts w:eastAsia="Verdana" w:cs="Verdana"/>
                <w:sz w:val="16"/>
                <w:szCs w:val="16"/>
              </w:rPr>
              <w:t xml:space="preserve">The analyzed PUZ contributes to the overall objective: </w:t>
            </w:r>
            <w:r w:rsidRPr="00202B4A">
              <w:rPr>
                <w:rFonts w:eastAsia="Verdana" w:cs="Verdana"/>
                <w:i/>
                <w:iCs/>
                <w:sz w:val="16"/>
                <w:szCs w:val="16"/>
              </w:rPr>
              <w:t xml:space="preserve">a greener, low-carbon Europe </w:t>
            </w:r>
            <w:r w:rsidRPr="00202B4A">
              <w:rPr>
                <w:rFonts w:eastAsia="Verdana" w:cs="Verdana"/>
                <w:sz w:val="16"/>
                <w:szCs w:val="16"/>
              </w:rPr>
              <w:t xml:space="preserve">by </w:t>
            </w:r>
            <w:r w:rsidRPr="00202B4A">
              <w:rPr>
                <w:rFonts w:eastAsia="Times New Roman" w:cs="Times New Roman"/>
                <w:color w:val="1E1E1F"/>
                <w:sz w:val="16"/>
                <w:szCs w:val="16"/>
              </w:rPr>
              <w:t>irreversibly and progressively reducing greenhouse gas emissions and aiming for zero pollution</w:t>
            </w:r>
          </w:p>
          <w:p w14:paraId="30E1636C" w14:textId="77777777" w:rsidR="00667439" w:rsidRPr="00202B4A" w:rsidRDefault="00667439">
            <w:pPr>
              <w:spacing w:line="240" w:lineRule="auto"/>
              <w:jc w:val="both"/>
              <w:rPr>
                <w:rFonts w:eastAsia="Verdana" w:cs="Verdana"/>
                <w:sz w:val="16"/>
                <w:szCs w:val="16"/>
              </w:rPr>
            </w:pPr>
          </w:p>
          <w:p w14:paraId="51AFF129" w14:textId="77777777" w:rsidR="00667439" w:rsidRPr="00202B4A" w:rsidRDefault="00667439">
            <w:pPr>
              <w:spacing w:line="240" w:lineRule="auto"/>
              <w:jc w:val="both"/>
              <w:rPr>
                <w:rFonts w:eastAsia="Verdana" w:cs="Verdana"/>
                <w:sz w:val="16"/>
                <w:szCs w:val="16"/>
              </w:rPr>
            </w:pPr>
          </w:p>
        </w:tc>
      </w:tr>
      <w:tr w:rsidR="00EB5D2F" w:rsidRPr="00202B4A" w14:paraId="65CE8E5F"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96204BF" w14:textId="77777777" w:rsidR="0052390D" w:rsidRDefault="008818BE">
            <w:pPr>
              <w:spacing w:line="240" w:lineRule="auto"/>
              <w:jc w:val="both"/>
              <w:rPr>
                <w:rFonts w:eastAsia="Verdana" w:cs="Verdana"/>
                <w:sz w:val="16"/>
                <w:szCs w:val="16"/>
              </w:rPr>
            </w:pPr>
            <w:r w:rsidRPr="00202B4A">
              <w:rPr>
                <w:rFonts w:eastAsia="Verdana" w:cs="Verdana"/>
                <w:sz w:val="16"/>
                <w:szCs w:val="16"/>
              </w:rPr>
              <w:t xml:space="preserve">Communication from the Commission </w:t>
            </w:r>
            <w:r w:rsidR="0068792F" w:rsidRPr="00202B4A">
              <w:rPr>
                <w:sz w:val="16"/>
                <w:szCs w:val="16"/>
              </w:rPr>
              <w:t>A Green Deal Industrial Plan for the Net Zero Emissions Era</w:t>
            </w:r>
            <w:r w:rsidR="0068792F" w:rsidRPr="00202B4A">
              <w:rPr>
                <w:rStyle w:val="FootnoteReference"/>
                <w:sz w:val="16"/>
                <w:szCs w:val="16"/>
              </w:rPr>
              <w:footnoteReference w:id="9"/>
            </w:r>
            <w:r w:rsidR="0068792F" w:rsidRPr="00202B4A">
              <w:rPr>
                <w:sz w:val="16"/>
                <w:szCs w:val="16"/>
              </w:rPr>
              <w:t xml:space="preserve"> , 2023</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853383F" w14:textId="77777777" w:rsidR="0052390D" w:rsidRDefault="008818BE">
            <w:pPr>
              <w:shd w:val="clear" w:color="auto" w:fill="FFFFFF" w:themeFill="background1"/>
              <w:spacing w:line="240" w:lineRule="auto"/>
              <w:jc w:val="both"/>
              <w:rPr>
                <w:rFonts w:eastAsia="Times New Roman" w:cs="Times New Roman"/>
                <w:color w:val="1E1E1F"/>
                <w:sz w:val="16"/>
                <w:szCs w:val="16"/>
              </w:rPr>
            </w:pPr>
            <w:r w:rsidRPr="00202B4A">
              <w:rPr>
                <w:rFonts w:eastAsia="Times New Roman" w:cs="Times New Roman"/>
                <w:color w:val="1E1E1F"/>
                <w:sz w:val="16"/>
                <w:szCs w:val="16"/>
              </w:rPr>
              <w:t>The Green Deal Industrial Plan will capitalize on its strengths: openness, innovation, inclusiveness and sustainability. Under the right conditions, Europe's net zero emission industry will play a vital role in transforming the continent into a green economy.</w:t>
            </w:r>
          </w:p>
          <w:p w14:paraId="2BA1CC76" w14:textId="77777777" w:rsidR="0052390D" w:rsidRDefault="008818BE">
            <w:pPr>
              <w:shd w:val="clear" w:color="auto" w:fill="FFFFFF" w:themeFill="background1"/>
              <w:spacing w:line="240" w:lineRule="auto"/>
              <w:jc w:val="both"/>
              <w:rPr>
                <w:rFonts w:eastAsia="Times New Roman" w:cs="Times New Roman"/>
                <w:color w:val="1E1E1F"/>
                <w:sz w:val="16"/>
                <w:szCs w:val="16"/>
              </w:rPr>
            </w:pPr>
            <w:r w:rsidRPr="00202B4A">
              <w:rPr>
                <w:rFonts w:eastAsia="Times New Roman" w:cs="Times New Roman"/>
                <w:color w:val="1E1E1F"/>
                <w:sz w:val="16"/>
                <w:szCs w:val="16"/>
              </w:rPr>
              <w:t>The industrial plan of the Green Deal is based on four pillars:</w:t>
            </w:r>
          </w:p>
          <w:p w14:paraId="792DA334" w14:textId="77777777" w:rsidR="0052390D" w:rsidRDefault="008818BE">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rPr>
            </w:pPr>
            <w:r w:rsidRPr="00202B4A">
              <w:rPr>
                <w:rFonts w:eastAsia="Times New Roman" w:cs="Times New Roman"/>
                <w:color w:val="1E1E1F"/>
                <w:sz w:val="16"/>
                <w:szCs w:val="16"/>
              </w:rPr>
              <w:t>a predictable and simplified regulatory environment;</w:t>
            </w:r>
          </w:p>
          <w:p w14:paraId="66DB0803" w14:textId="77777777" w:rsidR="0052390D" w:rsidRDefault="008818BE">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rPr>
            </w:pPr>
            <w:r w:rsidRPr="00202B4A">
              <w:rPr>
                <w:rFonts w:eastAsia="Times New Roman" w:cs="Times New Roman"/>
                <w:color w:val="1E1E1F"/>
                <w:sz w:val="16"/>
                <w:szCs w:val="16"/>
              </w:rPr>
              <w:t xml:space="preserve">faster access to sufficient funding; </w:t>
            </w:r>
          </w:p>
          <w:p w14:paraId="7BCF3A52" w14:textId="77777777" w:rsidR="0052390D" w:rsidRDefault="008818BE">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rPr>
            </w:pPr>
            <w:r w:rsidRPr="00202B4A">
              <w:rPr>
                <w:rFonts w:eastAsia="Times New Roman" w:cs="Times New Roman"/>
                <w:color w:val="1E1E1F"/>
                <w:sz w:val="16"/>
                <w:szCs w:val="16"/>
              </w:rPr>
              <w:t xml:space="preserve">skills and </w:t>
            </w:r>
          </w:p>
          <w:p w14:paraId="57FD56D2" w14:textId="77777777" w:rsidR="0052390D" w:rsidRDefault="008818BE">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rPr>
            </w:pPr>
            <w:r w:rsidRPr="00202B4A">
              <w:rPr>
                <w:rFonts w:eastAsia="Times New Roman" w:cs="Times New Roman"/>
                <w:color w:val="1E1E1F"/>
                <w:sz w:val="16"/>
                <w:szCs w:val="16"/>
              </w:rPr>
              <w:t>Open trade for resilient supply chains.</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CF89A05" w14:textId="77777777" w:rsidR="0052390D" w:rsidRDefault="008818BE">
            <w:pPr>
              <w:shd w:val="clear" w:color="auto" w:fill="FFFFFF" w:themeFill="background1"/>
              <w:spacing w:line="240" w:lineRule="auto"/>
              <w:jc w:val="both"/>
              <w:rPr>
                <w:sz w:val="16"/>
                <w:szCs w:val="16"/>
              </w:rPr>
            </w:pPr>
            <w:r w:rsidRPr="00202B4A">
              <w:rPr>
                <w:sz w:val="16"/>
                <w:szCs w:val="16"/>
              </w:rPr>
              <w:t>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8398297" w14:textId="77777777" w:rsidR="0052390D" w:rsidRDefault="008818BE">
            <w:pPr>
              <w:spacing w:line="240" w:lineRule="auto"/>
              <w:jc w:val="both"/>
              <w:rPr>
                <w:rFonts w:eastAsia="Verdana" w:cs="Verdana"/>
                <w:sz w:val="16"/>
                <w:szCs w:val="16"/>
              </w:rPr>
            </w:pPr>
            <w:r w:rsidRPr="00202B4A">
              <w:rPr>
                <w:rFonts w:eastAsia="Verdana" w:cs="Verdana"/>
                <w:sz w:val="16"/>
                <w:szCs w:val="16"/>
              </w:rPr>
              <w:t xml:space="preserve">The analyzed PUZ contributes to the overall objective of </w:t>
            </w:r>
            <w:r w:rsidR="003D59DF" w:rsidRPr="00202B4A">
              <w:rPr>
                <w:rFonts w:eastAsia="Verdana" w:cs="Verdana"/>
                <w:sz w:val="16"/>
                <w:szCs w:val="16"/>
              </w:rPr>
              <w:t xml:space="preserve">transforming the </w:t>
            </w:r>
            <w:r w:rsidR="00FB71FA" w:rsidRPr="00202B4A">
              <w:rPr>
                <w:rFonts w:eastAsia="Verdana" w:cs="Verdana"/>
                <w:sz w:val="16"/>
                <w:szCs w:val="16"/>
              </w:rPr>
              <w:t xml:space="preserve">current </w:t>
            </w:r>
            <w:r w:rsidR="005F50FB" w:rsidRPr="00202B4A">
              <w:rPr>
                <w:rFonts w:eastAsia="Verdana" w:cs="Verdana"/>
                <w:sz w:val="16"/>
                <w:szCs w:val="16"/>
              </w:rPr>
              <w:t xml:space="preserve">energy systems </w:t>
            </w:r>
            <w:r w:rsidR="00431D20" w:rsidRPr="00202B4A">
              <w:rPr>
                <w:rFonts w:eastAsia="Verdana" w:cs="Verdana"/>
                <w:sz w:val="16"/>
                <w:szCs w:val="16"/>
              </w:rPr>
              <w:t xml:space="preserve">by introducing clean technologies </w:t>
            </w:r>
            <w:r w:rsidR="00FB71FA" w:rsidRPr="00202B4A">
              <w:rPr>
                <w:rFonts w:eastAsia="Verdana" w:cs="Verdana"/>
                <w:sz w:val="16"/>
                <w:szCs w:val="16"/>
              </w:rPr>
              <w:t xml:space="preserve">to ensure the transition </w:t>
            </w:r>
            <w:r w:rsidR="0049208C" w:rsidRPr="00202B4A">
              <w:rPr>
                <w:rFonts w:eastAsia="Verdana" w:cs="Verdana"/>
                <w:sz w:val="16"/>
                <w:szCs w:val="16"/>
              </w:rPr>
              <w:t xml:space="preserve">to the zero emission era while </w:t>
            </w:r>
            <w:r w:rsidR="008C5BE2" w:rsidRPr="00202B4A">
              <w:rPr>
                <w:rFonts w:eastAsia="Verdana" w:cs="Verdana"/>
                <w:sz w:val="16"/>
                <w:szCs w:val="16"/>
              </w:rPr>
              <w:t xml:space="preserve">ensuring the security of </w:t>
            </w:r>
            <w:r w:rsidR="00297207" w:rsidRPr="00202B4A">
              <w:rPr>
                <w:rFonts w:eastAsia="Verdana" w:cs="Verdana"/>
                <w:sz w:val="16"/>
                <w:szCs w:val="16"/>
              </w:rPr>
              <w:t>electricity</w:t>
            </w:r>
            <w:r w:rsidR="008C5BE2" w:rsidRPr="00202B4A">
              <w:rPr>
                <w:rFonts w:eastAsia="Verdana" w:cs="Verdana"/>
                <w:sz w:val="16"/>
                <w:szCs w:val="16"/>
              </w:rPr>
              <w:t xml:space="preserve"> supply </w:t>
            </w:r>
            <w:r w:rsidR="002A284E" w:rsidRPr="00202B4A">
              <w:rPr>
                <w:rFonts w:eastAsia="Verdana" w:cs="Verdana"/>
                <w:sz w:val="16"/>
                <w:szCs w:val="16"/>
              </w:rPr>
              <w:t>to the European Union.</w:t>
            </w:r>
          </w:p>
          <w:p w14:paraId="6B02CF10" w14:textId="1247E272" w:rsidR="003B0527" w:rsidRPr="00202B4A" w:rsidRDefault="003B0527" w:rsidP="00EB5D2F">
            <w:pPr>
              <w:spacing w:line="240" w:lineRule="auto"/>
              <w:jc w:val="both"/>
              <w:rPr>
                <w:rFonts w:eastAsia="Verdana" w:cs="Verdana"/>
                <w:sz w:val="16"/>
                <w:szCs w:val="16"/>
              </w:rPr>
            </w:pPr>
          </w:p>
        </w:tc>
      </w:tr>
      <w:tr w:rsidR="00EB5D2F" w:rsidRPr="00202B4A" w14:paraId="020C6E6A"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153AD5A" w14:textId="77777777" w:rsidR="0052390D" w:rsidRDefault="00882D5D">
            <w:pPr>
              <w:shd w:val="clear" w:color="auto" w:fill="FFFFFF" w:themeFill="background1"/>
              <w:spacing w:line="240" w:lineRule="auto"/>
              <w:ind w:left="40"/>
              <w:rPr>
                <w:rFonts w:eastAsia="Times New Roman" w:cs="Times New Roman"/>
                <w:color w:val="1E1E1F"/>
                <w:sz w:val="16"/>
                <w:szCs w:val="16"/>
              </w:rPr>
            </w:pPr>
            <w:r w:rsidRPr="00202B4A">
              <w:rPr>
                <w:rFonts w:eastAsia="Times New Roman" w:cs="Times New Roman"/>
                <w:color w:val="1E1E1F"/>
                <w:sz w:val="16"/>
                <w:szCs w:val="16"/>
              </w:rPr>
              <w:t xml:space="preserve">EU Biodiversity Strategy to </w:t>
            </w:r>
            <w:r w:rsidR="00B35006" w:rsidRPr="00202B4A">
              <w:rPr>
                <w:rFonts w:eastAsia="Times New Roman" w:cs="Times New Roman"/>
                <w:color w:val="1E1E1F"/>
                <w:sz w:val="16"/>
                <w:szCs w:val="16"/>
              </w:rPr>
              <w:t>2030</w:t>
            </w:r>
            <w:r w:rsidR="00C1469E" w:rsidRPr="00202B4A">
              <w:rPr>
                <w:rStyle w:val="FootnoteReference"/>
                <w:rFonts w:eastAsia="Times New Roman" w:cs="Times New Roman"/>
                <w:color w:val="1E1E1F"/>
                <w:sz w:val="16"/>
                <w:szCs w:val="16"/>
              </w:rPr>
              <w:footnoteReference w:id="10"/>
            </w:r>
            <w:r w:rsidR="00A3566F" w:rsidRPr="00202B4A">
              <w:rPr>
                <w:rFonts w:eastAsia="Times New Roman" w:cs="Times New Roman"/>
                <w:color w:val="1E1E1F"/>
                <w:sz w:val="16"/>
                <w:szCs w:val="16"/>
              </w:rPr>
              <w:t xml:space="preserve"> , 2020</w:t>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0CE4D58" w14:textId="77777777" w:rsidR="0052390D" w:rsidRDefault="008818BE">
            <w:pPr>
              <w:shd w:val="clear" w:color="auto" w:fill="FFFFFF" w:themeFill="background1"/>
              <w:spacing w:line="240" w:lineRule="auto"/>
              <w:jc w:val="both"/>
              <w:rPr>
                <w:rFonts w:eastAsia="Times New Roman" w:cs="Times New Roman"/>
                <w:color w:val="1E1E1F"/>
                <w:sz w:val="16"/>
                <w:szCs w:val="16"/>
              </w:rPr>
            </w:pPr>
            <w:r w:rsidRPr="00202B4A">
              <w:rPr>
                <w:rFonts w:eastAsia="Times New Roman" w:cs="Times New Roman"/>
                <w:color w:val="1E1E1F"/>
                <w:sz w:val="16"/>
                <w:szCs w:val="16"/>
              </w:rPr>
              <w:t>It aims to put Europe's biodiversity on a path to recovery by 2030 for the benefit of people, the climate and the planet.</w:t>
            </w:r>
          </w:p>
          <w:p w14:paraId="357A1F48" w14:textId="77777777" w:rsidR="0052390D" w:rsidRDefault="008818BE">
            <w:pPr>
              <w:shd w:val="clear" w:color="auto" w:fill="FFFFFF" w:themeFill="background1"/>
              <w:spacing w:line="240" w:lineRule="auto"/>
              <w:jc w:val="both"/>
              <w:rPr>
                <w:rFonts w:eastAsia="Times New Roman" w:cs="Times New Roman"/>
                <w:color w:val="1E1E1F"/>
                <w:sz w:val="16"/>
                <w:szCs w:val="16"/>
              </w:rPr>
            </w:pPr>
            <w:r w:rsidRPr="00202B4A">
              <w:rPr>
                <w:rFonts w:eastAsia="Times New Roman" w:cs="Times New Roman"/>
                <w:color w:val="1E1E1F"/>
                <w:sz w:val="16"/>
                <w:szCs w:val="16"/>
              </w:rPr>
              <w:t>The overarching ambition is to ensure that by 2050 all the world's ecosystems are restored, resilient and adequately protected.</w:t>
            </w:r>
          </w:p>
          <w:p w14:paraId="290EDFCE" w14:textId="77777777" w:rsidR="0052390D" w:rsidRDefault="008818BE">
            <w:pPr>
              <w:shd w:val="clear" w:color="auto" w:fill="FFFFFF" w:themeFill="background1"/>
              <w:spacing w:line="240" w:lineRule="auto"/>
              <w:jc w:val="both"/>
              <w:rPr>
                <w:rFonts w:eastAsia="Times New Roman" w:cs="Times New Roman"/>
                <w:color w:val="1E1E1F"/>
                <w:sz w:val="16"/>
                <w:szCs w:val="16"/>
              </w:rPr>
            </w:pPr>
            <w:r w:rsidRPr="00202B4A">
              <w:rPr>
                <w:rFonts w:eastAsia="Times New Roman" w:cs="Times New Roman"/>
                <w:color w:val="1E1E1F"/>
                <w:sz w:val="16"/>
                <w:szCs w:val="16"/>
              </w:rPr>
              <w:t>The strategy contains specific commitments and actions to be achieved by 2030</w:t>
            </w:r>
            <w:r w:rsidR="007252E0" w:rsidRPr="00202B4A">
              <w:rPr>
                <w:rFonts w:eastAsia="Times New Roman" w:cs="Times New Roman"/>
                <w:color w:val="1E1E1F"/>
                <w:sz w:val="16"/>
                <w:szCs w:val="16"/>
              </w:rPr>
              <w:t>:</w:t>
            </w:r>
          </w:p>
          <w:p w14:paraId="3AACA2B9" w14:textId="77777777" w:rsidR="0052390D" w:rsidRDefault="008818BE">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rPr>
            </w:pPr>
            <w:r w:rsidRPr="00202B4A">
              <w:rPr>
                <w:rFonts w:eastAsia="Times New Roman" w:cs="Times New Roman"/>
                <w:color w:val="1E1E1F"/>
                <w:sz w:val="16"/>
                <w:szCs w:val="16"/>
              </w:rPr>
              <w:lastRenderedPageBreak/>
              <w:t>Creating a larger EU-wide network of protected areas on land and at sea;</w:t>
            </w:r>
          </w:p>
          <w:p w14:paraId="0BEB7897" w14:textId="77777777" w:rsidR="0052390D" w:rsidRDefault="008818BE">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rPr>
            </w:pPr>
            <w:r w:rsidRPr="00202B4A">
              <w:rPr>
                <w:rFonts w:eastAsia="Times New Roman" w:cs="Times New Roman"/>
                <w:color w:val="1E1E1F"/>
                <w:sz w:val="16"/>
                <w:szCs w:val="16"/>
              </w:rPr>
              <w:t>Launch an EU nature recovery plan;</w:t>
            </w:r>
          </w:p>
          <w:p w14:paraId="637DE31D" w14:textId="77777777" w:rsidR="0052390D" w:rsidRDefault="008818BE">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rPr>
            </w:pPr>
            <w:r w:rsidRPr="00202B4A">
              <w:rPr>
                <w:rFonts w:eastAsia="Times New Roman" w:cs="Times New Roman"/>
                <w:color w:val="1E1E1F"/>
                <w:sz w:val="16"/>
                <w:szCs w:val="16"/>
              </w:rPr>
              <w:t>Introduce measures to enable the necessary transformational change;</w:t>
            </w:r>
          </w:p>
          <w:p w14:paraId="6F7EBA75" w14:textId="77777777" w:rsidR="0052390D" w:rsidRDefault="008818BE">
            <w:pPr>
              <w:pStyle w:val="ListParagraph"/>
              <w:numPr>
                <w:ilvl w:val="0"/>
                <w:numId w:val="24"/>
              </w:numPr>
              <w:shd w:val="clear" w:color="auto" w:fill="FFFFFF" w:themeFill="background1"/>
              <w:spacing w:line="240" w:lineRule="auto"/>
              <w:ind w:left="240" w:hanging="142"/>
              <w:jc w:val="both"/>
              <w:rPr>
                <w:rFonts w:eastAsia="Times New Roman" w:cs="Times New Roman"/>
                <w:color w:val="1E1E1F"/>
                <w:sz w:val="16"/>
                <w:szCs w:val="16"/>
              </w:rPr>
            </w:pPr>
            <w:r w:rsidRPr="00202B4A">
              <w:rPr>
                <w:rFonts w:eastAsia="Times New Roman" w:cs="Times New Roman"/>
                <w:color w:val="1E1E1F"/>
                <w:sz w:val="16"/>
                <w:szCs w:val="16"/>
              </w:rPr>
              <w:t>Introduce measures to tackle the global biodiversity challenge.</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BC3FC0F" w14:textId="77777777" w:rsidR="0052390D" w:rsidRDefault="007252E0">
            <w:pPr>
              <w:shd w:val="clear" w:color="auto" w:fill="FFFFFF" w:themeFill="background1"/>
              <w:spacing w:line="240" w:lineRule="auto"/>
              <w:rPr>
                <w:rFonts w:eastAsia="Times New Roman" w:cs="Times New Roman"/>
                <w:color w:val="1E1E1F"/>
                <w:sz w:val="16"/>
                <w:szCs w:val="16"/>
              </w:rPr>
            </w:pPr>
            <w:r w:rsidRPr="00202B4A">
              <w:rPr>
                <w:rFonts w:eastAsia="Times New Roman" w:cs="Times New Roman"/>
                <w:color w:val="1E1E1F"/>
                <w:sz w:val="16"/>
                <w:szCs w:val="16"/>
              </w:rPr>
              <w:lastRenderedPageBreak/>
              <w:t>2020-2030</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8A9B878" w14:textId="77777777" w:rsidR="0052390D" w:rsidRDefault="008818BE">
            <w:pPr>
              <w:spacing w:line="240" w:lineRule="auto"/>
              <w:jc w:val="both"/>
              <w:rPr>
                <w:rFonts w:eastAsia="Times New Roman" w:cs="Times New Roman"/>
                <w:color w:val="1E1E1F"/>
                <w:sz w:val="16"/>
                <w:szCs w:val="16"/>
              </w:rPr>
            </w:pPr>
            <w:r w:rsidRPr="00202B4A">
              <w:rPr>
                <w:rFonts w:eastAsia="Verdana" w:cs="Verdana"/>
                <w:sz w:val="16"/>
                <w:szCs w:val="16"/>
              </w:rPr>
              <w:t xml:space="preserve">The analyzed PUZ </w:t>
            </w:r>
            <w:r w:rsidR="0066344C" w:rsidRPr="00202B4A">
              <w:rPr>
                <w:rFonts w:eastAsia="Verdana" w:cs="Verdana"/>
                <w:sz w:val="16"/>
                <w:szCs w:val="16"/>
              </w:rPr>
              <w:t xml:space="preserve">must meet the challenge of </w:t>
            </w:r>
            <w:r w:rsidR="00F501CE" w:rsidRPr="00202B4A">
              <w:rPr>
                <w:rFonts w:eastAsia="Verdana" w:cs="Verdana"/>
                <w:sz w:val="16"/>
                <w:szCs w:val="16"/>
              </w:rPr>
              <w:t xml:space="preserve">ensuring </w:t>
            </w:r>
            <w:r w:rsidR="005B4E73" w:rsidRPr="00202B4A">
              <w:rPr>
                <w:rFonts w:eastAsia="Verdana" w:cs="Verdana"/>
                <w:sz w:val="16"/>
                <w:szCs w:val="16"/>
              </w:rPr>
              <w:t xml:space="preserve">biodiversity </w:t>
            </w:r>
            <w:r w:rsidR="00F501CE" w:rsidRPr="00202B4A">
              <w:rPr>
                <w:rFonts w:eastAsia="Verdana" w:cs="Verdana"/>
                <w:sz w:val="16"/>
                <w:szCs w:val="16"/>
              </w:rPr>
              <w:t>protection in operation</w:t>
            </w:r>
          </w:p>
        </w:tc>
      </w:tr>
      <w:tr w:rsidR="00EB5D2F" w:rsidRPr="00202B4A" w14:paraId="7A6577AF" w14:textId="77777777">
        <w:trPr>
          <w:trHeight w:val="83"/>
        </w:trPr>
        <w:tc>
          <w:tcPr>
            <w:tcW w:w="14962" w:type="dxa"/>
            <w:gridSpan w:val="4"/>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F2F2F2" w:themeFill="background1" w:themeFillShade="F2"/>
            <w:tcMar>
              <w:left w:w="108" w:type="dxa"/>
              <w:right w:w="108" w:type="dxa"/>
            </w:tcMar>
            <w:vAlign w:val="center"/>
          </w:tcPr>
          <w:p w14:paraId="0216B887" w14:textId="77777777" w:rsidR="0052390D" w:rsidRDefault="008818BE">
            <w:pPr>
              <w:spacing w:line="240" w:lineRule="auto"/>
              <w:rPr>
                <w:sz w:val="16"/>
                <w:szCs w:val="16"/>
              </w:rPr>
            </w:pPr>
            <w:r w:rsidRPr="00202B4A">
              <w:rPr>
                <w:rFonts w:eastAsia="Verdana" w:cs="Verdana"/>
                <w:b/>
                <w:bCs/>
                <w:sz w:val="16"/>
                <w:szCs w:val="16"/>
              </w:rPr>
              <w:t>European Directives / Regulations / Laws</w:t>
            </w:r>
          </w:p>
        </w:tc>
      </w:tr>
      <w:tr w:rsidR="00EB5D2F" w:rsidRPr="00202B4A" w14:paraId="34EC3228"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CB1B9DB" w14:textId="77777777" w:rsidR="0052390D" w:rsidRDefault="008818BE">
            <w:pPr>
              <w:spacing w:line="240" w:lineRule="auto"/>
              <w:rPr>
                <w:rFonts w:eastAsia="Verdana" w:cs="Verdana"/>
                <w:sz w:val="16"/>
                <w:szCs w:val="16"/>
              </w:rPr>
            </w:pPr>
            <w:r w:rsidRPr="00202B4A">
              <w:rPr>
                <w:rFonts w:eastAsia="Verdana" w:cs="Verdana"/>
                <w:sz w:val="16"/>
                <w:szCs w:val="16"/>
              </w:rPr>
              <w:t>European climate law</w:t>
            </w:r>
          </w:p>
          <w:p w14:paraId="0933E3DA" w14:textId="77777777" w:rsidR="0052390D" w:rsidRDefault="008818BE">
            <w:pPr>
              <w:spacing w:line="240" w:lineRule="auto"/>
              <w:rPr>
                <w:sz w:val="16"/>
                <w:szCs w:val="16"/>
              </w:rPr>
            </w:pPr>
            <w:r w:rsidRPr="00202B4A">
              <w:rPr>
                <w:rFonts w:eastAsia="Verdana" w:cs="Verdana"/>
                <w:sz w:val="16"/>
                <w:szCs w:val="16"/>
              </w:rPr>
              <w:t>EU Regulation 2021/1119</w:t>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6B8CBC8" w14:textId="77777777" w:rsidR="0052390D" w:rsidRDefault="008818BE">
            <w:pPr>
              <w:spacing w:line="240" w:lineRule="auto"/>
              <w:jc w:val="both"/>
              <w:rPr>
                <w:rFonts w:eastAsia="Verdana" w:cs="Verdana"/>
                <w:sz w:val="16"/>
                <w:szCs w:val="16"/>
              </w:rPr>
            </w:pPr>
            <w:r w:rsidRPr="00202B4A">
              <w:rPr>
                <w:rFonts w:eastAsia="Verdana" w:cs="Verdana"/>
                <w:sz w:val="16"/>
                <w:szCs w:val="16"/>
              </w:rPr>
              <w:t>Achieving climate neutrality in the Union by 2050.</w:t>
            </w:r>
          </w:p>
          <w:p w14:paraId="1A6E8A3B" w14:textId="77777777" w:rsidR="0052390D" w:rsidRDefault="008818BE">
            <w:pPr>
              <w:spacing w:line="240" w:lineRule="auto"/>
              <w:jc w:val="both"/>
              <w:rPr>
                <w:sz w:val="16"/>
                <w:szCs w:val="16"/>
              </w:rPr>
            </w:pPr>
            <w:r w:rsidRPr="00202B4A">
              <w:rPr>
                <w:sz w:val="16"/>
                <w:szCs w:val="16"/>
              </w:rPr>
              <w:t>A domestic reduction of net GHG emissions by at least 55% by 2030 compared to 1990 levels</w:t>
            </w:r>
          </w:p>
          <w:p w14:paraId="59960B03" w14:textId="1DC44000" w:rsidR="00EB5D2F" w:rsidRPr="00202B4A" w:rsidRDefault="00EB5D2F" w:rsidP="00EB5D2F">
            <w:pPr>
              <w:spacing w:line="240" w:lineRule="auto"/>
              <w:jc w:val="both"/>
              <w:rPr>
                <w:sz w:val="16"/>
                <w:szCs w:val="16"/>
              </w:rPr>
            </w:pP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DB9B35B" w14:textId="77777777" w:rsidR="0052390D" w:rsidRDefault="008818BE">
            <w:pPr>
              <w:shd w:val="clear" w:color="auto" w:fill="FFFFFF" w:themeFill="background1"/>
              <w:spacing w:line="240" w:lineRule="auto"/>
              <w:jc w:val="both"/>
              <w:rPr>
                <w:sz w:val="16"/>
                <w:szCs w:val="16"/>
              </w:rPr>
            </w:pPr>
            <w:r w:rsidRPr="00202B4A">
              <w:rPr>
                <w:rFonts w:eastAsia="Times New Roman" w:cs="Times New Roman"/>
                <w:color w:val="1E1E1F"/>
                <w:sz w:val="16"/>
                <w:szCs w:val="16"/>
              </w:rPr>
              <w:t xml:space="preserve">2020 - 2050 </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8226D31" w14:textId="77777777" w:rsidR="0052390D" w:rsidRDefault="008818BE">
            <w:pPr>
              <w:spacing w:line="240" w:lineRule="auto"/>
              <w:jc w:val="both"/>
              <w:rPr>
                <w:sz w:val="16"/>
                <w:szCs w:val="16"/>
              </w:rPr>
            </w:pPr>
            <w:r w:rsidRPr="00202B4A">
              <w:rPr>
                <w:rFonts w:eastAsia="Verdana" w:cs="Verdana"/>
                <w:sz w:val="16"/>
                <w:szCs w:val="16"/>
              </w:rPr>
              <w:t xml:space="preserve">The analyzed PUZ contributes to the objective of </w:t>
            </w:r>
            <w:r w:rsidRPr="00202B4A">
              <w:rPr>
                <w:sz w:val="16"/>
                <w:szCs w:val="16"/>
              </w:rPr>
              <w:t xml:space="preserve">reducing GHG emissions </w:t>
            </w:r>
            <w:r w:rsidR="00DC2C0E" w:rsidRPr="00202B4A">
              <w:rPr>
                <w:sz w:val="16"/>
                <w:szCs w:val="16"/>
              </w:rPr>
              <w:t xml:space="preserve">by at least 55% </w:t>
            </w:r>
            <w:r w:rsidRPr="00202B4A">
              <w:rPr>
                <w:sz w:val="16"/>
                <w:szCs w:val="16"/>
              </w:rPr>
              <w:t xml:space="preserve">by 2030 </w:t>
            </w:r>
          </w:p>
        </w:tc>
      </w:tr>
      <w:tr w:rsidR="00AD2CE5" w:rsidRPr="00202B4A" w14:paraId="48DAE805"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BC3E769" w14:textId="77777777" w:rsidR="0052390D" w:rsidRDefault="008818BE">
            <w:pPr>
              <w:spacing w:line="240" w:lineRule="auto"/>
              <w:jc w:val="both"/>
              <w:rPr>
                <w:sz w:val="16"/>
                <w:szCs w:val="16"/>
              </w:rPr>
            </w:pPr>
            <w:r w:rsidRPr="00202B4A">
              <w:rPr>
                <w:sz w:val="16"/>
                <w:szCs w:val="16"/>
              </w:rPr>
              <w:t xml:space="preserve">Directive on the promotion of the use of energy from renewable sources </w:t>
            </w:r>
          </w:p>
          <w:p w14:paraId="059195AB" w14:textId="77777777" w:rsidR="0052390D" w:rsidRDefault="008818BE">
            <w:pPr>
              <w:spacing w:line="240" w:lineRule="auto"/>
              <w:rPr>
                <w:rFonts w:eastAsia="Verdana" w:cs="Verdana"/>
                <w:color w:val="00B050"/>
                <w:sz w:val="16"/>
                <w:szCs w:val="16"/>
                <w:highlight w:val="yellow"/>
              </w:rPr>
            </w:pPr>
            <w:r w:rsidRPr="00202B4A">
              <w:rPr>
                <w:sz w:val="16"/>
                <w:szCs w:val="16"/>
              </w:rPr>
              <w:t>EU Directive 2018/2001 with subsequent amendments and additions (Reg. EU 2022/759, Dir. EU 2023/2413)</w:t>
            </w:r>
            <w:r w:rsidR="005222A7">
              <w:rPr>
                <w:rStyle w:val="FootnoteReference"/>
                <w:sz w:val="16"/>
                <w:szCs w:val="16"/>
              </w:rPr>
              <w:footnoteReference w:id="11"/>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D3B088F" w14:textId="77777777" w:rsidR="0052390D" w:rsidRDefault="008818BE">
            <w:pPr>
              <w:shd w:val="clear" w:color="auto" w:fill="FFFFFF" w:themeFill="background1"/>
              <w:spacing w:line="240" w:lineRule="auto"/>
              <w:ind w:left="40"/>
              <w:jc w:val="both"/>
              <w:rPr>
                <w:sz w:val="16"/>
                <w:szCs w:val="16"/>
              </w:rPr>
            </w:pPr>
            <w:r w:rsidRPr="00202B4A">
              <w:rPr>
                <w:sz w:val="16"/>
                <w:szCs w:val="16"/>
              </w:rPr>
              <w:t>Sets a binding Union target for the overall share of energy from renewable sources in the Union's gross final consumption of energy in 2030</w:t>
            </w:r>
          </w:p>
          <w:p w14:paraId="4CC4187C" w14:textId="77777777" w:rsidR="0052390D" w:rsidRDefault="008818BE">
            <w:pPr>
              <w:shd w:val="clear" w:color="auto" w:fill="FFFFFF" w:themeFill="background1"/>
              <w:spacing w:line="240" w:lineRule="auto"/>
              <w:ind w:left="40"/>
              <w:jc w:val="both"/>
              <w:rPr>
                <w:sz w:val="16"/>
                <w:szCs w:val="16"/>
              </w:rPr>
            </w:pPr>
            <w:r w:rsidRPr="00202B4A">
              <w:rPr>
                <w:sz w:val="16"/>
                <w:szCs w:val="16"/>
              </w:rPr>
              <w:t>Member States shall collectively ensure that the share of energy from renewable sources in the Union's gross final consumption of energy in 2030 is at least 42.5%.</w:t>
            </w:r>
          </w:p>
          <w:p w14:paraId="19EC3247" w14:textId="77777777" w:rsidR="0052390D" w:rsidRDefault="008818BE">
            <w:pPr>
              <w:spacing w:line="240" w:lineRule="auto"/>
              <w:jc w:val="both"/>
              <w:rPr>
                <w:sz w:val="16"/>
                <w:szCs w:val="16"/>
              </w:rPr>
            </w:pPr>
            <w:r w:rsidRPr="00202B4A">
              <w:rPr>
                <w:sz w:val="16"/>
                <w:szCs w:val="16"/>
              </w:rPr>
              <w:t>Member States are working collectively to increase the share of renewable energy in the Union's gross final energy consumption to 45% in 2030.</w:t>
            </w:r>
          </w:p>
          <w:p w14:paraId="1551907B" w14:textId="77777777" w:rsidR="0052390D" w:rsidRDefault="008818BE">
            <w:pPr>
              <w:spacing w:line="240" w:lineRule="auto"/>
              <w:jc w:val="both"/>
              <w:rPr>
                <w:rFonts w:eastAsia="Verdana" w:cs="Verdana"/>
                <w:sz w:val="16"/>
                <w:szCs w:val="16"/>
                <w:highlight w:val="yellow"/>
              </w:rPr>
            </w:pPr>
            <w:r w:rsidRPr="00202B4A">
              <w:rPr>
                <w:rFonts w:eastAsia="Verdana" w:cs="Verdana"/>
                <w:sz w:val="16"/>
                <w:szCs w:val="16"/>
              </w:rPr>
              <w:t>Member States set an indicative target for innovative renewable energy technologies of at least 5% of new installed renewable energy capacity by 2030.</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5208B7B" w14:textId="77777777" w:rsidR="0052390D" w:rsidRDefault="008818BE">
            <w:pPr>
              <w:shd w:val="clear" w:color="auto" w:fill="FFFFFF" w:themeFill="background1"/>
              <w:spacing w:line="240" w:lineRule="auto"/>
              <w:jc w:val="both"/>
              <w:rPr>
                <w:rFonts w:eastAsia="Times New Roman" w:cs="Times New Roman"/>
                <w:color w:val="1E1E1F"/>
                <w:sz w:val="16"/>
                <w:szCs w:val="16"/>
              </w:rPr>
            </w:pPr>
            <w:r w:rsidRPr="00202B4A">
              <w:rPr>
                <w:rFonts w:eastAsia="Times New Roman" w:cs="Times New Roman"/>
                <w:color w:val="1E1E1F"/>
                <w:sz w:val="16"/>
                <w:szCs w:val="16"/>
              </w:rPr>
              <w:t>2023-2030</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C93F4DA" w14:textId="77777777" w:rsidR="0052390D" w:rsidRDefault="008818BE">
            <w:pPr>
              <w:spacing w:line="240" w:lineRule="auto"/>
              <w:jc w:val="both"/>
              <w:rPr>
                <w:rFonts w:eastAsia="Verdana" w:cs="Verdana"/>
                <w:sz w:val="16"/>
                <w:szCs w:val="16"/>
              </w:rPr>
            </w:pPr>
            <w:r w:rsidRPr="00202B4A">
              <w:rPr>
                <w:rFonts w:eastAsia="Verdana" w:cs="Verdana"/>
                <w:sz w:val="16"/>
                <w:szCs w:val="16"/>
              </w:rPr>
              <w:t xml:space="preserve">The analyzed PUZ contributes to </w:t>
            </w:r>
            <w:r w:rsidR="00930D80" w:rsidRPr="00202B4A">
              <w:rPr>
                <w:rFonts w:eastAsia="Verdana" w:cs="Verdana"/>
                <w:sz w:val="16"/>
                <w:szCs w:val="16"/>
              </w:rPr>
              <w:t xml:space="preserve">achieving the </w:t>
            </w:r>
            <w:r w:rsidR="00930D80" w:rsidRPr="00202B4A">
              <w:rPr>
                <w:sz w:val="16"/>
                <w:szCs w:val="16"/>
              </w:rPr>
              <w:t xml:space="preserve">share of renewable energy in the Union's gross final energy consumption in 2030 </w:t>
            </w:r>
            <w:r w:rsidR="00EF7B57" w:rsidRPr="00202B4A">
              <w:rPr>
                <w:rFonts w:eastAsia="Verdana" w:cs="Verdana"/>
                <w:sz w:val="16"/>
                <w:szCs w:val="16"/>
              </w:rPr>
              <w:t xml:space="preserve">of </w:t>
            </w:r>
            <w:r w:rsidR="00930D80" w:rsidRPr="00202B4A">
              <w:rPr>
                <w:rFonts w:eastAsia="Verdana" w:cs="Verdana"/>
                <w:sz w:val="16"/>
                <w:szCs w:val="16"/>
              </w:rPr>
              <w:t xml:space="preserve">at </w:t>
            </w:r>
            <w:r w:rsidR="00EF7B57" w:rsidRPr="00202B4A">
              <w:rPr>
                <w:rFonts w:eastAsia="Verdana" w:cs="Verdana"/>
                <w:sz w:val="16"/>
                <w:szCs w:val="16"/>
              </w:rPr>
              <w:t xml:space="preserve">least </w:t>
            </w:r>
            <w:r w:rsidR="00EF7B57" w:rsidRPr="00202B4A">
              <w:rPr>
                <w:sz w:val="16"/>
                <w:szCs w:val="16"/>
              </w:rPr>
              <w:t xml:space="preserve">42.5%, with a </w:t>
            </w:r>
            <w:r w:rsidR="00546702" w:rsidRPr="00202B4A">
              <w:rPr>
                <w:sz w:val="16"/>
                <w:szCs w:val="16"/>
              </w:rPr>
              <w:t>perspective of 45%</w:t>
            </w:r>
            <w:r w:rsidR="00EF7B57" w:rsidRPr="00202B4A">
              <w:rPr>
                <w:sz w:val="16"/>
                <w:szCs w:val="16"/>
              </w:rPr>
              <w:t>.</w:t>
            </w:r>
          </w:p>
        </w:tc>
      </w:tr>
      <w:tr w:rsidR="000F696C" w:rsidRPr="00202B4A" w14:paraId="52A43F8D"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325431C" w14:textId="77777777" w:rsidR="0052390D" w:rsidRDefault="008818BE">
            <w:pPr>
              <w:spacing w:line="240" w:lineRule="auto"/>
              <w:jc w:val="both"/>
              <w:rPr>
                <w:sz w:val="16"/>
                <w:szCs w:val="16"/>
              </w:rPr>
            </w:pPr>
            <w:r w:rsidRPr="000E1FB4">
              <w:rPr>
                <w:sz w:val="16"/>
                <w:szCs w:val="16"/>
              </w:rPr>
              <w:t xml:space="preserve">Regulation </w:t>
            </w:r>
            <w:r w:rsidR="006A7090" w:rsidRPr="006A7090">
              <w:rPr>
                <w:sz w:val="16"/>
                <w:szCs w:val="16"/>
              </w:rPr>
              <w:t xml:space="preserve">(EU) 2022/869 </w:t>
            </w:r>
            <w:r w:rsidR="00F571B5" w:rsidRPr="00F571B5">
              <w:rPr>
                <w:sz w:val="16"/>
                <w:szCs w:val="16"/>
              </w:rPr>
              <w:t>on guidelines for trans-European energy infrastructure</w:t>
            </w:r>
            <w:r w:rsidR="0031120F">
              <w:rPr>
                <w:rStyle w:val="FootnoteReference"/>
                <w:sz w:val="16"/>
                <w:szCs w:val="16"/>
              </w:rPr>
              <w:footnoteReference w:id="12"/>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FBF3BC3" w14:textId="77777777" w:rsidR="0052390D" w:rsidRDefault="008818BE">
            <w:pPr>
              <w:shd w:val="clear" w:color="auto" w:fill="FFFFFF" w:themeFill="background1"/>
              <w:spacing w:line="240" w:lineRule="auto"/>
              <w:ind w:left="40"/>
              <w:jc w:val="both"/>
              <w:rPr>
                <w:sz w:val="16"/>
                <w:szCs w:val="16"/>
              </w:rPr>
            </w:pPr>
            <w:r w:rsidRPr="00D34C24">
              <w:rPr>
                <w:sz w:val="16"/>
                <w:szCs w:val="16"/>
              </w:rPr>
              <w:t xml:space="preserve">It establishes guidelines for the timely development and interoperability of trans-European energy infrastructure priority corridors and priority areas </w:t>
            </w:r>
            <w:r w:rsidR="0095195A" w:rsidRPr="0095195A">
              <w:rPr>
                <w:sz w:val="16"/>
                <w:szCs w:val="16"/>
              </w:rPr>
              <w:t xml:space="preserve">that contribute to ensuring climate change mitigation, in particular the achievement of the Union's 2030 energy and climate targets and the objective of climate neutrality by 2050 at the latest, as well as to ensuring interconnections, energy security, market </w:t>
            </w:r>
            <w:r w:rsidR="0095195A" w:rsidRPr="0095195A">
              <w:rPr>
                <w:sz w:val="16"/>
                <w:szCs w:val="16"/>
              </w:rPr>
              <w:lastRenderedPageBreak/>
              <w:t>and system integration, competition for the benefit of all Member States and affordable energy prices.</w:t>
            </w:r>
          </w:p>
          <w:p w14:paraId="2664813B" w14:textId="77777777" w:rsidR="0052390D" w:rsidRDefault="008818BE">
            <w:pPr>
              <w:shd w:val="clear" w:color="auto" w:fill="FFFFFF" w:themeFill="background1"/>
              <w:spacing w:line="240" w:lineRule="auto"/>
              <w:ind w:left="40"/>
              <w:jc w:val="both"/>
              <w:rPr>
                <w:sz w:val="16"/>
                <w:szCs w:val="16"/>
              </w:rPr>
            </w:pPr>
            <w:r w:rsidRPr="003A41C0">
              <w:rPr>
                <w:sz w:val="16"/>
                <w:szCs w:val="16"/>
              </w:rPr>
              <w:t>It facilitates the timely implementation of projects on the Union list by streamlining, coordinating more closely</w:t>
            </w:r>
          </w:p>
          <w:p w14:paraId="78BE82A8" w14:textId="77777777" w:rsidR="0052390D" w:rsidRDefault="008818BE">
            <w:pPr>
              <w:shd w:val="clear" w:color="auto" w:fill="FFFFFF" w:themeFill="background1"/>
              <w:spacing w:line="240" w:lineRule="auto"/>
              <w:ind w:left="40"/>
              <w:jc w:val="both"/>
              <w:rPr>
                <w:sz w:val="16"/>
                <w:szCs w:val="16"/>
              </w:rPr>
            </w:pPr>
            <w:r w:rsidRPr="003A41C0">
              <w:rPr>
                <w:sz w:val="16"/>
                <w:szCs w:val="16"/>
              </w:rPr>
              <w:t>and speed up permitting procedures and by improving transparency and public participation</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FA75926" w14:textId="77777777" w:rsidR="0052390D" w:rsidRDefault="008818BE">
            <w:pPr>
              <w:shd w:val="clear" w:color="auto" w:fill="FFFFFF" w:themeFill="background1"/>
              <w:spacing w:line="240" w:lineRule="auto"/>
              <w:jc w:val="both"/>
              <w:rPr>
                <w:rFonts w:eastAsia="Times New Roman" w:cs="Times New Roman"/>
                <w:color w:val="1E1E1F"/>
                <w:sz w:val="16"/>
                <w:szCs w:val="16"/>
              </w:rPr>
            </w:pPr>
            <w:r>
              <w:rPr>
                <w:rFonts w:eastAsia="Times New Roman" w:cs="Times New Roman"/>
                <w:color w:val="1E1E1F"/>
                <w:sz w:val="16"/>
                <w:szCs w:val="16"/>
              </w:rPr>
              <w:lastRenderedPageBreak/>
              <w:t>2022-2050</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213D2DC" w14:textId="77777777" w:rsidR="0052390D" w:rsidRDefault="008818BE">
            <w:pPr>
              <w:spacing w:line="240" w:lineRule="auto"/>
              <w:jc w:val="both"/>
              <w:rPr>
                <w:rFonts w:eastAsia="Verdana" w:cs="Verdana"/>
                <w:sz w:val="16"/>
                <w:szCs w:val="16"/>
              </w:rPr>
            </w:pPr>
            <w:r w:rsidRPr="00202B4A">
              <w:rPr>
                <w:rFonts w:eastAsia="Verdana" w:cs="Verdana"/>
                <w:sz w:val="16"/>
                <w:szCs w:val="16"/>
              </w:rPr>
              <w:t xml:space="preserve">The analyzed PUZ contributes </w:t>
            </w:r>
            <w:r w:rsidR="00062FB7">
              <w:rPr>
                <w:rFonts w:eastAsia="Verdana" w:cs="Verdana"/>
                <w:sz w:val="16"/>
                <w:szCs w:val="16"/>
              </w:rPr>
              <w:t xml:space="preserve">to the diversification of the national energy infrastructure contributing to </w:t>
            </w:r>
            <w:r w:rsidR="00F67595">
              <w:rPr>
                <w:rFonts w:eastAsia="Verdana" w:cs="Verdana"/>
                <w:sz w:val="16"/>
                <w:szCs w:val="16"/>
              </w:rPr>
              <w:t xml:space="preserve">climate change mitigation. </w:t>
            </w:r>
          </w:p>
        </w:tc>
      </w:tr>
      <w:tr w:rsidR="00D11172" w:rsidRPr="00202B4A" w14:paraId="4078D224"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D8D0369" w14:textId="77777777" w:rsidR="0052390D" w:rsidRDefault="008818BE">
            <w:pPr>
              <w:spacing w:line="240" w:lineRule="auto"/>
              <w:jc w:val="both"/>
              <w:rPr>
                <w:sz w:val="16"/>
                <w:szCs w:val="16"/>
              </w:rPr>
            </w:pPr>
            <w:r w:rsidRPr="000E1FB4">
              <w:rPr>
                <w:sz w:val="16"/>
                <w:szCs w:val="16"/>
              </w:rPr>
              <w:t>Regulation (EU) 2022/2577 establishing a framework for the accelerated deployment of renewable energy</w:t>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5C8A38B" w14:textId="77777777" w:rsidR="0052390D" w:rsidRDefault="008556F7">
            <w:pPr>
              <w:shd w:val="clear" w:color="auto" w:fill="FFFFFF" w:themeFill="background1"/>
              <w:spacing w:line="240" w:lineRule="auto"/>
              <w:ind w:left="40"/>
              <w:jc w:val="both"/>
              <w:rPr>
                <w:sz w:val="16"/>
                <w:szCs w:val="16"/>
              </w:rPr>
            </w:pPr>
            <w:r w:rsidRPr="008556F7">
              <w:rPr>
                <w:sz w:val="16"/>
                <w:szCs w:val="16"/>
              </w:rPr>
              <w:t>Establishes temporary rules of an urgent nature aimed at speeding up the procedure for granting authorizations for renewable energy production</w:t>
            </w:r>
            <w:r w:rsidR="00574F8F">
              <w:rPr>
                <w:sz w:val="16"/>
                <w:szCs w:val="16"/>
              </w:rPr>
              <w:t>.</w:t>
            </w:r>
          </w:p>
          <w:p w14:paraId="3D36E184" w14:textId="77777777" w:rsidR="0052390D" w:rsidRDefault="008818BE">
            <w:pPr>
              <w:shd w:val="clear" w:color="auto" w:fill="FFFFFF" w:themeFill="background1"/>
              <w:spacing w:line="240" w:lineRule="auto"/>
              <w:ind w:left="40"/>
              <w:jc w:val="both"/>
              <w:rPr>
                <w:sz w:val="16"/>
                <w:szCs w:val="16"/>
              </w:rPr>
            </w:pPr>
            <w:r w:rsidRPr="00574F8F">
              <w:rPr>
                <w:sz w:val="16"/>
                <w:szCs w:val="16"/>
              </w:rPr>
              <w:t>The planning, construction and operation of plants and installations for the production of energy from renewable sources and their connection to the grid, the grid network itself and storage assets are considered to be of overriding public interest and to serve public health and safety</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D764C82" w14:textId="77777777" w:rsidR="0052390D" w:rsidRDefault="008818BE">
            <w:pPr>
              <w:shd w:val="clear" w:color="auto" w:fill="FFFFFF" w:themeFill="background1"/>
              <w:spacing w:line="240" w:lineRule="auto"/>
              <w:jc w:val="both"/>
              <w:rPr>
                <w:rFonts w:eastAsia="Times New Roman" w:cs="Times New Roman"/>
                <w:color w:val="1E1E1F"/>
                <w:sz w:val="16"/>
                <w:szCs w:val="16"/>
              </w:rPr>
            </w:pPr>
            <w:r>
              <w:rPr>
                <w:rFonts w:eastAsia="Times New Roman" w:cs="Times New Roman"/>
                <w:color w:val="1E1E1F"/>
                <w:sz w:val="16"/>
                <w:szCs w:val="16"/>
              </w:rPr>
              <w:t>2022-2030</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E6202F9" w14:textId="77777777" w:rsidR="0052390D" w:rsidRDefault="008818BE">
            <w:pPr>
              <w:spacing w:line="240" w:lineRule="auto"/>
              <w:jc w:val="both"/>
              <w:rPr>
                <w:rFonts w:eastAsia="Verdana" w:cs="Verdana"/>
                <w:sz w:val="16"/>
                <w:szCs w:val="16"/>
              </w:rPr>
            </w:pPr>
            <w:r w:rsidRPr="00202B4A">
              <w:rPr>
                <w:rFonts w:eastAsia="Verdana" w:cs="Verdana"/>
                <w:sz w:val="16"/>
                <w:szCs w:val="16"/>
              </w:rPr>
              <w:t xml:space="preserve">The analyzed PUZ </w:t>
            </w:r>
            <w:r w:rsidR="00A70A29">
              <w:rPr>
                <w:rFonts w:eastAsia="Verdana" w:cs="Verdana"/>
                <w:sz w:val="16"/>
                <w:szCs w:val="16"/>
              </w:rPr>
              <w:t xml:space="preserve">can benefit from the provisions of this regulation given the </w:t>
            </w:r>
            <w:r w:rsidR="00155C29">
              <w:rPr>
                <w:rFonts w:eastAsia="Verdana" w:cs="Verdana"/>
                <w:sz w:val="16"/>
                <w:szCs w:val="16"/>
              </w:rPr>
              <w:t>importance of diversification of renewable energy sources</w:t>
            </w:r>
            <w:r w:rsidR="00B71C62">
              <w:rPr>
                <w:rFonts w:eastAsia="Verdana" w:cs="Verdana"/>
                <w:sz w:val="16"/>
                <w:szCs w:val="16"/>
              </w:rPr>
              <w:t>.</w:t>
            </w:r>
          </w:p>
          <w:p w14:paraId="5118EC16" w14:textId="77777777" w:rsidR="0052390D" w:rsidRDefault="008818BE">
            <w:pPr>
              <w:spacing w:line="240" w:lineRule="auto"/>
              <w:jc w:val="both"/>
              <w:rPr>
                <w:rFonts w:eastAsia="Verdana" w:cs="Verdana"/>
                <w:sz w:val="16"/>
                <w:szCs w:val="16"/>
              </w:rPr>
            </w:pPr>
            <w:r w:rsidRPr="00B71C62">
              <w:rPr>
                <w:rFonts w:eastAsia="Verdana" w:cs="Verdana"/>
                <w:sz w:val="16"/>
                <w:szCs w:val="16"/>
              </w:rPr>
              <w:t xml:space="preserve">The planning, construction and operation of renewable energy plants, their connection to the grid and the grid itself, as well as storage assets are considered </w:t>
            </w:r>
            <w:r w:rsidR="00301A32">
              <w:rPr>
                <w:rFonts w:eastAsia="Verdana" w:cs="Verdana"/>
                <w:sz w:val="16"/>
                <w:szCs w:val="16"/>
              </w:rPr>
              <w:t xml:space="preserve">by the European Council </w:t>
            </w:r>
            <w:r w:rsidRPr="00B71C62">
              <w:rPr>
                <w:rFonts w:eastAsia="Verdana" w:cs="Verdana"/>
                <w:sz w:val="16"/>
                <w:szCs w:val="16"/>
              </w:rPr>
              <w:t>to be of overriding public interest.</w:t>
            </w:r>
          </w:p>
        </w:tc>
      </w:tr>
      <w:tr w:rsidR="00155C29" w:rsidRPr="00202B4A" w14:paraId="1E0D395B"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425FBD5" w14:textId="77777777" w:rsidR="0052390D" w:rsidRDefault="008818BE">
            <w:pPr>
              <w:spacing w:line="240" w:lineRule="auto"/>
              <w:jc w:val="both"/>
              <w:rPr>
                <w:sz w:val="16"/>
                <w:szCs w:val="16"/>
              </w:rPr>
            </w:pPr>
            <w:r w:rsidRPr="00E24603">
              <w:rPr>
                <w:sz w:val="16"/>
                <w:szCs w:val="16"/>
              </w:rPr>
              <w:t>Nature Restoration Law</w:t>
            </w:r>
            <w:r w:rsidR="0049272E">
              <w:rPr>
                <w:sz w:val="16"/>
                <w:szCs w:val="16"/>
              </w:rPr>
              <w:t xml:space="preserve">, </w:t>
            </w:r>
            <w:r w:rsidR="00A865E4">
              <w:rPr>
                <w:sz w:val="16"/>
                <w:szCs w:val="16"/>
              </w:rPr>
              <w:t xml:space="preserve">Proposed Regulation </w:t>
            </w:r>
            <w:r w:rsidR="001B47DE">
              <w:rPr>
                <w:sz w:val="16"/>
                <w:szCs w:val="16"/>
              </w:rPr>
              <w:t>on Nature Restoration,</w:t>
            </w:r>
            <w:r w:rsidR="001B47DE">
              <w:rPr>
                <w:rStyle w:val="FootnoteReference"/>
                <w:sz w:val="16"/>
                <w:szCs w:val="16"/>
              </w:rPr>
              <w:footnoteReference w:id="13"/>
            </w:r>
            <w:r>
              <w:rPr>
                <w:sz w:val="16"/>
                <w:szCs w:val="16"/>
              </w:rPr>
              <w:t xml:space="preserve"> 2022 </w:t>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FA9A62B" w14:textId="77777777" w:rsidR="0052390D" w:rsidRDefault="008818BE">
            <w:pPr>
              <w:shd w:val="clear" w:color="auto" w:fill="FFFFFF" w:themeFill="background1"/>
              <w:spacing w:line="240" w:lineRule="auto"/>
              <w:ind w:left="40"/>
              <w:jc w:val="both"/>
              <w:rPr>
                <w:sz w:val="16"/>
                <w:szCs w:val="16"/>
              </w:rPr>
            </w:pPr>
            <w:r w:rsidRPr="007F466F">
              <w:rPr>
                <w:sz w:val="16"/>
                <w:szCs w:val="16"/>
              </w:rPr>
              <w:t>It establishes a framework for Member States to implement, without delay, effective, area-based restoration measures that together cover at least 20% of the Union's terrestrial and marine areas by 2030 and all ecosystems in need of restoration by 2050.</w:t>
            </w:r>
          </w:p>
          <w:p w14:paraId="5A58C31F" w14:textId="77777777" w:rsidR="0052390D" w:rsidRDefault="008818BE">
            <w:pPr>
              <w:shd w:val="clear" w:color="auto" w:fill="FFFFFF" w:themeFill="background1"/>
              <w:spacing w:line="240" w:lineRule="auto"/>
              <w:ind w:left="40"/>
              <w:jc w:val="both"/>
              <w:rPr>
                <w:sz w:val="16"/>
                <w:szCs w:val="16"/>
              </w:rPr>
            </w:pPr>
            <w:r>
              <w:rPr>
                <w:sz w:val="16"/>
                <w:szCs w:val="16"/>
              </w:rPr>
              <w:t>It aims</w:t>
            </w:r>
            <w:r w:rsidR="00D3501E">
              <w:rPr>
                <w:sz w:val="16"/>
                <w:szCs w:val="16"/>
              </w:rPr>
              <w:t xml:space="preserve">, among others, </w:t>
            </w:r>
            <w:r>
              <w:rPr>
                <w:sz w:val="16"/>
                <w:szCs w:val="16"/>
              </w:rPr>
              <w:t xml:space="preserve">to </w:t>
            </w:r>
            <w:r w:rsidRPr="001F1250">
              <w:rPr>
                <w:sz w:val="16"/>
                <w:szCs w:val="16"/>
              </w:rPr>
              <w:t xml:space="preserve">restore habitats and species protected by EU nature legislation </w:t>
            </w:r>
            <w:r w:rsidR="00F56BE8">
              <w:rPr>
                <w:sz w:val="16"/>
                <w:szCs w:val="16"/>
              </w:rPr>
              <w:t xml:space="preserve">and </w:t>
            </w:r>
            <w:r w:rsidR="00D3501E" w:rsidRPr="00D3501E">
              <w:rPr>
                <w:sz w:val="16"/>
                <w:szCs w:val="16"/>
              </w:rPr>
              <w:t>enhanced farmland biodiversity, e.g. butterflies, farmland birds, highly diverse landscape features</w:t>
            </w:r>
            <w:r w:rsidR="00F56BE8">
              <w:rPr>
                <w:sz w:val="16"/>
                <w:szCs w:val="16"/>
              </w:rPr>
              <w:t>.</w:t>
            </w:r>
          </w:p>
          <w:p w14:paraId="1A425C19" w14:textId="77777777" w:rsidR="0052390D" w:rsidRDefault="008818BE">
            <w:pPr>
              <w:shd w:val="clear" w:color="auto" w:fill="FFFFFF" w:themeFill="background1"/>
              <w:spacing w:line="240" w:lineRule="auto"/>
              <w:ind w:left="40"/>
              <w:jc w:val="both"/>
              <w:rPr>
                <w:sz w:val="16"/>
                <w:szCs w:val="16"/>
              </w:rPr>
            </w:pPr>
            <w:r>
              <w:rPr>
                <w:sz w:val="16"/>
                <w:szCs w:val="16"/>
              </w:rPr>
              <w:t xml:space="preserve">It will </w:t>
            </w:r>
            <w:r w:rsidRPr="00C934E1">
              <w:rPr>
                <w:sz w:val="16"/>
                <w:szCs w:val="16"/>
              </w:rPr>
              <w:t>require Member States to develop national recovery plans that take account of national circumstances</w:t>
            </w:r>
            <w:r w:rsidR="00BA4938">
              <w:rPr>
                <w:sz w:val="16"/>
                <w:szCs w:val="16"/>
              </w:rPr>
              <w:t>.</w:t>
            </w:r>
          </w:p>
          <w:p w14:paraId="7ED3EAC4" w14:textId="77777777" w:rsidR="0052390D" w:rsidRDefault="008818BE">
            <w:pPr>
              <w:shd w:val="clear" w:color="auto" w:fill="FFFFFF" w:themeFill="background1"/>
              <w:spacing w:line="240" w:lineRule="auto"/>
              <w:ind w:left="40"/>
              <w:jc w:val="both"/>
              <w:rPr>
                <w:sz w:val="16"/>
                <w:szCs w:val="16"/>
              </w:rPr>
            </w:pPr>
            <w:r w:rsidRPr="00BA4938">
              <w:rPr>
                <w:sz w:val="16"/>
                <w:szCs w:val="16"/>
              </w:rPr>
              <w:t xml:space="preserve">Target all natural habitats, not just those protected under </w:t>
            </w:r>
            <w:r>
              <w:rPr>
                <w:sz w:val="16"/>
                <w:szCs w:val="16"/>
              </w:rPr>
              <w:t xml:space="preserve">the </w:t>
            </w:r>
            <w:r w:rsidRPr="00BA4938">
              <w:rPr>
                <w:sz w:val="16"/>
                <w:szCs w:val="16"/>
              </w:rPr>
              <w:t>Birds and Habitats Directives or Natura 2000</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2E2708B" w14:textId="77777777" w:rsidR="0052390D" w:rsidRDefault="008818BE">
            <w:pPr>
              <w:shd w:val="clear" w:color="auto" w:fill="FFFFFF" w:themeFill="background1"/>
              <w:spacing w:line="240" w:lineRule="auto"/>
              <w:jc w:val="both"/>
              <w:rPr>
                <w:rFonts w:eastAsia="Times New Roman" w:cs="Times New Roman"/>
                <w:color w:val="1E1E1F"/>
                <w:sz w:val="16"/>
                <w:szCs w:val="16"/>
              </w:rPr>
            </w:pPr>
            <w:r>
              <w:rPr>
                <w:rFonts w:eastAsia="Times New Roman" w:cs="Times New Roman"/>
                <w:color w:val="1E1E1F"/>
                <w:sz w:val="16"/>
                <w:szCs w:val="16"/>
              </w:rPr>
              <w:t>2022-2050</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4044A67" w14:textId="77777777" w:rsidR="0052390D" w:rsidRDefault="008818BE">
            <w:pPr>
              <w:spacing w:line="240" w:lineRule="auto"/>
              <w:jc w:val="both"/>
              <w:rPr>
                <w:rFonts w:eastAsia="Verdana" w:cs="Verdana"/>
                <w:sz w:val="16"/>
                <w:szCs w:val="16"/>
              </w:rPr>
            </w:pPr>
            <w:r w:rsidRPr="00202B4A">
              <w:rPr>
                <w:rFonts w:eastAsia="Verdana" w:cs="Verdana"/>
                <w:sz w:val="16"/>
                <w:szCs w:val="16"/>
              </w:rPr>
              <w:t xml:space="preserve">The analyzed PUZ must respond to the challenge of ensuring </w:t>
            </w:r>
            <w:r w:rsidR="00D74350">
              <w:rPr>
                <w:rFonts w:eastAsia="Verdana" w:cs="Verdana"/>
                <w:sz w:val="16"/>
                <w:szCs w:val="16"/>
              </w:rPr>
              <w:t xml:space="preserve">coherence between the objectives of promoting renewable sources and </w:t>
            </w:r>
            <w:r w:rsidR="00BD0F35">
              <w:rPr>
                <w:rFonts w:eastAsia="Verdana" w:cs="Verdana"/>
                <w:sz w:val="16"/>
                <w:szCs w:val="16"/>
              </w:rPr>
              <w:t>nature restoration.</w:t>
            </w:r>
          </w:p>
        </w:tc>
      </w:tr>
      <w:tr w:rsidR="00AD2CE5" w:rsidRPr="00202B4A" w14:paraId="22BFEE22" w14:textId="77777777">
        <w:trPr>
          <w:trHeight w:val="60"/>
        </w:trPr>
        <w:tc>
          <w:tcPr>
            <w:tcW w:w="14962" w:type="dxa"/>
            <w:gridSpan w:val="4"/>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F2F2F2" w:themeFill="background1" w:themeFillShade="F2"/>
            <w:tcMar>
              <w:left w:w="108" w:type="dxa"/>
              <w:right w:w="108" w:type="dxa"/>
            </w:tcMar>
            <w:vAlign w:val="center"/>
          </w:tcPr>
          <w:p w14:paraId="13A73D51" w14:textId="77777777" w:rsidR="0052390D" w:rsidRDefault="008818BE">
            <w:pPr>
              <w:spacing w:line="240" w:lineRule="auto"/>
              <w:rPr>
                <w:sz w:val="16"/>
                <w:szCs w:val="16"/>
              </w:rPr>
            </w:pPr>
            <w:r w:rsidRPr="00202B4A">
              <w:rPr>
                <w:rFonts w:eastAsia="Verdana" w:cs="Verdana"/>
                <w:b/>
                <w:bCs/>
                <w:color w:val="000000" w:themeColor="text1"/>
                <w:sz w:val="16"/>
                <w:szCs w:val="16"/>
              </w:rPr>
              <w:t>National Policies/ Strategies/ Plans</w:t>
            </w:r>
          </w:p>
        </w:tc>
      </w:tr>
      <w:tr w:rsidR="008162E0" w:rsidRPr="00202B4A" w14:paraId="21DDBBC4"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1E8157C" w14:textId="77777777" w:rsidR="0052390D" w:rsidRDefault="008818BE">
            <w:pPr>
              <w:spacing w:line="240" w:lineRule="auto"/>
              <w:ind w:left="28"/>
              <w:jc w:val="both"/>
              <w:rPr>
                <w:rFonts w:eastAsia="Times New Roman" w:cs="Times New Roman"/>
                <w:sz w:val="16"/>
                <w:szCs w:val="16"/>
              </w:rPr>
            </w:pPr>
            <w:r w:rsidRPr="008071F2">
              <w:rPr>
                <w:rFonts w:eastAsia="Times New Roman" w:cs="Times New Roman"/>
                <w:sz w:val="16"/>
                <w:szCs w:val="16"/>
              </w:rPr>
              <w:t xml:space="preserve">Renewable energy strategy </w:t>
            </w:r>
          </w:p>
          <w:p w14:paraId="0F8CED59" w14:textId="77777777" w:rsidR="0052390D" w:rsidRDefault="008818BE">
            <w:pPr>
              <w:spacing w:line="240" w:lineRule="auto"/>
              <w:jc w:val="both"/>
              <w:rPr>
                <w:sz w:val="16"/>
                <w:szCs w:val="16"/>
              </w:rPr>
            </w:pPr>
            <w:r w:rsidRPr="008071F2">
              <w:rPr>
                <w:rFonts w:eastAsia="Times New Roman" w:cs="Times New Roman"/>
                <w:sz w:val="16"/>
                <w:szCs w:val="16"/>
              </w:rPr>
              <w:lastRenderedPageBreak/>
              <w:t>(HG 1535/2003)</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C7A24C2" w14:textId="77777777" w:rsidR="0052390D" w:rsidRDefault="008818BE">
            <w:pPr>
              <w:spacing w:line="240" w:lineRule="auto"/>
              <w:jc w:val="both"/>
              <w:rPr>
                <w:sz w:val="16"/>
                <w:szCs w:val="16"/>
              </w:rPr>
            </w:pPr>
            <w:r w:rsidRPr="00202B4A">
              <w:rPr>
                <w:sz w:val="16"/>
                <w:szCs w:val="16"/>
              </w:rPr>
              <w:lastRenderedPageBreak/>
              <w:t>The general objectives of the Renewable Energy Strategy are:</w:t>
            </w:r>
          </w:p>
          <w:p w14:paraId="64E0ED82"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202B4A">
              <w:rPr>
                <w:sz w:val="16"/>
                <w:szCs w:val="16"/>
              </w:rPr>
              <w:lastRenderedPageBreak/>
              <w:t>integrating renewable energy sources into the national energy system;</w:t>
            </w:r>
          </w:p>
          <w:p w14:paraId="2404758F"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202B4A">
              <w:rPr>
                <w:sz w:val="16"/>
                <w:szCs w:val="16"/>
              </w:rPr>
              <w:t>reducing the technical-functional and psycho-social barriers in the process of harnessing renewable energy sources, while identifying the cost and economic efficiency elements;</w:t>
            </w:r>
          </w:p>
          <w:p w14:paraId="5A1EC6EA"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202B4A">
              <w:rPr>
                <w:sz w:val="16"/>
                <w:szCs w:val="16"/>
              </w:rPr>
              <w:t>promoting private investment and creating conditions to facilitate access of foreign capital to the renewable energy market;</w:t>
            </w:r>
          </w:p>
          <w:p w14:paraId="69C1E249"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202B4A">
              <w:rPr>
                <w:sz w:val="16"/>
                <w:szCs w:val="16"/>
              </w:rPr>
              <w:t>ensuring the independence of energy consumption of the national economy;</w:t>
            </w:r>
          </w:p>
          <w:p w14:paraId="4E12FE35"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202B4A">
              <w:rPr>
                <w:sz w:val="16"/>
                <w:szCs w:val="16"/>
              </w:rPr>
              <w:t>ensuring, where appropriate, energy supply to remote communities by harnessing the potential of local renewable sources;</w:t>
            </w:r>
          </w:p>
          <w:p w14:paraId="49AF227A" w14:textId="77777777" w:rsidR="0052390D" w:rsidRDefault="008818BE">
            <w:pPr>
              <w:shd w:val="clear" w:color="auto" w:fill="FFFFFF" w:themeFill="background1"/>
              <w:spacing w:line="240" w:lineRule="auto"/>
              <w:jc w:val="both"/>
              <w:rPr>
                <w:sz w:val="16"/>
                <w:szCs w:val="16"/>
              </w:rPr>
            </w:pPr>
            <w:r w:rsidRPr="00202B4A">
              <w:rPr>
                <w:sz w:val="16"/>
                <w:szCs w:val="16"/>
              </w:rPr>
              <w:t>creating the conditions for Romania's participation in the European "Green Certificates" market for renewable energy.</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ECA7963" w14:textId="77777777" w:rsidR="0052390D" w:rsidRDefault="008818BE">
            <w:pPr>
              <w:spacing w:line="240" w:lineRule="auto"/>
              <w:jc w:val="both"/>
              <w:rPr>
                <w:sz w:val="16"/>
                <w:szCs w:val="16"/>
              </w:rPr>
            </w:pPr>
            <w:r w:rsidRPr="00202B4A">
              <w:rPr>
                <w:sz w:val="16"/>
                <w:szCs w:val="16"/>
              </w:rPr>
              <w:lastRenderedPageBreak/>
              <w:t>2003-2010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89FA75B" w14:textId="77777777" w:rsidR="0052390D" w:rsidRDefault="008818BE">
            <w:pPr>
              <w:spacing w:line="240" w:lineRule="auto"/>
              <w:jc w:val="both"/>
              <w:rPr>
                <w:sz w:val="16"/>
                <w:szCs w:val="16"/>
              </w:rPr>
            </w:pPr>
            <w:r w:rsidRPr="00202B4A">
              <w:rPr>
                <w:rFonts w:eastAsia="Verdana" w:cs="Verdana"/>
                <w:sz w:val="16"/>
                <w:szCs w:val="16"/>
              </w:rPr>
              <w:t xml:space="preserve">The analyzed PUZ contributes to all the general objectives of the Strategy for the </w:t>
            </w:r>
            <w:r w:rsidRPr="00202B4A">
              <w:rPr>
                <w:sz w:val="16"/>
                <w:szCs w:val="16"/>
              </w:rPr>
              <w:t>use of renewable energy sources</w:t>
            </w:r>
          </w:p>
        </w:tc>
      </w:tr>
      <w:tr w:rsidR="008162E0" w:rsidRPr="00202B4A" w14:paraId="4CCA7813"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FE4001C" w14:textId="77777777" w:rsidR="0052390D" w:rsidRDefault="008818BE">
            <w:pPr>
              <w:spacing w:line="240" w:lineRule="auto"/>
              <w:jc w:val="both"/>
              <w:rPr>
                <w:sz w:val="16"/>
                <w:szCs w:val="16"/>
              </w:rPr>
            </w:pPr>
            <w:r w:rsidRPr="008071F2">
              <w:rPr>
                <w:sz w:val="16"/>
                <w:szCs w:val="16"/>
              </w:rPr>
              <w:t xml:space="preserve">Romanian Energy Strategy 2007-2020, </w:t>
            </w:r>
          </w:p>
          <w:p w14:paraId="28E518E6" w14:textId="77777777" w:rsidR="0052390D" w:rsidRDefault="008818BE">
            <w:pPr>
              <w:spacing w:line="240" w:lineRule="auto"/>
              <w:jc w:val="both"/>
              <w:rPr>
                <w:sz w:val="16"/>
                <w:szCs w:val="16"/>
              </w:rPr>
            </w:pPr>
            <w:r w:rsidRPr="008071F2">
              <w:rPr>
                <w:sz w:val="16"/>
                <w:szCs w:val="16"/>
              </w:rPr>
              <w:t>(HG 1069/2007)</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7F90A84" w14:textId="77777777" w:rsidR="0052390D" w:rsidRDefault="008818BE">
            <w:pPr>
              <w:shd w:val="clear" w:color="auto" w:fill="FFFFFF" w:themeFill="background1"/>
              <w:spacing w:line="240" w:lineRule="auto"/>
              <w:jc w:val="both"/>
              <w:rPr>
                <w:sz w:val="16"/>
                <w:szCs w:val="16"/>
              </w:rPr>
            </w:pPr>
            <w:r>
              <w:rPr>
                <w:sz w:val="16"/>
                <w:szCs w:val="16"/>
              </w:rPr>
              <w:t xml:space="preserve">The general objective is to </w:t>
            </w:r>
            <w:r w:rsidRPr="00850816">
              <w:rPr>
                <w:sz w:val="16"/>
                <w:szCs w:val="16"/>
              </w:rPr>
              <w:t xml:space="preserve">meet the energy needs both at present and in the medium and long term, at the lowest possible </w:t>
            </w:r>
            <w:r>
              <w:rPr>
                <w:sz w:val="16"/>
                <w:szCs w:val="16"/>
              </w:rPr>
              <w:t>price</w:t>
            </w:r>
            <w:r w:rsidRPr="00850816">
              <w:rPr>
                <w:sz w:val="16"/>
                <w:szCs w:val="16"/>
              </w:rPr>
              <w:t>, appropriate to a modern market economy and a civilized standard of living, in conditions of quality, security of supply, respecting the principles of sustainable development</w:t>
            </w:r>
            <w:r>
              <w:rPr>
                <w:sz w:val="16"/>
                <w:szCs w:val="16"/>
              </w:rPr>
              <w:t>.</w:t>
            </w:r>
          </w:p>
          <w:p w14:paraId="2815576D" w14:textId="77777777" w:rsidR="0052390D" w:rsidRDefault="008818BE">
            <w:pPr>
              <w:shd w:val="clear" w:color="auto" w:fill="FFFFFF" w:themeFill="background1"/>
              <w:spacing w:line="240" w:lineRule="auto"/>
              <w:jc w:val="both"/>
              <w:rPr>
                <w:sz w:val="16"/>
                <w:szCs w:val="16"/>
              </w:rPr>
            </w:pPr>
            <w:r>
              <w:rPr>
                <w:sz w:val="16"/>
                <w:szCs w:val="16"/>
              </w:rPr>
              <w:t xml:space="preserve">The strategic objective </w:t>
            </w:r>
            <w:r w:rsidRPr="00EB4959">
              <w:rPr>
                <w:i/>
                <w:iCs/>
                <w:sz w:val="16"/>
                <w:szCs w:val="16"/>
              </w:rPr>
              <w:t xml:space="preserve">Energy Security </w:t>
            </w:r>
            <w:r>
              <w:rPr>
                <w:sz w:val="16"/>
                <w:szCs w:val="16"/>
              </w:rPr>
              <w:t xml:space="preserve">envisages </w:t>
            </w:r>
            <w:r w:rsidRPr="00EB4959">
              <w:rPr>
                <w:sz w:val="16"/>
                <w:szCs w:val="16"/>
              </w:rPr>
              <w:t xml:space="preserve">increasing energy security by securing energy resource needs and limiting </w:t>
            </w:r>
            <w:r>
              <w:rPr>
                <w:sz w:val="16"/>
                <w:szCs w:val="16"/>
              </w:rPr>
              <w:t>dependence</w:t>
            </w:r>
            <w:r w:rsidRPr="00EB4959">
              <w:rPr>
                <w:sz w:val="16"/>
                <w:szCs w:val="16"/>
              </w:rPr>
              <w:t xml:space="preserve"> on imported energy resources</w:t>
            </w:r>
            <w:r>
              <w:rPr>
                <w:sz w:val="16"/>
                <w:szCs w:val="16"/>
              </w:rPr>
              <w:t>.</w:t>
            </w:r>
          </w:p>
          <w:p w14:paraId="55C7B29C" w14:textId="77777777" w:rsidR="0052390D" w:rsidRDefault="008818BE">
            <w:pPr>
              <w:shd w:val="clear" w:color="auto" w:fill="FFFFFF" w:themeFill="background1"/>
              <w:spacing w:line="240" w:lineRule="auto"/>
              <w:jc w:val="both"/>
              <w:rPr>
                <w:sz w:val="16"/>
                <w:szCs w:val="16"/>
              </w:rPr>
            </w:pPr>
            <w:r>
              <w:rPr>
                <w:sz w:val="16"/>
                <w:szCs w:val="16"/>
              </w:rPr>
              <w:t xml:space="preserve">The </w:t>
            </w:r>
            <w:r w:rsidRPr="006E11B8">
              <w:rPr>
                <w:i/>
                <w:iCs/>
                <w:sz w:val="16"/>
                <w:szCs w:val="16"/>
              </w:rPr>
              <w:t xml:space="preserve">Sustainable Development </w:t>
            </w:r>
            <w:r>
              <w:rPr>
                <w:sz w:val="16"/>
                <w:szCs w:val="16"/>
              </w:rPr>
              <w:t xml:space="preserve">strategic objective is to </w:t>
            </w:r>
            <w:r w:rsidRPr="006E11B8">
              <w:rPr>
                <w:sz w:val="16"/>
                <w:szCs w:val="16"/>
              </w:rPr>
              <w:t>promote the production of energy from renewable resources</w:t>
            </w:r>
            <w:r>
              <w:rPr>
                <w:sz w:val="16"/>
                <w:szCs w:val="16"/>
              </w:rPr>
              <w:t>.</w:t>
            </w:r>
          </w:p>
          <w:p w14:paraId="691BE57C" w14:textId="77777777" w:rsidR="0052390D" w:rsidRDefault="008818BE">
            <w:pPr>
              <w:shd w:val="clear" w:color="auto" w:fill="FFFFFF" w:themeFill="background1"/>
              <w:spacing w:line="240" w:lineRule="auto"/>
              <w:jc w:val="both"/>
              <w:rPr>
                <w:sz w:val="16"/>
                <w:szCs w:val="16"/>
              </w:rPr>
            </w:pPr>
            <w:r>
              <w:rPr>
                <w:sz w:val="16"/>
                <w:szCs w:val="16"/>
              </w:rPr>
              <w:t>Romania</w:t>
            </w:r>
            <w:r w:rsidRPr="00125090">
              <w:rPr>
                <w:sz w:val="16"/>
                <w:szCs w:val="16"/>
              </w:rPr>
              <w:t xml:space="preserve">'s theoretical </w:t>
            </w:r>
            <w:r>
              <w:rPr>
                <w:sz w:val="16"/>
                <w:szCs w:val="16"/>
              </w:rPr>
              <w:t>annual wind energy potential is estimated at 1.2 TWh.</w:t>
            </w:r>
          </w:p>
          <w:p w14:paraId="6E3FA594" w14:textId="77777777" w:rsidR="0052390D" w:rsidRDefault="008818BE">
            <w:pPr>
              <w:shd w:val="clear" w:color="auto" w:fill="FFFFFF" w:themeFill="background1"/>
              <w:spacing w:line="240" w:lineRule="auto"/>
              <w:jc w:val="both"/>
              <w:rPr>
                <w:sz w:val="16"/>
                <w:szCs w:val="16"/>
              </w:rPr>
            </w:pPr>
            <w:r>
              <w:rPr>
                <w:sz w:val="16"/>
                <w:szCs w:val="16"/>
              </w:rPr>
              <w:t>The Dobrogea area is framed in solar and wind energy potential</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AC00F4F" w14:textId="77777777" w:rsidR="0052390D" w:rsidRDefault="008818BE">
            <w:pPr>
              <w:spacing w:line="240" w:lineRule="auto"/>
              <w:jc w:val="both"/>
              <w:rPr>
                <w:sz w:val="16"/>
                <w:szCs w:val="16"/>
              </w:rPr>
            </w:pPr>
            <w:r>
              <w:rPr>
                <w:sz w:val="16"/>
                <w:szCs w:val="16"/>
              </w:rPr>
              <w:t>2007-2020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5181CF2" w14:textId="77777777" w:rsidR="0052390D" w:rsidRDefault="008818BE">
            <w:pPr>
              <w:spacing w:line="240" w:lineRule="auto"/>
              <w:jc w:val="both"/>
              <w:rPr>
                <w:rFonts w:eastAsia="Verdana" w:cs="Verdana"/>
                <w:sz w:val="16"/>
                <w:szCs w:val="16"/>
              </w:rPr>
            </w:pPr>
            <w:r w:rsidRPr="00202B4A">
              <w:rPr>
                <w:rFonts w:eastAsia="Verdana" w:cs="Verdana"/>
                <w:sz w:val="16"/>
                <w:szCs w:val="16"/>
              </w:rPr>
              <w:t xml:space="preserve">The analyzed PUZ </w:t>
            </w:r>
            <w:r>
              <w:rPr>
                <w:rFonts w:eastAsia="Verdana" w:cs="Verdana"/>
                <w:sz w:val="16"/>
                <w:szCs w:val="16"/>
              </w:rPr>
              <w:t xml:space="preserve">is in line with the direction of action of the energy strategy </w:t>
            </w:r>
            <w:r w:rsidR="00732BD3">
              <w:rPr>
                <w:rFonts w:eastAsia="Verdana" w:cs="Verdana"/>
                <w:sz w:val="16"/>
                <w:szCs w:val="16"/>
              </w:rPr>
              <w:t xml:space="preserve">on the </w:t>
            </w:r>
            <w:r w:rsidRPr="008B66D8">
              <w:rPr>
                <w:rFonts w:eastAsia="Verdana" w:cs="Verdana"/>
                <w:sz w:val="16"/>
                <w:szCs w:val="16"/>
              </w:rPr>
              <w:t>promotion of the use of renewable energy resources, in accordance with the European Union practices</w:t>
            </w:r>
          </w:p>
        </w:tc>
      </w:tr>
      <w:tr w:rsidR="008162E0" w:rsidRPr="00202B4A" w14:paraId="2711A9D3"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91B4230" w14:textId="77777777" w:rsidR="0052390D" w:rsidRDefault="008818BE">
            <w:pPr>
              <w:spacing w:line="240" w:lineRule="auto"/>
              <w:ind w:left="28"/>
              <w:jc w:val="both"/>
              <w:rPr>
                <w:rFonts w:eastAsia="Times New Roman" w:cs="Times New Roman"/>
                <w:sz w:val="16"/>
                <w:szCs w:val="16"/>
              </w:rPr>
            </w:pPr>
            <w:r w:rsidRPr="008071F2">
              <w:rPr>
                <w:rFonts w:eastAsia="Times New Roman" w:cs="Times New Roman"/>
                <w:sz w:val="16"/>
                <w:szCs w:val="16"/>
              </w:rPr>
              <w:t xml:space="preserve">Romania's Energy Strategy 2022-2030, with a 2050 </w:t>
            </w:r>
            <w:r w:rsidRPr="008071F2">
              <w:rPr>
                <w:rFonts w:eastAsia="Times New Roman" w:cs="Times New Roman"/>
                <w:sz w:val="16"/>
                <w:szCs w:val="16"/>
              </w:rPr>
              <w:lastRenderedPageBreak/>
              <w:t>perspective</w:t>
            </w:r>
            <w:r w:rsidR="00C51B76">
              <w:rPr>
                <w:rStyle w:val="FootnoteReference"/>
                <w:rFonts w:eastAsia="Times New Roman" w:cs="Times New Roman"/>
                <w:sz w:val="16"/>
                <w:szCs w:val="16"/>
              </w:rPr>
              <w:footnoteReference w:id="14"/>
            </w:r>
            <w:r w:rsidR="00D200D3" w:rsidRPr="008071F2">
              <w:rPr>
                <w:rFonts w:eastAsia="Times New Roman" w:cs="Times New Roman"/>
                <w:sz w:val="16"/>
                <w:szCs w:val="16"/>
              </w:rPr>
              <w:t xml:space="preserve"> , in approval</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BEC2B73" w14:textId="77777777" w:rsidR="0052390D" w:rsidRDefault="008818BE">
            <w:pPr>
              <w:spacing w:line="240" w:lineRule="auto"/>
              <w:jc w:val="both"/>
              <w:rPr>
                <w:sz w:val="16"/>
                <w:szCs w:val="16"/>
              </w:rPr>
            </w:pPr>
            <w:r w:rsidRPr="00D200D3">
              <w:rPr>
                <w:sz w:val="16"/>
                <w:szCs w:val="16"/>
              </w:rPr>
              <w:lastRenderedPageBreak/>
              <w:t>The Energy Strategy has eight fundamental strategic objectives that structure the entire analysis and planning approach for the period 2022-2030 and the time horizon 2050</w:t>
            </w:r>
            <w:r w:rsidR="00240FA1">
              <w:rPr>
                <w:sz w:val="16"/>
                <w:szCs w:val="16"/>
              </w:rPr>
              <w:t>.</w:t>
            </w:r>
          </w:p>
          <w:p w14:paraId="2E4BCFE4" w14:textId="77777777" w:rsidR="0052390D" w:rsidRDefault="008818BE">
            <w:pPr>
              <w:spacing w:line="240" w:lineRule="auto"/>
              <w:jc w:val="both"/>
              <w:rPr>
                <w:sz w:val="16"/>
                <w:szCs w:val="16"/>
              </w:rPr>
            </w:pPr>
            <w:r w:rsidRPr="00ED7070">
              <w:rPr>
                <w:sz w:val="16"/>
                <w:szCs w:val="16"/>
              </w:rPr>
              <w:lastRenderedPageBreak/>
              <w:t>The objectives of the strategy support the achievement of the national 2030 targets:</w:t>
            </w:r>
          </w:p>
          <w:p w14:paraId="2D733412"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ED7070">
              <w:rPr>
                <w:sz w:val="16"/>
                <w:szCs w:val="16"/>
              </w:rPr>
              <w:t xml:space="preserve">43.9% reduction in emissions from ETS sectors compared to 2005, and a 2% reduction in emissions from non-ETS sectors </w:t>
            </w:r>
            <w:r>
              <w:rPr>
                <w:sz w:val="16"/>
                <w:szCs w:val="16"/>
              </w:rPr>
              <w:t>compared</w:t>
            </w:r>
            <w:r w:rsidRPr="00ED7070">
              <w:rPr>
                <w:sz w:val="16"/>
                <w:szCs w:val="16"/>
              </w:rPr>
              <w:t xml:space="preserve"> to 2005;</w:t>
            </w:r>
          </w:p>
          <w:p w14:paraId="37A17300"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ED7070">
              <w:rPr>
                <w:sz w:val="16"/>
                <w:szCs w:val="16"/>
              </w:rPr>
              <w:t>30.7% share of renewable energy in gross final energy consumption;</w:t>
            </w:r>
          </w:p>
          <w:p w14:paraId="47C5A662"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ED7070">
              <w:rPr>
                <w:sz w:val="16"/>
                <w:szCs w:val="16"/>
              </w:rPr>
              <w:t>40.4% reduction in final energy consumption compared to the PRIMES 2007 projection.</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48CE036" w14:textId="77777777" w:rsidR="0052390D" w:rsidRDefault="008818BE">
            <w:pPr>
              <w:spacing w:line="240" w:lineRule="auto"/>
              <w:jc w:val="both"/>
              <w:rPr>
                <w:sz w:val="16"/>
                <w:szCs w:val="16"/>
              </w:rPr>
            </w:pPr>
            <w:r>
              <w:rPr>
                <w:sz w:val="16"/>
                <w:szCs w:val="16"/>
              </w:rPr>
              <w:lastRenderedPageBreak/>
              <w:t>2022-2050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B822C98" w14:textId="77777777" w:rsidR="0052390D" w:rsidRDefault="008818BE">
            <w:pPr>
              <w:spacing w:line="240" w:lineRule="auto"/>
              <w:jc w:val="both"/>
              <w:rPr>
                <w:rFonts w:eastAsia="Verdana" w:cs="Verdana"/>
                <w:sz w:val="16"/>
                <w:szCs w:val="16"/>
              </w:rPr>
            </w:pPr>
            <w:r w:rsidRPr="00202B4A">
              <w:rPr>
                <w:rFonts w:eastAsia="Verdana" w:cs="Verdana"/>
                <w:sz w:val="16"/>
                <w:szCs w:val="16"/>
              </w:rPr>
              <w:t xml:space="preserve">The analyzed PUZ contributes </w:t>
            </w:r>
            <w:r>
              <w:rPr>
                <w:rFonts w:eastAsia="Verdana" w:cs="Verdana"/>
                <w:sz w:val="16"/>
                <w:szCs w:val="16"/>
              </w:rPr>
              <w:t xml:space="preserve">to the </w:t>
            </w:r>
            <w:r w:rsidR="001051E9">
              <w:rPr>
                <w:rFonts w:eastAsia="Verdana" w:cs="Verdana"/>
                <w:sz w:val="16"/>
                <w:szCs w:val="16"/>
              </w:rPr>
              <w:t xml:space="preserve">fulfillment of the strategic targets assumed at </w:t>
            </w:r>
            <w:r w:rsidR="005479A3">
              <w:rPr>
                <w:rFonts w:eastAsia="Verdana" w:cs="Verdana"/>
                <w:sz w:val="16"/>
                <w:szCs w:val="16"/>
              </w:rPr>
              <w:t xml:space="preserve">national and European </w:t>
            </w:r>
            <w:r w:rsidR="001051E9">
              <w:rPr>
                <w:rFonts w:eastAsia="Verdana" w:cs="Verdana"/>
                <w:sz w:val="16"/>
                <w:szCs w:val="16"/>
              </w:rPr>
              <w:t xml:space="preserve">level </w:t>
            </w:r>
            <w:r w:rsidR="008071F2">
              <w:rPr>
                <w:rFonts w:eastAsia="Verdana" w:cs="Verdana"/>
                <w:sz w:val="16"/>
                <w:szCs w:val="16"/>
              </w:rPr>
              <w:t xml:space="preserve">by </w:t>
            </w:r>
            <w:r w:rsidR="008071F2" w:rsidRPr="008071F2">
              <w:rPr>
                <w:rFonts w:eastAsia="Verdana" w:cs="Verdana"/>
                <w:sz w:val="16"/>
                <w:szCs w:val="16"/>
              </w:rPr>
              <w:t>increasing the installed capacity of electricity production from wind sources</w:t>
            </w:r>
          </w:p>
        </w:tc>
      </w:tr>
      <w:tr w:rsidR="00A1300A" w:rsidRPr="00202B4A" w14:paraId="00D67736"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BF586CE" w14:textId="77777777" w:rsidR="0052390D" w:rsidRDefault="008818BE">
            <w:pPr>
              <w:spacing w:line="240" w:lineRule="auto"/>
              <w:ind w:left="28"/>
              <w:jc w:val="both"/>
              <w:rPr>
                <w:rFonts w:eastAsia="Times New Roman" w:cs="Times New Roman"/>
                <w:sz w:val="16"/>
                <w:szCs w:val="16"/>
              </w:rPr>
            </w:pPr>
            <w:r w:rsidRPr="008071F2">
              <w:rPr>
                <w:rFonts w:eastAsia="Times New Roman" w:cs="Times New Roman"/>
                <w:sz w:val="16"/>
                <w:szCs w:val="16"/>
              </w:rPr>
              <w:t>Integrated National Energy and Climate Change Plan 2021-2030</w:t>
            </w:r>
          </w:p>
          <w:p w14:paraId="55416088" w14:textId="77777777" w:rsidR="0052390D" w:rsidRDefault="008818BE">
            <w:pPr>
              <w:spacing w:line="240" w:lineRule="auto"/>
              <w:ind w:left="28"/>
              <w:jc w:val="both"/>
              <w:rPr>
                <w:rFonts w:eastAsia="Times New Roman" w:cs="Times New Roman"/>
                <w:sz w:val="16"/>
                <w:szCs w:val="16"/>
              </w:rPr>
            </w:pPr>
            <w:r w:rsidRPr="008071F2">
              <w:rPr>
                <w:rFonts w:eastAsia="Times New Roman" w:cs="Times New Roman"/>
                <w:sz w:val="16"/>
                <w:szCs w:val="16"/>
              </w:rPr>
              <w:t>(HG 1076/2021)</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8211720" w14:textId="77777777" w:rsidR="0052390D" w:rsidRDefault="008818BE">
            <w:pPr>
              <w:spacing w:line="240" w:lineRule="auto"/>
              <w:jc w:val="both"/>
              <w:rPr>
                <w:sz w:val="16"/>
                <w:szCs w:val="16"/>
              </w:rPr>
            </w:pPr>
            <w:r w:rsidRPr="00B258A8">
              <w:rPr>
                <w:sz w:val="16"/>
                <w:szCs w:val="16"/>
              </w:rPr>
              <w:t xml:space="preserve">The level of </w:t>
            </w:r>
            <w:r>
              <w:rPr>
                <w:sz w:val="16"/>
                <w:szCs w:val="16"/>
              </w:rPr>
              <w:t xml:space="preserve">ambition </w:t>
            </w:r>
            <w:r w:rsidRPr="00B258A8">
              <w:rPr>
                <w:sz w:val="16"/>
                <w:szCs w:val="16"/>
              </w:rPr>
              <w:t>for the share of renewable energy of 30.7% in 2030</w:t>
            </w:r>
            <w:r w:rsidR="006F5C82">
              <w:rPr>
                <w:sz w:val="16"/>
                <w:szCs w:val="16"/>
              </w:rPr>
              <w:t xml:space="preserve">, implying </w:t>
            </w:r>
            <w:r w:rsidR="006F5C82" w:rsidRPr="006F5C82">
              <w:rPr>
                <w:sz w:val="16"/>
                <w:szCs w:val="16"/>
              </w:rPr>
              <w:t>additional RES-E capacity of about 6.9 GW compared to 2015.</w:t>
            </w:r>
          </w:p>
          <w:p w14:paraId="3880F8AC" w14:textId="77777777" w:rsidR="0052390D" w:rsidRDefault="008818BE">
            <w:pPr>
              <w:spacing w:line="240" w:lineRule="auto"/>
              <w:jc w:val="both"/>
              <w:rPr>
                <w:sz w:val="16"/>
                <w:szCs w:val="16"/>
              </w:rPr>
            </w:pPr>
            <w:r>
              <w:rPr>
                <w:sz w:val="16"/>
                <w:szCs w:val="16"/>
              </w:rPr>
              <w:t xml:space="preserve">Measures to </w:t>
            </w:r>
            <w:r w:rsidRPr="00B865D9">
              <w:rPr>
                <w:sz w:val="16"/>
                <w:szCs w:val="16"/>
              </w:rPr>
              <w:t xml:space="preserve">develop new SRE </w:t>
            </w:r>
            <w:r>
              <w:rPr>
                <w:sz w:val="16"/>
                <w:szCs w:val="16"/>
              </w:rPr>
              <w:t xml:space="preserve">capacity </w:t>
            </w:r>
            <w:r w:rsidRPr="00B865D9">
              <w:rPr>
                <w:sz w:val="16"/>
                <w:szCs w:val="16"/>
              </w:rPr>
              <w:t>and integration with other markets in the region</w:t>
            </w:r>
            <w:r w:rsidR="001C0F4D">
              <w:rPr>
                <w:sz w:val="16"/>
                <w:szCs w:val="16"/>
              </w:rPr>
              <w:t xml:space="preserve">. </w:t>
            </w:r>
          </w:p>
          <w:p w14:paraId="46D0B45A" w14:textId="77777777" w:rsidR="0052390D" w:rsidRDefault="008818BE">
            <w:pPr>
              <w:spacing w:line="240" w:lineRule="auto"/>
              <w:jc w:val="both"/>
              <w:rPr>
                <w:sz w:val="16"/>
                <w:szCs w:val="16"/>
              </w:rPr>
            </w:pPr>
            <w:r>
              <w:rPr>
                <w:sz w:val="16"/>
                <w:szCs w:val="16"/>
              </w:rPr>
              <w:t>Decarbonizing the energy sector</w:t>
            </w:r>
            <w:r w:rsidR="000648F2">
              <w:rPr>
                <w:sz w:val="16"/>
                <w:szCs w:val="16"/>
              </w:rPr>
              <w:t xml:space="preserve">, by </w:t>
            </w:r>
            <w:r w:rsidR="006E40E8">
              <w:rPr>
                <w:sz w:val="16"/>
                <w:szCs w:val="16"/>
              </w:rPr>
              <w:t xml:space="preserve">achieving the targets for </w:t>
            </w:r>
            <w:r w:rsidR="00C0291B" w:rsidRPr="00C0291B">
              <w:rPr>
                <w:sz w:val="16"/>
                <w:szCs w:val="16"/>
              </w:rPr>
              <w:t xml:space="preserve">renewable energy in gross final consumption of electricity </w:t>
            </w:r>
            <w:r w:rsidR="00B80379">
              <w:rPr>
                <w:sz w:val="16"/>
                <w:szCs w:val="16"/>
              </w:rPr>
              <w:t>as follows:</w:t>
            </w:r>
          </w:p>
          <w:p w14:paraId="4FA3C0AE"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Pr>
                <w:sz w:val="16"/>
                <w:szCs w:val="16"/>
              </w:rPr>
              <w:t>564.6 ktoe in 2020</w:t>
            </w:r>
            <w:r w:rsidR="005D04A0">
              <w:rPr>
                <w:sz w:val="16"/>
                <w:szCs w:val="16"/>
              </w:rPr>
              <w:t>;</w:t>
            </w:r>
          </w:p>
          <w:p w14:paraId="5823A0D6"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Pr>
                <w:sz w:val="16"/>
                <w:szCs w:val="16"/>
              </w:rPr>
              <w:t>828.8 ktoe in 2025;</w:t>
            </w:r>
          </w:p>
          <w:p w14:paraId="69DE1279"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Pr>
                <w:sz w:val="16"/>
                <w:szCs w:val="16"/>
              </w:rPr>
              <w:t>1004.9 ktoe in 2030.</w:t>
            </w:r>
          </w:p>
          <w:p w14:paraId="077798E8" w14:textId="77777777" w:rsidR="0052390D" w:rsidRDefault="008818BE">
            <w:pPr>
              <w:shd w:val="clear" w:color="auto" w:fill="FFFFFF" w:themeFill="background1"/>
              <w:spacing w:line="240" w:lineRule="auto"/>
              <w:jc w:val="both"/>
              <w:rPr>
                <w:sz w:val="16"/>
                <w:szCs w:val="16"/>
              </w:rPr>
            </w:pPr>
            <w:r>
              <w:rPr>
                <w:sz w:val="16"/>
                <w:szCs w:val="16"/>
              </w:rPr>
              <w:t xml:space="preserve">Projections </w:t>
            </w:r>
            <w:r w:rsidRPr="00B3428C">
              <w:rPr>
                <w:sz w:val="16"/>
                <w:szCs w:val="16"/>
              </w:rPr>
              <w:t xml:space="preserve">to 2030 forecast an increase in wind </w:t>
            </w:r>
            <w:r>
              <w:rPr>
                <w:sz w:val="16"/>
                <w:szCs w:val="16"/>
              </w:rPr>
              <w:t xml:space="preserve">capacity </w:t>
            </w:r>
            <w:r w:rsidRPr="00B3428C">
              <w:rPr>
                <w:sz w:val="16"/>
                <w:szCs w:val="16"/>
              </w:rPr>
              <w:t>to 5,255 MW</w:t>
            </w:r>
            <w:r w:rsidR="00435997">
              <w:rPr>
                <w:sz w:val="16"/>
                <w:szCs w:val="16"/>
              </w:rPr>
              <w:t>.</w:t>
            </w:r>
          </w:p>
          <w:p w14:paraId="1231B3CE" w14:textId="77777777" w:rsidR="0052390D" w:rsidRDefault="008818BE">
            <w:pPr>
              <w:shd w:val="clear" w:color="auto" w:fill="FFFFFF" w:themeFill="background1"/>
              <w:spacing w:line="240" w:lineRule="auto"/>
              <w:jc w:val="both"/>
              <w:rPr>
                <w:sz w:val="16"/>
                <w:szCs w:val="16"/>
              </w:rPr>
            </w:pPr>
            <w:r w:rsidRPr="00435997">
              <w:rPr>
                <w:sz w:val="16"/>
                <w:szCs w:val="16"/>
              </w:rPr>
              <w:t xml:space="preserve">The net power generation </w:t>
            </w:r>
            <w:r w:rsidR="001B07C7">
              <w:rPr>
                <w:sz w:val="16"/>
                <w:szCs w:val="16"/>
              </w:rPr>
              <w:t xml:space="preserve">capacities </w:t>
            </w:r>
            <w:r w:rsidRPr="00435997">
              <w:rPr>
                <w:sz w:val="16"/>
                <w:szCs w:val="16"/>
              </w:rPr>
              <w:t>from RES to be installed are:</w:t>
            </w:r>
          </w:p>
          <w:p w14:paraId="17CBB02B"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1B07C7">
              <w:rPr>
                <w:sz w:val="16"/>
                <w:szCs w:val="16"/>
              </w:rPr>
              <w:t>+ 822 MW additional installed capacity in 2022 compared to 2020;</w:t>
            </w:r>
          </w:p>
          <w:p w14:paraId="7C321C49"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1B07C7">
              <w:rPr>
                <w:sz w:val="16"/>
                <w:szCs w:val="16"/>
              </w:rPr>
              <w:t>+ 559 MW additional installed capacity in 2025 compared to 2022;</w:t>
            </w:r>
          </w:p>
          <w:p w14:paraId="29742557"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1B07C7">
              <w:rPr>
                <w:sz w:val="16"/>
                <w:szCs w:val="16"/>
              </w:rPr>
              <w:t>+ 556 MW additional installed capacity in 2027 compared to 2025;</w:t>
            </w:r>
          </w:p>
          <w:p w14:paraId="67C94827"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1B07C7">
              <w:rPr>
                <w:sz w:val="16"/>
                <w:szCs w:val="16"/>
              </w:rPr>
              <w:t>+ 365 MW additional installed capacity in 2030 compared to 2027.</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FE2004C" w14:textId="77777777" w:rsidR="0052390D" w:rsidRDefault="00CC3AB2">
            <w:pPr>
              <w:spacing w:line="240" w:lineRule="auto"/>
              <w:jc w:val="both"/>
              <w:rPr>
                <w:sz w:val="16"/>
                <w:szCs w:val="16"/>
              </w:rPr>
            </w:pPr>
            <w:r>
              <w:rPr>
                <w:sz w:val="16"/>
                <w:szCs w:val="16"/>
              </w:rPr>
              <w:t>2020-2030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C322E51" w14:textId="77777777" w:rsidR="0052390D" w:rsidRDefault="008818BE">
            <w:pPr>
              <w:spacing w:line="240" w:lineRule="auto"/>
              <w:jc w:val="both"/>
              <w:rPr>
                <w:rFonts w:eastAsia="Verdana" w:cs="Verdana"/>
                <w:sz w:val="16"/>
                <w:szCs w:val="16"/>
              </w:rPr>
            </w:pPr>
            <w:r w:rsidRPr="00202B4A">
              <w:rPr>
                <w:rFonts w:eastAsia="Verdana" w:cs="Verdana"/>
                <w:sz w:val="16"/>
                <w:szCs w:val="16"/>
              </w:rPr>
              <w:t xml:space="preserve">The analyzed PUZ contributes </w:t>
            </w:r>
            <w:r>
              <w:rPr>
                <w:rFonts w:eastAsia="Verdana" w:cs="Verdana"/>
                <w:sz w:val="16"/>
                <w:szCs w:val="16"/>
              </w:rPr>
              <w:t xml:space="preserve">to the </w:t>
            </w:r>
            <w:r w:rsidR="0056667E" w:rsidRPr="0056667E">
              <w:rPr>
                <w:rFonts w:eastAsia="Verdana" w:cs="Verdana"/>
                <w:sz w:val="16"/>
                <w:szCs w:val="16"/>
              </w:rPr>
              <w:t xml:space="preserve">replacement of the existing </w:t>
            </w:r>
            <w:r w:rsidR="0056667E">
              <w:rPr>
                <w:rFonts w:eastAsia="Verdana" w:cs="Verdana"/>
                <w:sz w:val="16"/>
                <w:szCs w:val="16"/>
              </w:rPr>
              <w:t>conventional</w:t>
            </w:r>
            <w:r w:rsidR="0056667E" w:rsidRPr="0056667E">
              <w:rPr>
                <w:rFonts w:eastAsia="Verdana" w:cs="Verdana"/>
                <w:sz w:val="16"/>
                <w:szCs w:val="16"/>
              </w:rPr>
              <w:t xml:space="preserve"> power generation </w:t>
            </w:r>
            <w:r w:rsidR="0056667E">
              <w:rPr>
                <w:rFonts w:eastAsia="Verdana" w:cs="Verdana"/>
                <w:sz w:val="16"/>
                <w:szCs w:val="16"/>
              </w:rPr>
              <w:t xml:space="preserve">capacities </w:t>
            </w:r>
            <w:r w:rsidR="0056667E" w:rsidRPr="0056667E">
              <w:rPr>
                <w:rFonts w:eastAsia="Verdana" w:cs="Verdana"/>
                <w:sz w:val="16"/>
                <w:szCs w:val="16"/>
              </w:rPr>
              <w:t>with low-carbon ones</w:t>
            </w:r>
            <w:r w:rsidR="00B3428C">
              <w:rPr>
                <w:rFonts w:eastAsia="Verdana" w:cs="Verdana"/>
                <w:sz w:val="16"/>
                <w:szCs w:val="16"/>
              </w:rPr>
              <w:t xml:space="preserve">, reaching the </w:t>
            </w:r>
            <w:r w:rsidR="00435997">
              <w:rPr>
                <w:rFonts w:eastAsia="Verdana" w:cs="Verdana"/>
                <w:sz w:val="16"/>
                <w:szCs w:val="16"/>
              </w:rPr>
              <w:t xml:space="preserve">net production </w:t>
            </w:r>
            <w:r w:rsidR="0014400A">
              <w:rPr>
                <w:rFonts w:eastAsia="Verdana" w:cs="Verdana"/>
                <w:sz w:val="16"/>
                <w:szCs w:val="16"/>
              </w:rPr>
              <w:t xml:space="preserve">projected for the </w:t>
            </w:r>
            <w:r w:rsidR="00435997">
              <w:rPr>
                <w:rFonts w:eastAsia="Verdana" w:cs="Verdana"/>
                <w:sz w:val="16"/>
                <w:szCs w:val="16"/>
              </w:rPr>
              <w:t xml:space="preserve">period </w:t>
            </w:r>
            <w:r w:rsidR="001B07C7">
              <w:rPr>
                <w:rFonts w:eastAsia="Verdana" w:cs="Verdana"/>
                <w:sz w:val="16"/>
                <w:szCs w:val="16"/>
              </w:rPr>
              <w:t>2022-2030</w:t>
            </w:r>
            <w:r w:rsidR="0014400A">
              <w:rPr>
                <w:rFonts w:eastAsia="Verdana" w:cs="Verdana"/>
                <w:sz w:val="16"/>
                <w:szCs w:val="16"/>
              </w:rPr>
              <w:t>.</w:t>
            </w:r>
          </w:p>
        </w:tc>
      </w:tr>
      <w:tr w:rsidR="002F1FB3" w:rsidRPr="00202B4A" w14:paraId="0B2C1D93"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C279092" w14:textId="77777777" w:rsidR="0052390D" w:rsidRDefault="008818BE">
            <w:pPr>
              <w:spacing w:line="240" w:lineRule="auto"/>
              <w:ind w:left="28"/>
              <w:jc w:val="both"/>
              <w:rPr>
                <w:rFonts w:eastAsia="Times New Roman" w:cs="Times New Roman"/>
                <w:sz w:val="16"/>
                <w:szCs w:val="16"/>
              </w:rPr>
            </w:pPr>
            <w:r w:rsidRPr="008071F2">
              <w:rPr>
                <w:rFonts w:eastAsia="Times New Roman" w:cs="Times New Roman"/>
                <w:sz w:val="16"/>
                <w:szCs w:val="16"/>
              </w:rPr>
              <w:t>National Integrated Energy and Climate Change Plan 2021-</w:t>
            </w:r>
            <w:r w:rsidRPr="008071F2">
              <w:rPr>
                <w:rFonts w:eastAsia="Times New Roman" w:cs="Times New Roman"/>
                <w:sz w:val="16"/>
                <w:szCs w:val="16"/>
              </w:rPr>
              <w:lastRenderedPageBreak/>
              <w:t>2030</w:t>
            </w:r>
            <w:r w:rsidR="003A3052">
              <w:rPr>
                <w:rStyle w:val="FootnoteReference"/>
                <w:rFonts w:eastAsia="Times New Roman" w:cs="Times New Roman"/>
                <w:sz w:val="16"/>
                <w:szCs w:val="16"/>
              </w:rPr>
              <w:footnoteReference w:id="15"/>
            </w:r>
            <w:r w:rsidR="000308E3" w:rsidRPr="008071F2">
              <w:rPr>
                <w:rFonts w:eastAsia="Times New Roman" w:cs="Times New Roman"/>
                <w:sz w:val="16"/>
                <w:szCs w:val="16"/>
              </w:rPr>
              <w:t xml:space="preserve"> , draft update 2023</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2BBFDF6" w14:textId="77777777" w:rsidR="0052390D" w:rsidRDefault="008818BE">
            <w:pPr>
              <w:spacing w:line="240" w:lineRule="auto"/>
              <w:jc w:val="both"/>
              <w:rPr>
                <w:sz w:val="16"/>
                <w:szCs w:val="16"/>
              </w:rPr>
            </w:pPr>
            <w:r w:rsidRPr="00BE4A84">
              <w:rPr>
                <w:sz w:val="16"/>
                <w:szCs w:val="16"/>
              </w:rPr>
              <w:lastRenderedPageBreak/>
              <w:t>Romania's target is to reach a share of at least 36.2% of gross final consumption of RES in gross final consumption by 2030, projected to reach 32.3% by 2025.</w:t>
            </w:r>
          </w:p>
          <w:p w14:paraId="410AADEB" w14:textId="77777777" w:rsidR="0052390D" w:rsidRDefault="008818BE">
            <w:pPr>
              <w:spacing w:line="240" w:lineRule="auto"/>
              <w:jc w:val="both"/>
              <w:rPr>
                <w:sz w:val="16"/>
                <w:szCs w:val="16"/>
              </w:rPr>
            </w:pPr>
            <w:r w:rsidRPr="00FB7D27">
              <w:rPr>
                <w:sz w:val="16"/>
                <w:szCs w:val="16"/>
              </w:rPr>
              <w:lastRenderedPageBreak/>
              <w:t xml:space="preserve">The share of RES in the </w:t>
            </w:r>
            <w:r>
              <w:rPr>
                <w:sz w:val="16"/>
                <w:szCs w:val="16"/>
              </w:rPr>
              <w:t>electricity</w:t>
            </w:r>
            <w:r w:rsidRPr="00FB7D27">
              <w:rPr>
                <w:sz w:val="16"/>
                <w:szCs w:val="16"/>
              </w:rPr>
              <w:t xml:space="preserve"> sector will increase to 55.8% in 2030 as a result of the construction and commissioning of new RES (mainly wind and solar) electricity generation capacity.</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1BEEB42" w14:textId="77777777" w:rsidR="0052390D" w:rsidRDefault="008818BE">
            <w:pPr>
              <w:spacing w:line="240" w:lineRule="auto"/>
              <w:jc w:val="both"/>
              <w:rPr>
                <w:sz w:val="16"/>
                <w:szCs w:val="16"/>
              </w:rPr>
            </w:pPr>
            <w:r>
              <w:rPr>
                <w:sz w:val="16"/>
                <w:szCs w:val="16"/>
              </w:rPr>
              <w:lastRenderedPageBreak/>
              <w:t>2021-2030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454297B" w14:textId="77777777" w:rsidR="0052390D" w:rsidRDefault="008818BE">
            <w:pPr>
              <w:spacing w:line="240" w:lineRule="auto"/>
              <w:jc w:val="both"/>
              <w:rPr>
                <w:rFonts w:eastAsia="Verdana" w:cs="Verdana"/>
                <w:sz w:val="16"/>
                <w:szCs w:val="16"/>
              </w:rPr>
            </w:pPr>
            <w:r w:rsidRPr="00202B4A">
              <w:rPr>
                <w:rFonts w:eastAsia="Verdana" w:cs="Verdana"/>
                <w:sz w:val="16"/>
                <w:szCs w:val="16"/>
              </w:rPr>
              <w:t xml:space="preserve">The analyzed PUZ contributes </w:t>
            </w:r>
            <w:r>
              <w:rPr>
                <w:rFonts w:eastAsia="Verdana" w:cs="Verdana"/>
                <w:sz w:val="16"/>
                <w:szCs w:val="16"/>
              </w:rPr>
              <w:t xml:space="preserve">to </w:t>
            </w:r>
            <w:r w:rsidR="005D4839" w:rsidRPr="005D4839">
              <w:rPr>
                <w:rFonts w:eastAsia="Verdana" w:cs="Verdana"/>
                <w:sz w:val="16"/>
                <w:szCs w:val="16"/>
              </w:rPr>
              <w:t>u achieving the objective on the share of RES in the electricity sector</w:t>
            </w:r>
          </w:p>
        </w:tc>
      </w:tr>
      <w:tr w:rsidR="008162E0" w:rsidRPr="00202B4A" w14:paraId="42373606"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BC819BE" w14:textId="77777777" w:rsidR="0052390D" w:rsidRDefault="008818BE">
            <w:pPr>
              <w:spacing w:line="240" w:lineRule="auto"/>
              <w:ind w:left="28"/>
              <w:jc w:val="both"/>
              <w:rPr>
                <w:rFonts w:eastAsia="Times New Roman" w:cs="Times New Roman"/>
                <w:sz w:val="16"/>
                <w:szCs w:val="16"/>
              </w:rPr>
            </w:pPr>
            <w:r w:rsidRPr="008071F2">
              <w:rPr>
                <w:rFonts w:eastAsia="Times New Roman" w:cs="Times New Roman"/>
                <w:sz w:val="16"/>
                <w:szCs w:val="16"/>
              </w:rPr>
              <w:t>Law 220/2008 establishing the system for the promotion of energy production from renewable energy sources</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690617E" w14:textId="77777777" w:rsidR="0052390D" w:rsidRDefault="008818BE">
            <w:pPr>
              <w:spacing w:line="240" w:lineRule="auto"/>
              <w:jc w:val="both"/>
              <w:rPr>
                <w:sz w:val="16"/>
                <w:szCs w:val="16"/>
                <w:lang w:val="en-US"/>
              </w:rPr>
            </w:pPr>
            <w:r w:rsidRPr="00B125E2">
              <w:rPr>
                <w:sz w:val="16"/>
                <w:szCs w:val="16"/>
              </w:rPr>
              <w:t>It creates the legal framework to expand the use of renewable energy sources</w:t>
            </w:r>
            <w:r>
              <w:rPr>
                <w:sz w:val="16"/>
                <w:szCs w:val="16"/>
              </w:rPr>
              <w:t>.</w:t>
            </w:r>
            <w:r>
              <w:rPr>
                <w:sz w:val="16"/>
                <w:szCs w:val="16"/>
              </w:rPr>
              <w:br/>
            </w:r>
            <w:r w:rsidRPr="002F1676">
              <w:rPr>
                <w:sz w:val="16"/>
                <w:szCs w:val="16"/>
              </w:rPr>
              <w:t xml:space="preserve">The scheme for the promotion of electricity produced from renewable energy sources </w:t>
            </w:r>
            <w:r w:rsidRPr="00CF0A15">
              <w:rPr>
                <w:sz w:val="16"/>
                <w:szCs w:val="16"/>
              </w:rPr>
              <w:t xml:space="preserve">shall apply to electricity delivered into the electricity grid and/or to consumers </w:t>
            </w:r>
            <w:r>
              <w:rPr>
                <w:sz w:val="16"/>
                <w:szCs w:val="16"/>
              </w:rPr>
              <w:t xml:space="preserve">produced from </w:t>
            </w:r>
            <w:r>
              <w:rPr>
                <w:sz w:val="16"/>
                <w:szCs w:val="16"/>
                <w:lang w:val="en-US"/>
              </w:rPr>
              <w:t xml:space="preserve">[...] </w:t>
            </w:r>
            <w:r>
              <w:rPr>
                <w:sz w:val="16"/>
                <w:szCs w:val="16"/>
              </w:rPr>
              <w:t xml:space="preserve">wind energy </w:t>
            </w:r>
            <w:r>
              <w:rPr>
                <w:sz w:val="16"/>
                <w:szCs w:val="16"/>
                <w:lang w:val="en-US"/>
              </w:rPr>
              <w:t>[...].</w:t>
            </w:r>
          </w:p>
          <w:p w14:paraId="7BF905F2" w14:textId="77777777" w:rsidR="0052390D" w:rsidRDefault="008818BE">
            <w:pPr>
              <w:spacing w:line="240" w:lineRule="auto"/>
              <w:jc w:val="both"/>
              <w:rPr>
                <w:sz w:val="16"/>
                <w:szCs w:val="16"/>
              </w:rPr>
            </w:pPr>
            <w:r w:rsidRPr="0063170D">
              <w:rPr>
                <w:sz w:val="16"/>
                <w:szCs w:val="16"/>
              </w:rPr>
              <w:t>The national targets for the share of electricity produced from renewable energy sources in gross final consumption of electricity for the years 2010, 2015 and 2020 are 33%, 35% and 38% respectively.</w:t>
            </w:r>
          </w:p>
          <w:p w14:paraId="1B6619B1" w14:textId="77777777" w:rsidR="0052390D" w:rsidRDefault="008818BE">
            <w:pPr>
              <w:spacing w:line="240" w:lineRule="auto"/>
              <w:jc w:val="both"/>
              <w:rPr>
                <w:sz w:val="16"/>
                <w:szCs w:val="16"/>
                <w:lang w:val="en-US"/>
              </w:rPr>
            </w:pPr>
            <w:r w:rsidRPr="0063170D">
              <w:rPr>
                <w:sz w:val="16"/>
                <w:szCs w:val="16"/>
              </w:rPr>
              <w:t>The mandatory annual shares of electricity produced from renewable energy sources benefiting from the promotion scheme through green certificates for the period 2010-2013 are as follows: 2010 - 8.3%; 2011 - 10%; 2012 - 12%; 2013 - 14%</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6F449AF" w14:textId="77777777" w:rsidR="0052390D" w:rsidRDefault="008818BE">
            <w:pPr>
              <w:spacing w:line="240" w:lineRule="auto"/>
              <w:jc w:val="both"/>
              <w:rPr>
                <w:sz w:val="16"/>
                <w:szCs w:val="16"/>
              </w:rPr>
            </w:pPr>
            <w:r>
              <w:rPr>
                <w:sz w:val="16"/>
                <w:szCs w:val="16"/>
              </w:rPr>
              <w:t>2008-2020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4BB82C2" w14:textId="77777777" w:rsidR="0052390D" w:rsidRDefault="008818BE">
            <w:pPr>
              <w:spacing w:line="240" w:lineRule="auto"/>
              <w:jc w:val="both"/>
              <w:rPr>
                <w:rFonts w:eastAsia="Verdana" w:cs="Verdana"/>
                <w:sz w:val="16"/>
                <w:szCs w:val="16"/>
              </w:rPr>
            </w:pPr>
            <w:r w:rsidRPr="00202B4A">
              <w:rPr>
                <w:rFonts w:eastAsia="Verdana" w:cs="Verdana"/>
                <w:sz w:val="16"/>
                <w:szCs w:val="16"/>
              </w:rPr>
              <w:t xml:space="preserve">The analyzed PUZ contributes </w:t>
            </w:r>
            <w:r>
              <w:rPr>
                <w:rFonts w:eastAsia="Verdana" w:cs="Verdana"/>
                <w:sz w:val="16"/>
                <w:szCs w:val="16"/>
              </w:rPr>
              <w:t xml:space="preserve">to the </w:t>
            </w:r>
            <w:r w:rsidRPr="002E003B">
              <w:rPr>
                <w:rFonts w:eastAsia="Verdana" w:cs="Verdana"/>
                <w:sz w:val="16"/>
                <w:szCs w:val="16"/>
              </w:rPr>
              <w:t xml:space="preserve">stimulation of sustainable development at local and regional level and the creation of new jobs related to the processes of utilization of renewable energy sources </w:t>
            </w:r>
            <w:r>
              <w:rPr>
                <w:rFonts w:eastAsia="Verdana" w:cs="Verdana"/>
                <w:sz w:val="16"/>
                <w:szCs w:val="16"/>
              </w:rPr>
              <w:t xml:space="preserve">and </w:t>
            </w:r>
            <w:r w:rsidRPr="002F1676">
              <w:rPr>
                <w:rFonts w:eastAsia="Verdana" w:cs="Verdana"/>
                <w:sz w:val="16"/>
                <w:szCs w:val="16"/>
              </w:rPr>
              <w:t xml:space="preserve">reduction of environmental pollution by reducing the production of pollutant emissions and </w:t>
            </w:r>
            <w:r>
              <w:rPr>
                <w:rFonts w:eastAsia="Verdana" w:cs="Verdana"/>
                <w:sz w:val="16"/>
                <w:szCs w:val="16"/>
              </w:rPr>
              <w:t>GHG</w:t>
            </w:r>
          </w:p>
        </w:tc>
      </w:tr>
      <w:tr w:rsidR="008162E0" w:rsidRPr="00202B4A" w14:paraId="6A425809"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894318E" w14:textId="77777777" w:rsidR="0052390D" w:rsidRDefault="008818BE">
            <w:pPr>
              <w:spacing w:line="240" w:lineRule="auto"/>
              <w:ind w:left="28"/>
              <w:jc w:val="both"/>
              <w:rPr>
                <w:rFonts w:eastAsia="Times New Roman" w:cs="Times New Roman"/>
                <w:sz w:val="16"/>
                <w:szCs w:val="16"/>
              </w:rPr>
            </w:pPr>
            <w:r w:rsidRPr="008071F2">
              <w:rPr>
                <w:rFonts w:eastAsia="Times New Roman" w:cs="Times New Roman"/>
                <w:sz w:val="16"/>
                <w:szCs w:val="16"/>
              </w:rPr>
              <w:t xml:space="preserve">Romania's National Strategy for Sustainable Development 2030 </w:t>
            </w:r>
            <w:r w:rsidRPr="008071F2">
              <w:rPr>
                <w:sz w:val="16"/>
                <w:szCs w:val="16"/>
              </w:rPr>
              <w:t>and Action Plan</w:t>
            </w:r>
            <w:r w:rsidRPr="008071F2">
              <w:rPr>
                <w:rStyle w:val="FootnoteReference"/>
                <w:sz w:val="16"/>
                <w:szCs w:val="16"/>
              </w:rPr>
              <w:footnoteReference w:id="16"/>
            </w:r>
            <w:r w:rsidRPr="008071F2">
              <w:rPr>
                <w:rFonts w:eastAsia="Times New Roman" w:cs="Times New Roman"/>
                <w:sz w:val="16"/>
                <w:szCs w:val="16"/>
              </w:rPr>
              <w:t xml:space="preserve"> , </w:t>
            </w:r>
          </w:p>
          <w:p w14:paraId="6B217B12" w14:textId="77777777" w:rsidR="0052390D" w:rsidRDefault="008818BE">
            <w:pPr>
              <w:spacing w:line="240" w:lineRule="auto"/>
              <w:ind w:left="28"/>
              <w:jc w:val="both"/>
              <w:rPr>
                <w:color w:val="FF0000"/>
                <w:sz w:val="16"/>
                <w:szCs w:val="16"/>
              </w:rPr>
            </w:pPr>
            <w:r w:rsidRPr="008071F2">
              <w:rPr>
                <w:rFonts w:eastAsia="Times New Roman" w:cs="Times New Roman"/>
                <w:sz w:val="16"/>
                <w:szCs w:val="16"/>
              </w:rPr>
              <w:t>HG 877/2018, amended by HG 754/2022</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E7B4198" w14:textId="77777777" w:rsidR="0052390D" w:rsidRDefault="008818BE">
            <w:pPr>
              <w:spacing w:line="240" w:lineRule="auto"/>
              <w:jc w:val="both"/>
              <w:rPr>
                <w:rFonts w:eastAsia="Verdana" w:cs="Verdana"/>
                <w:sz w:val="16"/>
                <w:szCs w:val="16"/>
              </w:rPr>
            </w:pPr>
            <w:r>
              <w:rPr>
                <w:rFonts w:eastAsia="Verdana" w:cs="Verdana"/>
                <w:sz w:val="16"/>
                <w:szCs w:val="16"/>
              </w:rPr>
              <w:t xml:space="preserve">Overall Strategy Objective 7: </w:t>
            </w:r>
            <w:r w:rsidRPr="001D1064">
              <w:rPr>
                <w:rFonts w:eastAsia="Verdana" w:cs="Verdana"/>
                <w:i/>
                <w:iCs/>
                <w:sz w:val="16"/>
                <w:szCs w:val="16"/>
              </w:rPr>
              <w:t>Clean and affordable energy</w:t>
            </w:r>
          </w:p>
          <w:p w14:paraId="59905F53" w14:textId="77777777" w:rsidR="0052390D" w:rsidRDefault="008818BE">
            <w:pPr>
              <w:spacing w:line="240" w:lineRule="auto"/>
              <w:jc w:val="both"/>
              <w:rPr>
                <w:rFonts w:eastAsia="Verdana" w:cs="Verdana"/>
                <w:sz w:val="16"/>
                <w:szCs w:val="16"/>
              </w:rPr>
            </w:pPr>
            <w:r w:rsidRPr="000D7581">
              <w:rPr>
                <w:rFonts w:eastAsia="Verdana" w:cs="Verdana"/>
                <w:sz w:val="16"/>
                <w:szCs w:val="16"/>
              </w:rPr>
              <w:t xml:space="preserve">The energy sector has a </w:t>
            </w:r>
            <w:r w:rsidRPr="003F4A24">
              <w:rPr>
                <w:rFonts w:eastAsia="Verdana" w:cs="Verdana"/>
                <w:sz w:val="16"/>
                <w:szCs w:val="16"/>
              </w:rPr>
              <w:t xml:space="preserve">central role to play in mitigating global warming, both by gradually </w:t>
            </w:r>
            <w:r>
              <w:rPr>
                <w:rFonts w:eastAsia="Verdana" w:cs="Verdana"/>
                <w:sz w:val="16"/>
                <w:szCs w:val="16"/>
              </w:rPr>
              <w:t xml:space="preserve">shifting </w:t>
            </w:r>
            <w:r w:rsidRPr="003F4A24">
              <w:rPr>
                <w:rFonts w:eastAsia="Verdana" w:cs="Verdana"/>
                <w:sz w:val="16"/>
                <w:szCs w:val="16"/>
              </w:rPr>
              <w:t xml:space="preserve">from fossil fuels to low GHG-emitting sources, </w:t>
            </w:r>
            <w:r>
              <w:rPr>
                <w:rFonts w:eastAsia="Verdana" w:cs="Verdana"/>
                <w:sz w:val="16"/>
                <w:szCs w:val="16"/>
              </w:rPr>
              <w:t xml:space="preserve">mainly </w:t>
            </w:r>
            <w:r w:rsidRPr="003F4A24">
              <w:rPr>
                <w:rFonts w:eastAsia="Verdana" w:cs="Verdana"/>
                <w:sz w:val="16"/>
                <w:szCs w:val="16"/>
              </w:rPr>
              <w:t xml:space="preserve">solar and wind, </w:t>
            </w:r>
            <w:r>
              <w:rPr>
                <w:rFonts w:eastAsia="Verdana" w:cs="Verdana"/>
                <w:sz w:val="16"/>
                <w:szCs w:val="16"/>
              </w:rPr>
              <w:t xml:space="preserve">and </w:t>
            </w:r>
            <w:r w:rsidRPr="003F4A24">
              <w:rPr>
                <w:rFonts w:eastAsia="Verdana" w:cs="Verdana"/>
                <w:sz w:val="16"/>
                <w:szCs w:val="16"/>
              </w:rPr>
              <w:t>by increasing the energy efficiency of buildings and cars and switching to electric transport</w:t>
            </w:r>
            <w:r>
              <w:rPr>
                <w:rFonts w:eastAsia="Verdana" w:cs="Verdana"/>
                <w:sz w:val="16"/>
                <w:szCs w:val="16"/>
              </w:rPr>
              <w:t>.</w:t>
            </w:r>
          </w:p>
          <w:p w14:paraId="12A5DDC7" w14:textId="77777777" w:rsidR="0052390D" w:rsidRDefault="008818BE">
            <w:pPr>
              <w:spacing w:line="240" w:lineRule="auto"/>
              <w:jc w:val="both"/>
              <w:rPr>
                <w:rFonts w:eastAsia="Verdana" w:cs="Verdana"/>
                <w:sz w:val="16"/>
                <w:szCs w:val="16"/>
              </w:rPr>
            </w:pPr>
            <w:r>
              <w:rPr>
                <w:rFonts w:eastAsia="Verdana" w:cs="Verdana"/>
                <w:sz w:val="16"/>
                <w:szCs w:val="16"/>
              </w:rPr>
              <w:t xml:space="preserve">Target 2030: </w:t>
            </w:r>
            <w:r w:rsidRPr="0000333E">
              <w:rPr>
                <w:rFonts w:eastAsia="Verdana" w:cs="Verdana"/>
                <w:sz w:val="16"/>
                <w:szCs w:val="16"/>
              </w:rPr>
              <w:t xml:space="preserve">Strategically </w:t>
            </w:r>
            <w:r>
              <w:rPr>
                <w:rFonts w:eastAsia="Verdana" w:cs="Verdana"/>
                <w:sz w:val="16"/>
                <w:szCs w:val="16"/>
              </w:rPr>
              <w:t xml:space="preserve">support </w:t>
            </w:r>
            <w:r w:rsidRPr="0000333E">
              <w:rPr>
                <w:rFonts w:eastAsia="Verdana" w:cs="Verdana"/>
                <w:sz w:val="16"/>
                <w:szCs w:val="16"/>
              </w:rPr>
              <w:t>the share of electricity in total household, industrial and transport consumption by setting performance standards for installations and appliances</w:t>
            </w:r>
          </w:p>
          <w:p w14:paraId="0039E0FB" w14:textId="77777777" w:rsidR="0052390D" w:rsidRDefault="008818BE">
            <w:pPr>
              <w:spacing w:line="240" w:lineRule="auto"/>
              <w:jc w:val="both"/>
              <w:rPr>
                <w:rFonts w:eastAsia="Verdana" w:cs="Verdana"/>
                <w:sz w:val="16"/>
                <w:szCs w:val="16"/>
              </w:rPr>
            </w:pPr>
            <w:r>
              <w:rPr>
                <w:rFonts w:eastAsia="Verdana" w:cs="Verdana"/>
                <w:sz w:val="16"/>
                <w:szCs w:val="16"/>
              </w:rPr>
              <w:t xml:space="preserve">Overall Strategy Objective 11: </w:t>
            </w:r>
            <w:r w:rsidRPr="001D1064">
              <w:rPr>
                <w:rFonts w:eastAsia="Verdana" w:cs="Verdana"/>
                <w:i/>
                <w:iCs/>
                <w:sz w:val="16"/>
                <w:szCs w:val="16"/>
              </w:rPr>
              <w:t>Sustainable cities and communities</w:t>
            </w:r>
          </w:p>
          <w:p w14:paraId="4778ADD0" w14:textId="77777777" w:rsidR="0052390D" w:rsidRDefault="008818BE">
            <w:pPr>
              <w:spacing w:line="240" w:lineRule="auto"/>
              <w:jc w:val="both"/>
              <w:rPr>
                <w:rFonts w:eastAsia="Verdana" w:cs="Verdana"/>
                <w:sz w:val="16"/>
                <w:szCs w:val="16"/>
              </w:rPr>
            </w:pPr>
            <w:r>
              <w:rPr>
                <w:rFonts w:eastAsia="Verdana" w:cs="Verdana"/>
                <w:sz w:val="16"/>
                <w:szCs w:val="16"/>
              </w:rPr>
              <w:lastRenderedPageBreak/>
              <w:t xml:space="preserve">Target 2030: </w:t>
            </w:r>
            <w:r w:rsidRPr="00612A2D">
              <w:rPr>
                <w:rFonts w:eastAsia="Verdana" w:cs="Verdana"/>
                <w:sz w:val="16"/>
                <w:szCs w:val="16"/>
              </w:rPr>
              <w:t xml:space="preserve">Reduce the effects of air pollution on human health and the environment by paying special </w:t>
            </w:r>
            <w:r>
              <w:rPr>
                <w:rFonts w:eastAsia="Verdana" w:cs="Verdana"/>
                <w:sz w:val="16"/>
                <w:szCs w:val="16"/>
              </w:rPr>
              <w:t>attention</w:t>
            </w:r>
            <w:r w:rsidRPr="00612A2D">
              <w:rPr>
                <w:rFonts w:eastAsia="Verdana" w:cs="Verdana"/>
                <w:sz w:val="16"/>
                <w:szCs w:val="16"/>
              </w:rPr>
              <w:t xml:space="preserve"> to air quality</w:t>
            </w:r>
          </w:p>
          <w:p w14:paraId="7BB0D9FB" w14:textId="77777777" w:rsidR="0052390D" w:rsidRDefault="008818BE">
            <w:pPr>
              <w:spacing w:line="240" w:lineRule="auto"/>
              <w:jc w:val="both"/>
              <w:rPr>
                <w:rFonts w:eastAsia="Verdana" w:cs="Verdana"/>
                <w:i/>
                <w:iCs/>
                <w:sz w:val="16"/>
                <w:szCs w:val="16"/>
              </w:rPr>
            </w:pPr>
            <w:r w:rsidRPr="00FC7A6E">
              <w:rPr>
                <w:rFonts w:eastAsia="Verdana" w:cs="Verdana"/>
                <w:sz w:val="16"/>
                <w:szCs w:val="16"/>
              </w:rPr>
              <w:t xml:space="preserve">Objective 13: </w:t>
            </w:r>
            <w:r w:rsidRPr="00FC7A6E">
              <w:rPr>
                <w:rFonts w:eastAsia="Verdana" w:cs="Verdana"/>
                <w:i/>
                <w:iCs/>
                <w:sz w:val="16"/>
                <w:szCs w:val="16"/>
              </w:rPr>
              <w:t>Action on climate change</w:t>
            </w:r>
          </w:p>
          <w:p w14:paraId="4AA75D1B" w14:textId="77777777" w:rsidR="0052390D" w:rsidRDefault="008818BE">
            <w:pPr>
              <w:spacing w:line="240" w:lineRule="auto"/>
              <w:jc w:val="both"/>
              <w:rPr>
                <w:rFonts w:eastAsia="Verdana" w:cs="Verdana"/>
                <w:sz w:val="16"/>
                <w:szCs w:val="16"/>
              </w:rPr>
            </w:pPr>
            <w:r>
              <w:rPr>
                <w:rFonts w:eastAsia="Verdana" w:cs="Verdana"/>
                <w:sz w:val="16"/>
                <w:szCs w:val="16"/>
              </w:rPr>
              <w:t xml:space="preserve">2030 Targets: </w:t>
            </w:r>
            <w:r w:rsidRPr="008B6619">
              <w:rPr>
                <w:rFonts w:eastAsia="Verdana" w:cs="Verdana"/>
                <w:sz w:val="16"/>
                <w:szCs w:val="16"/>
              </w:rPr>
              <w:t xml:space="preserve">To intensify Romania's efforts to make the </w:t>
            </w:r>
            <w:r>
              <w:rPr>
                <w:rFonts w:eastAsia="Verdana" w:cs="Verdana"/>
                <w:sz w:val="16"/>
                <w:szCs w:val="16"/>
              </w:rPr>
              <w:t xml:space="preserve">transition </w:t>
            </w:r>
            <w:r w:rsidRPr="008B6619">
              <w:rPr>
                <w:rFonts w:eastAsia="Verdana" w:cs="Verdana"/>
                <w:sz w:val="16"/>
                <w:szCs w:val="16"/>
              </w:rPr>
              <w:t xml:space="preserve">to a green, low-carbon, climate </w:t>
            </w:r>
            <w:r>
              <w:rPr>
                <w:rFonts w:eastAsia="Verdana" w:cs="Verdana"/>
                <w:sz w:val="16"/>
                <w:szCs w:val="16"/>
              </w:rPr>
              <w:t>resilient</w:t>
            </w:r>
            <w:r w:rsidRPr="008B6619">
              <w:rPr>
                <w:rFonts w:eastAsia="Verdana" w:cs="Verdana"/>
                <w:sz w:val="16"/>
                <w:szCs w:val="16"/>
              </w:rPr>
              <w:t xml:space="preserve"> economy and to mainstream climate change adaptation measures in vulnerable economic, social and environmental sectors</w:t>
            </w:r>
          </w:p>
          <w:p w14:paraId="11ABB671" w14:textId="77777777" w:rsidR="0052390D" w:rsidRDefault="008818BE">
            <w:pPr>
              <w:spacing w:line="240" w:lineRule="auto"/>
              <w:jc w:val="both"/>
              <w:rPr>
                <w:rFonts w:eastAsia="Verdana" w:cs="Verdana"/>
                <w:i/>
                <w:iCs/>
                <w:sz w:val="16"/>
                <w:szCs w:val="16"/>
              </w:rPr>
            </w:pPr>
            <w:r w:rsidRPr="00BB2341">
              <w:rPr>
                <w:rFonts w:eastAsia="Verdana" w:cs="Verdana"/>
                <w:sz w:val="16"/>
                <w:szCs w:val="16"/>
              </w:rPr>
              <w:t xml:space="preserve">Objective 15: Terrestrial </w:t>
            </w:r>
            <w:r>
              <w:rPr>
                <w:rFonts w:eastAsia="Verdana" w:cs="Verdana"/>
                <w:sz w:val="16"/>
                <w:szCs w:val="16"/>
              </w:rPr>
              <w:t xml:space="preserve">life - </w:t>
            </w:r>
            <w:r w:rsidRPr="000D5F08">
              <w:rPr>
                <w:rFonts w:eastAsia="Verdana" w:cs="Verdana"/>
                <w:i/>
                <w:iCs/>
                <w:sz w:val="16"/>
                <w:szCs w:val="16"/>
              </w:rPr>
              <w:t>Protect, restore and promote the sustainable use of terrestrial ecosystems, sustainably manage forests, combat desertification, halt and reverse land degradation and halt biodiversity loss</w:t>
            </w:r>
          </w:p>
          <w:p w14:paraId="0382DA88" w14:textId="77777777" w:rsidR="0052390D" w:rsidRDefault="008818BE">
            <w:pPr>
              <w:spacing w:line="240" w:lineRule="auto"/>
              <w:jc w:val="both"/>
              <w:rPr>
                <w:rFonts w:eastAsia="Verdana" w:cs="Verdana"/>
                <w:sz w:val="16"/>
                <w:szCs w:val="16"/>
              </w:rPr>
            </w:pPr>
            <w:r w:rsidRPr="000D5F08">
              <w:rPr>
                <w:rFonts w:eastAsia="Verdana" w:cs="Verdana"/>
                <w:sz w:val="16"/>
                <w:szCs w:val="16"/>
              </w:rPr>
              <w:t xml:space="preserve">Preserving Romania's </w:t>
            </w:r>
            <w:r>
              <w:rPr>
                <w:rFonts w:eastAsia="Verdana" w:cs="Verdana"/>
                <w:sz w:val="16"/>
                <w:szCs w:val="16"/>
              </w:rPr>
              <w:t xml:space="preserve">position </w:t>
            </w:r>
            <w:r w:rsidRPr="000D5F08">
              <w:rPr>
                <w:rFonts w:eastAsia="Verdana" w:cs="Verdana"/>
                <w:sz w:val="16"/>
                <w:szCs w:val="16"/>
              </w:rPr>
              <w:t>as the most biogeographically diverse country in Europe by further integrating environmental policies into all relevant national and sectoral strategies and by improving environmental infrastructure</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E063FD7" w14:textId="77777777" w:rsidR="0052390D" w:rsidRDefault="008818BE">
            <w:pPr>
              <w:spacing w:line="240" w:lineRule="auto"/>
              <w:jc w:val="both"/>
              <w:rPr>
                <w:rFonts w:eastAsia="Verdana" w:cs="Verdana"/>
                <w:sz w:val="16"/>
                <w:szCs w:val="16"/>
              </w:rPr>
            </w:pPr>
            <w:r>
              <w:rPr>
                <w:rFonts w:eastAsia="Verdana" w:cs="Verdana"/>
                <w:sz w:val="16"/>
                <w:szCs w:val="16"/>
              </w:rPr>
              <w:lastRenderedPageBreak/>
              <w:t>2020-2030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0CBE9EE" w14:textId="77777777" w:rsidR="0052390D" w:rsidRDefault="008818BE">
            <w:pPr>
              <w:spacing w:line="240" w:lineRule="auto"/>
              <w:jc w:val="both"/>
              <w:rPr>
                <w:rFonts w:eastAsia="Verdana" w:cs="Verdana"/>
                <w:sz w:val="16"/>
                <w:szCs w:val="16"/>
              </w:rPr>
            </w:pPr>
            <w:r w:rsidRPr="00202B4A">
              <w:rPr>
                <w:rFonts w:eastAsia="Verdana" w:cs="Verdana"/>
                <w:sz w:val="16"/>
                <w:szCs w:val="16"/>
              </w:rPr>
              <w:t xml:space="preserve">The analyzed PUZ contributes to the </w:t>
            </w:r>
            <w:r>
              <w:rPr>
                <w:rFonts w:eastAsia="Verdana" w:cs="Verdana"/>
                <w:sz w:val="16"/>
                <w:szCs w:val="16"/>
              </w:rPr>
              <w:t>strategic objectives on GHG reduction, clean energy and sustainable communities.</w:t>
            </w:r>
          </w:p>
          <w:p w14:paraId="422D988E" w14:textId="53CA7FA0" w:rsidR="008162E0" w:rsidRPr="00202B4A" w:rsidRDefault="008162E0" w:rsidP="008162E0">
            <w:pPr>
              <w:spacing w:line="240" w:lineRule="auto"/>
              <w:jc w:val="both"/>
              <w:rPr>
                <w:rFonts w:eastAsia="Verdana" w:cs="Verdana"/>
                <w:sz w:val="16"/>
                <w:szCs w:val="16"/>
              </w:rPr>
            </w:pPr>
          </w:p>
        </w:tc>
      </w:tr>
      <w:tr w:rsidR="008162E0" w:rsidRPr="00202B4A" w14:paraId="68104DB9"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9DA2C9A" w14:textId="77777777" w:rsidR="0052390D" w:rsidRDefault="008818BE">
            <w:pPr>
              <w:spacing w:line="240" w:lineRule="auto"/>
              <w:ind w:left="28"/>
              <w:jc w:val="both"/>
              <w:rPr>
                <w:rFonts w:eastAsia="Times New Roman" w:cs="Times New Roman"/>
                <w:sz w:val="16"/>
                <w:szCs w:val="16"/>
              </w:rPr>
            </w:pPr>
            <w:r w:rsidRPr="008071F2">
              <w:rPr>
                <w:rFonts w:eastAsia="Times New Roman" w:cs="Times New Roman"/>
                <w:sz w:val="16"/>
                <w:szCs w:val="16"/>
              </w:rPr>
              <w:t xml:space="preserve">National strategy on climate change and low-carbon growth for 2016-2020 </w:t>
            </w:r>
          </w:p>
          <w:p w14:paraId="11EDBAF5" w14:textId="77777777" w:rsidR="0052390D" w:rsidRDefault="008818BE">
            <w:pPr>
              <w:spacing w:line="240" w:lineRule="auto"/>
              <w:ind w:left="28"/>
              <w:jc w:val="both"/>
              <w:rPr>
                <w:rFonts w:eastAsia="Times New Roman" w:cs="Times New Roman"/>
                <w:sz w:val="16"/>
                <w:szCs w:val="16"/>
              </w:rPr>
            </w:pPr>
            <w:r w:rsidRPr="008071F2">
              <w:rPr>
                <w:rFonts w:eastAsia="Times New Roman" w:cs="Times New Roman"/>
                <w:sz w:val="16"/>
                <w:szCs w:val="16"/>
              </w:rPr>
              <w:t>National Action Plan for the implementation of the National Strategy on Climate Change and Low Carbon Growth 2016-2020</w:t>
            </w:r>
          </w:p>
          <w:p w14:paraId="682A0685" w14:textId="77777777" w:rsidR="0052390D" w:rsidRDefault="008818BE">
            <w:pPr>
              <w:spacing w:line="240" w:lineRule="auto"/>
              <w:ind w:left="28"/>
              <w:jc w:val="both"/>
              <w:rPr>
                <w:rFonts w:eastAsia="Times New Roman" w:cs="Times New Roman"/>
                <w:sz w:val="16"/>
                <w:szCs w:val="16"/>
              </w:rPr>
            </w:pPr>
            <w:r w:rsidRPr="008071F2">
              <w:rPr>
                <w:rFonts w:eastAsia="Times New Roman" w:cs="Times New Roman"/>
                <w:sz w:val="16"/>
                <w:szCs w:val="16"/>
              </w:rPr>
              <w:t>HG 739/2016 with amendments HG 1215/2023</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F48FB07" w14:textId="77777777" w:rsidR="0052390D" w:rsidRDefault="008818BE">
            <w:pPr>
              <w:spacing w:line="240" w:lineRule="auto"/>
              <w:jc w:val="both"/>
              <w:rPr>
                <w:rFonts w:eastAsia="Verdana" w:cs="Verdana"/>
                <w:sz w:val="16"/>
                <w:szCs w:val="16"/>
              </w:rPr>
            </w:pPr>
            <w:r w:rsidRPr="009B45E5">
              <w:rPr>
                <w:rFonts w:eastAsia="Verdana" w:cs="Verdana"/>
                <w:sz w:val="16"/>
                <w:szCs w:val="16"/>
              </w:rPr>
              <w:t xml:space="preserve">The main objective is to </w:t>
            </w:r>
            <w:r>
              <w:rPr>
                <w:rFonts w:eastAsia="Verdana" w:cs="Verdana"/>
                <w:sz w:val="16"/>
                <w:szCs w:val="16"/>
              </w:rPr>
              <w:t xml:space="preserve">reduce </w:t>
            </w:r>
            <w:r w:rsidRPr="00453265">
              <w:rPr>
                <w:rFonts w:eastAsia="Verdana" w:cs="Verdana"/>
                <w:sz w:val="16"/>
                <w:szCs w:val="16"/>
              </w:rPr>
              <w:t xml:space="preserve">GHG </w:t>
            </w:r>
            <w:r>
              <w:rPr>
                <w:rFonts w:eastAsia="Verdana" w:cs="Verdana"/>
                <w:sz w:val="16"/>
                <w:szCs w:val="16"/>
              </w:rPr>
              <w:t xml:space="preserve">emissions </w:t>
            </w:r>
            <w:r w:rsidRPr="00453265">
              <w:rPr>
                <w:rFonts w:eastAsia="Verdana" w:cs="Verdana"/>
                <w:sz w:val="16"/>
                <w:szCs w:val="16"/>
              </w:rPr>
              <w:t>from economic activities in line with EU targets and to adapt to the impacts of climate change, both current and future</w:t>
            </w:r>
            <w:r>
              <w:rPr>
                <w:rFonts w:eastAsia="Verdana" w:cs="Verdana"/>
                <w:sz w:val="16"/>
                <w:szCs w:val="16"/>
              </w:rPr>
              <w:t>.</w:t>
            </w:r>
          </w:p>
          <w:p w14:paraId="1DD305CD" w14:textId="77777777" w:rsidR="0052390D" w:rsidRDefault="008818BE">
            <w:pPr>
              <w:spacing w:line="240" w:lineRule="auto"/>
              <w:jc w:val="both"/>
              <w:rPr>
                <w:rFonts w:eastAsia="Verdana" w:cs="Verdana"/>
                <w:sz w:val="16"/>
                <w:szCs w:val="16"/>
              </w:rPr>
            </w:pPr>
            <w:r w:rsidRPr="00405064">
              <w:rPr>
                <w:rFonts w:eastAsia="Verdana" w:cs="Verdana"/>
                <w:sz w:val="16"/>
                <w:szCs w:val="16"/>
              </w:rPr>
              <w:t xml:space="preserve">The SC Strategy adopts quantifiable </w:t>
            </w:r>
            <w:r>
              <w:rPr>
                <w:rFonts w:eastAsia="Verdana" w:cs="Verdana"/>
                <w:sz w:val="16"/>
                <w:szCs w:val="16"/>
              </w:rPr>
              <w:t xml:space="preserve">targets </w:t>
            </w:r>
            <w:r w:rsidRPr="00405064">
              <w:rPr>
                <w:rFonts w:eastAsia="Verdana" w:cs="Verdana"/>
                <w:sz w:val="16"/>
                <w:szCs w:val="16"/>
              </w:rPr>
              <w:t xml:space="preserve">in line with the EU 2030 </w:t>
            </w:r>
            <w:r>
              <w:rPr>
                <w:rFonts w:eastAsia="Verdana" w:cs="Verdana"/>
                <w:sz w:val="16"/>
                <w:szCs w:val="16"/>
              </w:rPr>
              <w:t>aspirations</w:t>
            </w:r>
            <w:r w:rsidRPr="00405064">
              <w:rPr>
                <w:rFonts w:eastAsia="Verdana" w:cs="Verdana"/>
                <w:sz w:val="16"/>
                <w:szCs w:val="16"/>
              </w:rPr>
              <w:t>: a 40% reduction in total GHG emissions compared to 1990 levels</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3923D2C" w14:textId="77777777" w:rsidR="0052390D" w:rsidRDefault="008818BE">
            <w:pPr>
              <w:spacing w:line="240" w:lineRule="auto"/>
              <w:jc w:val="both"/>
              <w:rPr>
                <w:rFonts w:eastAsia="Verdana" w:cs="Verdana"/>
                <w:sz w:val="16"/>
                <w:szCs w:val="16"/>
              </w:rPr>
            </w:pPr>
            <w:r>
              <w:rPr>
                <w:rFonts w:eastAsia="Verdana" w:cs="Verdana"/>
                <w:sz w:val="16"/>
                <w:szCs w:val="16"/>
              </w:rPr>
              <w:t>2016-2050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C41A78F" w14:textId="77777777" w:rsidR="0052390D" w:rsidRDefault="008818BE">
            <w:pPr>
              <w:spacing w:line="240" w:lineRule="auto"/>
              <w:jc w:val="both"/>
              <w:rPr>
                <w:rFonts w:eastAsia="Verdana" w:cs="Verdana"/>
                <w:sz w:val="16"/>
                <w:szCs w:val="16"/>
              </w:rPr>
            </w:pPr>
            <w:r w:rsidRPr="00202B4A">
              <w:rPr>
                <w:rFonts w:eastAsia="Verdana" w:cs="Verdana"/>
                <w:sz w:val="16"/>
                <w:szCs w:val="16"/>
              </w:rPr>
              <w:t xml:space="preserve">The analyzed PUZ contributes to the </w:t>
            </w:r>
            <w:r>
              <w:rPr>
                <w:rFonts w:eastAsia="Verdana" w:cs="Verdana"/>
                <w:sz w:val="16"/>
                <w:szCs w:val="16"/>
              </w:rPr>
              <w:t>objective of reducing GHG emissions by creating an alternative for electricity production to the traditional production from solid fuels</w:t>
            </w:r>
          </w:p>
          <w:p w14:paraId="5DC60C56" w14:textId="77777777" w:rsidR="0052390D" w:rsidRDefault="008818BE">
            <w:pPr>
              <w:spacing w:line="240" w:lineRule="auto"/>
              <w:jc w:val="both"/>
              <w:rPr>
                <w:rFonts w:eastAsia="Verdana" w:cs="Verdana"/>
                <w:sz w:val="16"/>
                <w:szCs w:val="16"/>
              </w:rPr>
            </w:pPr>
            <w:r>
              <w:rPr>
                <w:rFonts w:eastAsia="Verdana" w:cs="Verdana"/>
                <w:sz w:val="16"/>
                <w:szCs w:val="16"/>
              </w:rPr>
              <w:t xml:space="preserve">In addition, the PUZ contributes to the adaptation of the energy sector by </w:t>
            </w:r>
            <w:r w:rsidRPr="009F19EA">
              <w:rPr>
                <w:rFonts w:eastAsia="Verdana" w:cs="Verdana"/>
                <w:sz w:val="16"/>
                <w:szCs w:val="16"/>
              </w:rPr>
              <w:t>diversifying energy production and, in particular, by including renewable energy sources</w:t>
            </w:r>
          </w:p>
        </w:tc>
      </w:tr>
      <w:tr w:rsidR="008162E0" w:rsidRPr="00202B4A" w14:paraId="449CA69C"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1D434F5" w14:textId="77777777" w:rsidR="0052390D" w:rsidRDefault="008818BE">
            <w:pPr>
              <w:spacing w:line="240" w:lineRule="auto"/>
              <w:ind w:left="28"/>
              <w:jc w:val="both"/>
              <w:rPr>
                <w:rFonts w:eastAsia="Times New Roman" w:cs="Times New Roman"/>
                <w:sz w:val="16"/>
                <w:szCs w:val="16"/>
              </w:rPr>
            </w:pPr>
            <w:r w:rsidRPr="008071F2">
              <w:rPr>
                <w:rFonts w:eastAsia="Times New Roman" w:cs="Times New Roman"/>
                <w:sz w:val="16"/>
                <w:szCs w:val="16"/>
              </w:rPr>
              <w:t xml:space="preserve">National Strategy on Adaptation to Climate Change for the period 2022-2030 with a </w:t>
            </w:r>
            <w:r w:rsidRPr="008071F2">
              <w:rPr>
                <w:rFonts w:eastAsia="Times New Roman" w:cs="Times New Roman"/>
                <w:sz w:val="16"/>
                <w:szCs w:val="16"/>
              </w:rPr>
              <w:lastRenderedPageBreak/>
              <w:t>2050 outlook (NACS)</w:t>
            </w:r>
            <w:r w:rsidRPr="008071F2">
              <w:rPr>
                <w:rStyle w:val="FootnoteReference"/>
                <w:rFonts w:eastAsia="Times New Roman" w:cs="Times New Roman"/>
                <w:sz w:val="16"/>
                <w:szCs w:val="16"/>
              </w:rPr>
              <w:footnoteReference w:id="17"/>
            </w:r>
          </w:p>
          <w:p w14:paraId="49DD9EB0" w14:textId="77777777" w:rsidR="0052390D" w:rsidRDefault="008818BE">
            <w:pPr>
              <w:spacing w:line="240" w:lineRule="auto"/>
              <w:ind w:left="28"/>
              <w:jc w:val="both"/>
              <w:rPr>
                <w:rFonts w:eastAsia="Times New Roman" w:cs="Times New Roman"/>
                <w:sz w:val="16"/>
                <w:szCs w:val="16"/>
              </w:rPr>
            </w:pPr>
            <w:r w:rsidRPr="008071F2">
              <w:rPr>
                <w:rFonts w:eastAsia="Times New Roman" w:cs="Times New Roman"/>
                <w:sz w:val="16"/>
                <w:szCs w:val="16"/>
              </w:rPr>
              <w:t>National Action Plan for the implementation of the National Strategy on Adaptation to Climate Change (NSCAP), 2022</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61DAC70" w14:textId="77777777" w:rsidR="0052390D" w:rsidRDefault="008818BE">
            <w:pPr>
              <w:spacing w:line="240" w:lineRule="auto"/>
              <w:jc w:val="both"/>
              <w:rPr>
                <w:rFonts w:eastAsia="Verdana" w:cs="Verdana"/>
                <w:sz w:val="16"/>
                <w:szCs w:val="16"/>
              </w:rPr>
            </w:pPr>
            <w:r w:rsidRPr="008D22CA">
              <w:rPr>
                <w:rFonts w:eastAsia="Verdana" w:cs="Verdana"/>
                <w:sz w:val="16"/>
                <w:szCs w:val="16"/>
              </w:rPr>
              <w:lastRenderedPageBreak/>
              <w:t xml:space="preserve">The overall objective of the NCACS is to improve the adaptive capacity and increase the resilience of socio-economic and natural systems to the impacts of climate change, across different areas and timeframes. </w:t>
            </w:r>
          </w:p>
          <w:p w14:paraId="4B6D311C" w14:textId="77777777" w:rsidR="0052390D" w:rsidRDefault="008818BE">
            <w:pPr>
              <w:spacing w:line="240" w:lineRule="auto"/>
              <w:jc w:val="both"/>
              <w:rPr>
                <w:rFonts w:eastAsia="Verdana" w:cs="Verdana"/>
                <w:sz w:val="16"/>
                <w:szCs w:val="16"/>
              </w:rPr>
            </w:pPr>
            <w:r w:rsidRPr="008D22CA">
              <w:rPr>
                <w:rFonts w:eastAsia="Verdana" w:cs="Verdana"/>
                <w:sz w:val="16"/>
                <w:szCs w:val="16"/>
              </w:rPr>
              <w:t xml:space="preserve">The NCACS ensures continuity and consistency with the adaptation component </w:t>
            </w:r>
            <w:r w:rsidRPr="008D22CA">
              <w:rPr>
                <w:rFonts w:eastAsia="Verdana" w:cs="Verdana"/>
                <w:sz w:val="16"/>
                <w:szCs w:val="16"/>
              </w:rPr>
              <w:lastRenderedPageBreak/>
              <w:t xml:space="preserve">of the "National Strategy on Climate Change and Low Carbon Growth for 2016-2030". </w:t>
            </w:r>
          </w:p>
          <w:p w14:paraId="3701D2A5" w14:textId="77777777" w:rsidR="0052390D" w:rsidRDefault="008818BE">
            <w:pPr>
              <w:spacing w:line="240" w:lineRule="auto"/>
              <w:jc w:val="both"/>
              <w:rPr>
                <w:rFonts w:eastAsia="Verdana" w:cs="Verdana"/>
                <w:sz w:val="16"/>
                <w:szCs w:val="16"/>
              </w:rPr>
            </w:pPr>
            <w:r w:rsidRPr="008D22CA">
              <w:rPr>
                <w:rFonts w:eastAsia="Verdana" w:cs="Verdana"/>
                <w:sz w:val="16"/>
                <w:szCs w:val="16"/>
              </w:rPr>
              <w:t>At the same time, the NACDS aims at sectoral development in line with the principles of the EU's New Adaptation Strategy for Adapting to Climate Change, namely smart, rapid, systemic and connected adaptation at the global scale of action.</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BFAC4C1" w14:textId="77777777" w:rsidR="0052390D" w:rsidRDefault="008818BE">
            <w:pPr>
              <w:spacing w:line="240" w:lineRule="auto"/>
              <w:jc w:val="both"/>
              <w:rPr>
                <w:rFonts w:eastAsia="Verdana" w:cs="Verdana"/>
                <w:sz w:val="16"/>
                <w:szCs w:val="16"/>
              </w:rPr>
            </w:pPr>
            <w:r>
              <w:rPr>
                <w:rFonts w:eastAsia="Verdana" w:cs="Verdana"/>
                <w:sz w:val="16"/>
                <w:szCs w:val="16"/>
              </w:rPr>
              <w:lastRenderedPageBreak/>
              <w:t>2022-2030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3E5AFE86" w14:textId="77777777" w:rsidR="0052390D" w:rsidRDefault="008818BE">
            <w:pPr>
              <w:spacing w:line="240" w:lineRule="auto"/>
              <w:jc w:val="both"/>
              <w:rPr>
                <w:rFonts w:eastAsia="Verdana" w:cs="Verdana"/>
                <w:sz w:val="16"/>
                <w:szCs w:val="16"/>
              </w:rPr>
            </w:pPr>
            <w:r w:rsidRPr="00202B4A">
              <w:rPr>
                <w:rFonts w:eastAsia="Verdana" w:cs="Verdana"/>
                <w:sz w:val="16"/>
                <w:szCs w:val="16"/>
              </w:rPr>
              <w:t xml:space="preserve">The analyzed PUZ contributes to </w:t>
            </w:r>
            <w:r>
              <w:rPr>
                <w:rFonts w:eastAsia="Verdana" w:cs="Verdana"/>
                <w:sz w:val="16"/>
                <w:szCs w:val="16"/>
              </w:rPr>
              <w:t xml:space="preserve">the achievement of the specific objective </w:t>
            </w:r>
            <w:r w:rsidRPr="002E28EF">
              <w:rPr>
                <w:rFonts w:eastAsia="Verdana" w:cs="Verdana"/>
                <w:sz w:val="16"/>
                <w:szCs w:val="16"/>
              </w:rPr>
              <w:t>Changes in management or behavior of tourism staff and tourists</w:t>
            </w:r>
            <w:r>
              <w:rPr>
                <w:rFonts w:eastAsia="Verdana" w:cs="Verdana"/>
                <w:sz w:val="16"/>
                <w:szCs w:val="16"/>
              </w:rPr>
              <w:t xml:space="preserve">, measure </w:t>
            </w:r>
            <w:r w:rsidRPr="005806F3">
              <w:rPr>
                <w:rFonts w:eastAsia="Verdana" w:cs="Verdana"/>
                <w:sz w:val="16"/>
                <w:szCs w:val="16"/>
              </w:rPr>
              <w:t>Use of renewable energy by replacing fossil fuels with energy sources that emit less or no greenhouse gases, such as wind and solar energy</w:t>
            </w:r>
          </w:p>
        </w:tc>
      </w:tr>
      <w:tr w:rsidR="008162E0" w:rsidRPr="00202B4A" w14:paraId="557F200F"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3E32F6C" w14:textId="77777777" w:rsidR="0052390D" w:rsidRDefault="008818BE">
            <w:pPr>
              <w:spacing w:line="240" w:lineRule="auto"/>
              <w:ind w:left="28"/>
              <w:jc w:val="both"/>
              <w:rPr>
                <w:rFonts w:eastAsia="Times New Roman" w:cs="Times New Roman"/>
                <w:sz w:val="16"/>
                <w:szCs w:val="16"/>
              </w:rPr>
            </w:pPr>
            <w:r w:rsidRPr="008071F2">
              <w:rPr>
                <w:rFonts w:eastAsia="Times New Roman" w:cs="Times New Roman"/>
                <w:sz w:val="16"/>
                <w:szCs w:val="16"/>
              </w:rPr>
              <w:t>Romania's long-term strategy to reduce GHGs Romania Neutral in 2050</w:t>
            </w:r>
          </w:p>
          <w:p w14:paraId="7D9F2CC7" w14:textId="77777777" w:rsidR="0052390D" w:rsidRDefault="008818BE">
            <w:pPr>
              <w:spacing w:line="240" w:lineRule="auto"/>
              <w:ind w:left="28"/>
              <w:jc w:val="both"/>
              <w:rPr>
                <w:rFonts w:eastAsia="Times New Roman" w:cs="Times New Roman"/>
                <w:sz w:val="16"/>
                <w:szCs w:val="16"/>
              </w:rPr>
            </w:pPr>
            <w:r>
              <w:rPr>
                <w:rFonts w:eastAsia="Times New Roman" w:cs="Times New Roman"/>
                <w:sz w:val="16"/>
                <w:szCs w:val="16"/>
              </w:rPr>
              <w:t>(</w:t>
            </w:r>
            <w:r w:rsidR="00607B08">
              <w:rPr>
                <w:rFonts w:eastAsia="Times New Roman" w:cs="Times New Roman"/>
                <w:sz w:val="16"/>
                <w:szCs w:val="16"/>
              </w:rPr>
              <w:t>HG 1215/2023</w:t>
            </w:r>
            <w:r>
              <w:rPr>
                <w:rFonts w:eastAsia="Times New Roman" w:cs="Times New Roman"/>
                <w:sz w:val="16"/>
                <w:szCs w:val="16"/>
              </w:rPr>
              <w:t>)</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E85D9BC" w14:textId="77777777" w:rsidR="0052390D" w:rsidRDefault="008818BE">
            <w:pPr>
              <w:spacing w:line="240" w:lineRule="auto"/>
              <w:jc w:val="both"/>
              <w:rPr>
                <w:rFonts w:eastAsia="Verdana" w:cs="Verdana"/>
                <w:sz w:val="16"/>
                <w:szCs w:val="16"/>
              </w:rPr>
            </w:pPr>
            <w:r w:rsidRPr="00FC12AE">
              <w:rPr>
                <w:rFonts w:eastAsia="Verdana" w:cs="Verdana"/>
                <w:sz w:val="16"/>
                <w:szCs w:val="16"/>
              </w:rPr>
              <w:t xml:space="preserve">Romania aims to become climate neutral in 2050, achieving a 99% reduction in net </w:t>
            </w:r>
            <w:r>
              <w:rPr>
                <w:rFonts w:eastAsia="Verdana" w:cs="Verdana"/>
                <w:sz w:val="16"/>
                <w:szCs w:val="16"/>
              </w:rPr>
              <w:t xml:space="preserve">GHG </w:t>
            </w:r>
            <w:r w:rsidRPr="00FC12AE">
              <w:rPr>
                <w:rFonts w:eastAsia="Verdana" w:cs="Verdana"/>
                <w:sz w:val="16"/>
                <w:szCs w:val="16"/>
              </w:rPr>
              <w:t>emissions by 2050 compared to 1990 levels.</w:t>
            </w:r>
          </w:p>
          <w:p w14:paraId="4FFEDC7C" w14:textId="77777777" w:rsidR="0052390D" w:rsidRDefault="008818BE">
            <w:pPr>
              <w:spacing w:line="240" w:lineRule="auto"/>
              <w:jc w:val="both"/>
              <w:rPr>
                <w:rFonts w:eastAsia="Verdana" w:cs="Verdana"/>
                <w:sz w:val="16"/>
                <w:szCs w:val="16"/>
              </w:rPr>
            </w:pPr>
            <w:r w:rsidRPr="004D202F">
              <w:rPr>
                <w:rFonts w:eastAsia="Verdana" w:cs="Verdana"/>
                <w:sz w:val="16"/>
                <w:szCs w:val="16"/>
              </w:rPr>
              <w:t xml:space="preserve">The sectoral targets for reducing net </w:t>
            </w:r>
            <w:r>
              <w:rPr>
                <w:rFonts w:eastAsia="Verdana" w:cs="Verdana"/>
                <w:sz w:val="16"/>
                <w:szCs w:val="16"/>
              </w:rPr>
              <w:t xml:space="preserve">GHG </w:t>
            </w:r>
            <w:r w:rsidRPr="004D202F">
              <w:rPr>
                <w:rFonts w:eastAsia="Verdana" w:cs="Verdana"/>
                <w:sz w:val="16"/>
                <w:szCs w:val="16"/>
              </w:rPr>
              <w:t xml:space="preserve">emissions by 2050 under the Neutral Romania scenario </w:t>
            </w:r>
            <w:r>
              <w:rPr>
                <w:rFonts w:eastAsia="Verdana" w:cs="Verdana"/>
                <w:sz w:val="16"/>
                <w:szCs w:val="16"/>
              </w:rPr>
              <w:t>include:</w:t>
            </w:r>
          </w:p>
          <w:p w14:paraId="7F5D5D0E"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BF79F4">
              <w:rPr>
                <w:b/>
                <w:bCs/>
                <w:sz w:val="16"/>
                <w:szCs w:val="16"/>
              </w:rPr>
              <w:t>Energy sector</w:t>
            </w:r>
            <w:r w:rsidRPr="00BF79F4">
              <w:rPr>
                <w:sz w:val="16"/>
                <w:szCs w:val="16"/>
              </w:rPr>
              <w:t xml:space="preserve">: </w:t>
            </w:r>
            <w:r w:rsidR="006F5284" w:rsidRPr="006F5284">
              <w:rPr>
                <w:sz w:val="16"/>
                <w:szCs w:val="16"/>
              </w:rPr>
              <w:t>According to the Neutral Romania scenario, Romania needs to reduce its net emissions by 78% in 2030 and its non-LULUCF emissions by 67% compared to 1990 in order to be on track to reach climate neutrality in 2050</w:t>
            </w:r>
            <w:r w:rsidR="006F5284">
              <w:rPr>
                <w:sz w:val="16"/>
                <w:szCs w:val="16"/>
              </w:rPr>
              <w:t xml:space="preserve">. </w:t>
            </w:r>
            <w:r w:rsidR="00BB4408" w:rsidRPr="00BB4408">
              <w:rPr>
                <w:sz w:val="16"/>
                <w:szCs w:val="16"/>
              </w:rPr>
              <w:t>According to the REF scenario, net emissions will be reduced by 85% in 2050 compared to 1990</w:t>
            </w:r>
            <w:r w:rsidR="00BB4408">
              <w:rPr>
                <w:sz w:val="16"/>
                <w:szCs w:val="16"/>
              </w:rPr>
              <w:t xml:space="preserve">. </w:t>
            </w:r>
            <w:r w:rsidRPr="00BF79F4">
              <w:rPr>
                <w:sz w:val="16"/>
                <w:szCs w:val="16"/>
              </w:rPr>
              <w:t>In 2019, 69% of the 2050 emission reduction target has already been achieved. By 2035, 98% of the target will have been achieved.</w:t>
            </w:r>
          </w:p>
          <w:p w14:paraId="3BC7E463"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C96DF9">
              <w:rPr>
                <w:b/>
                <w:bCs/>
                <w:sz w:val="16"/>
                <w:szCs w:val="16"/>
              </w:rPr>
              <w:t>Transport</w:t>
            </w:r>
            <w:r w:rsidRPr="003731C0">
              <w:rPr>
                <w:b/>
                <w:bCs/>
                <w:sz w:val="16"/>
                <w:szCs w:val="16"/>
              </w:rPr>
              <w:t xml:space="preserve">: </w:t>
            </w:r>
            <w:r w:rsidRPr="003731C0">
              <w:rPr>
                <w:sz w:val="16"/>
                <w:szCs w:val="16"/>
              </w:rPr>
              <w:t>Cut sectoral emissions by 82% in 2050 compared to 1990 levels</w:t>
            </w:r>
            <w:r>
              <w:rPr>
                <w:sz w:val="16"/>
                <w:szCs w:val="16"/>
              </w:rPr>
              <w:t>;</w:t>
            </w:r>
          </w:p>
          <w:p w14:paraId="7E917F01"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3731C0">
              <w:rPr>
                <w:b/>
                <w:bCs/>
                <w:sz w:val="16"/>
                <w:szCs w:val="16"/>
              </w:rPr>
              <w:t xml:space="preserve">Buildings sector: </w:t>
            </w:r>
            <w:r w:rsidRPr="0030287D">
              <w:rPr>
                <w:sz w:val="16"/>
                <w:szCs w:val="16"/>
              </w:rPr>
              <w:t>Emissions in 2050 78% below 1990 levels</w:t>
            </w:r>
            <w:r>
              <w:rPr>
                <w:sz w:val="16"/>
                <w:szCs w:val="16"/>
              </w:rPr>
              <w:t>;</w:t>
            </w:r>
          </w:p>
          <w:p w14:paraId="2EC24FC9"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Pr>
                <w:b/>
                <w:bCs/>
                <w:sz w:val="16"/>
                <w:szCs w:val="16"/>
              </w:rPr>
              <w:t xml:space="preserve">Industry Sector: </w:t>
            </w:r>
            <w:r w:rsidRPr="0030287D">
              <w:rPr>
                <w:sz w:val="16"/>
                <w:szCs w:val="16"/>
              </w:rPr>
              <w:t xml:space="preserve">2050 emissions </w:t>
            </w:r>
            <w:r>
              <w:rPr>
                <w:sz w:val="16"/>
                <w:szCs w:val="16"/>
              </w:rPr>
              <w:t xml:space="preserve">89% </w:t>
            </w:r>
            <w:r w:rsidRPr="0030287D">
              <w:rPr>
                <w:sz w:val="16"/>
                <w:szCs w:val="16"/>
              </w:rPr>
              <w:t>below 1990 levels</w:t>
            </w:r>
            <w:r>
              <w:rPr>
                <w:sz w:val="16"/>
                <w:szCs w:val="16"/>
              </w:rPr>
              <w:t>;</w:t>
            </w:r>
          </w:p>
          <w:p w14:paraId="6F7BA6C3"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Pr>
                <w:b/>
                <w:bCs/>
                <w:sz w:val="16"/>
                <w:szCs w:val="16"/>
              </w:rPr>
              <w:t xml:space="preserve">Agriculture: </w:t>
            </w:r>
            <w:r w:rsidRPr="0030287D">
              <w:rPr>
                <w:sz w:val="16"/>
                <w:szCs w:val="16"/>
              </w:rPr>
              <w:t xml:space="preserve">Emissions in 2050 </w:t>
            </w:r>
            <w:r>
              <w:rPr>
                <w:sz w:val="16"/>
                <w:szCs w:val="16"/>
              </w:rPr>
              <w:t xml:space="preserve">49% </w:t>
            </w:r>
            <w:r w:rsidRPr="0030287D">
              <w:rPr>
                <w:sz w:val="16"/>
                <w:szCs w:val="16"/>
              </w:rPr>
              <w:t>below 1990 levels</w:t>
            </w:r>
            <w:r>
              <w:rPr>
                <w:sz w:val="16"/>
                <w:szCs w:val="16"/>
              </w:rPr>
              <w:t>;</w:t>
            </w:r>
          </w:p>
          <w:p w14:paraId="75B97163"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146CB7">
              <w:rPr>
                <w:b/>
                <w:bCs/>
                <w:sz w:val="16"/>
                <w:szCs w:val="16"/>
              </w:rPr>
              <w:t xml:space="preserve">LULUCF sector: </w:t>
            </w:r>
            <w:r w:rsidRPr="00146CB7">
              <w:rPr>
                <w:sz w:val="16"/>
                <w:szCs w:val="16"/>
              </w:rPr>
              <w:t xml:space="preserve">increase absorption by 14% </w:t>
            </w:r>
            <w:r>
              <w:rPr>
                <w:sz w:val="16"/>
                <w:szCs w:val="16"/>
              </w:rPr>
              <w:t xml:space="preserve">in 2050 </w:t>
            </w:r>
            <w:r w:rsidRPr="00146CB7">
              <w:rPr>
                <w:sz w:val="16"/>
                <w:szCs w:val="16"/>
              </w:rPr>
              <w:t>compared to 1990, similar to the level already reached in 2005;</w:t>
            </w:r>
          </w:p>
          <w:p w14:paraId="663FC831"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Pr>
                <w:b/>
                <w:bCs/>
                <w:sz w:val="16"/>
                <w:szCs w:val="16"/>
              </w:rPr>
              <w:t xml:space="preserve">Waste Sector: </w:t>
            </w:r>
            <w:r w:rsidRPr="0030287D">
              <w:rPr>
                <w:sz w:val="16"/>
                <w:szCs w:val="16"/>
              </w:rPr>
              <w:t xml:space="preserve">Emissions in 2050 </w:t>
            </w:r>
            <w:r>
              <w:rPr>
                <w:sz w:val="16"/>
                <w:szCs w:val="16"/>
              </w:rPr>
              <w:t xml:space="preserve">73% </w:t>
            </w:r>
            <w:r w:rsidRPr="0030287D">
              <w:rPr>
                <w:sz w:val="16"/>
                <w:szCs w:val="16"/>
              </w:rPr>
              <w:t>below 1990 levels</w:t>
            </w:r>
            <w:r>
              <w:rPr>
                <w:sz w:val="16"/>
                <w:szCs w:val="16"/>
              </w:rPr>
              <w:t>;</w:t>
            </w:r>
          </w:p>
          <w:p w14:paraId="37EFE8ED" w14:textId="77777777" w:rsidR="0052390D" w:rsidRDefault="008818BE">
            <w:pPr>
              <w:spacing w:line="240" w:lineRule="auto"/>
              <w:jc w:val="both"/>
              <w:rPr>
                <w:rFonts w:eastAsia="Verdana" w:cs="Verdana"/>
                <w:sz w:val="16"/>
                <w:szCs w:val="16"/>
              </w:rPr>
            </w:pPr>
            <w:r w:rsidRPr="0063381A">
              <w:rPr>
                <w:rFonts w:eastAsia="Verdana" w:cs="Verdana"/>
                <w:sz w:val="16"/>
                <w:szCs w:val="16"/>
              </w:rPr>
              <w:lastRenderedPageBreak/>
              <w:t xml:space="preserve">The share of RES in gross final energy consumption will be 86.1% in 2050 and 36.2% in 2030 </w:t>
            </w:r>
            <w:r>
              <w:rPr>
                <w:rFonts w:eastAsia="Verdana" w:cs="Verdana"/>
                <w:sz w:val="16"/>
                <w:szCs w:val="16"/>
              </w:rPr>
              <w:t>for the Neutral Romania scenario</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9C79FDF" w14:textId="77777777" w:rsidR="0052390D" w:rsidRDefault="008818BE">
            <w:pPr>
              <w:spacing w:line="240" w:lineRule="auto"/>
              <w:jc w:val="both"/>
              <w:rPr>
                <w:rFonts w:eastAsia="Verdana" w:cs="Verdana"/>
                <w:sz w:val="16"/>
                <w:szCs w:val="16"/>
              </w:rPr>
            </w:pPr>
            <w:r>
              <w:rPr>
                <w:rFonts w:eastAsia="Verdana" w:cs="Verdana"/>
                <w:sz w:val="16"/>
                <w:szCs w:val="16"/>
              </w:rPr>
              <w:lastRenderedPageBreak/>
              <w:t>2023-2050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A4CE456" w14:textId="77777777" w:rsidR="0052390D" w:rsidRDefault="008818BE">
            <w:pPr>
              <w:spacing w:line="240" w:lineRule="auto"/>
              <w:jc w:val="both"/>
              <w:rPr>
                <w:sz w:val="16"/>
                <w:szCs w:val="16"/>
              </w:rPr>
            </w:pPr>
            <w:r w:rsidRPr="00202B4A">
              <w:rPr>
                <w:rFonts w:eastAsia="Verdana" w:cs="Verdana"/>
                <w:sz w:val="16"/>
                <w:szCs w:val="16"/>
              </w:rPr>
              <w:t xml:space="preserve">The analysed PUZ contributes to all the objectives of the Strategy </w:t>
            </w:r>
            <w:r>
              <w:rPr>
                <w:rFonts w:eastAsia="Verdana" w:cs="Verdana"/>
                <w:sz w:val="16"/>
                <w:szCs w:val="16"/>
              </w:rPr>
              <w:t>on decarbonization of the energy sector</w:t>
            </w:r>
          </w:p>
          <w:p w14:paraId="5CE19788" w14:textId="77777777" w:rsidR="008162E0" w:rsidRPr="00202B4A" w:rsidRDefault="008162E0" w:rsidP="008162E0">
            <w:pPr>
              <w:spacing w:line="240" w:lineRule="auto"/>
              <w:jc w:val="both"/>
              <w:rPr>
                <w:rFonts w:eastAsia="Verdana" w:cs="Verdana"/>
                <w:sz w:val="16"/>
                <w:szCs w:val="16"/>
              </w:rPr>
            </w:pPr>
          </w:p>
        </w:tc>
      </w:tr>
      <w:tr w:rsidR="008162E0" w:rsidRPr="00202B4A" w14:paraId="2D6A8823"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2E0852C" w14:textId="77777777" w:rsidR="0052390D" w:rsidRDefault="008818BE">
            <w:pPr>
              <w:spacing w:line="240" w:lineRule="auto"/>
              <w:ind w:left="28"/>
              <w:jc w:val="both"/>
              <w:rPr>
                <w:rFonts w:eastAsia="Times New Roman" w:cs="Times New Roman"/>
                <w:sz w:val="16"/>
                <w:szCs w:val="16"/>
              </w:rPr>
            </w:pPr>
            <w:r w:rsidRPr="00CA5993">
              <w:rPr>
                <w:rFonts w:eastAsia="Times New Roman" w:cs="Times New Roman"/>
                <w:sz w:val="16"/>
                <w:szCs w:val="16"/>
              </w:rPr>
              <w:t>National Strategy and Action Plan for Biodiversity Conservation 2014-2020</w:t>
            </w:r>
          </w:p>
          <w:p w14:paraId="7A6198DC" w14:textId="77777777" w:rsidR="0052390D" w:rsidRDefault="008818BE">
            <w:pPr>
              <w:spacing w:line="240" w:lineRule="auto"/>
              <w:ind w:left="28"/>
              <w:jc w:val="both"/>
              <w:rPr>
                <w:rFonts w:eastAsia="Times New Roman" w:cs="Times New Roman"/>
                <w:sz w:val="16"/>
                <w:szCs w:val="16"/>
              </w:rPr>
            </w:pPr>
            <w:r>
              <w:rPr>
                <w:rFonts w:eastAsia="Times New Roman" w:cs="Times New Roman"/>
                <w:sz w:val="16"/>
                <w:szCs w:val="16"/>
              </w:rPr>
              <w:t>(HG 1081/2013)</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D3232C1" w14:textId="77777777" w:rsidR="0052390D" w:rsidRDefault="008818BE">
            <w:pPr>
              <w:spacing w:line="240" w:lineRule="auto"/>
              <w:jc w:val="both"/>
              <w:rPr>
                <w:rFonts w:eastAsia="Verdana" w:cs="Verdana"/>
                <w:sz w:val="16"/>
                <w:szCs w:val="16"/>
              </w:rPr>
            </w:pPr>
            <w:r w:rsidRPr="009B1299">
              <w:rPr>
                <w:rFonts w:eastAsia="Verdana" w:cs="Verdana"/>
                <w:sz w:val="16"/>
                <w:szCs w:val="16"/>
              </w:rPr>
              <w:t xml:space="preserve">The strategy </w:t>
            </w:r>
            <w:r w:rsidR="009F52B5" w:rsidRPr="009F52B5">
              <w:rPr>
                <w:rFonts w:eastAsia="Verdana" w:cs="Verdana"/>
                <w:sz w:val="16"/>
                <w:szCs w:val="16"/>
              </w:rPr>
              <w:t>is an essential reference point for the country's sustainable development</w:t>
            </w:r>
            <w:r w:rsidR="0046410A">
              <w:rPr>
                <w:rFonts w:eastAsia="Verdana" w:cs="Verdana"/>
                <w:sz w:val="16"/>
                <w:szCs w:val="16"/>
              </w:rPr>
              <w:t>.</w:t>
            </w:r>
          </w:p>
          <w:p w14:paraId="59D1BFD9" w14:textId="77777777" w:rsidR="0052390D" w:rsidRDefault="008818BE">
            <w:pPr>
              <w:spacing w:line="240" w:lineRule="auto"/>
              <w:jc w:val="both"/>
              <w:rPr>
                <w:rFonts w:eastAsia="Verdana" w:cs="Verdana"/>
                <w:sz w:val="16"/>
                <w:szCs w:val="16"/>
              </w:rPr>
            </w:pPr>
            <w:r w:rsidRPr="0046410A">
              <w:rPr>
                <w:rFonts w:eastAsia="Verdana" w:cs="Verdana"/>
                <w:sz w:val="16"/>
                <w:szCs w:val="16"/>
              </w:rPr>
              <w:t xml:space="preserve">General medium-term action </w:t>
            </w:r>
            <w:r>
              <w:rPr>
                <w:rFonts w:eastAsia="Verdana" w:cs="Verdana"/>
                <w:sz w:val="16"/>
                <w:szCs w:val="16"/>
              </w:rPr>
              <w:t xml:space="preserve">directions </w:t>
            </w:r>
            <w:r w:rsidRPr="0046410A">
              <w:rPr>
                <w:rFonts w:eastAsia="Verdana" w:cs="Verdana"/>
                <w:sz w:val="16"/>
                <w:szCs w:val="16"/>
              </w:rPr>
              <w:t>2014-2020:</w:t>
            </w:r>
          </w:p>
          <w:p w14:paraId="5EB9C857"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E15A1F">
              <w:rPr>
                <w:sz w:val="16"/>
                <w:szCs w:val="16"/>
              </w:rPr>
              <w:t>Action Line 1: Halting the decline of biological diversity represented by genetic resources, species, ecosystems and landscapes and restoring degraded systems by 2020.</w:t>
            </w:r>
          </w:p>
          <w:p w14:paraId="184789A6"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E15A1F">
              <w:rPr>
                <w:sz w:val="16"/>
                <w:szCs w:val="16"/>
              </w:rPr>
              <w:t>Action Line 2: Mainstream biodiversity conservation policies into all sectoral policies by 2020.</w:t>
            </w:r>
          </w:p>
          <w:p w14:paraId="0B786931"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sidRPr="00E15A1F">
              <w:rPr>
                <w:sz w:val="16"/>
                <w:szCs w:val="16"/>
              </w:rPr>
              <w:t>Action Line 3: Promote traditional knowledge, practices and innovative methods and clean technologies as supportive measures for biodiversity conservation in support of sustainable development by 2020.</w:t>
            </w:r>
          </w:p>
          <w:p w14:paraId="25684602" w14:textId="77777777" w:rsidR="0052390D" w:rsidRDefault="008818BE">
            <w:pPr>
              <w:pStyle w:val="ListParagraph"/>
              <w:numPr>
                <w:ilvl w:val="0"/>
                <w:numId w:val="24"/>
              </w:numPr>
              <w:shd w:val="clear" w:color="auto" w:fill="FFFFFF" w:themeFill="background1"/>
              <w:spacing w:line="240" w:lineRule="auto"/>
              <w:ind w:left="240" w:hanging="142"/>
              <w:jc w:val="both"/>
              <w:rPr>
                <w:rFonts w:eastAsia="Verdana" w:cs="Verdana"/>
                <w:sz w:val="16"/>
                <w:szCs w:val="16"/>
              </w:rPr>
            </w:pPr>
            <w:r w:rsidRPr="00E15A1F">
              <w:rPr>
                <w:sz w:val="16"/>
                <w:szCs w:val="16"/>
              </w:rPr>
              <w:t>Action Line 4: Improving biodiversity communication and education by 2020.</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C527FF6" w14:textId="77777777" w:rsidR="0052390D" w:rsidRDefault="008818BE">
            <w:pPr>
              <w:spacing w:line="240" w:lineRule="auto"/>
              <w:jc w:val="both"/>
              <w:rPr>
                <w:rFonts w:eastAsia="Verdana" w:cs="Verdana"/>
                <w:sz w:val="16"/>
                <w:szCs w:val="16"/>
              </w:rPr>
            </w:pPr>
            <w:r>
              <w:rPr>
                <w:rFonts w:eastAsia="Verdana" w:cs="Verdana"/>
                <w:sz w:val="16"/>
                <w:szCs w:val="16"/>
              </w:rPr>
              <w:t>2014-2020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403D3E9" w14:textId="77777777" w:rsidR="0052390D" w:rsidRDefault="008818BE">
            <w:pPr>
              <w:spacing w:line="240" w:lineRule="auto"/>
              <w:jc w:val="both"/>
              <w:rPr>
                <w:rFonts w:eastAsia="Verdana" w:cs="Verdana"/>
                <w:sz w:val="16"/>
                <w:szCs w:val="16"/>
              </w:rPr>
            </w:pPr>
            <w:r w:rsidRPr="00202B4A">
              <w:rPr>
                <w:rFonts w:eastAsia="Verdana" w:cs="Verdana"/>
                <w:sz w:val="16"/>
                <w:szCs w:val="16"/>
              </w:rPr>
              <w:t xml:space="preserve">The analyzed PUZ contributes to the </w:t>
            </w:r>
            <w:r>
              <w:rPr>
                <w:rFonts w:eastAsia="Verdana" w:cs="Verdana"/>
                <w:sz w:val="16"/>
                <w:szCs w:val="16"/>
              </w:rPr>
              <w:t>rational</w:t>
            </w:r>
            <w:r w:rsidR="00DB5741" w:rsidRPr="00DB5741">
              <w:rPr>
                <w:rFonts w:eastAsia="Verdana" w:cs="Verdana"/>
                <w:sz w:val="16"/>
                <w:szCs w:val="16"/>
              </w:rPr>
              <w:t xml:space="preserve"> correlation of development objectives, including </w:t>
            </w:r>
            <w:r>
              <w:rPr>
                <w:rFonts w:eastAsia="Verdana" w:cs="Verdana"/>
                <w:sz w:val="16"/>
                <w:szCs w:val="16"/>
              </w:rPr>
              <w:t>investment</w:t>
            </w:r>
            <w:r w:rsidR="00DB5741" w:rsidRPr="00DB5741">
              <w:rPr>
                <w:rFonts w:eastAsia="Verdana" w:cs="Verdana"/>
                <w:sz w:val="16"/>
                <w:szCs w:val="16"/>
              </w:rPr>
              <w:t xml:space="preserve"> programs, with the potential and capacity to </w:t>
            </w:r>
            <w:r>
              <w:rPr>
                <w:rFonts w:eastAsia="Verdana" w:cs="Verdana"/>
                <w:sz w:val="16"/>
                <w:szCs w:val="16"/>
              </w:rPr>
              <w:t xml:space="preserve">support </w:t>
            </w:r>
            <w:r w:rsidR="00DB5741" w:rsidRPr="00DB5741">
              <w:rPr>
                <w:rFonts w:eastAsia="Verdana" w:cs="Verdana"/>
                <w:sz w:val="16"/>
                <w:szCs w:val="16"/>
              </w:rPr>
              <w:t>biodiversity</w:t>
            </w:r>
          </w:p>
        </w:tc>
      </w:tr>
      <w:tr w:rsidR="008162E0" w:rsidRPr="00202B4A" w14:paraId="34528578" w14:textId="77777777">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1E57FCA" w14:textId="77777777" w:rsidR="0052390D" w:rsidRDefault="008818BE">
            <w:pPr>
              <w:spacing w:line="240" w:lineRule="auto"/>
              <w:ind w:left="28"/>
              <w:jc w:val="both"/>
              <w:rPr>
                <w:sz w:val="16"/>
                <w:szCs w:val="16"/>
              </w:rPr>
            </w:pPr>
            <w:r w:rsidRPr="00D54B37">
              <w:rPr>
                <w:rFonts w:eastAsia="Times New Roman" w:cs="Times New Roman"/>
                <w:sz w:val="16"/>
                <w:szCs w:val="16"/>
              </w:rPr>
              <w:t>National circular economy strategy</w:t>
            </w:r>
          </w:p>
          <w:p w14:paraId="6C6442D2" w14:textId="77777777" w:rsidR="0052390D" w:rsidRDefault="008818BE">
            <w:pPr>
              <w:spacing w:line="240" w:lineRule="auto"/>
              <w:ind w:left="28"/>
              <w:jc w:val="both"/>
              <w:rPr>
                <w:rFonts w:eastAsia="Times New Roman" w:cs="Times New Roman"/>
                <w:color w:val="FF0000"/>
                <w:sz w:val="16"/>
                <w:szCs w:val="16"/>
              </w:rPr>
            </w:pPr>
            <w:r w:rsidRPr="00D54B37">
              <w:rPr>
                <w:rFonts w:eastAsia="Times New Roman" w:cs="Times New Roman"/>
                <w:sz w:val="16"/>
                <w:szCs w:val="16"/>
              </w:rPr>
              <w:t>(HG 1172/2022)</w:t>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D645558" w14:textId="77777777" w:rsidR="0052390D" w:rsidRDefault="008818BE">
            <w:pPr>
              <w:spacing w:line="240" w:lineRule="auto"/>
              <w:jc w:val="both"/>
              <w:rPr>
                <w:rFonts w:eastAsia="Verdana" w:cs="Verdana"/>
                <w:sz w:val="16"/>
                <w:szCs w:val="16"/>
              </w:rPr>
            </w:pPr>
            <w:r w:rsidRPr="00202B4A">
              <w:rPr>
                <w:rFonts w:eastAsia="Verdana" w:cs="Verdana"/>
                <w:sz w:val="16"/>
                <w:szCs w:val="16"/>
              </w:rPr>
              <w:t>It aims to develop strong and sustainable local economies in a globalized world. To support the development of local and regional circular economy strategies linking local and global economies. Encourage the diversification of local economies and efforts to strengthen innovation capacities in all regions.</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D2AEFE7" w14:textId="77777777" w:rsidR="0052390D" w:rsidRDefault="008818BE">
            <w:pPr>
              <w:spacing w:line="240" w:lineRule="auto"/>
              <w:jc w:val="both"/>
              <w:rPr>
                <w:rFonts w:eastAsia="Verdana" w:cs="Verdana"/>
                <w:sz w:val="16"/>
                <w:szCs w:val="16"/>
              </w:rPr>
            </w:pPr>
            <w:r>
              <w:rPr>
                <w:rFonts w:eastAsia="Verdana" w:cs="Verdana"/>
                <w:sz w:val="16"/>
                <w:szCs w:val="16"/>
              </w:rPr>
              <w:t>2022-2050</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3425014" w14:textId="77777777" w:rsidR="0052390D" w:rsidRDefault="008818BE">
            <w:pPr>
              <w:spacing w:line="240" w:lineRule="auto"/>
              <w:jc w:val="both"/>
              <w:rPr>
                <w:rFonts w:eastAsia="Verdana" w:cs="Verdana"/>
                <w:sz w:val="16"/>
                <w:szCs w:val="16"/>
              </w:rPr>
            </w:pPr>
            <w:r>
              <w:rPr>
                <w:rFonts w:eastAsia="Verdana" w:cs="Verdana"/>
                <w:sz w:val="16"/>
                <w:szCs w:val="16"/>
              </w:rPr>
              <w:t xml:space="preserve">In the realization and operation of the </w:t>
            </w:r>
            <w:r w:rsidR="00675E1C">
              <w:rPr>
                <w:rFonts w:eastAsia="Verdana" w:cs="Verdana"/>
                <w:sz w:val="16"/>
                <w:szCs w:val="16"/>
              </w:rPr>
              <w:t xml:space="preserve">investments related to the PUZ, the principles of circular economy will be applied </w:t>
            </w:r>
            <w:r w:rsidR="00AE35D4">
              <w:rPr>
                <w:rFonts w:eastAsia="Verdana" w:cs="Verdana"/>
                <w:sz w:val="16"/>
                <w:szCs w:val="16"/>
              </w:rPr>
              <w:t xml:space="preserve">by </w:t>
            </w:r>
            <w:r w:rsidR="00AE35D4" w:rsidRPr="00AE35D4">
              <w:rPr>
                <w:rFonts w:eastAsia="Verdana" w:cs="Verdana"/>
                <w:sz w:val="16"/>
                <w:szCs w:val="16"/>
              </w:rPr>
              <w:t>using recyclable and sustainable materials for turbine components</w:t>
            </w:r>
            <w:r w:rsidR="00AE35D4">
              <w:rPr>
                <w:rFonts w:eastAsia="Verdana" w:cs="Verdana"/>
                <w:sz w:val="16"/>
                <w:szCs w:val="16"/>
              </w:rPr>
              <w:t xml:space="preserve">, </w:t>
            </w:r>
            <w:r w:rsidR="00CD0A12" w:rsidRPr="00CD0A12">
              <w:rPr>
                <w:rFonts w:eastAsia="Verdana" w:cs="Verdana"/>
                <w:sz w:val="16"/>
                <w:szCs w:val="16"/>
              </w:rPr>
              <w:t>designing turbines with modular components that can be easily replaced or upgraded, extending the lifetime of the turbine</w:t>
            </w:r>
            <w:r w:rsidR="00CD0A12">
              <w:rPr>
                <w:rFonts w:eastAsia="Verdana" w:cs="Verdana"/>
                <w:sz w:val="16"/>
                <w:szCs w:val="16"/>
              </w:rPr>
              <w:t xml:space="preserve">, </w:t>
            </w:r>
            <w:r w:rsidR="00AE35D4" w:rsidRPr="00AE35D4">
              <w:rPr>
                <w:rFonts w:eastAsia="Verdana" w:cs="Verdana"/>
                <w:sz w:val="16"/>
                <w:szCs w:val="16"/>
              </w:rPr>
              <w:t xml:space="preserve">minimizing waste, optimizing the use of resources and creating a sustainable value over the life cycle of the </w:t>
            </w:r>
            <w:r w:rsidR="001840D1">
              <w:rPr>
                <w:rFonts w:eastAsia="Verdana" w:cs="Verdana"/>
                <w:sz w:val="16"/>
                <w:szCs w:val="16"/>
              </w:rPr>
              <w:t>wind farm</w:t>
            </w:r>
            <w:r w:rsidR="008162E0" w:rsidRPr="00202B4A">
              <w:rPr>
                <w:rFonts w:eastAsia="Verdana" w:cs="Verdana"/>
                <w:sz w:val="16"/>
                <w:szCs w:val="16"/>
              </w:rPr>
              <w:t xml:space="preserve">.  </w:t>
            </w:r>
          </w:p>
        </w:tc>
      </w:tr>
      <w:tr w:rsidR="008162E0" w:rsidRPr="00202B4A" w14:paraId="0B8102D1" w14:textId="77777777">
        <w:trPr>
          <w:trHeight w:val="60"/>
        </w:trPr>
        <w:tc>
          <w:tcPr>
            <w:tcW w:w="14962" w:type="dxa"/>
            <w:gridSpan w:val="4"/>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F2F2F2" w:themeFill="background1" w:themeFillShade="F2"/>
            <w:tcMar>
              <w:left w:w="108" w:type="dxa"/>
              <w:right w:w="108" w:type="dxa"/>
            </w:tcMar>
            <w:vAlign w:val="center"/>
          </w:tcPr>
          <w:p w14:paraId="4206DD1E" w14:textId="77777777" w:rsidR="0052390D" w:rsidRDefault="008818BE">
            <w:pPr>
              <w:spacing w:line="240" w:lineRule="auto"/>
              <w:rPr>
                <w:sz w:val="16"/>
                <w:szCs w:val="16"/>
              </w:rPr>
            </w:pPr>
            <w:r w:rsidRPr="00202B4A">
              <w:rPr>
                <w:rFonts w:eastAsia="Verdana" w:cs="Verdana"/>
                <w:b/>
                <w:bCs/>
                <w:color w:val="000000" w:themeColor="text1"/>
                <w:sz w:val="16"/>
                <w:szCs w:val="16"/>
              </w:rPr>
              <w:t xml:space="preserve">Regional/county/local Policies/ Strategies/ </w:t>
            </w:r>
            <w:r w:rsidR="004E6758">
              <w:rPr>
                <w:rFonts w:eastAsia="Verdana" w:cs="Verdana"/>
                <w:b/>
                <w:bCs/>
                <w:color w:val="000000" w:themeColor="text1"/>
                <w:sz w:val="16"/>
                <w:szCs w:val="16"/>
              </w:rPr>
              <w:t>Plans</w:t>
            </w:r>
          </w:p>
        </w:tc>
      </w:tr>
      <w:tr w:rsidR="008162E0" w:rsidRPr="00202B4A" w14:paraId="2D704186" w14:textId="77777777" w:rsidTr="007B519C">
        <w:trPr>
          <w:trHeight w:val="518"/>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C5D972D" w14:textId="77777777" w:rsidR="0052390D" w:rsidRDefault="008818BE">
            <w:pPr>
              <w:spacing w:line="240" w:lineRule="auto"/>
              <w:jc w:val="both"/>
              <w:rPr>
                <w:sz w:val="16"/>
                <w:szCs w:val="16"/>
              </w:rPr>
            </w:pPr>
            <w:r w:rsidRPr="007D10FB">
              <w:rPr>
                <w:sz w:val="16"/>
                <w:szCs w:val="16"/>
              </w:rPr>
              <w:t>Sustainable Development Strategy of Constanța County for 2021 - 2027</w:t>
            </w:r>
            <w:r w:rsidR="007C1566">
              <w:rPr>
                <w:rStyle w:val="FootnoteReference"/>
                <w:sz w:val="16"/>
                <w:szCs w:val="16"/>
              </w:rPr>
              <w:footnoteReference w:id="18"/>
            </w:r>
          </w:p>
        </w:tc>
        <w:tc>
          <w:tcPr>
            <w:tcW w:w="3751"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BFBC0AF" w14:textId="77777777" w:rsidR="0052390D" w:rsidRDefault="008818BE">
            <w:pPr>
              <w:spacing w:line="240" w:lineRule="auto"/>
              <w:jc w:val="both"/>
              <w:rPr>
                <w:sz w:val="16"/>
                <w:szCs w:val="16"/>
              </w:rPr>
            </w:pPr>
            <w:r w:rsidRPr="0066254E">
              <w:rPr>
                <w:sz w:val="16"/>
                <w:szCs w:val="16"/>
              </w:rPr>
              <w:t>In terms of natural and built heritage, Constanța County is a territory endowed with a wide range of natural resources, archaeological remains and climatic conditions favorable to the use of renewable energy systems, and from this point of view there is a trend of increasing investment in the development of natural resources.</w:t>
            </w:r>
          </w:p>
          <w:p w14:paraId="641BDFB3" w14:textId="77777777" w:rsidR="0052390D" w:rsidRDefault="008818BE">
            <w:pPr>
              <w:spacing w:line="240" w:lineRule="auto"/>
              <w:jc w:val="both"/>
              <w:rPr>
                <w:sz w:val="16"/>
                <w:szCs w:val="16"/>
              </w:rPr>
            </w:pPr>
            <w:r w:rsidRPr="00C56C43">
              <w:rPr>
                <w:sz w:val="16"/>
                <w:szCs w:val="16"/>
              </w:rPr>
              <w:lastRenderedPageBreak/>
              <w:t>In addition to concerns for the sustainable exploitation of existing resources, investments are needed and should be prioritized that solve both housing problems or lead to increased quality of life but at the same time accelerate the reduction of non-renewable energy consumption and greenhouse gas emissions</w:t>
            </w:r>
            <w:r w:rsidR="009A5D5C">
              <w:rPr>
                <w:sz w:val="16"/>
                <w:szCs w:val="16"/>
              </w:rPr>
              <w:t>.</w:t>
            </w:r>
          </w:p>
          <w:p w14:paraId="1C61C5F9" w14:textId="77777777" w:rsidR="0052390D" w:rsidRDefault="008818BE">
            <w:pPr>
              <w:spacing w:line="240" w:lineRule="auto"/>
              <w:jc w:val="both"/>
              <w:rPr>
                <w:sz w:val="16"/>
                <w:szCs w:val="16"/>
              </w:rPr>
            </w:pPr>
            <w:r w:rsidRPr="009A5D5C">
              <w:rPr>
                <w:sz w:val="16"/>
                <w:szCs w:val="16"/>
              </w:rPr>
              <w:t>Investments in renewable energy and energy efficiency systems</w:t>
            </w:r>
          </w:p>
        </w:tc>
        <w:tc>
          <w:tcPr>
            <w:tcW w:w="326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DF4A32B" w14:textId="77777777" w:rsidR="0052390D" w:rsidRDefault="008818BE">
            <w:pPr>
              <w:spacing w:line="240" w:lineRule="auto"/>
              <w:jc w:val="both"/>
              <w:rPr>
                <w:sz w:val="16"/>
                <w:szCs w:val="16"/>
              </w:rPr>
            </w:pPr>
            <w:r>
              <w:rPr>
                <w:sz w:val="16"/>
                <w:szCs w:val="16"/>
              </w:rPr>
              <w:lastRenderedPageBreak/>
              <w:t>2021-2027</w:t>
            </w:r>
          </w:p>
        </w:tc>
        <w:tc>
          <w:tcPr>
            <w:tcW w:w="5900" w:type="dxa"/>
            <w:tcBorders>
              <w:top w:val="nil"/>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D248DEC" w14:textId="77777777" w:rsidR="0052390D" w:rsidRDefault="008818BE">
            <w:pPr>
              <w:spacing w:line="240" w:lineRule="auto"/>
              <w:jc w:val="both"/>
              <w:rPr>
                <w:sz w:val="16"/>
                <w:szCs w:val="16"/>
              </w:rPr>
            </w:pPr>
            <w:r w:rsidRPr="00202B4A">
              <w:rPr>
                <w:rFonts w:eastAsia="Verdana" w:cs="Verdana"/>
                <w:sz w:val="16"/>
                <w:szCs w:val="16"/>
              </w:rPr>
              <w:t xml:space="preserve">The analyzed PUZ contributes to the </w:t>
            </w:r>
            <w:r w:rsidR="00D753B3">
              <w:rPr>
                <w:rFonts w:eastAsia="Verdana" w:cs="Verdana"/>
                <w:sz w:val="16"/>
                <w:szCs w:val="16"/>
              </w:rPr>
              <w:t xml:space="preserve">achievement of the strategic objective of harnessing the </w:t>
            </w:r>
            <w:r w:rsidR="00471F30">
              <w:rPr>
                <w:rFonts w:eastAsia="Verdana" w:cs="Verdana"/>
                <w:sz w:val="16"/>
                <w:szCs w:val="16"/>
              </w:rPr>
              <w:t>local</w:t>
            </w:r>
            <w:r w:rsidR="00D753B3">
              <w:rPr>
                <w:rFonts w:eastAsia="Verdana" w:cs="Verdana"/>
                <w:sz w:val="16"/>
                <w:szCs w:val="16"/>
              </w:rPr>
              <w:t xml:space="preserve"> energy potential </w:t>
            </w:r>
            <w:r w:rsidR="00471F30">
              <w:rPr>
                <w:rFonts w:eastAsia="Verdana" w:cs="Verdana"/>
                <w:sz w:val="16"/>
                <w:szCs w:val="16"/>
              </w:rPr>
              <w:t xml:space="preserve">by stimulating </w:t>
            </w:r>
            <w:r w:rsidR="00471F30" w:rsidRPr="00471F30">
              <w:rPr>
                <w:rFonts w:eastAsia="Verdana" w:cs="Verdana"/>
                <w:sz w:val="16"/>
                <w:szCs w:val="16"/>
              </w:rPr>
              <w:t xml:space="preserve">and supporting economic activities for the production and distribution of energy from </w:t>
            </w:r>
            <w:r w:rsidR="00DC1E4F">
              <w:rPr>
                <w:rFonts w:eastAsia="Verdana" w:cs="Verdana"/>
                <w:sz w:val="16"/>
                <w:szCs w:val="16"/>
              </w:rPr>
              <w:t>renewable</w:t>
            </w:r>
            <w:r w:rsidR="00471F30" w:rsidRPr="00471F30">
              <w:rPr>
                <w:rFonts w:eastAsia="Verdana" w:cs="Verdana"/>
                <w:sz w:val="16"/>
                <w:szCs w:val="16"/>
              </w:rPr>
              <w:t xml:space="preserve"> sources </w:t>
            </w:r>
          </w:p>
        </w:tc>
      </w:tr>
      <w:tr w:rsidR="008162E0" w:rsidRPr="00202B4A" w14:paraId="2C61098E" w14:textId="77777777" w:rsidTr="00017D63">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5E6586C0" w14:textId="77777777" w:rsidR="0052390D" w:rsidRDefault="008818BE">
            <w:pPr>
              <w:spacing w:line="240" w:lineRule="auto"/>
              <w:rPr>
                <w:sz w:val="16"/>
                <w:szCs w:val="16"/>
              </w:rPr>
            </w:pPr>
            <w:r w:rsidRPr="00017D63">
              <w:rPr>
                <w:sz w:val="16"/>
                <w:szCs w:val="16"/>
              </w:rPr>
              <w:t>Spatial Development Plan - Constanta County</w:t>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vAlign w:val="center"/>
          </w:tcPr>
          <w:p w14:paraId="77EF62CA" w14:textId="77777777" w:rsidR="0052390D" w:rsidRDefault="008818BE">
            <w:pPr>
              <w:spacing w:line="240" w:lineRule="auto"/>
              <w:rPr>
                <w:sz w:val="16"/>
                <w:szCs w:val="16"/>
              </w:rPr>
            </w:pPr>
            <w:r>
              <w:rPr>
                <w:sz w:val="16"/>
                <w:szCs w:val="16"/>
              </w:rPr>
              <w:t xml:space="preserve">The main objective is to create equal development opportunities for </w:t>
            </w:r>
            <w:r w:rsidR="00C4145E">
              <w:rPr>
                <w:sz w:val="16"/>
                <w:szCs w:val="16"/>
              </w:rPr>
              <w:t xml:space="preserve">the whole territory in the medium term and the prerequisites for </w:t>
            </w:r>
            <w:r w:rsidR="00FD18C7">
              <w:rPr>
                <w:sz w:val="16"/>
                <w:szCs w:val="16"/>
              </w:rPr>
              <w:t xml:space="preserve">long-term sustainable </w:t>
            </w:r>
            <w:r w:rsidR="00C4145E">
              <w:rPr>
                <w:sz w:val="16"/>
                <w:szCs w:val="16"/>
              </w:rPr>
              <w:t>development</w:t>
            </w:r>
            <w:r w:rsidR="00FD18C7">
              <w:rPr>
                <w:sz w:val="16"/>
                <w:szCs w:val="16"/>
              </w:rPr>
              <w:t>.</w:t>
            </w:r>
          </w:p>
          <w:p w14:paraId="35ADE6EE" w14:textId="77777777" w:rsidR="0052390D" w:rsidRDefault="008818BE">
            <w:pPr>
              <w:spacing w:line="240" w:lineRule="auto"/>
              <w:rPr>
                <w:sz w:val="16"/>
                <w:szCs w:val="16"/>
              </w:rPr>
            </w:pPr>
            <w:r>
              <w:rPr>
                <w:sz w:val="16"/>
                <w:szCs w:val="16"/>
              </w:rPr>
              <w:t xml:space="preserve">Territorial disparities </w:t>
            </w:r>
            <w:r w:rsidR="00155CBC">
              <w:rPr>
                <w:sz w:val="16"/>
                <w:szCs w:val="16"/>
              </w:rPr>
              <w:t xml:space="preserve">and development gaps mean that population, industrial activities and </w:t>
            </w:r>
            <w:r w:rsidR="00AD264D">
              <w:rPr>
                <w:sz w:val="16"/>
                <w:szCs w:val="16"/>
              </w:rPr>
              <w:t xml:space="preserve">services are concentrated in 70-80% of the </w:t>
            </w:r>
            <w:r w:rsidR="00337CA9">
              <w:rPr>
                <w:sz w:val="16"/>
                <w:szCs w:val="16"/>
              </w:rPr>
              <w:t>11 urban localities, especially within a radius of 25-30 km around Constanța</w:t>
            </w:r>
            <w:r w:rsidR="00EE6DCF">
              <w:rPr>
                <w:sz w:val="16"/>
                <w:szCs w:val="16"/>
              </w:rPr>
              <w:t>.</w:t>
            </w:r>
          </w:p>
          <w:p w14:paraId="6B810290" w14:textId="77777777" w:rsidR="0052390D" w:rsidRDefault="00E87C47">
            <w:pPr>
              <w:spacing w:line="240" w:lineRule="auto"/>
              <w:rPr>
                <w:sz w:val="16"/>
                <w:szCs w:val="16"/>
              </w:rPr>
            </w:pPr>
            <w:r>
              <w:rPr>
                <w:sz w:val="16"/>
                <w:szCs w:val="16"/>
              </w:rPr>
              <w:t>The major problems of territorial development are:</w:t>
            </w:r>
          </w:p>
          <w:p w14:paraId="4F4C40CD"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Pr>
                <w:sz w:val="16"/>
                <w:szCs w:val="16"/>
              </w:rPr>
              <w:t xml:space="preserve">Concentration of population and </w:t>
            </w:r>
            <w:r w:rsidR="0020505E">
              <w:rPr>
                <w:sz w:val="16"/>
                <w:szCs w:val="16"/>
              </w:rPr>
              <w:t>activities in a small area;</w:t>
            </w:r>
          </w:p>
          <w:p w14:paraId="3B5EE74B"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Pr>
                <w:sz w:val="16"/>
                <w:szCs w:val="16"/>
              </w:rPr>
              <w:t xml:space="preserve">The accentuation of </w:t>
            </w:r>
            <w:r w:rsidR="00D259C0">
              <w:rPr>
                <w:sz w:val="16"/>
                <w:szCs w:val="16"/>
              </w:rPr>
              <w:t xml:space="preserve">the peripheralization </w:t>
            </w:r>
            <w:r>
              <w:rPr>
                <w:sz w:val="16"/>
                <w:szCs w:val="16"/>
              </w:rPr>
              <w:t xml:space="preserve">phenomenon </w:t>
            </w:r>
            <w:r w:rsidR="00D259C0">
              <w:rPr>
                <w:sz w:val="16"/>
                <w:szCs w:val="16"/>
              </w:rPr>
              <w:t xml:space="preserve">at the extremities of </w:t>
            </w:r>
            <w:r w:rsidR="005828A1">
              <w:rPr>
                <w:sz w:val="16"/>
                <w:szCs w:val="16"/>
              </w:rPr>
              <w:t>the county</w:t>
            </w:r>
          </w:p>
          <w:p w14:paraId="42DBF486"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Pr>
                <w:sz w:val="16"/>
                <w:szCs w:val="16"/>
              </w:rPr>
              <w:t xml:space="preserve">Pollution and degradation of environmental factors </w:t>
            </w:r>
            <w:r w:rsidR="00E01E33">
              <w:rPr>
                <w:sz w:val="16"/>
                <w:szCs w:val="16"/>
              </w:rPr>
              <w:t xml:space="preserve">in the area of the </w:t>
            </w:r>
            <w:r w:rsidR="00771499">
              <w:rPr>
                <w:sz w:val="16"/>
                <w:szCs w:val="16"/>
              </w:rPr>
              <w:t xml:space="preserve">Danube-Black Sea </w:t>
            </w:r>
            <w:r w:rsidR="00E01E33">
              <w:rPr>
                <w:sz w:val="16"/>
                <w:szCs w:val="16"/>
              </w:rPr>
              <w:t xml:space="preserve">canal </w:t>
            </w:r>
            <w:r w:rsidR="00771499">
              <w:rPr>
                <w:sz w:val="16"/>
                <w:szCs w:val="16"/>
              </w:rPr>
              <w:t xml:space="preserve">and the coastline </w:t>
            </w:r>
            <w:r w:rsidR="00EC0762">
              <w:rPr>
                <w:sz w:val="16"/>
                <w:szCs w:val="16"/>
              </w:rPr>
              <w:t>between Capul Midia and Năvodari;</w:t>
            </w:r>
          </w:p>
          <w:p w14:paraId="0B408F13"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Pr>
                <w:sz w:val="16"/>
                <w:szCs w:val="16"/>
              </w:rPr>
              <w:t xml:space="preserve">The low level of development of territorial infrastructure, equipment and endowment of rural areas, the </w:t>
            </w:r>
            <w:r w:rsidR="00186CAE">
              <w:rPr>
                <w:sz w:val="16"/>
                <w:szCs w:val="16"/>
              </w:rPr>
              <w:t>majority in the county</w:t>
            </w:r>
            <w:r>
              <w:rPr>
                <w:sz w:val="16"/>
                <w:szCs w:val="16"/>
              </w:rPr>
              <w:t>;</w:t>
            </w:r>
          </w:p>
          <w:p w14:paraId="46BD8FF0"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Pr>
                <w:sz w:val="16"/>
                <w:szCs w:val="16"/>
              </w:rPr>
              <w:t xml:space="preserve">Degradation of the natural and built heritage due to the lack of </w:t>
            </w:r>
            <w:r w:rsidR="00037784">
              <w:rPr>
                <w:sz w:val="16"/>
                <w:szCs w:val="16"/>
              </w:rPr>
              <w:t xml:space="preserve">administrative measures and regulations and </w:t>
            </w:r>
            <w:r w:rsidR="00030FE1">
              <w:rPr>
                <w:sz w:val="16"/>
                <w:szCs w:val="16"/>
              </w:rPr>
              <w:t>their lack of appropriate use;</w:t>
            </w:r>
          </w:p>
          <w:p w14:paraId="7147C154" w14:textId="77777777" w:rsidR="0052390D" w:rsidRDefault="008818BE">
            <w:pPr>
              <w:pStyle w:val="ListParagraph"/>
              <w:numPr>
                <w:ilvl w:val="0"/>
                <w:numId w:val="24"/>
              </w:numPr>
              <w:shd w:val="clear" w:color="auto" w:fill="FFFFFF" w:themeFill="background1"/>
              <w:spacing w:line="240" w:lineRule="auto"/>
              <w:ind w:left="240" w:hanging="142"/>
              <w:jc w:val="both"/>
              <w:rPr>
                <w:sz w:val="16"/>
                <w:szCs w:val="16"/>
              </w:rPr>
            </w:pPr>
            <w:r>
              <w:rPr>
                <w:sz w:val="16"/>
                <w:szCs w:val="16"/>
              </w:rPr>
              <w:t xml:space="preserve">Lack of qualified staff in </w:t>
            </w:r>
            <w:r w:rsidR="008B16D4">
              <w:rPr>
                <w:sz w:val="16"/>
                <w:szCs w:val="16"/>
              </w:rPr>
              <w:t xml:space="preserve">local development management </w:t>
            </w:r>
            <w:r>
              <w:rPr>
                <w:sz w:val="16"/>
                <w:szCs w:val="16"/>
              </w:rPr>
              <w:t>issues</w:t>
            </w:r>
            <w:r w:rsidR="008B16D4">
              <w:rPr>
                <w:sz w:val="16"/>
                <w:szCs w:val="16"/>
              </w:rPr>
              <w:t>.</w:t>
            </w:r>
          </w:p>
          <w:p w14:paraId="68D096DE" w14:textId="77777777" w:rsidR="0052390D" w:rsidRDefault="008818BE">
            <w:pPr>
              <w:spacing w:line="240" w:lineRule="auto"/>
              <w:rPr>
                <w:sz w:val="16"/>
                <w:szCs w:val="16"/>
              </w:rPr>
            </w:pPr>
            <w:r>
              <w:rPr>
                <w:sz w:val="16"/>
                <w:szCs w:val="16"/>
              </w:rPr>
              <w:lastRenderedPageBreak/>
              <w:t xml:space="preserve">UTS </w:t>
            </w:r>
            <w:r w:rsidR="00A8570E">
              <w:rPr>
                <w:sz w:val="16"/>
                <w:szCs w:val="16"/>
              </w:rPr>
              <w:t>10</w:t>
            </w:r>
            <w:r w:rsidR="009B351B">
              <w:rPr>
                <w:sz w:val="16"/>
                <w:szCs w:val="16"/>
              </w:rPr>
              <w:t>, in which Cerchezu commune is located, is isolated from the central area</w:t>
            </w:r>
            <w:r w:rsidR="002E3BB1">
              <w:rPr>
                <w:sz w:val="16"/>
                <w:szCs w:val="16"/>
              </w:rPr>
              <w:t xml:space="preserve">, </w:t>
            </w:r>
            <w:r w:rsidR="00232754">
              <w:rPr>
                <w:sz w:val="16"/>
                <w:szCs w:val="16"/>
              </w:rPr>
              <w:t xml:space="preserve">with dominant agricultural functions </w:t>
            </w:r>
            <w:r w:rsidR="00D94C2B">
              <w:rPr>
                <w:sz w:val="16"/>
                <w:szCs w:val="16"/>
              </w:rPr>
              <w:t xml:space="preserve">(cereal and vegetable production), with a </w:t>
            </w:r>
            <w:r w:rsidR="00311976">
              <w:rPr>
                <w:sz w:val="16"/>
                <w:szCs w:val="16"/>
              </w:rPr>
              <w:t xml:space="preserve">low </w:t>
            </w:r>
            <w:r w:rsidR="00D94C2B">
              <w:rPr>
                <w:sz w:val="16"/>
                <w:szCs w:val="16"/>
              </w:rPr>
              <w:t xml:space="preserve">development of </w:t>
            </w:r>
            <w:r w:rsidR="00311976">
              <w:rPr>
                <w:sz w:val="16"/>
                <w:szCs w:val="16"/>
              </w:rPr>
              <w:t>settlements and territory.</w:t>
            </w:r>
          </w:p>
          <w:p w14:paraId="2538BD75" w14:textId="77777777" w:rsidR="0052390D" w:rsidRDefault="008818BE">
            <w:pPr>
              <w:spacing w:line="240" w:lineRule="auto"/>
              <w:rPr>
                <w:sz w:val="16"/>
                <w:szCs w:val="16"/>
              </w:rPr>
            </w:pPr>
            <w:r>
              <w:rPr>
                <w:sz w:val="16"/>
                <w:szCs w:val="16"/>
              </w:rPr>
              <w:t xml:space="preserve">Wind energy </w:t>
            </w:r>
            <w:r w:rsidR="008D6742">
              <w:rPr>
                <w:sz w:val="16"/>
                <w:szCs w:val="16"/>
              </w:rPr>
              <w:t xml:space="preserve">needs to be used to a greater extent, especially in </w:t>
            </w:r>
            <w:r w:rsidR="00D81A45">
              <w:rPr>
                <w:sz w:val="16"/>
                <w:szCs w:val="16"/>
              </w:rPr>
              <w:t>rural</w:t>
            </w:r>
            <w:r w:rsidR="008D6742">
              <w:rPr>
                <w:sz w:val="16"/>
                <w:szCs w:val="16"/>
              </w:rPr>
              <w:t xml:space="preserve"> areas </w:t>
            </w:r>
            <w:r w:rsidR="00D81A45">
              <w:rPr>
                <w:sz w:val="16"/>
                <w:szCs w:val="16"/>
              </w:rPr>
              <w:t>and isolated households or farms</w:t>
            </w:r>
            <w:r w:rsidR="008D6742">
              <w:rPr>
                <w:sz w:val="16"/>
                <w:szCs w:val="16"/>
              </w:rPr>
              <w:t>.</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CC9002F" w14:textId="77777777" w:rsidR="0052390D" w:rsidRDefault="008818BE">
            <w:pPr>
              <w:spacing w:line="240" w:lineRule="auto"/>
              <w:rPr>
                <w:sz w:val="16"/>
                <w:szCs w:val="16"/>
              </w:rPr>
            </w:pPr>
            <w:r w:rsidRPr="002E7F74">
              <w:rPr>
                <w:sz w:val="16"/>
                <w:szCs w:val="16"/>
              </w:rPr>
              <w:lastRenderedPageBreak/>
              <w:t xml:space="preserve">1991-present </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1618B3EA" w14:textId="77777777" w:rsidR="0052390D" w:rsidRDefault="008818BE">
            <w:pPr>
              <w:spacing w:line="240" w:lineRule="auto"/>
              <w:rPr>
                <w:sz w:val="16"/>
                <w:szCs w:val="16"/>
              </w:rPr>
            </w:pPr>
            <w:r w:rsidRPr="002E7F74">
              <w:rPr>
                <w:sz w:val="16"/>
                <w:szCs w:val="16"/>
              </w:rPr>
              <w:t xml:space="preserve">The analyzed PUZ contributes to the </w:t>
            </w:r>
            <w:r w:rsidR="00AE5410">
              <w:rPr>
                <w:sz w:val="16"/>
                <w:szCs w:val="16"/>
              </w:rPr>
              <w:t>development of the locality by attracting sustainable investments.</w:t>
            </w:r>
          </w:p>
        </w:tc>
      </w:tr>
      <w:tr w:rsidR="00017D63" w:rsidRPr="00202B4A" w14:paraId="7A652323" w14:textId="77777777" w:rsidTr="00017D63">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4CBACB42" w14:textId="77777777" w:rsidR="0052390D" w:rsidRDefault="00C45242">
            <w:pPr>
              <w:spacing w:line="240" w:lineRule="auto"/>
              <w:rPr>
                <w:sz w:val="16"/>
                <w:szCs w:val="16"/>
              </w:rPr>
            </w:pPr>
            <w:r>
              <w:rPr>
                <w:sz w:val="16"/>
                <w:szCs w:val="16"/>
              </w:rPr>
              <w:t>Dobrogea Sud-Vest LAG Strategy 2014-2020</w:t>
            </w:r>
            <w:r>
              <w:rPr>
                <w:rStyle w:val="FootnoteReference"/>
                <w:sz w:val="16"/>
                <w:szCs w:val="16"/>
              </w:rPr>
              <w:footnoteReference w:id="19"/>
            </w:r>
            <w:r w:rsidR="007D4798">
              <w:rPr>
                <w:sz w:val="16"/>
                <w:szCs w:val="16"/>
              </w:rPr>
              <w:t xml:space="preserve"> , modified 2023</w:t>
            </w:r>
          </w:p>
          <w:p w14:paraId="4F47F98E" w14:textId="5735C068" w:rsidR="00C45242" w:rsidRPr="00017D63" w:rsidRDefault="00C45242" w:rsidP="00017D63">
            <w:pPr>
              <w:spacing w:line="240" w:lineRule="auto"/>
              <w:rPr>
                <w:sz w:val="16"/>
                <w:szCs w:val="16"/>
              </w:rPr>
            </w:pP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vAlign w:val="center"/>
          </w:tcPr>
          <w:p w14:paraId="6F699F8F" w14:textId="77777777" w:rsidR="0052390D" w:rsidRDefault="008818BE">
            <w:pPr>
              <w:spacing w:line="240" w:lineRule="auto"/>
              <w:rPr>
                <w:sz w:val="16"/>
                <w:szCs w:val="16"/>
              </w:rPr>
            </w:pPr>
            <w:r w:rsidRPr="007959A2">
              <w:rPr>
                <w:sz w:val="16"/>
                <w:szCs w:val="16"/>
              </w:rPr>
              <w:t>Rural development objectives: Achieving a balanced territorial development of rural economies and communities, including job creation and maintenance(P1-P6); Ensuring sustainable management of natural resources and combating climate change(P5);</w:t>
            </w:r>
          </w:p>
          <w:p w14:paraId="421B246A" w14:textId="77777777" w:rsidR="0052390D" w:rsidRDefault="008818BE">
            <w:pPr>
              <w:spacing w:line="240" w:lineRule="auto"/>
              <w:rPr>
                <w:sz w:val="16"/>
                <w:szCs w:val="16"/>
              </w:rPr>
            </w:pPr>
            <w:r w:rsidRPr="00D8608A">
              <w:rPr>
                <w:sz w:val="16"/>
                <w:szCs w:val="16"/>
              </w:rPr>
              <w:t>Encouraging local development in rural areas; Facilitating the supply and use of renewable energy sources, by-products, waste, residues, residues and other non-food raw materials for biomass.</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2650CCE7" w14:textId="77777777" w:rsidR="0052390D" w:rsidRDefault="008818BE">
            <w:pPr>
              <w:spacing w:line="240" w:lineRule="auto"/>
              <w:rPr>
                <w:sz w:val="16"/>
                <w:szCs w:val="16"/>
              </w:rPr>
            </w:pPr>
            <w:r>
              <w:rPr>
                <w:sz w:val="16"/>
                <w:szCs w:val="16"/>
              </w:rPr>
              <w:t>2014-2023</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04D17DF5" w14:textId="77777777" w:rsidR="0052390D" w:rsidRDefault="008818BE">
            <w:pPr>
              <w:spacing w:line="240" w:lineRule="auto"/>
              <w:rPr>
                <w:sz w:val="16"/>
                <w:szCs w:val="16"/>
              </w:rPr>
            </w:pPr>
            <w:r w:rsidRPr="002E7F74">
              <w:rPr>
                <w:sz w:val="16"/>
                <w:szCs w:val="16"/>
              </w:rPr>
              <w:t xml:space="preserve">The analyzed PUZ contributes to </w:t>
            </w:r>
            <w:r w:rsidRPr="00A105D1">
              <w:rPr>
                <w:sz w:val="16"/>
                <w:szCs w:val="16"/>
              </w:rPr>
              <w:t xml:space="preserve">facilitate the </w:t>
            </w:r>
            <w:r>
              <w:rPr>
                <w:sz w:val="16"/>
                <w:szCs w:val="16"/>
              </w:rPr>
              <w:t xml:space="preserve">supply </w:t>
            </w:r>
            <w:r w:rsidRPr="00A105D1">
              <w:rPr>
                <w:sz w:val="16"/>
                <w:szCs w:val="16"/>
              </w:rPr>
              <w:t xml:space="preserve">and use of renewable </w:t>
            </w:r>
            <w:r w:rsidR="00F738A8">
              <w:rPr>
                <w:sz w:val="16"/>
                <w:szCs w:val="16"/>
              </w:rPr>
              <w:t xml:space="preserve">energy </w:t>
            </w:r>
            <w:r w:rsidRPr="00A105D1">
              <w:rPr>
                <w:sz w:val="16"/>
                <w:szCs w:val="16"/>
              </w:rPr>
              <w:t>sources</w:t>
            </w:r>
            <w:r w:rsidR="00F738A8">
              <w:rPr>
                <w:sz w:val="16"/>
                <w:szCs w:val="16"/>
              </w:rPr>
              <w:t>.</w:t>
            </w:r>
          </w:p>
        </w:tc>
      </w:tr>
      <w:tr w:rsidR="00627D2F" w:rsidRPr="00202B4A" w14:paraId="7D64617F" w14:textId="77777777" w:rsidTr="00017D63">
        <w:trPr>
          <w:trHeight w:val="495"/>
        </w:trPr>
        <w:tc>
          <w:tcPr>
            <w:tcW w:w="20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3D9D0C8" w14:textId="77777777" w:rsidR="0052390D" w:rsidRDefault="008818BE">
            <w:pPr>
              <w:spacing w:line="240" w:lineRule="auto"/>
              <w:rPr>
                <w:sz w:val="16"/>
                <w:szCs w:val="16"/>
              </w:rPr>
            </w:pPr>
            <w:r>
              <w:rPr>
                <w:sz w:val="16"/>
                <w:szCs w:val="16"/>
              </w:rPr>
              <w:t>Local Environmental Action Plan</w:t>
            </w:r>
            <w:r w:rsidR="00275CB7">
              <w:rPr>
                <w:rStyle w:val="FootnoteReference"/>
                <w:sz w:val="16"/>
                <w:szCs w:val="16"/>
              </w:rPr>
              <w:footnoteReference w:id="20"/>
            </w:r>
            <w:r w:rsidR="00AA7DF2">
              <w:rPr>
                <w:sz w:val="16"/>
                <w:szCs w:val="16"/>
              </w:rPr>
              <w:t xml:space="preserve"> , 2019</w:t>
            </w:r>
          </w:p>
        </w:tc>
        <w:tc>
          <w:tcPr>
            <w:tcW w:w="3751"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vAlign w:val="center"/>
          </w:tcPr>
          <w:p w14:paraId="4ADB8389" w14:textId="77777777" w:rsidR="0052390D" w:rsidRDefault="008818BE">
            <w:pPr>
              <w:spacing w:line="240" w:lineRule="auto"/>
              <w:rPr>
                <w:sz w:val="16"/>
                <w:szCs w:val="16"/>
              </w:rPr>
            </w:pPr>
            <w:r w:rsidRPr="00B978FA">
              <w:rPr>
                <w:sz w:val="16"/>
                <w:szCs w:val="16"/>
              </w:rPr>
              <w:t xml:space="preserve">The strategic objective is to </w:t>
            </w:r>
            <w:r w:rsidR="00024784" w:rsidRPr="00B978FA">
              <w:rPr>
                <w:sz w:val="16"/>
                <w:szCs w:val="16"/>
              </w:rPr>
              <w:t xml:space="preserve">improve the quality of life </w:t>
            </w:r>
            <w:r w:rsidRPr="00B978FA">
              <w:rPr>
                <w:sz w:val="16"/>
                <w:szCs w:val="16"/>
              </w:rPr>
              <w:t xml:space="preserve">by ensuring a clean environment that contributes to </w:t>
            </w:r>
            <w:r w:rsidR="00024784" w:rsidRPr="00B978FA">
              <w:rPr>
                <w:sz w:val="16"/>
                <w:szCs w:val="16"/>
              </w:rPr>
              <w:t xml:space="preserve">raising the </w:t>
            </w:r>
            <w:r w:rsidRPr="00B978FA">
              <w:rPr>
                <w:sz w:val="16"/>
                <w:szCs w:val="16"/>
              </w:rPr>
              <w:t xml:space="preserve">standard of </w:t>
            </w:r>
            <w:r w:rsidR="00024784" w:rsidRPr="00B978FA">
              <w:rPr>
                <w:sz w:val="16"/>
                <w:szCs w:val="16"/>
              </w:rPr>
              <w:t xml:space="preserve">living </w:t>
            </w:r>
            <w:r w:rsidRPr="00B978FA">
              <w:rPr>
                <w:sz w:val="16"/>
                <w:szCs w:val="16"/>
              </w:rPr>
              <w:t xml:space="preserve">of the </w:t>
            </w:r>
            <w:r w:rsidR="00852538" w:rsidRPr="00B978FA">
              <w:rPr>
                <w:sz w:val="16"/>
                <w:szCs w:val="16"/>
              </w:rPr>
              <w:t>population</w:t>
            </w:r>
            <w:r w:rsidRPr="00B978FA">
              <w:rPr>
                <w:sz w:val="16"/>
                <w:szCs w:val="16"/>
              </w:rPr>
              <w:t xml:space="preserve">, </w:t>
            </w:r>
            <w:r w:rsidR="00852538" w:rsidRPr="00B978FA">
              <w:rPr>
                <w:sz w:val="16"/>
                <w:szCs w:val="16"/>
              </w:rPr>
              <w:t xml:space="preserve">improving the quality of the </w:t>
            </w:r>
            <w:r w:rsidRPr="00B978FA">
              <w:rPr>
                <w:sz w:val="16"/>
                <w:szCs w:val="16"/>
              </w:rPr>
              <w:t xml:space="preserve">environment, preserving and improving the state of the natural heritage that </w:t>
            </w:r>
            <w:r w:rsidR="00852538" w:rsidRPr="00B978FA">
              <w:rPr>
                <w:sz w:val="16"/>
                <w:szCs w:val="16"/>
              </w:rPr>
              <w:t xml:space="preserve">the county </w:t>
            </w:r>
            <w:r w:rsidRPr="00B978FA">
              <w:rPr>
                <w:sz w:val="16"/>
                <w:szCs w:val="16"/>
              </w:rPr>
              <w:t>benefits from</w:t>
            </w:r>
          </w:p>
        </w:tc>
        <w:tc>
          <w:tcPr>
            <w:tcW w:w="326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6251ED71" w14:textId="77777777" w:rsidR="0052390D" w:rsidRDefault="008D593C">
            <w:pPr>
              <w:spacing w:line="240" w:lineRule="auto"/>
              <w:rPr>
                <w:sz w:val="16"/>
                <w:szCs w:val="16"/>
              </w:rPr>
            </w:pPr>
            <w:r>
              <w:rPr>
                <w:sz w:val="16"/>
                <w:szCs w:val="16"/>
              </w:rPr>
              <w:t>2014-2020</w:t>
            </w:r>
          </w:p>
        </w:tc>
        <w:tc>
          <w:tcPr>
            <w:tcW w:w="5900"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tcMar>
              <w:left w:w="108" w:type="dxa"/>
              <w:right w:w="108" w:type="dxa"/>
            </w:tcMar>
          </w:tcPr>
          <w:p w14:paraId="7C0EFD9C" w14:textId="77777777" w:rsidR="0052390D" w:rsidRDefault="008818BE">
            <w:pPr>
              <w:spacing w:line="240" w:lineRule="auto"/>
              <w:rPr>
                <w:sz w:val="16"/>
                <w:szCs w:val="16"/>
              </w:rPr>
            </w:pPr>
            <w:r w:rsidRPr="002E7F74">
              <w:rPr>
                <w:sz w:val="16"/>
                <w:szCs w:val="16"/>
              </w:rPr>
              <w:t xml:space="preserve">The analyzed PUZ contributes to </w:t>
            </w:r>
            <w:r>
              <w:rPr>
                <w:sz w:val="16"/>
                <w:szCs w:val="16"/>
              </w:rPr>
              <w:t xml:space="preserve">the general objective </w:t>
            </w:r>
            <w:r w:rsidR="00735E73">
              <w:rPr>
                <w:sz w:val="16"/>
                <w:szCs w:val="16"/>
              </w:rPr>
              <w:t xml:space="preserve">of </w:t>
            </w:r>
            <w:r w:rsidR="00735E73" w:rsidRPr="00735E73">
              <w:rPr>
                <w:sz w:val="16"/>
                <w:szCs w:val="16"/>
              </w:rPr>
              <w:t xml:space="preserve">promoting clean energy and energy efficiency </w:t>
            </w:r>
            <w:r w:rsidR="00735E73">
              <w:rPr>
                <w:sz w:val="16"/>
                <w:szCs w:val="16"/>
              </w:rPr>
              <w:t xml:space="preserve">through the </w:t>
            </w:r>
            <w:r w:rsidR="00735E73" w:rsidRPr="00735E73">
              <w:rPr>
                <w:sz w:val="16"/>
                <w:szCs w:val="16"/>
              </w:rPr>
              <w:t>use of renewable resources</w:t>
            </w:r>
            <w:r w:rsidR="00735E73">
              <w:rPr>
                <w:sz w:val="16"/>
                <w:szCs w:val="16"/>
              </w:rPr>
              <w:t>.</w:t>
            </w:r>
          </w:p>
        </w:tc>
      </w:tr>
    </w:tbl>
    <w:p w14:paraId="37520B22" w14:textId="77777777" w:rsidR="006205CA" w:rsidRPr="005558FC" w:rsidRDefault="006205CA" w:rsidP="00B3554F">
      <w:pPr>
        <w:jc w:val="both"/>
        <w:rPr>
          <w:lang w:eastAsia="ro-RO"/>
        </w:rPr>
        <w:sectPr w:rsidR="006205CA" w:rsidRPr="005558FC" w:rsidSect="00B06053">
          <w:pgSz w:w="16838" w:h="11906" w:orient="landscape" w:code="9"/>
          <w:pgMar w:top="1191" w:right="2013" w:bottom="851" w:left="1418" w:header="1276" w:footer="506" w:gutter="0"/>
          <w:cols w:space="708"/>
          <w:docGrid w:linePitch="360"/>
        </w:sectPr>
      </w:pPr>
    </w:p>
    <w:p w14:paraId="232F068D" w14:textId="77777777" w:rsidR="000607E9" w:rsidRPr="005558FC" w:rsidRDefault="000607E9" w:rsidP="00FF5E18">
      <w:pPr>
        <w:spacing w:after="120" w:line="360" w:lineRule="auto"/>
        <w:rPr>
          <w:lang w:eastAsia="ro-RO"/>
        </w:rPr>
      </w:pPr>
    </w:p>
    <w:p w14:paraId="662449A6" w14:textId="77777777" w:rsidR="0052390D" w:rsidRDefault="008818BE">
      <w:pPr>
        <w:pStyle w:val="Heading1"/>
        <w:numPr>
          <w:ilvl w:val="0"/>
          <w:numId w:val="16"/>
        </w:numPr>
        <w:suppressAutoHyphens w:val="0"/>
        <w:spacing w:before="0" w:after="240" w:line="360" w:lineRule="auto"/>
        <w:ind w:left="567" w:hanging="567"/>
        <w:contextualSpacing w:val="0"/>
        <w:jc w:val="both"/>
        <w:rPr>
          <w:b/>
          <w:bCs w:val="0"/>
          <w:sz w:val="20"/>
          <w:szCs w:val="20"/>
          <w:lang w:eastAsia="ro-RO"/>
        </w:rPr>
      </w:pPr>
      <w:bookmarkStart w:id="19" w:name="_Toc159320535"/>
      <w:bookmarkStart w:id="20" w:name="_Toc167697397"/>
      <w:r w:rsidRPr="005558FC">
        <w:rPr>
          <w:b/>
          <w:bCs w:val="0"/>
          <w:sz w:val="20"/>
          <w:szCs w:val="20"/>
          <w:lang w:eastAsia="ro-RO"/>
        </w:rPr>
        <w:t xml:space="preserve">Relevant aspects of the current state of the environment </w:t>
      </w:r>
      <w:r w:rsidR="003C2505" w:rsidRPr="005558FC">
        <w:rPr>
          <w:b/>
          <w:bCs w:val="0"/>
          <w:sz w:val="20"/>
          <w:szCs w:val="20"/>
          <w:lang w:eastAsia="ro-RO"/>
        </w:rPr>
        <w:t xml:space="preserve">and </w:t>
      </w:r>
      <w:r w:rsidRPr="005558FC">
        <w:rPr>
          <w:b/>
          <w:bCs w:val="0"/>
          <w:sz w:val="20"/>
          <w:szCs w:val="20"/>
          <w:lang w:eastAsia="ro-RO"/>
        </w:rPr>
        <w:t xml:space="preserve">its likely </w:t>
      </w:r>
      <w:r w:rsidR="003C2505" w:rsidRPr="005558FC">
        <w:rPr>
          <w:b/>
          <w:bCs w:val="0"/>
          <w:sz w:val="20"/>
          <w:szCs w:val="20"/>
          <w:lang w:eastAsia="ro-RO"/>
        </w:rPr>
        <w:t xml:space="preserve">evolution </w:t>
      </w:r>
      <w:r w:rsidRPr="005558FC">
        <w:rPr>
          <w:b/>
          <w:bCs w:val="0"/>
          <w:sz w:val="20"/>
          <w:szCs w:val="20"/>
          <w:lang w:eastAsia="ro-RO"/>
        </w:rPr>
        <w:t xml:space="preserve">in the </w:t>
      </w:r>
      <w:r w:rsidR="003C2505" w:rsidRPr="005558FC">
        <w:rPr>
          <w:b/>
          <w:bCs w:val="0"/>
          <w:sz w:val="20"/>
          <w:szCs w:val="20"/>
          <w:lang w:eastAsia="ro-RO"/>
        </w:rPr>
        <w:t xml:space="preserve">case of </w:t>
      </w:r>
      <w:r w:rsidRPr="005558FC">
        <w:rPr>
          <w:b/>
          <w:bCs w:val="0"/>
          <w:sz w:val="20"/>
          <w:szCs w:val="20"/>
          <w:lang w:eastAsia="ro-RO"/>
        </w:rPr>
        <w:t xml:space="preserve">non-implementation of </w:t>
      </w:r>
      <w:r w:rsidR="00993F0E" w:rsidRPr="005558FC">
        <w:rPr>
          <w:b/>
          <w:bCs w:val="0"/>
          <w:sz w:val="20"/>
          <w:szCs w:val="20"/>
          <w:lang w:eastAsia="ro-RO"/>
        </w:rPr>
        <w:t xml:space="preserve">the </w:t>
      </w:r>
      <w:r w:rsidRPr="005558FC">
        <w:rPr>
          <w:b/>
          <w:bCs w:val="0"/>
          <w:sz w:val="20"/>
          <w:szCs w:val="20"/>
          <w:lang w:eastAsia="ro-RO"/>
        </w:rPr>
        <w:t xml:space="preserve">proposed </w:t>
      </w:r>
      <w:r w:rsidR="00993F0E" w:rsidRPr="005558FC">
        <w:rPr>
          <w:b/>
          <w:bCs w:val="0"/>
          <w:sz w:val="20"/>
          <w:szCs w:val="20"/>
          <w:lang w:eastAsia="ro-RO"/>
        </w:rPr>
        <w:t>PUZ</w:t>
      </w:r>
      <w:bookmarkEnd w:id="19"/>
      <w:bookmarkEnd w:id="20"/>
    </w:p>
    <w:p w14:paraId="192A4870" w14:textId="77777777" w:rsidR="0052390D" w:rsidRDefault="004A4053">
      <w:pPr>
        <w:pStyle w:val="ListParagraph"/>
        <w:numPr>
          <w:ilvl w:val="1"/>
          <w:numId w:val="21"/>
        </w:numPr>
        <w:spacing w:after="120" w:line="360" w:lineRule="auto"/>
        <w:contextualSpacing w:val="0"/>
        <w:outlineLvl w:val="1"/>
        <w:rPr>
          <w:b/>
          <w:bCs/>
          <w:i/>
          <w:iCs/>
          <w:color w:val="009DF0"/>
          <w:lang w:eastAsia="ro-RO"/>
        </w:rPr>
      </w:pPr>
      <w:bookmarkStart w:id="21" w:name="_Toc163209403"/>
      <w:bookmarkStart w:id="22" w:name="_Toc167697398"/>
      <w:r w:rsidRPr="005558FC">
        <w:rPr>
          <w:b/>
          <w:bCs/>
          <w:i/>
          <w:iCs/>
          <w:color w:val="009DF0"/>
          <w:lang w:eastAsia="ro-RO"/>
        </w:rPr>
        <w:t>Relevant aspects of the current state of the environment</w:t>
      </w:r>
      <w:bookmarkEnd w:id="21"/>
      <w:bookmarkEnd w:id="22"/>
    </w:p>
    <w:p w14:paraId="0629B015" w14:textId="77777777" w:rsidR="0052390D" w:rsidRDefault="008818BE">
      <w:pPr>
        <w:spacing w:after="120" w:line="360" w:lineRule="auto"/>
        <w:jc w:val="both"/>
        <w:rPr>
          <w:rFonts w:cs="Arial"/>
        </w:rPr>
      </w:pPr>
      <w:r w:rsidRPr="005558FC">
        <w:rPr>
          <w:rFonts w:cs="Arial"/>
        </w:rPr>
        <w:t xml:space="preserve">In order to analyze the current state of the environment for this </w:t>
      </w:r>
      <w:r w:rsidR="00837B2A" w:rsidRPr="005558FC">
        <w:rPr>
          <w:rFonts w:cs="Arial"/>
        </w:rPr>
        <w:t>PUZ</w:t>
      </w:r>
      <w:r w:rsidRPr="005558FC">
        <w:rPr>
          <w:rFonts w:cs="Arial"/>
        </w:rPr>
        <w:t>, the existing regional, county and local information available for consultation at the time of the Environmental Report was used as input data.</w:t>
      </w:r>
    </w:p>
    <w:p w14:paraId="0854BC5F" w14:textId="77777777" w:rsidR="0052390D" w:rsidRDefault="008818BE">
      <w:pPr>
        <w:spacing w:after="120" w:line="360" w:lineRule="auto"/>
        <w:jc w:val="both"/>
        <w:rPr>
          <w:rFonts w:cs="Arial"/>
        </w:rPr>
      </w:pPr>
      <w:r w:rsidRPr="005558FC">
        <w:rPr>
          <w:rFonts w:cs="Arial"/>
        </w:rPr>
        <w:t xml:space="preserve">The environmental components considered to be relevant for the </w:t>
      </w:r>
      <w:r w:rsidR="00837B2A" w:rsidRPr="005558FC">
        <w:rPr>
          <w:rFonts w:cs="Arial"/>
        </w:rPr>
        <w:t xml:space="preserve">PUZ </w:t>
      </w:r>
      <w:r w:rsidRPr="005558FC">
        <w:rPr>
          <w:rFonts w:cs="Arial"/>
        </w:rPr>
        <w:t xml:space="preserve">are the following: </w:t>
      </w:r>
      <w:r w:rsidR="006D6F34" w:rsidRPr="001C3CCF">
        <w:rPr>
          <w:rFonts w:cs="Arial"/>
          <w:b/>
        </w:rPr>
        <w:t xml:space="preserve">water, </w:t>
      </w:r>
      <w:r w:rsidRPr="001C3CCF">
        <w:rPr>
          <w:rFonts w:cs="Arial"/>
          <w:b/>
        </w:rPr>
        <w:t xml:space="preserve">air, </w:t>
      </w:r>
      <w:r w:rsidR="00E563B3" w:rsidRPr="001C3CCF">
        <w:rPr>
          <w:rFonts w:cs="Arial"/>
          <w:b/>
        </w:rPr>
        <w:t xml:space="preserve">soil/soil, </w:t>
      </w:r>
      <w:r w:rsidR="003B481D" w:rsidRPr="001C3CCF">
        <w:rPr>
          <w:rFonts w:cs="Arial"/>
          <w:b/>
        </w:rPr>
        <w:t>use of natural resources</w:t>
      </w:r>
      <w:r w:rsidRPr="001C3CCF">
        <w:rPr>
          <w:rFonts w:cs="Arial"/>
          <w:b/>
        </w:rPr>
        <w:t xml:space="preserve">, waste management, </w:t>
      </w:r>
      <w:r w:rsidR="003B481D" w:rsidRPr="001C3CCF">
        <w:rPr>
          <w:rFonts w:cs="Arial"/>
          <w:b/>
        </w:rPr>
        <w:t>noise and vibrations, biodiversity, population and human health</w:t>
      </w:r>
      <w:r w:rsidR="00CD2910" w:rsidRPr="001C3CCF">
        <w:rPr>
          <w:rFonts w:cs="Arial"/>
          <w:b/>
        </w:rPr>
        <w:t xml:space="preserve">, landscape, </w:t>
      </w:r>
      <w:r w:rsidR="003E1029" w:rsidRPr="001C3CCF">
        <w:rPr>
          <w:rFonts w:cs="Arial"/>
          <w:b/>
        </w:rPr>
        <w:t xml:space="preserve">climate change </w:t>
      </w:r>
      <w:r w:rsidRPr="001C3CCF">
        <w:rPr>
          <w:rFonts w:cs="Arial"/>
          <w:b/>
        </w:rPr>
        <w:t>and cultural heritage</w:t>
      </w:r>
      <w:r w:rsidR="00F55C52" w:rsidRPr="001C3CCF">
        <w:rPr>
          <w:rFonts w:cs="Arial"/>
          <w:b/>
        </w:rPr>
        <w:t>.</w:t>
      </w:r>
    </w:p>
    <w:p w14:paraId="35CB3877" w14:textId="77777777" w:rsidR="0052390D" w:rsidRDefault="008818BE">
      <w:pPr>
        <w:spacing w:after="120" w:line="360" w:lineRule="auto"/>
        <w:jc w:val="both"/>
        <w:rPr>
          <w:rFonts w:cs="Arial"/>
        </w:rPr>
      </w:pPr>
      <w:r w:rsidRPr="005558FC">
        <w:rPr>
          <w:rFonts w:cs="Arial"/>
        </w:rPr>
        <w:t xml:space="preserve">The purpose of this chapter is to understand the existing environmental situation and its evolution in the area of implementation of </w:t>
      </w:r>
      <w:r w:rsidR="00915B64" w:rsidRPr="005558FC">
        <w:rPr>
          <w:rFonts w:cs="Arial"/>
        </w:rPr>
        <w:t xml:space="preserve">the PUZ </w:t>
      </w:r>
      <w:r w:rsidRPr="005558FC">
        <w:rPr>
          <w:rFonts w:cs="Arial"/>
        </w:rPr>
        <w:t xml:space="preserve">and to identify how the </w:t>
      </w:r>
      <w:r w:rsidR="005F346B" w:rsidRPr="005558FC">
        <w:rPr>
          <w:rFonts w:cs="Arial"/>
        </w:rPr>
        <w:t xml:space="preserve">PUZ </w:t>
      </w:r>
      <w:r w:rsidRPr="005558FC">
        <w:rPr>
          <w:rFonts w:cs="Arial"/>
        </w:rPr>
        <w:t>can generate significant effects on the environment.</w:t>
      </w:r>
    </w:p>
    <w:p w14:paraId="504210A9" w14:textId="77777777" w:rsidR="0052390D" w:rsidRDefault="008818BE">
      <w:pPr>
        <w:spacing w:after="120" w:line="360" w:lineRule="auto"/>
        <w:jc w:val="both"/>
        <w:rPr>
          <w:rFonts w:cs="Arial"/>
        </w:rPr>
      </w:pPr>
      <w:r w:rsidRPr="005558FC">
        <w:rPr>
          <w:rFonts w:cs="Arial"/>
        </w:rPr>
        <w:t>The assessment of the state of the environment under the conditions of non-implementation of the plan is a requirement of the SEA Directive 2001/42/EC (art. 5, Annex I-b) transposed into national legislation by HG no. 1076/2004 (art.15)</w:t>
      </w:r>
      <w:r w:rsidR="00474D0F" w:rsidRPr="005558FC">
        <w:rPr>
          <w:rFonts w:cs="Arial"/>
        </w:rPr>
        <w:t>.</w:t>
      </w:r>
    </w:p>
    <w:p w14:paraId="1185FEA9" w14:textId="77777777" w:rsidR="0052390D" w:rsidRDefault="008818BE">
      <w:pPr>
        <w:spacing w:after="120" w:line="360" w:lineRule="auto"/>
        <w:jc w:val="both"/>
      </w:pPr>
      <w:r w:rsidRPr="005558FC">
        <w:t xml:space="preserve">"Wind energy park </w:t>
      </w:r>
      <w:r>
        <w:t>48 (46) wind power plants approx. 316.8MW (303.6MW)</w:t>
      </w:r>
      <w:r w:rsidRPr="005558FC">
        <w:t>, transformer stations, electrical connection networks, construction and modernization of communication and access roads" will be located in the extravilan, in the western and eastern part of the administrative territory of Cerchezu commune, at the border of Chirnogeni, Independența, Dumbrăveni and Negru Voda communes.</w:t>
      </w:r>
    </w:p>
    <w:p w14:paraId="5C875603" w14:textId="77777777" w:rsidR="0052390D" w:rsidRDefault="008818BE">
      <w:pPr>
        <w:spacing w:after="120" w:line="360" w:lineRule="auto"/>
        <w:jc w:val="both"/>
      </w:pPr>
      <w:r w:rsidRPr="005558FC">
        <w:t>The location of the energy park is in the immediate vicinity of the border line with Bulgaria.</w:t>
      </w:r>
    </w:p>
    <w:p w14:paraId="4EFB88E8" w14:textId="77777777" w:rsidR="0052390D" w:rsidRDefault="008818BE">
      <w:pPr>
        <w:pStyle w:val="ListParagraph"/>
        <w:numPr>
          <w:ilvl w:val="2"/>
          <w:numId w:val="21"/>
        </w:numPr>
        <w:spacing w:after="120" w:line="360" w:lineRule="auto"/>
        <w:jc w:val="both"/>
        <w:outlineLvl w:val="2"/>
        <w:rPr>
          <w:rFonts w:cs="Arial"/>
          <w:b/>
          <w:i/>
          <w:color w:val="00B0F0"/>
        </w:rPr>
      </w:pPr>
      <w:bookmarkStart w:id="23" w:name="_Toc167697399"/>
      <w:r w:rsidRPr="00EA388D">
        <w:rPr>
          <w:rFonts w:cs="Arial"/>
          <w:b/>
          <w:i/>
          <w:color w:val="00B0F0"/>
        </w:rPr>
        <w:t>Water</w:t>
      </w:r>
      <w:bookmarkEnd w:id="23"/>
    </w:p>
    <w:p w14:paraId="22C001A0" w14:textId="77777777" w:rsidR="0052390D" w:rsidRDefault="008818BE">
      <w:pPr>
        <w:spacing w:after="120" w:line="360" w:lineRule="auto"/>
        <w:jc w:val="both"/>
      </w:pPr>
      <w:r w:rsidRPr="005558FC">
        <w:t xml:space="preserve">From the hydrographical point of view, the studied site is located in the Danube-Littoral Hydrographic Basin. The nearest surface water bodies identified in the area studied by the PUZ </w:t>
      </w:r>
      <w:r w:rsidR="00EA5868">
        <w:t xml:space="preserve">on the Romanian territory </w:t>
      </w:r>
      <w:r w:rsidRPr="005558FC">
        <w:t xml:space="preserve">are located at distances greater than </w:t>
      </w:r>
      <w:r w:rsidR="00234E09">
        <w:t xml:space="preserve">28 </w:t>
      </w:r>
      <w:r w:rsidRPr="005558FC">
        <w:t>km (</w:t>
      </w:r>
      <w:r w:rsidR="00234E09">
        <w:t xml:space="preserve">Mangalia </w:t>
      </w:r>
      <w:r w:rsidRPr="005558FC">
        <w:t xml:space="preserve">- code </w:t>
      </w:r>
      <w:r w:rsidR="00B86189">
        <w:t>ROCT01_B2</w:t>
      </w:r>
      <w:r w:rsidRPr="005558FC">
        <w:t xml:space="preserve">, at a distance of about </w:t>
      </w:r>
      <w:r w:rsidR="00234E09">
        <w:t xml:space="preserve">29 </w:t>
      </w:r>
      <w:r w:rsidRPr="005558FC">
        <w:t xml:space="preserve">km, east of the site boundary, </w:t>
      </w:r>
      <w:r w:rsidR="00501384" w:rsidRPr="00501384">
        <w:t xml:space="preserve">Eforie Nord-Vama Veche </w:t>
      </w:r>
      <w:r w:rsidR="00501384">
        <w:t xml:space="preserve">- </w:t>
      </w:r>
      <w:r w:rsidR="00501384" w:rsidRPr="00501384">
        <w:t>ROCT02_B2</w:t>
      </w:r>
      <w:r w:rsidRPr="005558FC">
        <w:t xml:space="preserve">, north </w:t>
      </w:r>
      <w:r w:rsidR="00E0386A">
        <w:t xml:space="preserve">- east </w:t>
      </w:r>
      <w:r w:rsidRPr="005558FC">
        <w:t>of the site boundary</w:t>
      </w:r>
      <w:r w:rsidR="00501384">
        <w:t xml:space="preserve">, </w:t>
      </w:r>
      <w:r w:rsidR="00501384" w:rsidRPr="005558FC">
        <w:t xml:space="preserve">at a distance of about </w:t>
      </w:r>
      <w:r w:rsidR="00501384">
        <w:t xml:space="preserve">35 </w:t>
      </w:r>
      <w:r w:rsidR="00501384" w:rsidRPr="005558FC">
        <w:t xml:space="preserve">km </w:t>
      </w:r>
      <w:r w:rsidR="009760D8">
        <w:t xml:space="preserve">are </w:t>
      </w:r>
      <w:r w:rsidR="0016109F">
        <w:t xml:space="preserve">also </w:t>
      </w:r>
      <w:r w:rsidR="009760D8">
        <w:t xml:space="preserve">located </w:t>
      </w:r>
      <w:r w:rsidR="000C7F18" w:rsidRPr="000C7F18">
        <w:t xml:space="preserve">Tatlageac Lake </w:t>
      </w:r>
      <w:r w:rsidR="000C7F18">
        <w:t xml:space="preserve">- </w:t>
      </w:r>
      <w:r w:rsidR="000C7F18" w:rsidRPr="000C7F18">
        <w:t>ROLW15-1_B9</w:t>
      </w:r>
      <w:r w:rsidR="001D0364">
        <w:t xml:space="preserve">, respectively </w:t>
      </w:r>
      <w:r w:rsidR="001D0364" w:rsidRPr="001D0364">
        <w:t xml:space="preserve">Techirghiol Sweet Lake </w:t>
      </w:r>
      <w:r w:rsidR="001D0364">
        <w:t xml:space="preserve">- </w:t>
      </w:r>
      <w:r w:rsidR="001D0364" w:rsidRPr="001D0364">
        <w:t>ROLW15.1_B1</w:t>
      </w:r>
      <w:r w:rsidR="0016109F">
        <w:t>)</w:t>
      </w:r>
      <w:r w:rsidR="001D0364">
        <w:t xml:space="preserve">. </w:t>
      </w:r>
      <w:r w:rsidRPr="00AA7BE5">
        <w:rPr>
          <w:b/>
        </w:rPr>
        <w:t xml:space="preserve">v.Figure </w:t>
      </w:r>
      <w:r w:rsidR="00AA7BE5">
        <w:rPr>
          <w:b/>
          <w:bCs/>
        </w:rPr>
        <w:t>2.</w:t>
      </w:r>
      <w:r w:rsidRPr="00AA7BE5">
        <w:rPr>
          <w:b/>
        </w:rPr>
        <w:t>1</w:t>
      </w:r>
      <w:r w:rsidRPr="005558FC">
        <w:t xml:space="preserve">. </w:t>
      </w:r>
    </w:p>
    <w:p w14:paraId="3B0B2CB2" w14:textId="77777777" w:rsidR="0052390D" w:rsidRDefault="008818BE">
      <w:pPr>
        <w:autoSpaceDE w:val="0"/>
        <w:autoSpaceDN w:val="0"/>
        <w:adjustRightInd w:val="0"/>
        <w:spacing w:after="120" w:line="360" w:lineRule="auto"/>
        <w:jc w:val="both"/>
      </w:pPr>
      <w:r>
        <w:t xml:space="preserve">The closest </w:t>
      </w:r>
      <w:r w:rsidRPr="005558FC">
        <w:t xml:space="preserve">surface water </w:t>
      </w:r>
      <w:r>
        <w:t xml:space="preserve">bodies identified </w:t>
      </w:r>
      <w:r w:rsidRPr="005558FC">
        <w:t xml:space="preserve">in the area studied by the </w:t>
      </w:r>
      <w:r>
        <w:t xml:space="preserve">PUZ on the territory of Bulgaria are located </w:t>
      </w:r>
      <w:r w:rsidR="00C91EEB">
        <w:t xml:space="preserve">south of </w:t>
      </w:r>
      <w:r w:rsidR="00A52922">
        <w:t xml:space="preserve">the site </w:t>
      </w:r>
      <w:r w:rsidR="005A2FE1">
        <w:t>boundary</w:t>
      </w:r>
      <w:r w:rsidR="006E2928">
        <w:t xml:space="preserve">: </w:t>
      </w:r>
      <w:r w:rsidR="00E03E91">
        <w:t xml:space="preserve">BG1DJ900R1015 </w:t>
      </w:r>
      <w:r w:rsidR="00F276C3" w:rsidRPr="005558FC">
        <w:t xml:space="preserve">at a distance of about </w:t>
      </w:r>
      <w:r w:rsidR="0013260C">
        <w:t xml:space="preserve">1 </w:t>
      </w:r>
      <w:r w:rsidR="00F276C3" w:rsidRPr="005558FC">
        <w:t xml:space="preserve">km </w:t>
      </w:r>
      <w:r w:rsidR="00562239">
        <w:t>south of the PUZ site</w:t>
      </w:r>
      <w:r>
        <w:t xml:space="preserve">, </w:t>
      </w:r>
      <w:r w:rsidR="004C74BE">
        <w:t xml:space="preserve">BG2DO700L017 </w:t>
      </w:r>
      <w:r w:rsidRPr="005558FC">
        <w:t xml:space="preserve">at a distance of about </w:t>
      </w:r>
      <w:r>
        <w:t xml:space="preserve">34 </w:t>
      </w:r>
      <w:r w:rsidRPr="005558FC">
        <w:t xml:space="preserve">km, </w:t>
      </w:r>
      <w:r w:rsidR="003D5E0E">
        <w:t xml:space="preserve">respectively </w:t>
      </w:r>
      <w:r w:rsidR="006C3621">
        <w:t xml:space="preserve">BG2BS000C001 </w:t>
      </w:r>
      <w:r w:rsidR="006C3621" w:rsidRPr="005558FC">
        <w:t xml:space="preserve">at a distance of about </w:t>
      </w:r>
      <w:r w:rsidR="006C3621">
        <w:t xml:space="preserve">36 </w:t>
      </w:r>
      <w:r w:rsidR="006C3621" w:rsidRPr="005558FC">
        <w:t xml:space="preserve">km, </w:t>
      </w:r>
      <w:r w:rsidR="006C3621">
        <w:t xml:space="preserve">south-east </w:t>
      </w:r>
      <w:r w:rsidR="006C3621" w:rsidRPr="005558FC">
        <w:t>of the site boundary</w:t>
      </w:r>
      <w:r w:rsidR="006C3621">
        <w:t>.</w:t>
      </w:r>
    </w:p>
    <w:p w14:paraId="36BE6CC6" w14:textId="77777777" w:rsidR="0052390D" w:rsidRDefault="008818BE">
      <w:pPr>
        <w:autoSpaceDE w:val="0"/>
        <w:autoSpaceDN w:val="0"/>
        <w:adjustRightInd w:val="0"/>
        <w:spacing w:after="120" w:line="360" w:lineRule="auto"/>
        <w:jc w:val="both"/>
        <w:rPr>
          <w:rFonts w:eastAsia="Times" w:cs="Times New Roman"/>
        </w:rPr>
      </w:pPr>
      <w:r w:rsidRPr="005558FC">
        <w:rPr>
          <w:rFonts w:eastAsia="Times" w:cs="Times New Roman"/>
        </w:rPr>
        <w:t xml:space="preserve">The following table presents the ecological and chemical status of the surface water bodies in the area of the PUZ, based on the data provided by the </w:t>
      </w:r>
      <w:r w:rsidRPr="005558FC">
        <w:t xml:space="preserve">updated Management Plan of the Danube River, Danube Delta, Dobrogea Hydrographic Area and Coastal Waters </w:t>
      </w:r>
      <w:r w:rsidRPr="005558FC">
        <w:rPr>
          <w:rFonts w:eastAsia="Times" w:cs="Times New Roman"/>
        </w:rPr>
        <w:t>(2022-2027):</w:t>
      </w:r>
    </w:p>
    <w:p w14:paraId="425FC60A" w14:textId="77777777" w:rsidR="0052390D" w:rsidRDefault="008818BE">
      <w:pPr>
        <w:pStyle w:val="Caption"/>
        <w:rPr>
          <w:sz w:val="16"/>
          <w:szCs w:val="16"/>
        </w:rPr>
      </w:pPr>
      <w:r w:rsidRPr="005558FC">
        <w:rPr>
          <w:sz w:val="16"/>
          <w:szCs w:val="16"/>
        </w:rPr>
        <w:t xml:space="preserve">Table 2 - </w:t>
      </w:r>
      <w:r w:rsidRPr="005558FC">
        <w:rPr>
          <w:sz w:val="16"/>
          <w:szCs w:val="16"/>
        </w:rPr>
        <w:fldChar w:fldCharType="begin"/>
      </w:r>
      <w:r w:rsidRPr="005558FC">
        <w:rPr>
          <w:sz w:val="16"/>
          <w:szCs w:val="16"/>
        </w:rPr>
        <w:instrText xml:space="preserve"> SEQ Tabel_2_- \* ARABIC </w:instrText>
      </w:r>
      <w:r w:rsidRPr="005558FC">
        <w:rPr>
          <w:sz w:val="16"/>
          <w:szCs w:val="16"/>
        </w:rPr>
        <w:fldChar w:fldCharType="separate"/>
      </w:r>
      <w:r w:rsidR="00B74571">
        <w:rPr>
          <w:noProof/>
          <w:sz w:val="16"/>
          <w:szCs w:val="16"/>
        </w:rPr>
        <w:t>1</w:t>
      </w:r>
      <w:r w:rsidRPr="005558FC">
        <w:rPr>
          <w:sz w:val="16"/>
          <w:szCs w:val="16"/>
        </w:rPr>
        <w:fldChar w:fldCharType="end"/>
      </w:r>
      <w:r w:rsidRPr="005558FC">
        <w:rPr>
          <w:sz w:val="16"/>
          <w:szCs w:val="16"/>
        </w:rPr>
        <w:t>: Ecological status of surface water bodies in the site area</w:t>
      </w:r>
    </w:p>
    <w:tbl>
      <w:tblPr>
        <w:tblW w:w="9356"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127"/>
        <w:gridCol w:w="1275"/>
        <w:gridCol w:w="1276"/>
        <w:gridCol w:w="1701"/>
        <w:gridCol w:w="851"/>
        <w:gridCol w:w="1275"/>
        <w:gridCol w:w="851"/>
      </w:tblGrid>
      <w:tr w:rsidR="00A234B0" w:rsidRPr="005558FC" w14:paraId="6D0DAB51" w14:textId="77777777" w:rsidTr="00E77266">
        <w:trPr>
          <w:tblHeader/>
        </w:trPr>
        <w:tc>
          <w:tcPr>
            <w:tcW w:w="212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F0"/>
            <w:vAlign w:val="center"/>
          </w:tcPr>
          <w:p w14:paraId="6F3D4CDD" w14:textId="77777777" w:rsidR="0052390D" w:rsidRDefault="008818BE">
            <w:pPr>
              <w:spacing w:line="240" w:lineRule="auto"/>
              <w:jc w:val="center"/>
              <w:rPr>
                <w:rFonts w:eastAsia="Calibri" w:cs="Arial"/>
                <w:b/>
                <w:color w:val="FFFFFF"/>
                <w:sz w:val="14"/>
                <w:szCs w:val="14"/>
                <w:lang w:eastAsia="x-none"/>
              </w:rPr>
            </w:pPr>
            <w:r w:rsidRPr="005558FC">
              <w:rPr>
                <w:rFonts w:eastAsia="Times New Roman" w:cs="Arial"/>
                <w:b/>
                <w:color w:val="FFFFFF"/>
                <w:sz w:val="14"/>
                <w:szCs w:val="14"/>
                <w:lang w:eastAsia="da-DK"/>
              </w:rPr>
              <w:lastRenderedPageBreak/>
              <w:t>Name of water body</w:t>
            </w:r>
          </w:p>
        </w:tc>
        <w:tc>
          <w:tcPr>
            <w:tcW w:w="127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F0"/>
            <w:vAlign w:val="center"/>
          </w:tcPr>
          <w:p w14:paraId="1DBAB552" w14:textId="77777777" w:rsidR="0052390D" w:rsidRDefault="008818BE">
            <w:pPr>
              <w:spacing w:line="240" w:lineRule="auto"/>
              <w:jc w:val="center"/>
              <w:rPr>
                <w:rFonts w:eastAsia="Calibri" w:cs="Arial"/>
                <w:b/>
                <w:color w:val="FFFFFF"/>
                <w:sz w:val="14"/>
                <w:szCs w:val="14"/>
                <w:lang w:eastAsia="x-none"/>
              </w:rPr>
            </w:pPr>
            <w:r w:rsidRPr="005558FC">
              <w:rPr>
                <w:rFonts w:eastAsia="Calibri" w:cs="Arial"/>
                <w:b/>
                <w:color w:val="FFFFFF"/>
                <w:sz w:val="14"/>
                <w:szCs w:val="14"/>
                <w:lang w:eastAsia="x-none"/>
              </w:rPr>
              <w:t>Water body category</w:t>
            </w:r>
          </w:p>
        </w:tc>
        <w:tc>
          <w:tcPr>
            <w:tcW w:w="127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F0"/>
          </w:tcPr>
          <w:p w14:paraId="1ECAC828" w14:textId="77777777" w:rsidR="0052390D" w:rsidRDefault="008818BE">
            <w:pPr>
              <w:spacing w:line="240" w:lineRule="auto"/>
              <w:jc w:val="center"/>
              <w:rPr>
                <w:rFonts w:eastAsia="Times New Roman" w:cs="Arial"/>
                <w:b/>
                <w:color w:val="FFFFFF"/>
                <w:sz w:val="14"/>
                <w:szCs w:val="14"/>
                <w:lang w:eastAsia="da-DK"/>
              </w:rPr>
            </w:pPr>
            <w:r w:rsidRPr="005558FC">
              <w:rPr>
                <w:rFonts w:eastAsia="Times New Roman" w:cs="Arial"/>
                <w:b/>
                <w:color w:val="FFFFFF"/>
                <w:sz w:val="14"/>
                <w:szCs w:val="14"/>
                <w:lang w:eastAsia="da-DK"/>
              </w:rPr>
              <w:t>Water body typology</w:t>
            </w:r>
          </w:p>
        </w:tc>
        <w:tc>
          <w:tcPr>
            <w:tcW w:w="170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F0"/>
            <w:vAlign w:val="center"/>
          </w:tcPr>
          <w:p w14:paraId="646D774D" w14:textId="77777777" w:rsidR="0052390D" w:rsidRDefault="008818BE">
            <w:pPr>
              <w:spacing w:line="240" w:lineRule="auto"/>
              <w:jc w:val="center"/>
              <w:rPr>
                <w:rFonts w:eastAsia="Calibri" w:cs="Arial"/>
                <w:b/>
                <w:color w:val="FFFFFF"/>
                <w:sz w:val="14"/>
                <w:szCs w:val="14"/>
                <w:lang w:eastAsia="x-none"/>
              </w:rPr>
            </w:pPr>
            <w:r w:rsidRPr="005558FC">
              <w:rPr>
                <w:rFonts w:eastAsia="Times New Roman" w:cs="Arial"/>
                <w:b/>
                <w:color w:val="FFFFFF"/>
                <w:sz w:val="14"/>
                <w:szCs w:val="14"/>
                <w:lang w:eastAsia="da-DK"/>
              </w:rPr>
              <w:t>Surface water body code</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F0"/>
            <w:vAlign w:val="center"/>
          </w:tcPr>
          <w:p w14:paraId="5686BDD5" w14:textId="77777777" w:rsidR="0052390D" w:rsidRDefault="008818BE">
            <w:pPr>
              <w:spacing w:line="240" w:lineRule="auto"/>
              <w:jc w:val="center"/>
              <w:rPr>
                <w:rFonts w:eastAsia="Calibri" w:cs="Arial"/>
                <w:b/>
                <w:color w:val="FFFFFF"/>
                <w:sz w:val="14"/>
                <w:szCs w:val="14"/>
                <w:lang w:eastAsia="x-none"/>
              </w:rPr>
            </w:pPr>
            <w:r w:rsidRPr="005558FC">
              <w:rPr>
                <w:rFonts w:eastAsia="Times New Roman" w:cs="Arial"/>
                <w:b/>
                <w:color w:val="FFFFFF"/>
                <w:sz w:val="14"/>
                <w:szCs w:val="14"/>
                <w:lang w:eastAsia="da-DK"/>
              </w:rPr>
              <w:t>Status/ Potential (S/P)</w:t>
            </w:r>
          </w:p>
        </w:tc>
        <w:tc>
          <w:tcPr>
            <w:tcW w:w="127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F0"/>
            <w:vAlign w:val="center"/>
          </w:tcPr>
          <w:p w14:paraId="0A2D6DB2" w14:textId="77777777" w:rsidR="0052390D" w:rsidRDefault="008818BE">
            <w:pPr>
              <w:spacing w:line="240" w:lineRule="auto"/>
              <w:jc w:val="center"/>
              <w:rPr>
                <w:rFonts w:eastAsia="Calibri" w:cs="Arial"/>
                <w:b/>
                <w:color w:val="FFFFFF"/>
                <w:sz w:val="14"/>
                <w:szCs w:val="14"/>
                <w:lang w:eastAsia="x-none"/>
              </w:rPr>
            </w:pPr>
            <w:r w:rsidRPr="005558FC">
              <w:rPr>
                <w:rFonts w:eastAsia="Times New Roman" w:cs="Arial"/>
                <w:b/>
                <w:color w:val="FFFFFF"/>
                <w:sz w:val="14"/>
                <w:szCs w:val="14"/>
                <w:lang w:eastAsia="da-DK"/>
              </w:rPr>
              <w:t>Ecological status/ ecological potential</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F0"/>
            <w:vAlign w:val="center"/>
          </w:tcPr>
          <w:p w14:paraId="0BD60CED" w14:textId="77777777" w:rsidR="0052390D" w:rsidRDefault="008818BE">
            <w:pPr>
              <w:spacing w:line="240" w:lineRule="auto"/>
              <w:jc w:val="center"/>
              <w:rPr>
                <w:rFonts w:eastAsia="Times New Roman" w:cs="Arial"/>
                <w:b/>
                <w:color w:val="FFFFFF"/>
                <w:sz w:val="14"/>
                <w:szCs w:val="14"/>
                <w:lang w:eastAsia="da-DK"/>
              </w:rPr>
            </w:pPr>
            <w:r w:rsidRPr="005558FC">
              <w:rPr>
                <w:rFonts w:eastAsia="Times New Roman" w:cs="Arial"/>
                <w:b/>
                <w:color w:val="FFFFFF"/>
                <w:sz w:val="14"/>
                <w:szCs w:val="14"/>
                <w:lang w:eastAsia="da-DK"/>
              </w:rPr>
              <w:t>Chemical status</w:t>
            </w:r>
          </w:p>
        </w:tc>
      </w:tr>
      <w:tr w:rsidR="002D1F54" w:rsidRPr="005558FC" w14:paraId="0F15C184" w14:textId="77777777" w:rsidTr="00E77266">
        <w:tc>
          <w:tcPr>
            <w:tcW w:w="2127" w:type="dxa"/>
            <w:tcBorders>
              <w:top w:val="dotted" w:sz="4" w:space="0" w:color="A6A6A6" w:themeColor="background1" w:themeShade="A6"/>
            </w:tcBorders>
            <w:shd w:val="clear" w:color="auto" w:fill="auto"/>
            <w:vAlign w:val="center"/>
          </w:tcPr>
          <w:p w14:paraId="2DBA899C" w14:textId="77777777" w:rsidR="0052390D" w:rsidRDefault="008818BE">
            <w:pPr>
              <w:spacing w:line="240" w:lineRule="auto"/>
              <w:rPr>
                <w:rFonts w:eastAsia="Times New Roman" w:cs="Arial"/>
                <w:sz w:val="14"/>
                <w:szCs w:val="14"/>
                <w:lang w:eastAsia="da-DK"/>
              </w:rPr>
            </w:pPr>
            <w:r w:rsidRPr="00820B43">
              <w:rPr>
                <w:rFonts w:eastAsia="Times New Roman" w:cs="Arial"/>
                <w:sz w:val="14"/>
                <w:szCs w:val="14"/>
                <w:lang w:eastAsia="da-DK"/>
              </w:rPr>
              <w:t>Mangalia</w:t>
            </w:r>
          </w:p>
        </w:tc>
        <w:tc>
          <w:tcPr>
            <w:tcW w:w="1275" w:type="dxa"/>
            <w:tcBorders>
              <w:top w:val="dotted" w:sz="4" w:space="0" w:color="A6A6A6" w:themeColor="background1" w:themeShade="A6"/>
            </w:tcBorders>
            <w:shd w:val="clear" w:color="auto" w:fill="auto"/>
            <w:vAlign w:val="center"/>
          </w:tcPr>
          <w:p w14:paraId="683DF146" w14:textId="77777777" w:rsidR="0052390D" w:rsidRDefault="008818BE">
            <w:pPr>
              <w:spacing w:line="240" w:lineRule="auto"/>
              <w:rPr>
                <w:rFonts w:eastAsia="Times New Roman" w:cs="Arial"/>
                <w:sz w:val="14"/>
                <w:szCs w:val="14"/>
                <w:lang w:eastAsia="da-DK"/>
              </w:rPr>
            </w:pPr>
            <w:r w:rsidRPr="0027304A">
              <w:rPr>
                <w:rFonts w:eastAsia="Times New Roman" w:cs="Arial"/>
                <w:sz w:val="14"/>
                <w:szCs w:val="14"/>
                <w:lang w:eastAsia="da-DK"/>
              </w:rPr>
              <w:t>CW</w:t>
            </w:r>
          </w:p>
        </w:tc>
        <w:tc>
          <w:tcPr>
            <w:tcW w:w="1276" w:type="dxa"/>
            <w:tcBorders>
              <w:top w:val="dotted" w:sz="4" w:space="0" w:color="A6A6A6" w:themeColor="background1" w:themeShade="A6"/>
            </w:tcBorders>
            <w:shd w:val="clear" w:color="auto" w:fill="auto"/>
          </w:tcPr>
          <w:p w14:paraId="2B5DEED6" w14:textId="77777777" w:rsidR="0052390D" w:rsidRDefault="008818BE">
            <w:pPr>
              <w:spacing w:line="240" w:lineRule="auto"/>
              <w:rPr>
                <w:rFonts w:eastAsia="Times New Roman" w:cs="Arial"/>
                <w:sz w:val="14"/>
                <w:szCs w:val="14"/>
                <w:lang w:eastAsia="da-DK"/>
              </w:rPr>
            </w:pPr>
            <w:r w:rsidRPr="00B30E30">
              <w:rPr>
                <w:rFonts w:eastAsia="Times New Roman" w:cs="Arial"/>
                <w:sz w:val="14"/>
                <w:szCs w:val="14"/>
                <w:lang w:eastAsia="da-DK"/>
              </w:rPr>
              <w:t>ROCT01CAPM</w:t>
            </w:r>
          </w:p>
        </w:tc>
        <w:tc>
          <w:tcPr>
            <w:tcW w:w="1701" w:type="dxa"/>
            <w:tcBorders>
              <w:top w:val="dotted" w:sz="4" w:space="0" w:color="A6A6A6" w:themeColor="background1" w:themeShade="A6"/>
            </w:tcBorders>
            <w:shd w:val="clear" w:color="auto" w:fill="auto"/>
            <w:vAlign w:val="center"/>
          </w:tcPr>
          <w:p w14:paraId="4DA04A81" w14:textId="77777777" w:rsidR="0052390D" w:rsidRDefault="008818BE">
            <w:pPr>
              <w:spacing w:line="240" w:lineRule="auto"/>
              <w:rPr>
                <w:rFonts w:eastAsia="Times New Roman" w:cs="Arial"/>
                <w:sz w:val="14"/>
                <w:szCs w:val="14"/>
                <w:lang w:eastAsia="da-DK"/>
              </w:rPr>
            </w:pPr>
            <w:r w:rsidRPr="0027304A">
              <w:rPr>
                <w:rFonts w:eastAsia="Times New Roman" w:cs="Arial"/>
                <w:sz w:val="14"/>
                <w:szCs w:val="14"/>
                <w:lang w:eastAsia="da-DK"/>
              </w:rPr>
              <w:t>ROCT01_B2</w:t>
            </w:r>
          </w:p>
        </w:tc>
        <w:tc>
          <w:tcPr>
            <w:tcW w:w="851" w:type="dxa"/>
            <w:tcBorders>
              <w:top w:val="dotted" w:sz="4" w:space="0" w:color="A6A6A6" w:themeColor="background1" w:themeShade="A6"/>
            </w:tcBorders>
            <w:shd w:val="clear" w:color="auto" w:fill="auto"/>
            <w:vAlign w:val="center"/>
          </w:tcPr>
          <w:p w14:paraId="19570AA3"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P</w:t>
            </w:r>
          </w:p>
        </w:tc>
        <w:tc>
          <w:tcPr>
            <w:tcW w:w="1275" w:type="dxa"/>
            <w:tcBorders>
              <w:top w:val="dotted" w:sz="4" w:space="0" w:color="A6A6A6" w:themeColor="background1" w:themeShade="A6"/>
            </w:tcBorders>
            <w:shd w:val="clear" w:color="auto" w:fill="auto"/>
            <w:vAlign w:val="center"/>
          </w:tcPr>
          <w:p w14:paraId="3B3FC58A"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5</w:t>
            </w:r>
          </w:p>
        </w:tc>
        <w:tc>
          <w:tcPr>
            <w:tcW w:w="851" w:type="dxa"/>
            <w:tcBorders>
              <w:top w:val="dotted" w:sz="4" w:space="0" w:color="A6A6A6" w:themeColor="background1" w:themeShade="A6"/>
            </w:tcBorders>
            <w:shd w:val="clear" w:color="auto" w:fill="auto"/>
            <w:vAlign w:val="center"/>
          </w:tcPr>
          <w:p w14:paraId="188A0D10"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2</w:t>
            </w:r>
          </w:p>
        </w:tc>
      </w:tr>
      <w:tr w:rsidR="00943A3A" w:rsidRPr="005558FC" w14:paraId="76E9F5BC" w14:textId="77777777" w:rsidTr="00EB101B">
        <w:tc>
          <w:tcPr>
            <w:tcW w:w="2127" w:type="dxa"/>
          </w:tcPr>
          <w:p w14:paraId="0323CEB2" w14:textId="77777777" w:rsidR="0052390D" w:rsidRDefault="008818BE">
            <w:pPr>
              <w:spacing w:line="240" w:lineRule="auto"/>
              <w:jc w:val="both"/>
              <w:rPr>
                <w:rFonts w:eastAsia="Calibri" w:cs="Arial"/>
                <w:sz w:val="14"/>
                <w:szCs w:val="14"/>
                <w:lang w:eastAsia="x-none"/>
              </w:rPr>
            </w:pPr>
            <w:r w:rsidRPr="005558FC">
              <w:rPr>
                <w:rFonts w:eastAsia="Times New Roman" w:cs="Arial"/>
                <w:sz w:val="14"/>
                <w:szCs w:val="14"/>
                <w:lang w:eastAsia="da-DK"/>
              </w:rPr>
              <w:t xml:space="preserve">Eforie Nord-Vama Veche </w:t>
            </w:r>
          </w:p>
        </w:tc>
        <w:tc>
          <w:tcPr>
            <w:tcW w:w="1275" w:type="dxa"/>
            <w:shd w:val="clear" w:color="auto" w:fill="auto"/>
          </w:tcPr>
          <w:p w14:paraId="0FBD38C4" w14:textId="77777777" w:rsidR="0052390D" w:rsidRDefault="008818BE">
            <w:pPr>
              <w:spacing w:line="240" w:lineRule="auto"/>
              <w:jc w:val="both"/>
              <w:rPr>
                <w:rFonts w:eastAsia="Times New Roman" w:cs="Arial"/>
                <w:sz w:val="14"/>
                <w:szCs w:val="14"/>
                <w:lang w:eastAsia="da-DK"/>
              </w:rPr>
            </w:pPr>
            <w:r w:rsidRPr="005558FC">
              <w:rPr>
                <w:rFonts w:eastAsia="Calibri" w:cs="Arial"/>
                <w:sz w:val="14"/>
                <w:szCs w:val="14"/>
                <w:lang w:eastAsia="x-none"/>
              </w:rPr>
              <w:t>CW</w:t>
            </w:r>
          </w:p>
        </w:tc>
        <w:tc>
          <w:tcPr>
            <w:tcW w:w="1276" w:type="dxa"/>
          </w:tcPr>
          <w:p w14:paraId="69377039" w14:textId="77777777" w:rsidR="0052390D" w:rsidRDefault="008818BE">
            <w:pPr>
              <w:spacing w:line="240" w:lineRule="auto"/>
              <w:jc w:val="both"/>
              <w:rPr>
                <w:rFonts w:eastAsia="Times New Roman" w:cs="Arial"/>
                <w:sz w:val="14"/>
                <w:szCs w:val="14"/>
                <w:lang w:eastAsia="da-DK"/>
              </w:rPr>
            </w:pPr>
            <w:r w:rsidRPr="005558FC">
              <w:rPr>
                <w:rFonts w:eastAsia="Times New Roman" w:cs="Arial"/>
                <w:sz w:val="14"/>
                <w:szCs w:val="14"/>
                <w:lang w:eastAsia="da-DK"/>
              </w:rPr>
              <w:t>ROCT02</w:t>
            </w:r>
          </w:p>
        </w:tc>
        <w:tc>
          <w:tcPr>
            <w:tcW w:w="1701" w:type="dxa"/>
            <w:shd w:val="clear" w:color="auto" w:fill="auto"/>
          </w:tcPr>
          <w:p w14:paraId="0ED93452" w14:textId="77777777" w:rsidR="0052390D" w:rsidRDefault="008818BE">
            <w:pPr>
              <w:spacing w:line="240" w:lineRule="auto"/>
              <w:jc w:val="both"/>
              <w:rPr>
                <w:rFonts w:eastAsia="Times New Roman" w:cs="Arial"/>
                <w:sz w:val="14"/>
                <w:szCs w:val="14"/>
                <w:lang w:eastAsia="da-DK"/>
              </w:rPr>
            </w:pPr>
            <w:r w:rsidRPr="005558FC">
              <w:rPr>
                <w:rFonts w:eastAsia="Times New Roman" w:cs="Arial"/>
                <w:sz w:val="14"/>
                <w:szCs w:val="14"/>
                <w:lang w:eastAsia="da-DK"/>
              </w:rPr>
              <w:t>ROCT02_B2</w:t>
            </w:r>
          </w:p>
        </w:tc>
        <w:tc>
          <w:tcPr>
            <w:tcW w:w="851" w:type="dxa"/>
            <w:shd w:val="clear" w:color="auto" w:fill="auto"/>
            <w:vAlign w:val="center"/>
          </w:tcPr>
          <w:p w14:paraId="3DB8D9B3" w14:textId="77777777" w:rsidR="0052390D" w:rsidRDefault="008818BE">
            <w:pPr>
              <w:spacing w:line="240" w:lineRule="auto"/>
              <w:jc w:val="center"/>
              <w:rPr>
                <w:rFonts w:eastAsia="Times New Roman" w:cs="Arial"/>
                <w:sz w:val="14"/>
                <w:szCs w:val="14"/>
                <w:lang w:eastAsia="da-DK"/>
              </w:rPr>
            </w:pPr>
            <w:r w:rsidRPr="005558FC">
              <w:rPr>
                <w:rFonts w:eastAsia="Times New Roman" w:cs="Arial"/>
                <w:sz w:val="14"/>
                <w:szCs w:val="14"/>
                <w:lang w:eastAsia="da-DK"/>
              </w:rPr>
              <w:t>S</w:t>
            </w:r>
          </w:p>
        </w:tc>
        <w:tc>
          <w:tcPr>
            <w:tcW w:w="1275" w:type="dxa"/>
            <w:shd w:val="clear" w:color="auto" w:fill="auto"/>
            <w:vAlign w:val="center"/>
          </w:tcPr>
          <w:p w14:paraId="77846C6F" w14:textId="77777777" w:rsidR="0052390D" w:rsidRDefault="008818BE">
            <w:pPr>
              <w:spacing w:line="240" w:lineRule="auto"/>
              <w:jc w:val="center"/>
              <w:rPr>
                <w:rFonts w:eastAsia="Times New Roman" w:cs="Arial"/>
                <w:sz w:val="14"/>
                <w:szCs w:val="14"/>
                <w:lang w:eastAsia="da-DK"/>
              </w:rPr>
            </w:pPr>
            <w:r w:rsidRPr="005558FC">
              <w:rPr>
                <w:rFonts w:eastAsia="Times New Roman" w:cs="Arial"/>
                <w:sz w:val="14"/>
                <w:szCs w:val="14"/>
                <w:lang w:eastAsia="da-DK"/>
              </w:rPr>
              <w:t>5</w:t>
            </w:r>
          </w:p>
        </w:tc>
        <w:tc>
          <w:tcPr>
            <w:tcW w:w="851" w:type="dxa"/>
            <w:vAlign w:val="center"/>
          </w:tcPr>
          <w:p w14:paraId="2E40D84F" w14:textId="77777777" w:rsidR="0052390D" w:rsidRDefault="008818BE">
            <w:pPr>
              <w:spacing w:line="240" w:lineRule="auto"/>
              <w:jc w:val="center"/>
              <w:rPr>
                <w:rFonts w:eastAsia="Times New Roman" w:cs="Arial"/>
                <w:sz w:val="14"/>
                <w:szCs w:val="14"/>
                <w:lang w:eastAsia="da-DK"/>
              </w:rPr>
            </w:pPr>
            <w:r w:rsidRPr="005558FC">
              <w:rPr>
                <w:rFonts w:eastAsia="Times New Roman" w:cs="Arial"/>
                <w:sz w:val="14"/>
                <w:szCs w:val="14"/>
                <w:lang w:eastAsia="da-DK"/>
              </w:rPr>
              <w:t>2</w:t>
            </w:r>
          </w:p>
        </w:tc>
      </w:tr>
      <w:tr w:rsidR="00AE2153" w:rsidRPr="005558FC" w14:paraId="64DB5743" w14:textId="77777777" w:rsidTr="00EB101B">
        <w:tc>
          <w:tcPr>
            <w:tcW w:w="2127" w:type="dxa"/>
          </w:tcPr>
          <w:p w14:paraId="08B71D74" w14:textId="77777777" w:rsidR="0052390D" w:rsidRDefault="008818BE">
            <w:pPr>
              <w:spacing w:line="240" w:lineRule="auto"/>
              <w:jc w:val="both"/>
              <w:rPr>
                <w:rFonts w:eastAsia="Times New Roman" w:cs="Arial"/>
                <w:sz w:val="14"/>
                <w:szCs w:val="14"/>
                <w:lang w:eastAsia="da-DK"/>
              </w:rPr>
            </w:pPr>
            <w:r w:rsidRPr="002A0525">
              <w:rPr>
                <w:rFonts w:eastAsia="Times New Roman" w:cs="Arial"/>
                <w:sz w:val="14"/>
                <w:szCs w:val="14"/>
                <w:lang w:eastAsia="da-DK"/>
              </w:rPr>
              <w:t xml:space="preserve">Lake </w:t>
            </w:r>
            <w:r w:rsidR="005674A5">
              <w:rPr>
                <w:rFonts w:eastAsia="Times New Roman" w:cs="Arial"/>
                <w:sz w:val="14"/>
                <w:szCs w:val="14"/>
                <w:lang w:eastAsia="da-DK"/>
              </w:rPr>
              <w:t>Bugeac</w:t>
            </w:r>
          </w:p>
        </w:tc>
        <w:tc>
          <w:tcPr>
            <w:tcW w:w="1275" w:type="dxa"/>
            <w:shd w:val="clear" w:color="auto" w:fill="auto"/>
          </w:tcPr>
          <w:p w14:paraId="73F19AF1" w14:textId="77777777" w:rsidR="0052390D" w:rsidRDefault="008818BE">
            <w:pPr>
              <w:spacing w:line="240" w:lineRule="auto"/>
              <w:jc w:val="both"/>
              <w:rPr>
                <w:rFonts w:eastAsia="Calibri" w:cs="Arial"/>
                <w:sz w:val="14"/>
                <w:szCs w:val="14"/>
                <w:lang w:eastAsia="x-none"/>
              </w:rPr>
            </w:pPr>
            <w:r>
              <w:rPr>
                <w:rFonts w:eastAsia="Calibri" w:cs="Arial"/>
                <w:sz w:val="14"/>
                <w:szCs w:val="14"/>
                <w:lang w:eastAsia="x-none"/>
              </w:rPr>
              <w:t>LW</w:t>
            </w:r>
          </w:p>
        </w:tc>
        <w:tc>
          <w:tcPr>
            <w:tcW w:w="1276" w:type="dxa"/>
          </w:tcPr>
          <w:p w14:paraId="16D20B69" w14:textId="77777777" w:rsidR="0052390D" w:rsidRDefault="005674A5">
            <w:pPr>
              <w:spacing w:line="240" w:lineRule="auto"/>
              <w:jc w:val="both"/>
              <w:rPr>
                <w:rFonts w:eastAsia="Times New Roman" w:cs="Arial"/>
                <w:sz w:val="14"/>
                <w:szCs w:val="14"/>
                <w:lang w:eastAsia="da-DK"/>
              </w:rPr>
            </w:pPr>
            <w:r>
              <w:rPr>
                <w:rFonts w:eastAsia="Times New Roman" w:cs="Arial"/>
                <w:sz w:val="14"/>
                <w:szCs w:val="14"/>
                <w:lang w:eastAsia="da-DK"/>
              </w:rPr>
              <w:t>ROLN02</w:t>
            </w:r>
          </w:p>
        </w:tc>
        <w:tc>
          <w:tcPr>
            <w:tcW w:w="1701" w:type="dxa"/>
            <w:shd w:val="clear" w:color="auto" w:fill="auto"/>
          </w:tcPr>
          <w:p w14:paraId="130C785D" w14:textId="77777777" w:rsidR="0052390D" w:rsidRDefault="008818BE">
            <w:pPr>
              <w:spacing w:line="240" w:lineRule="auto"/>
              <w:rPr>
                <w:rFonts w:eastAsia="Times New Roman" w:cs="Arial"/>
                <w:sz w:val="14"/>
                <w:szCs w:val="14"/>
                <w:lang w:eastAsia="da-DK"/>
              </w:rPr>
            </w:pPr>
            <w:r w:rsidRPr="00AE2153">
              <w:rPr>
                <w:rFonts w:eastAsia="Times New Roman" w:cs="Arial"/>
                <w:sz w:val="14"/>
                <w:szCs w:val="14"/>
                <w:lang w:eastAsia="da-DK"/>
              </w:rPr>
              <w:t>ROLW14-1-37_B1</w:t>
            </w:r>
          </w:p>
        </w:tc>
        <w:tc>
          <w:tcPr>
            <w:tcW w:w="851" w:type="dxa"/>
            <w:shd w:val="clear" w:color="auto" w:fill="auto"/>
            <w:vAlign w:val="center"/>
          </w:tcPr>
          <w:p w14:paraId="60724A9F"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S</w:t>
            </w:r>
          </w:p>
        </w:tc>
        <w:tc>
          <w:tcPr>
            <w:tcW w:w="1275" w:type="dxa"/>
            <w:shd w:val="clear" w:color="auto" w:fill="auto"/>
            <w:vAlign w:val="center"/>
          </w:tcPr>
          <w:p w14:paraId="1BA59081"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2</w:t>
            </w:r>
          </w:p>
        </w:tc>
        <w:tc>
          <w:tcPr>
            <w:tcW w:w="851" w:type="dxa"/>
            <w:vAlign w:val="center"/>
          </w:tcPr>
          <w:p w14:paraId="39A55711"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2</w:t>
            </w:r>
          </w:p>
        </w:tc>
      </w:tr>
      <w:tr w:rsidR="00AE2153" w:rsidRPr="005558FC" w14:paraId="29960A5B" w14:textId="77777777" w:rsidTr="00EB101B">
        <w:tc>
          <w:tcPr>
            <w:tcW w:w="2127" w:type="dxa"/>
          </w:tcPr>
          <w:p w14:paraId="1709F57B" w14:textId="77777777" w:rsidR="0052390D" w:rsidRDefault="008818BE">
            <w:pPr>
              <w:spacing w:line="240" w:lineRule="auto"/>
              <w:jc w:val="both"/>
              <w:rPr>
                <w:rFonts w:eastAsia="Times New Roman" w:cs="Arial"/>
                <w:sz w:val="14"/>
                <w:szCs w:val="14"/>
                <w:lang w:eastAsia="da-DK"/>
              </w:rPr>
            </w:pPr>
            <w:r w:rsidRPr="002D2307">
              <w:rPr>
                <w:rFonts w:eastAsia="Times New Roman" w:cs="Arial"/>
                <w:sz w:val="14"/>
                <w:szCs w:val="14"/>
                <w:lang w:eastAsia="da-DK"/>
              </w:rPr>
              <w:t>Lake Iortmac</w:t>
            </w:r>
          </w:p>
        </w:tc>
        <w:tc>
          <w:tcPr>
            <w:tcW w:w="1275" w:type="dxa"/>
            <w:shd w:val="clear" w:color="auto" w:fill="auto"/>
          </w:tcPr>
          <w:p w14:paraId="741B1C0A" w14:textId="77777777" w:rsidR="0052390D" w:rsidRDefault="008818BE">
            <w:pPr>
              <w:spacing w:line="240" w:lineRule="auto"/>
              <w:jc w:val="both"/>
              <w:rPr>
                <w:rFonts w:eastAsia="Calibri" w:cs="Arial"/>
                <w:sz w:val="14"/>
                <w:szCs w:val="14"/>
                <w:lang w:eastAsia="x-none"/>
              </w:rPr>
            </w:pPr>
            <w:r>
              <w:rPr>
                <w:rFonts w:eastAsia="Calibri" w:cs="Arial"/>
                <w:sz w:val="14"/>
                <w:szCs w:val="14"/>
                <w:lang w:eastAsia="x-none"/>
              </w:rPr>
              <w:t>LW</w:t>
            </w:r>
          </w:p>
        </w:tc>
        <w:tc>
          <w:tcPr>
            <w:tcW w:w="1276" w:type="dxa"/>
          </w:tcPr>
          <w:p w14:paraId="4F0F99DA" w14:textId="77777777" w:rsidR="0052390D" w:rsidRDefault="002D2307">
            <w:pPr>
              <w:spacing w:line="240" w:lineRule="auto"/>
              <w:jc w:val="both"/>
              <w:rPr>
                <w:rFonts w:eastAsia="Times New Roman" w:cs="Arial"/>
                <w:sz w:val="14"/>
                <w:szCs w:val="14"/>
                <w:lang w:eastAsia="da-DK"/>
              </w:rPr>
            </w:pPr>
            <w:r>
              <w:rPr>
                <w:rFonts w:eastAsia="Times New Roman" w:cs="Arial"/>
                <w:sz w:val="14"/>
                <w:szCs w:val="14"/>
                <w:lang w:eastAsia="da-DK"/>
              </w:rPr>
              <w:t>ROLN01</w:t>
            </w:r>
          </w:p>
        </w:tc>
        <w:tc>
          <w:tcPr>
            <w:tcW w:w="1701" w:type="dxa"/>
            <w:shd w:val="clear" w:color="auto" w:fill="auto"/>
          </w:tcPr>
          <w:p w14:paraId="248E2187" w14:textId="77777777" w:rsidR="0052390D" w:rsidRDefault="008818BE">
            <w:pPr>
              <w:spacing w:line="240" w:lineRule="auto"/>
              <w:rPr>
                <w:rFonts w:eastAsia="Times New Roman" w:cs="Arial"/>
                <w:sz w:val="14"/>
                <w:szCs w:val="14"/>
                <w:lang w:eastAsia="da-DK"/>
              </w:rPr>
            </w:pPr>
            <w:r w:rsidRPr="00AE2153">
              <w:rPr>
                <w:rFonts w:eastAsia="Times New Roman" w:cs="Arial"/>
                <w:sz w:val="14"/>
                <w:szCs w:val="14"/>
                <w:lang w:eastAsia="da-DK"/>
              </w:rPr>
              <w:t>ROLW14-1-39_B1</w:t>
            </w:r>
          </w:p>
        </w:tc>
        <w:tc>
          <w:tcPr>
            <w:tcW w:w="851" w:type="dxa"/>
            <w:shd w:val="clear" w:color="auto" w:fill="auto"/>
            <w:vAlign w:val="center"/>
          </w:tcPr>
          <w:p w14:paraId="7BA91001"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S</w:t>
            </w:r>
          </w:p>
        </w:tc>
        <w:tc>
          <w:tcPr>
            <w:tcW w:w="1275" w:type="dxa"/>
            <w:shd w:val="clear" w:color="auto" w:fill="auto"/>
            <w:vAlign w:val="center"/>
          </w:tcPr>
          <w:p w14:paraId="1FD80002"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2</w:t>
            </w:r>
          </w:p>
        </w:tc>
        <w:tc>
          <w:tcPr>
            <w:tcW w:w="851" w:type="dxa"/>
            <w:vAlign w:val="center"/>
          </w:tcPr>
          <w:p w14:paraId="3C851A21"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2</w:t>
            </w:r>
          </w:p>
        </w:tc>
      </w:tr>
      <w:tr w:rsidR="00FC0F9D" w:rsidRPr="005558FC" w14:paraId="528D70B4" w14:textId="77777777" w:rsidTr="00EB101B">
        <w:tc>
          <w:tcPr>
            <w:tcW w:w="2127" w:type="dxa"/>
          </w:tcPr>
          <w:p w14:paraId="59482FD1" w14:textId="77777777" w:rsidR="0052390D" w:rsidRDefault="008818BE">
            <w:pPr>
              <w:spacing w:line="240" w:lineRule="auto"/>
              <w:jc w:val="both"/>
              <w:rPr>
                <w:rFonts w:eastAsia="Times New Roman" w:cs="Arial"/>
                <w:sz w:val="14"/>
                <w:szCs w:val="14"/>
                <w:lang w:eastAsia="da-DK"/>
              </w:rPr>
            </w:pPr>
            <w:r w:rsidRPr="00FE65D9">
              <w:rPr>
                <w:rFonts w:eastAsia="Times New Roman" w:cs="Arial"/>
                <w:sz w:val="14"/>
                <w:szCs w:val="14"/>
                <w:lang w:eastAsia="da-DK"/>
              </w:rPr>
              <w:t>Lake Oltina</w:t>
            </w:r>
          </w:p>
        </w:tc>
        <w:tc>
          <w:tcPr>
            <w:tcW w:w="1275" w:type="dxa"/>
            <w:shd w:val="clear" w:color="auto" w:fill="auto"/>
          </w:tcPr>
          <w:p w14:paraId="415F37DF" w14:textId="77777777" w:rsidR="0052390D" w:rsidRDefault="008818BE">
            <w:pPr>
              <w:spacing w:line="240" w:lineRule="auto"/>
              <w:jc w:val="both"/>
              <w:rPr>
                <w:rFonts w:eastAsia="Calibri" w:cs="Arial"/>
                <w:sz w:val="14"/>
                <w:szCs w:val="14"/>
                <w:lang w:eastAsia="x-none"/>
              </w:rPr>
            </w:pPr>
            <w:r>
              <w:rPr>
                <w:rFonts w:eastAsia="Calibri" w:cs="Arial"/>
                <w:sz w:val="14"/>
                <w:szCs w:val="14"/>
                <w:lang w:eastAsia="x-none"/>
              </w:rPr>
              <w:t>LW</w:t>
            </w:r>
          </w:p>
        </w:tc>
        <w:tc>
          <w:tcPr>
            <w:tcW w:w="1276" w:type="dxa"/>
          </w:tcPr>
          <w:p w14:paraId="7CEF42C5" w14:textId="77777777" w:rsidR="0052390D" w:rsidRDefault="008818BE">
            <w:pPr>
              <w:spacing w:line="240" w:lineRule="auto"/>
              <w:jc w:val="both"/>
              <w:rPr>
                <w:rFonts w:eastAsia="Times New Roman" w:cs="Arial"/>
                <w:sz w:val="14"/>
                <w:szCs w:val="14"/>
                <w:lang w:eastAsia="da-DK"/>
              </w:rPr>
            </w:pPr>
            <w:r>
              <w:rPr>
                <w:rFonts w:eastAsia="Times New Roman" w:cs="Arial"/>
                <w:sz w:val="14"/>
                <w:szCs w:val="14"/>
                <w:lang w:eastAsia="da-DK"/>
              </w:rPr>
              <w:t>ROLN02</w:t>
            </w:r>
          </w:p>
        </w:tc>
        <w:tc>
          <w:tcPr>
            <w:tcW w:w="1701" w:type="dxa"/>
            <w:shd w:val="clear" w:color="auto" w:fill="auto"/>
          </w:tcPr>
          <w:p w14:paraId="01E17AD4" w14:textId="77777777" w:rsidR="0052390D" w:rsidRDefault="008818BE">
            <w:pPr>
              <w:spacing w:line="240" w:lineRule="auto"/>
              <w:rPr>
                <w:rFonts w:eastAsia="Times New Roman" w:cs="Arial"/>
                <w:sz w:val="14"/>
                <w:szCs w:val="14"/>
                <w:lang w:eastAsia="da-DK"/>
              </w:rPr>
            </w:pPr>
            <w:r w:rsidRPr="00FC0F9D">
              <w:rPr>
                <w:sz w:val="14"/>
                <w:szCs w:val="14"/>
              </w:rPr>
              <w:t>ROLW14-1-39-1_B1</w:t>
            </w:r>
          </w:p>
        </w:tc>
        <w:tc>
          <w:tcPr>
            <w:tcW w:w="851" w:type="dxa"/>
            <w:shd w:val="clear" w:color="auto" w:fill="auto"/>
            <w:vAlign w:val="center"/>
          </w:tcPr>
          <w:p w14:paraId="4231C2D9"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S</w:t>
            </w:r>
          </w:p>
        </w:tc>
        <w:tc>
          <w:tcPr>
            <w:tcW w:w="1275" w:type="dxa"/>
            <w:shd w:val="clear" w:color="auto" w:fill="auto"/>
            <w:vAlign w:val="center"/>
          </w:tcPr>
          <w:p w14:paraId="0A0CE2A4"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2</w:t>
            </w:r>
          </w:p>
        </w:tc>
        <w:tc>
          <w:tcPr>
            <w:tcW w:w="851" w:type="dxa"/>
            <w:vAlign w:val="center"/>
          </w:tcPr>
          <w:p w14:paraId="2B5F75F6"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2</w:t>
            </w:r>
          </w:p>
        </w:tc>
      </w:tr>
      <w:tr w:rsidR="00541D11" w:rsidRPr="005558FC" w14:paraId="4E26456D" w14:textId="77777777" w:rsidTr="00EB101B">
        <w:tc>
          <w:tcPr>
            <w:tcW w:w="2127" w:type="dxa"/>
          </w:tcPr>
          <w:p w14:paraId="083D23AE" w14:textId="77777777" w:rsidR="0052390D" w:rsidRDefault="008818BE">
            <w:pPr>
              <w:spacing w:line="240" w:lineRule="auto"/>
              <w:jc w:val="both"/>
              <w:rPr>
                <w:rFonts w:eastAsia="Times New Roman" w:cs="Arial"/>
                <w:sz w:val="14"/>
                <w:szCs w:val="14"/>
                <w:lang w:eastAsia="da-DK"/>
              </w:rPr>
            </w:pPr>
            <w:r w:rsidRPr="00541D11">
              <w:rPr>
                <w:rFonts w:eastAsia="Times New Roman" w:cs="Arial"/>
                <w:sz w:val="14"/>
                <w:szCs w:val="14"/>
                <w:lang w:eastAsia="da-DK"/>
              </w:rPr>
              <w:t xml:space="preserve">Lake </w:t>
            </w:r>
            <w:r w:rsidR="008F692F" w:rsidRPr="00541D11">
              <w:rPr>
                <w:rFonts w:eastAsia="Times New Roman" w:cs="Arial"/>
                <w:sz w:val="14"/>
                <w:szCs w:val="14"/>
                <w:lang w:eastAsia="da-DK"/>
              </w:rPr>
              <w:t>Danube</w:t>
            </w:r>
          </w:p>
        </w:tc>
        <w:tc>
          <w:tcPr>
            <w:tcW w:w="1275" w:type="dxa"/>
            <w:shd w:val="clear" w:color="auto" w:fill="auto"/>
          </w:tcPr>
          <w:p w14:paraId="2C8E7E5D" w14:textId="77777777" w:rsidR="0052390D" w:rsidRDefault="008818BE">
            <w:pPr>
              <w:spacing w:line="240" w:lineRule="auto"/>
              <w:jc w:val="both"/>
              <w:rPr>
                <w:rFonts w:eastAsia="Calibri" w:cs="Arial"/>
                <w:sz w:val="14"/>
                <w:szCs w:val="14"/>
                <w:lang w:eastAsia="x-none"/>
              </w:rPr>
            </w:pPr>
            <w:r>
              <w:rPr>
                <w:rFonts w:eastAsia="Calibri" w:cs="Arial"/>
                <w:sz w:val="14"/>
                <w:szCs w:val="14"/>
                <w:lang w:eastAsia="x-none"/>
              </w:rPr>
              <w:t>LW</w:t>
            </w:r>
          </w:p>
        </w:tc>
        <w:tc>
          <w:tcPr>
            <w:tcW w:w="1276" w:type="dxa"/>
          </w:tcPr>
          <w:p w14:paraId="71927971" w14:textId="77777777" w:rsidR="0052390D" w:rsidRDefault="008818BE">
            <w:pPr>
              <w:spacing w:line="240" w:lineRule="auto"/>
              <w:jc w:val="both"/>
              <w:rPr>
                <w:rFonts w:eastAsia="Times New Roman" w:cs="Arial"/>
                <w:sz w:val="14"/>
                <w:szCs w:val="14"/>
                <w:lang w:eastAsia="da-DK"/>
              </w:rPr>
            </w:pPr>
            <w:r>
              <w:rPr>
                <w:rFonts w:eastAsia="Times New Roman" w:cs="Arial"/>
                <w:sz w:val="14"/>
                <w:szCs w:val="14"/>
                <w:lang w:eastAsia="da-DK"/>
              </w:rPr>
              <w:t>ROLN01</w:t>
            </w:r>
          </w:p>
        </w:tc>
        <w:tc>
          <w:tcPr>
            <w:tcW w:w="1701" w:type="dxa"/>
            <w:shd w:val="clear" w:color="auto" w:fill="auto"/>
          </w:tcPr>
          <w:p w14:paraId="1B49E514" w14:textId="77777777" w:rsidR="0052390D" w:rsidRDefault="008818BE">
            <w:pPr>
              <w:spacing w:line="240" w:lineRule="auto"/>
              <w:rPr>
                <w:rFonts w:eastAsia="Times New Roman" w:cs="Arial"/>
                <w:sz w:val="14"/>
                <w:szCs w:val="14"/>
                <w:lang w:eastAsia="da-DK"/>
              </w:rPr>
            </w:pPr>
            <w:r w:rsidRPr="00541D11">
              <w:rPr>
                <w:rFonts w:eastAsia="Times New Roman" w:cs="Arial"/>
                <w:sz w:val="14"/>
                <w:szCs w:val="14"/>
                <w:lang w:eastAsia="da-DK"/>
              </w:rPr>
              <w:t>ROLW14-1-39A_B1</w:t>
            </w:r>
          </w:p>
        </w:tc>
        <w:tc>
          <w:tcPr>
            <w:tcW w:w="851" w:type="dxa"/>
            <w:shd w:val="clear" w:color="auto" w:fill="auto"/>
            <w:vAlign w:val="center"/>
          </w:tcPr>
          <w:p w14:paraId="7CE60202"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S</w:t>
            </w:r>
          </w:p>
        </w:tc>
        <w:tc>
          <w:tcPr>
            <w:tcW w:w="1275" w:type="dxa"/>
            <w:shd w:val="clear" w:color="auto" w:fill="auto"/>
            <w:vAlign w:val="center"/>
          </w:tcPr>
          <w:p w14:paraId="1EE80D73"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2</w:t>
            </w:r>
          </w:p>
        </w:tc>
        <w:tc>
          <w:tcPr>
            <w:tcW w:w="851" w:type="dxa"/>
            <w:vAlign w:val="center"/>
          </w:tcPr>
          <w:p w14:paraId="4758BF08"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2</w:t>
            </w:r>
          </w:p>
        </w:tc>
      </w:tr>
      <w:tr w:rsidR="008F692F" w:rsidRPr="005558FC" w14:paraId="098A6F9D" w14:textId="77777777" w:rsidTr="00EB101B">
        <w:tc>
          <w:tcPr>
            <w:tcW w:w="2127" w:type="dxa"/>
          </w:tcPr>
          <w:p w14:paraId="32A56FF9" w14:textId="77777777" w:rsidR="0052390D" w:rsidRDefault="008818BE">
            <w:pPr>
              <w:spacing w:line="240" w:lineRule="auto"/>
              <w:jc w:val="both"/>
              <w:rPr>
                <w:rFonts w:eastAsia="Times New Roman" w:cs="Arial"/>
                <w:sz w:val="14"/>
                <w:szCs w:val="14"/>
                <w:lang w:eastAsia="da-DK"/>
              </w:rPr>
            </w:pPr>
            <w:r w:rsidRPr="008F692F">
              <w:rPr>
                <w:rFonts w:eastAsia="Times New Roman" w:cs="Arial"/>
                <w:sz w:val="14"/>
                <w:szCs w:val="14"/>
                <w:lang w:eastAsia="da-DK"/>
              </w:rPr>
              <w:t>Lake Vederoasa</w:t>
            </w:r>
          </w:p>
        </w:tc>
        <w:tc>
          <w:tcPr>
            <w:tcW w:w="1275" w:type="dxa"/>
            <w:shd w:val="clear" w:color="auto" w:fill="auto"/>
          </w:tcPr>
          <w:p w14:paraId="0FC563AD" w14:textId="77777777" w:rsidR="0052390D" w:rsidRDefault="008818BE">
            <w:pPr>
              <w:spacing w:line="240" w:lineRule="auto"/>
              <w:jc w:val="both"/>
              <w:rPr>
                <w:rFonts w:eastAsia="Calibri" w:cs="Arial"/>
                <w:sz w:val="14"/>
                <w:szCs w:val="14"/>
                <w:lang w:eastAsia="x-none"/>
              </w:rPr>
            </w:pPr>
            <w:r>
              <w:rPr>
                <w:rFonts w:eastAsia="Calibri" w:cs="Arial"/>
                <w:sz w:val="14"/>
                <w:szCs w:val="14"/>
                <w:lang w:eastAsia="x-none"/>
              </w:rPr>
              <w:t>LW</w:t>
            </w:r>
          </w:p>
        </w:tc>
        <w:tc>
          <w:tcPr>
            <w:tcW w:w="1276" w:type="dxa"/>
          </w:tcPr>
          <w:p w14:paraId="228D8A83" w14:textId="77777777" w:rsidR="0052390D" w:rsidRDefault="008818BE">
            <w:pPr>
              <w:spacing w:line="240" w:lineRule="auto"/>
              <w:jc w:val="both"/>
              <w:rPr>
                <w:rFonts w:eastAsia="Times New Roman" w:cs="Arial"/>
                <w:sz w:val="14"/>
                <w:szCs w:val="14"/>
                <w:lang w:eastAsia="da-DK"/>
              </w:rPr>
            </w:pPr>
            <w:r>
              <w:rPr>
                <w:rFonts w:eastAsia="Times New Roman" w:cs="Arial"/>
                <w:sz w:val="14"/>
                <w:szCs w:val="14"/>
                <w:lang w:eastAsia="da-DK"/>
              </w:rPr>
              <w:t>ROLN02</w:t>
            </w:r>
          </w:p>
        </w:tc>
        <w:tc>
          <w:tcPr>
            <w:tcW w:w="1701" w:type="dxa"/>
            <w:shd w:val="clear" w:color="auto" w:fill="auto"/>
          </w:tcPr>
          <w:p w14:paraId="2B0792F1" w14:textId="77777777" w:rsidR="0052390D" w:rsidRDefault="008818BE">
            <w:pPr>
              <w:spacing w:line="240" w:lineRule="auto"/>
              <w:rPr>
                <w:rFonts w:eastAsia="Times New Roman" w:cs="Arial"/>
                <w:sz w:val="14"/>
                <w:szCs w:val="14"/>
                <w:lang w:eastAsia="da-DK"/>
              </w:rPr>
            </w:pPr>
            <w:r w:rsidRPr="00E85106">
              <w:rPr>
                <w:rFonts w:eastAsia="Times New Roman" w:cs="Arial"/>
                <w:sz w:val="14"/>
                <w:szCs w:val="14"/>
                <w:lang w:eastAsia="da-DK"/>
              </w:rPr>
              <w:t>ROLW14-1-40_B1</w:t>
            </w:r>
          </w:p>
        </w:tc>
        <w:tc>
          <w:tcPr>
            <w:tcW w:w="851" w:type="dxa"/>
            <w:shd w:val="clear" w:color="auto" w:fill="auto"/>
            <w:vAlign w:val="center"/>
          </w:tcPr>
          <w:p w14:paraId="5C9CE8BD"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S</w:t>
            </w:r>
          </w:p>
        </w:tc>
        <w:tc>
          <w:tcPr>
            <w:tcW w:w="1275" w:type="dxa"/>
            <w:shd w:val="clear" w:color="auto" w:fill="auto"/>
            <w:vAlign w:val="center"/>
          </w:tcPr>
          <w:p w14:paraId="0A99758D"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2</w:t>
            </w:r>
          </w:p>
        </w:tc>
        <w:tc>
          <w:tcPr>
            <w:tcW w:w="851" w:type="dxa"/>
            <w:vAlign w:val="center"/>
          </w:tcPr>
          <w:p w14:paraId="3C3F625D"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2</w:t>
            </w:r>
          </w:p>
        </w:tc>
      </w:tr>
      <w:tr w:rsidR="00541D11" w:rsidRPr="005558FC" w14:paraId="6E3678D0" w14:textId="77777777" w:rsidTr="00EB101B">
        <w:tc>
          <w:tcPr>
            <w:tcW w:w="2127" w:type="dxa"/>
          </w:tcPr>
          <w:p w14:paraId="66AD4FD7" w14:textId="77777777" w:rsidR="0052390D" w:rsidRDefault="008818BE">
            <w:pPr>
              <w:spacing w:line="240" w:lineRule="auto"/>
              <w:jc w:val="both"/>
              <w:rPr>
                <w:rFonts w:eastAsia="Times New Roman" w:cs="Arial"/>
                <w:sz w:val="14"/>
                <w:szCs w:val="14"/>
                <w:lang w:eastAsia="da-DK"/>
              </w:rPr>
            </w:pPr>
            <w:r w:rsidRPr="000B7C57">
              <w:rPr>
                <w:rFonts w:eastAsia="Times New Roman" w:cs="Arial"/>
                <w:sz w:val="14"/>
                <w:szCs w:val="14"/>
                <w:lang w:eastAsia="da-DK"/>
              </w:rPr>
              <w:t>Sweet Lake Techirghiol</w:t>
            </w:r>
          </w:p>
        </w:tc>
        <w:tc>
          <w:tcPr>
            <w:tcW w:w="1275" w:type="dxa"/>
            <w:shd w:val="clear" w:color="auto" w:fill="auto"/>
          </w:tcPr>
          <w:p w14:paraId="21DCE4F1" w14:textId="77777777" w:rsidR="0052390D" w:rsidRDefault="008818BE">
            <w:pPr>
              <w:spacing w:line="240" w:lineRule="auto"/>
              <w:jc w:val="both"/>
              <w:rPr>
                <w:rFonts w:eastAsia="Calibri" w:cs="Arial"/>
                <w:sz w:val="14"/>
                <w:szCs w:val="14"/>
                <w:lang w:eastAsia="x-none"/>
              </w:rPr>
            </w:pPr>
            <w:r>
              <w:rPr>
                <w:rFonts w:eastAsia="Calibri" w:cs="Arial"/>
                <w:sz w:val="14"/>
                <w:szCs w:val="14"/>
                <w:lang w:eastAsia="x-none"/>
              </w:rPr>
              <w:t>LW</w:t>
            </w:r>
          </w:p>
        </w:tc>
        <w:tc>
          <w:tcPr>
            <w:tcW w:w="1276" w:type="dxa"/>
          </w:tcPr>
          <w:p w14:paraId="3247B25D" w14:textId="77777777" w:rsidR="0052390D" w:rsidRDefault="008818BE">
            <w:pPr>
              <w:spacing w:line="240" w:lineRule="auto"/>
              <w:rPr>
                <w:rFonts w:eastAsia="Times New Roman" w:cs="Arial"/>
                <w:sz w:val="14"/>
                <w:szCs w:val="14"/>
                <w:lang w:eastAsia="da-DK"/>
              </w:rPr>
            </w:pPr>
            <w:r w:rsidRPr="000B7C57">
              <w:rPr>
                <w:rFonts w:eastAsia="Times New Roman" w:cs="Arial"/>
                <w:sz w:val="14"/>
                <w:szCs w:val="14"/>
                <w:lang w:eastAsia="da-DK"/>
              </w:rPr>
              <w:t>ROLN05</w:t>
            </w:r>
          </w:p>
        </w:tc>
        <w:tc>
          <w:tcPr>
            <w:tcW w:w="1701" w:type="dxa"/>
            <w:shd w:val="clear" w:color="auto" w:fill="auto"/>
          </w:tcPr>
          <w:p w14:paraId="03927833" w14:textId="77777777" w:rsidR="0052390D" w:rsidRDefault="008818BE">
            <w:pPr>
              <w:spacing w:line="240" w:lineRule="auto"/>
              <w:rPr>
                <w:rFonts w:eastAsia="Times New Roman" w:cs="Arial"/>
                <w:sz w:val="14"/>
                <w:szCs w:val="14"/>
                <w:lang w:eastAsia="da-DK"/>
              </w:rPr>
            </w:pPr>
            <w:r w:rsidRPr="00532EEF">
              <w:rPr>
                <w:rFonts w:eastAsia="Times New Roman" w:cs="Arial"/>
                <w:sz w:val="14"/>
                <w:szCs w:val="14"/>
                <w:lang w:eastAsia="da-DK"/>
              </w:rPr>
              <w:t>ROLW15.1_B1</w:t>
            </w:r>
          </w:p>
        </w:tc>
        <w:tc>
          <w:tcPr>
            <w:tcW w:w="851" w:type="dxa"/>
            <w:shd w:val="clear" w:color="auto" w:fill="auto"/>
            <w:vAlign w:val="center"/>
          </w:tcPr>
          <w:p w14:paraId="2519EAE9"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S</w:t>
            </w:r>
          </w:p>
        </w:tc>
        <w:tc>
          <w:tcPr>
            <w:tcW w:w="1275" w:type="dxa"/>
            <w:shd w:val="clear" w:color="auto" w:fill="auto"/>
            <w:vAlign w:val="center"/>
          </w:tcPr>
          <w:p w14:paraId="6E55B0D4"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2</w:t>
            </w:r>
          </w:p>
        </w:tc>
        <w:tc>
          <w:tcPr>
            <w:tcW w:w="851" w:type="dxa"/>
            <w:vAlign w:val="center"/>
          </w:tcPr>
          <w:p w14:paraId="686D9A17"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2</w:t>
            </w:r>
          </w:p>
        </w:tc>
      </w:tr>
      <w:tr w:rsidR="00541D11" w:rsidRPr="005558FC" w14:paraId="3ED379E2" w14:textId="77777777" w:rsidTr="00EB101B">
        <w:tc>
          <w:tcPr>
            <w:tcW w:w="2127" w:type="dxa"/>
          </w:tcPr>
          <w:p w14:paraId="4FBD65E8" w14:textId="77777777" w:rsidR="0052390D" w:rsidRDefault="008818BE">
            <w:pPr>
              <w:spacing w:line="240" w:lineRule="auto"/>
              <w:jc w:val="both"/>
              <w:rPr>
                <w:rFonts w:eastAsia="Times New Roman" w:cs="Arial"/>
                <w:sz w:val="14"/>
                <w:szCs w:val="14"/>
                <w:lang w:eastAsia="da-DK"/>
              </w:rPr>
            </w:pPr>
            <w:r>
              <w:rPr>
                <w:rFonts w:eastAsia="Times New Roman" w:cs="Arial"/>
                <w:sz w:val="14"/>
                <w:szCs w:val="14"/>
                <w:lang w:eastAsia="da-DK"/>
              </w:rPr>
              <w:t xml:space="preserve">Salty </w:t>
            </w:r>
            <w:r w:rsidRPr="000B7C57">
              <w:rPr>
                <w:rFonts w:eastAsia="Times New Roman" w:cs="Arial"/>
                <w:sz w:val="14"/>
                <w:szCs w:val="14"/>
                <w:lang w:eastAsia="da-DK"/>
              </w:rPr>
              <w:t>Lake Techirghiol</w:t>
            </w:r>
          </w:p>
        </w:tc>
        <w:tc>
          <w:tcPr>
            <w:tcW w:w="1275" w:type="dxa"/>
            <w:shd w:val="clear" w:color="auto" w:fill="auto"/>
          </w:tcPr>
          <w:p w14:paraId="2FFB514B" w14:textId="77777777" w:rsidR="0052390D" w:rsidRDefault="002D521C">
            <w:pPr>
              <w:spacing w:line="240" w:lineRule="auto"/>
              <w:jc w:val="both"/>
              <w:rPr>
                <w:rFonts w:eastAsia="Calibri" w:cs="Arial"/>
                <w:sz w:val="14"/>
                <w:szCs w:val="14"/>
                <w:lang w:eastAsia="x-none"/>
              </w:rPr>
            </w:pPr>
            <w:r>
              <w:rPr>
                <w:rFonts w:eastAsia="Calibri" w:cs="Arial"/>
                <w:sz w:val="14"/>
                <w:szCs w:val="14"/>
                <w:lang w:eastAsia="x-none"/>
              </w:rPr>
              <w:t xml:space="preserve">HMWB </w:t>
            </w:r>
            <w:r w:rsidR="00D24E81">
              <w:rPr>
                <w:rFonts w:eastAsia="Calibri" w:cs="Arial"/>
                <w:sz w:val="14"/>
                <w:szCs w:val="14"/>
                <w:lang w:eastAsia="x-none"/>
              </w:rPr>
              <w:t>- LW</w:t>
            </w:r>
          </w:p>
        </w:tc>
        <w:tc>
          <w:tcPr>
            <w:tcW w:w="1276" w:type="dxa"/>
          </w:tcPr>
          <w:p w14:paraId="576A862F" w14:textId="77777777" w:rsidR="0052390D" w:rsidRDefault="008818BE">
            <w:pPr>
              <w:spacing w:line="240" w:lineRule="auto"/>
              <w:rPr>
                <w:rFonts w:eastAsia="Times New Roman" w:cs="Arial"/>
                <w:sz w:val="14"/>
                <w:szCs w:val="14"/>
                <w:lang w:eastAsia="da-DK"/>
              </w:rPr>
            </w:pPr>
            <w:r w:rsidRPr="00DE3328">
              <w:rPr>
                <w:rFonts w:eastAsia="Times New Roman" w:cs="Arial"/>
                <w:sz w:val="14"/>
                <w:szCs w:val="14"/>
                <w:lang w:eastAsia="da-DK"/>
              </w:rPr>
              <w:t>ROLNPM01T</w:t>
            </w:r>
          </w:p>
        </w:tc>
        <w:tc>
          <w:tcPr>
            <w:tcW w:w="1701" w:type="dxa"/>
            <w:shd w:val="clear" w:color="auto" w:fill="auto"/>
          </w:tcPr>
          <w:p w14:paraId="2CAA8E0B" w14:textId="77777777" w:rsidR="0052390D" w:rsidRDefault="008818BE">
            <w:pPr>
              <w:spacing w:line="240" w:lineRule="auto"/>
              <w:rPr>
                <w:rFonts w:eastAsia="Times New Roman" w:cs="Arial"/>
                <w:sz w:val="14"/>
                <w:szCs w:val="14"/>
                <w:lang w:eastAsia="da-DK"/>
              </w:rPr>
            </w:pPr>
            <w:r w:rsidRPr="00D02CEA">
              <w:rPr>
                <w:rFonts w:eastAsia="Times New Roman" w:cs="Arial"/>
                <w:sz w:val="14"/>
                <w:szCs w:val="14"/>
                <w:lang w:eastAsia="da-DK"/>
              </w:rPr>
              <w:t>ROLW15-1_B2</w:t>
            </w:r>
          </w:p>
        </w:tc>
        <w:tc>
          <w:tcPr>
            <w:tcW w:w="851" w:type="dxa"/>
            <w:shd w:val="clear" w:color="auto" w:fill="auto"/>
            <w:vAlign w:val="center"/>
          </w:tcPr>
          <w:p w14:paraId="26181516"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w:t>
            </w:r>
          </w:p>
        </w:tc>
        <w:tc>
          <w:tcPr>
            <w:tcW w:w="1275" w:type="dxa"/>
            <w:shd w:val="clear" w:color="auto" w:fill="auto"/>
            <w:vAlign w:val="center"/>
          </w:tcPr>
          <w:p w14:paraId="04EDC5B6"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w:t>
            </w:r>
          </w:p>
        </w:tc>
        <w:tc>
          <w:tcPr>
            <w:tcW w:w="851" w:type="dxa"/>
            <w:vAlign w:val="center"/>
          </w:tcPr>
          <w:p w14:paraId="30C68CFE"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2</w:t>
            </w:r>
          </w:p>
        </w:tc>
      </w:tr>
      <w:tr w:rsidR="005959DE" w:rsidRPr="005558FC" w14:paraId="48BC97A0" w14:textId="77777777" w:rsidTr="00EB101B">
        <w:tc>
          <w:tcPr>
            <w:tcW w:w="2127" w:type="dxa"/>
          </w:tcPr>
          <w:p w14:paraId="4C1BB6C0" w14:textId="77777777" w:rsidR="0052390D" w:rsidRDefault="008818BE">
            <w:pPr>
              <w:spacing w:line="240" w:lineRule="auto"/>
              <w:jc w:val="both"/>
              <w:rPr>
                <w:rFonts w:eastAsia="Times New Roman" w:cs="Arial"/>
                <w:sz w:val="14"/>
                <w:szCs w:val="14"/>
                <w:lang w:eastAsia="da-DK"/>
              </w:rPr>
            </w:pPr>
            <w:r w:rsidRPr="00500507">
              <w:rPr>
                <w:rFonts w:eastAsia="Times New Roman" w:cs="Arial"/>
                <w:sz w:val="14"/>
                <w:szCs w:val="14"/>
                <w:lang w:eastAsia="da-DK"/>
              </w:rPr>
              <w:t>Tatlageac Lake</w:t>
            </w:r>
          </w:p>
        </w:tc>
        <w:tc>
          <w:tcPr>
            <w:tcW w:w="1275" w:type="dxa"/>
            <w:shd w:val="clear" w:color="auto" w:fill="auto"/>
          </w:tcPr>
          <w:p w14:paraId="5E3ED2B8" w14:textId="77777777" w:rsidR="0052390D" w:rsidRDefault="008818BE">
            <w:pPr>
              <w:spacing w:line="240" w:lineRule="auto"/>
              <w:jc w:val="both"/>
              <w:rPr>
                <w:rFonts w:eastAsia="Calibri" w:cs="Arial"/>
                <w:sz w:val="14"/>
                <w:szCs w:val="14"/>
                <w:lang w:eastAsia="x-none"/>
              </w:rPr>
            </w:pPr>
            <w:r>
              <w:rPr>
                <w:rFonts w:eastAsia="Calibri" w:cs="Arial"/>
                <w:sz w:val="14"/>
                <w:szCs w:val="14"/>
                <w:lang w:eastAsia="x-none"/>
              </w:rPr>
              <w:t>LW</w:t>
            </w:r>
          </w:p>
        </w:tc>
        <w:tc>
          <w:tcPr>
            <w:tcW w:w="1276" w:type="dxa"/>
          </w:tcPr>
          <w:p w14:paraId="2B26B70F" w14:textId="77777777" w:rsidR="0052390D" w:rsidRDefault="008818BE">
            <w:pPr>
              <w:spacing w:line="240" w:lineRule="auto"/>
              <w:jc w:val="both"/>
              <w:rPr>
                <w:rFonts w:eastAsia="Times New Roman" w:cs="Arial"/>
                <w:sz w:val="14"/>
                <w:szCs w:val="14"/>
                <w:lang w:eastAsia="da-DK"/>
              </w:rPr>
            </w:pPr>
            <w:r w:rsidRPr="00500507">
              <w:rPr>
                <w:rFonts w:eastAsia="Times New Roman" w:cs="Arial"/>
                <w:sz w:val="14"/>
                <w:szCs w:val="14"/>
                <w:lang w:eastAsia="da-DK"/>
              </w:rPr>
              <w:t>ROLN02</w:t>
            </w:r>
          </w:p>
        </w:tc>
        <w:tc>
          <w:tcPr>
            <w:tcW w:w="1701" w:type="dxa"/>
            <w:shd w:val="clear" w:color="auto" w:fill="auto"/>
          </w:tcPr>
          <w:p w14:paraId="0749889A" w14:textId="77777777" w:rsidR="0052390D" w:rsidRDefault="008818BE">
            <w:pPr>
              <w:spacing w:line="240" w:lineRule="auto"/>
              <w:rPr>
                <w:rFonts w:eastAsia="Times New Roman" w:cs="Arial"/>
                <w:sz w:val="14"/>
                <w:szCs w:val="14"/>
                <w:lang w:eastAsia="da-DK"/>
              </w:rPr>
            </w:pPr>
            <w:bookmarkStart w:id="24" w:name="_Hlk167892942"/>
            <w:r w:rsidRPr="005959DE">
              <w:rPr>
                <w:rFonts w:eastAsia="Times New Roman" w:cs="Arial"/>
                <w:sz w:val="14"/>
                <w:szCs w:val="14"/>
                <w:lang w:eastAsia="da-DK"/>
              </w:rPr>
              <w:t>ROLW15-1_B9</w:t>
            </w:r>
            <w:bookmarkEnd w:id="24"/>
          </w:p>
        </w:tc>
        <w:tc>
          <w:tcPr>
            <w:tcW w:w="851" w:type="dxa"/>
            <w:shd w:val="clear" w:color="auto" w:fill="auto"/>
            <w:vAlign w:val="center"/>
          </w:tcPr>
          <w:p w14:paraId="2B0A40BB"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S</w:t>
            </w:r>
          </w:p>
        </w:tc>
        <w:tc>
          <w:tcPr>
            <w:tcW w:w="1275" w:type="dxa"/>
            <w:shd w:val="clear" w:color="auto" w:fill="auto"/>
            <w:vAlign w:val="center"/>
          </w:tcPr>
          <w:p w14:paraId="43621608"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2</w:t>
            </w:r>
          </w:p>
        </w:tc>
        <w:tc>
          <w:tcPr>
            <w:tcW w:w="851" w:type="dxa"/>
            <w:vAlign w:val="center"/>
          </w:tcPr>
          <w:p w14:paraId="24F4116A" w14:textId="77777777" w:rsidR="0052390D" w:rsidRDefault="008818BE">
            <w:pPr>
              <w:spacing w:line="240" w:lineRule="auto"/>
              <w:jc w:val="center"/>
              <w:rPr>
                <w:rFonts w:eastAsia="Times New Roman" w:cs="Arial"/>
                <w:sz w:val="14"/>
                <w:szCs w:val="14"/>
                <w:lang w:eastAsia="da-DK"/>
              </w:rPr>
            </w:pPr>
            <w:r>
              <w:rPr>
                <w:rFonts w:eastAsia="Times New Roman" w:cs="Arial"/>
                <w:sz w:val="14"/>
                <w:szCs w:val="14"/>
                <w:lang w:eastAsia="da-DK"/>
              </w:rPr>
              <w:t>2</w:t>
            </w:r>
          </w:p>
        </w:tc>
      </w:tr>
    </w:tbl>
    <w:p w14:paraId="424CE78C" w14:textId="77777777" w:rsidR="0052390D" w:rsidRDefault="008818BE">
      <w:pPr>
        <w:spacing w:line="240" w:lineRule="auto"/>
        <w:ind w:left="142"/>
        <w:jc w:val="both"/>
        <w:rPr>
          <w:rFonts w:eastAsia="Calibri" w:cs="Arial"/>
          <w:i/>
          <w:sz w:val="14"/>
          <w:szCs w:val="14"/>
          <w:lang w:eastAsia="x-none"/>
        </w:rPr>
      </w:pPr>
      <w:r w:rsidRPr="005558FC">
        <w:rPr>
          <w:rFonts w:eastAsia="Calibri" w:cs="Arial"/>
          <w:i/>
          <w:sz w:val="14"/>
          <w:szCs w:val="14"/>
          <w:lang w:eastAsia="x-none"/>
        </w:rPr>
        <w:t xml:space="preserve">Water body category column: RW - natural river/ CAMP river/ artificial river, </w:t>
      </w:r>
      <w:r w:rsidR="00E91041" w:rsidRPr="00E91041">
        <w:rPr>
          <w:rFonts w:eastAsia="Calibri" w:cs="Arial"/>
          <w:i/>
          <w:sz w:val="14"/>
          <w:szCs w:val="14"/>
          <w:lang w:eastAsia="x-none"/>
        </w:rPr>
        <w:t>LW - natural lake/ reservoir/ heavily modified natural lake/ artificial lake</w:t>
      </w:r>
      <w:r w:rsidR="00E91041">
        <w:rPr>
          <w:rFonts w:eastAsia="Calibri" w:cs="Arial"/>
          <w:i/>
          <w:sz w:val="14"/>
          <w:szCs w:val="14"/>
          <w:lang w:eastAsia="x-none"/>
        </w:rPr>
        <w:t xml:space="preserve">, </w:t>
      </w:r>
      <w:r w:rsidRPr="005558FC">
        <w:rPr>
          <w:rFonts w:eastAsia="Calibri" w:cs="Arial"/>
          <w:i/>
          <w:sz w:val="14"/>
          <w:szCs w:val="14"/>
          <w:lang w:eastAsia="x-none"/>
        </w:rPr>
        <w:t>CW - natural/ heavily modified coastal waters</w:t>
      </w:r>
      <w:r w:rsidR="00D24E81">
        <w:rPr>
          <w:rFonts w:eastAsia="Calibri" w:cs="Arial"/>
          <w:i/>
          <w:sz w:val="14"/>
          <w:szCs w:val="14"/>
          <w:lang w:eastAsia="x-none"/>
        </w:rPr>
        <w:t xml:space="preserve">, </w:t>
      </w:r>
      <w:r w:rsidR="00D24E81" w:rsidRPr="00D24E81">
        <w:rPr>
          <w:rFonts w:eastAsia="Calibri" w:cs="Arial"/>
          <w:i/>
          <w:sz w:val="14"/>
          <w:szCs w:val="14"/>
          <w:lang w:eastAsia="x-none"/>
        </w:rPr>
        <w:t>HMWB = heavily modified water body</w:t>
      </w:r>
    </w:p>
    <w:p w14:paraId="1B5BD01C" w14:textId="77777777" w:rsidR="0052390D" w:rsidRDefault="008818BE">
      <w:pPr>
        <w:spacing w:line="240" w:lineRule="auto"/>
        <w:ind w:left="142"/>
        <w:jc w:val="both"/>
        <w:rPr>
          <w:rFonts w:eastAsia="Calibri" w:cs="Arial"/>
          <w:i/>
          <w:sz w:val="14"/>
          <w:szCs w:val="14"/>
          <w:lang w:eastAsia="x-none"/>
        </w:rPr>
      </w:pPr>
      <w:r w:rsidRPr="005558FC">
        <w:rPr>
          <w:rFonts w:eastAsia="Calibri" w:cs="Arial"/>
          <w:i/>
          <w:sz w:val="14"/>
          <w:szCs w:val="14"/>
          <w:lang w:eastAsia="x-none"/>
        </w:rPr>
        <w:t>Status/ Potential column: S - ecological status; P - ecological potential</w:t>
      </w:r>
    </w:p>
    <w:p w14:paraId="2C4B8B61" w14:textId="77777777" w:rsidR="0052390D" w:rsidRDefault="008818BE">
      <w:pPr>
        <w:spacing w:line="240" w:lineRule="auto"/>
        <w:ind w:left="142"/>
        <w:jc w:val="both"/>
        <w:rPr>
          <w:rFonts w:eastAsia="Calibri" w:cs="Arial"/>
          <w:i/>
          <w:sz w:val="14"/>
          <w:szCs w:val="14"/>
          <w:lang w:eastAsia="x-none"/>
        </w:rPr>
      </w:pPr>
      <w:r w:rsidRPr="005558FC">
        <w:rPr>
          <w:rFonts w:eastAsia="Calibri" w:cs="Arial"/>
          <w:i/>
          <w:sz w:val="14"/>
          <w:szCs w:val="14"/>
          <w:lang w:eastAsia="x-none"/>
        </w:rPr>
        <w:t xml:space="preserve">Water body typology column: ROCT02 - natural coastal waters, </w:t>
      </w:r>
    </w:p>
    <w:p w14:paraId="692ECD78" w14:textId="77777777" w:rsidR="0052390D" w:rsidRDefault="008818BE">
      <w:pPr>
        <w:spacing w:line="240" w:lineRule="auto"/>
        <w:ind w:left="142"/>
        <w:jc w:val="both"/>
        <w:rPr>
          <w:rFonts w:eastAsia="Calibri" w:cs="Arial"/>
          <w:i/>
          <w:sz w:val="14"/>
          <w:szCs w:val="14"/>
          <w:lang w:eastAsia="x-none"/>
        </w:rPr>
      </w:pPr>
      <w:r w:rsidRPr="005558FC">
        <w:rPr>
          <w:rFonts w:eastAsia="Calibri" w:cs="Arial"/>
          <w:i/>
          <w:sz w:val="14"/>
          <w:szCs w:val="14"/>
          <w:lang w:eastAsia="x-none"/>
        </w:rPr>
        <w:t>Column "Ecological status / Ecological potential": 1- very good ecological status; 2- good ecological status/maximum and good potential; 3- moderate ecological status/moderate potential, 4- poor ecological status/poor potential; 5- poor ecological status/poor potential</w:t>
      </w:r>
    </w:p>
    <w:p w14:paraId="438D6E81" w14:textId="77777777" w:rsidR="0052390D" w:rsidRDefault="008818BE">
      <w:pPr>
        <w:spacing w:line="240" w:lineRule="auto"/>
        <w:ind w:left="142"/>
        <w:jc w:val="both"/>
        <w:rPr>
          <w:rFonts w:eastAsia="Calibri" w:cs="Arial"/>
          <w:i/>
          <w:sz w:val="14"/>
          <w:szCs w:val="14"/>
          <w:lang w:eastAsia="x-none"/>
        </w:rPr>
      </w:pPr>
      <w:r w:rsidRPr="005558FC">
        <w:rPr>
          <w:rFonts w:eastAsia="Calibri" w:cs="Arial"/>
          <w:i/>
          <w:sz w:val="14"/>
          <w:szCs w:val="14"/>
          <w:lang w:eastAsia="x-none"/>
        </w:rPr>
        <w:t>Chemical status column: 2 = good</w:t>
      </w:r>
    </w:p>
    <w:p w14:paraId="27CDEB6C" w14:textId="77777777" w:rsidR="00943A3A" w:rsidRPr="005558FC" w:rsidRDefault="00943A3A" w:rsidP="00943A3A">
      <w:pPr>
        <w:spacing w:line="360" w:lineRule="auto"/>
        <w:jc w:val="both"/>
      </w:pPr>
    </w:p>
    <w:p w14:paraId="21CD5126" w14:textId="46963B0E" w:rsidR="00943A3A" w:rsidRPr="005558FC" w:rsidRDefault="00846DE6" w:rsidP="00AF58BF">
      <w:pPr>
        <w:pStyle w:val="Caption"/>
        <w:spacing w:before="0" w:after="120" w:line="240" w:lineRule="auto"/>
        <w:jc w:val="center"/>
      </w:pPr>
      <w:r>
        <w:rPr>
          <w:noProof/>
        </w:rPr>
        <w:drawing>
          <wp:inline distT="0" distB="0" distL="0" distR="0" wp14:anchorId="0C646BD2" wp14:editId="38625203">
            <wp:extent cx="5904865" cy="4174533"/>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04865" cy="4174533"/>
                    </a:xfrm>
                    <a:prstGeom prst="rect">
                      <a:avLst/>
                    </a:prstGeom>
                    <a:noFill/>
                    <a:ln>
                      <a:noFill/>
                    </a:ln>
                  </pic:spPr>
                </pic:pic>
              </a:graphicData>
            </a:graphic>
          </wp:inline>
        </w:drawing>
      </w:r>
    </w:p>
    <w:p w14:paraId="23D512A6" w14:textId="77777777" w:rsidR="0052390D" w:rsidRDefault="008818BE">
      <w:pPr>
        <w:pStyle w:val="Caption"/>
        <w:spacing w:before="0" w:after="120" w:line="240" w:lineRule="auto"/>
        <w:jc w:val="center"/>
        <w:rPr>
          <w:sz w:val="16"/>
          <w:szCs w:val="16"/>
          <w:vertAlign w:val="subscript"/>
        </w:rPr>
      </w:pPr>
      <w:bookmarkStart w:id="25" w:name="_Hlk166225867"/>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1</w:t>
      </w:r>
      <w:r w:rsidRPr="00D57884">
        <w:rPr>
          <w:sz w:val="16"/>
          <w:szCs w:val="16"/>
        </w:rPr>
        <w:fldChar w:fldCharType="end"/>
      </w:r>
      <w:r w:rsidRPr="005558FC">
        <w:rPr>
          <w:sz w:val="16"/>
          <w:szCs w:val="16"/>
        </w:rPr>
        <w:t xml:space="preserve"> Location of the study perimeter in relation to surface water bodies</w:t>
      </w:r>
    </w:p>
    <w:bookmarkEnd w:id="25"/>
    <w:p w14:paraId="0021C5FB" w14:textId="77777777" w:rsidR="003B2636" w:rsidRDefault="003B2636" w:rsidP="00585969">
      <w:pPr>
        <w:pStyle w:val="Caption-Text"/>
        <w:spacing w:after="120" w:line="360" w:lineRule="auto"/>
        <w:jc w:val="both"/>
        <w:rPr>
          <w:rFonts w:eastAsiaTheme="minorHAnsi" w:cstheme="minorBidi"/>
          <w:sz w:val="18"/>
        </w:rPr>
      </w:pPr>
    </w:p>
    <w:p w14:paraId="40391E3B" w14:textId="77777777" w:rsidR="0052390D" w:rsidRDefault="008818BE">
      <w:pPr>
        <w:pStyle w:val="Caption-Text"/>
        <w:spacing w:after="120" w:line="360" w:lineRule="auto"/>
        <w:jc w:val="both"/>
        <w:rPr>
          <w:rFonts w:eastAsiaTheme="minorHAnsi" w:cstheme="minorBidi"/>
          <w:sz w:val="18"/>
        </w:rPr>
      </w:pPr>
      <w:r w:rsidRPr="00585969">
        <w:rPr>
          <w:rFonts w:eastAsiaTheme="minorHAnsi" w:cstheme="minorBidi"/>
          <w:sz w:val="18"/>
        </w:rPr>
        <w:t>According to the Management Plan of the Dan Danube Littoral River Basin, at the level of the river basin, no interdependencies have been identified between the watercourses (no surface water bodies have been delimited on these watercourses) that are found in the area analyzed by the PUZ</w:t>
      </w:r>
      <w:r>
        <w:rPr>
          <w:rFonts w:eastAsiaTheme="minorHAnsi" w:cstheme="minorBidi"/>
          <w:sz w:val="18"/>
        </w:rPr>
        <w:t>.</w:t>
      </w:r>
    </w:p>
    <w:p w14:paraId="6A49928D" w14:textId="77777777" w:rsidR="0052390D" w:rsidRDefault="000B17C3">
      <w:pPr>
        <w:spacing w:after="120" w:line="360" w:lineRule="auto"/>
        <w:jc w:val="both"/>
      </w:pPr>
      <w:r>
        <w:t xml:space="preserve">In </w:t>
      </w:r>
      <w:r>
        <w:rPr>
          <w:b/>
        </w:rPr>
        <w:t xml:space="preserve">Figure </w:t>
      </w:r>
      <w:r w:rsidR="00943A3A" w:rsidRPr="00AA7BE5">
        <w:rPr>
          <w:b/>
        </w:rPr>
        <w:t>2</w:t>
      </w:r>
      <w:r w:rsidR="00AA7BE5" w:rsidRPr="00AA7BE5">
        <w:rPr>
          <w:b/>
          <w:bCs/>
        </w:rPr>
        <w:t>.2</w:t>
      </w:r>
      <w:r w:rsidR="00943A3A" w:rsidRPr="005558FC">
        <w:t xml:space="preserve">, </w:t>
      </w:r>
      <w:r>
        <w:t xml:space="preserve">it can be seen </w:t>
      </w:r>
      <w:r w:rsidR="002A5D51">
        <w:t xml:space="preserve">that </w:t>
      </w:r>
      <w:r w:rsidR="008D1893">
        <w:t xml:space="preserve">the area studied by the PUZ </w:t>
      </w:r>
      <w:r w:rsidR="00943A3A" w:rsidRPr="005558FC">
        <w:t xml:space="preserve">overlaps with 3 groundwater bodies in Romania and is in the vicinity of </w:t>
      </w:r>
      <w:r w:rsidR="002505B5">
        <w:t xml:space="preserve">two </w:t>
      </w:r>
      <w:r w:rsidR="00943A3A" w:rsidRPr="005558FC">
        <w:t xml:space="preserve">groundwater </w:t>
      </w:r>
      <w:r w:rsidR="002505B5">
        <w:t xml:space="preserve">bodies </w:t>
      </w:r>
      <w:r w:rsidR="00943A3A" w:rsidRPr="005558FC">
        <w:t>in Bulgaria:</w:t>
      </w:r>
    </w:p>
    <w:p w14:paraId="23881240" w14:textId="77777777" w:rsidR="0052390D" w:rsidRDefault="008818BE">
      <w:pPr>
        <w:pStyle w:val="ListParagraph"/>
        <w:numPr>
          <w:ilvl w:val="0"/>
          <w:numId w:val="22"/>
        </w:numPr>
        <w:spacing w:after="120" w:line="360" w:lineRule="auto"/>
        <w:jc w:val="both"/>
      </w:pPr>
      <w:r w:rsidRPr="005558FC">
        <w:t xml:space="preserve">2 transboundary deep groundwater bodies (RODL04 Cobadin-Mangalia, RODL06 - Valaka Platform) and  </w:t>
      </w:r>
    </w:p>
    <w:p w14:paraId="3630F1B9" w14:textId="77777777" w:rsidR="0052390D" w:rsidRDefault="008818BE">
      <w:pPr>
        <w:pStyle w:val="ListParagraph"/>
        <w:numPr>
          <w:ilvl w:val="0"/>
          <w:numId w:val="22"/>
        </w:numPr>
        <w:spacing w:after="120" w:line="360" w:lineRule="auto"/>
        <w:jc w:val="both"/>
      </w:pPr>
      <w:r w:rsidRPr="005558FC">
        <w:t xml:space="preserve">1 groundwater groundwater body (RODL10 South Dobrogea) </w:t>
      </w:r>
    </w:p>
    <w:p w14:paraId="0EB62332" w14:textId="77777777" w:rsidR="0052390D" w:rsidRDefault="008818BE">
      <w:pPr>
        <w:pStyle w:val="ListParagraph"/>
        <w:numPr>
          <w:ilvl w:val="0"/>
          <w:numId w:val="22"/>
        </w:numPr>
        <w:spacing w:after="120" w:line="360" w:lineRule="auto"/>
        <w:jc w:val="both"/>
      </w:pPr>
      <w:r>
        <w:lastRenderedPageBreak/>
        <w:t xml:space="preserve">2 </w:t>
      </w:r>
      <w:r w:rsidR="00943A3A" w:rsidRPr="005558FC">
        <w:t xml:space="preserve">groundwater bodies </w:t>
      </w:r>
      <w:r>
        <w:t xml:space="preserve">located </w:t>
      </w:r>
      <w:r w:rsidR="00943A3A" w:rsidRPr="005558FC">
        <w:t xml:space="preserve">on the territory of Bulgaria (BG1G000000N049 </w:t>
      </w:r>
      <w:r>
        <w:t xml:space="preserve">and </w:t>
      </w:r>
      <w:r w:rsidR="00D155FC">
        <w:t>BG1G00000000J3K051</w:t>
      </w:r>
      <w:r w:rsidR="00943A3A" w:rsidRPr="005558FC">
        <w:t>)</w:t>
      </w:r>
    </w:p>
    <w:p w14:paraId="5EAAE17E" w14:textId="440D027A" w:rsidR="00943A3A" w:rsidRPr="005558FC" w:rsidRDefault="00443EEC" w:rsidP="00AF58BF">
      <w:pPr>
        <w:pStyle w:val="ListParagraph"/>
        <w:spacing w:after="120" w:line="240" w:lineRule="auto"/>
        <w:ind w:left="0"/>
        <w:jc w:val="center"/>
        <w:rPr>
          <w:rFonts w:ascii="Times New Roman" w:eastAsia="Times New Roman" w:hAnsi="Times New Roman" w:cs="Times New Roman"/>
          <w:sz w:val="24"/>
          <w:szCs w:val="24"/>
          <w:lang w:eastAsia="ro-RO"/>
        </w:rPr>
      </w:pPr>
      <w:r>
        <w:rPr>
          <w:rFonts w:ascii="Times New Roman" w:eastAsia="Times New Roman" w:hAnsi="Times New Roman" w:cs="Times New Roman"/>
          <w:noProof/>
          <w:sz w:val="24"/>
          <w:szCs w:val="24"/>
          <w:lang w:eastAsia="ro-RO"/>
        </w:rPr>
        <w:drawing>
          <wp:inline distT="0" distB="0" distL="0" distR="0" wp14:anchorId="005067CC" wp14:editId="4618E4C4">
            <wp:extent cx="6401435" cy="45237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401435" cy="4523740"/>
                    </a:xfrm>
                    <a:prstGeom prst="rect">
                      <a:avLst/>
                    </a:prstGeom>
                    <a:noFill/>
                  </pic:spPr>
                </pic:pic>
              </a:graphicData>
            </a:graphic>
          </wp:inline>
        </w:drawing>
      </w:r>
    </w:p>
    <w:p w14:paraId="7C70F899" w14:textId="77777777" w:rsidR="0052390D" w:rsidRDefault="008818BE">
      <w:pPr>
        <w:pStyle w:val="Caption"/>
        <w:spacing w:before="0" w:after="120" w:line="240" w:lineRule="auto"/>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2</w:t>
      </w:r>
      <w:r w:rsidRPr="00D57884">
        <w:rPr>
          <w:sz w:val="16"/>
          <w:szCs w:val="16"/>
        </w:rPr>
        <w:fldChar w:fldCharType="end"/>
      </w:r>
      <w:r w:rsidRPr="005558FC">
        <w:rPr>
          <w:sz w:val="16"/>
          <w:szCs w:val="16"/>
        </w:rPr>
        <w:t xml:space="preserve"> Location of the studied perimeter in relation to groundwater bodies</w:t>
      </w:r>
    </w:p>
    <w:p w14:paraId="0A91C439" w14:textId="77777777" w:rsidR="00943A3A" w:rsidRPr="005558FC" w:rsidRDefault="00943A3A" w:rsidP="00943A3A">
      <w:pPr>
        <w:spacing w:after="120" w:line="240" w:lineRule="auto"/>
        <w:jc w:val="both"/>
      </w:pPr>
    </w:p>
    <w:p w14:paraId="14FDF1B5" w14:textId="77777777" w:rsidR="0052390D" w:rsidRDefault="008818BE">
      <w:pPr>
        <w:spacing w:line="360" w:lineRule="auto"/>
        <w:jc w:val="both"/>
        <w:rPr>
          <w:b/>
          <w:bCs/>
        </w:rPr>
      </w:pPr>
      <w:r w:rsidRPr="005558FC">
        <w:rPr>
          <w:b/>
          <w:bCs/>
        </w:rPr>
        <w:t>Groundwater body RODL04 - Cobadin - Mangalia (transboundary water body)</w:t>
      </w:r>
    </w:p>
    <w:p w14:paraId="6D2E646C" w14:textId="77777777" w:rsidR="0052390D" w:rsidRDefault="008818BE">
      <w:pPr>
        <w:spacing w:after="120" w:line="360" w:lineRule="auto"/>
        <w:jc w:val="both"/>
      </w:pPr>
      <w:r w:rsidRPr="005558FC">
        <w:t xml:space="preserve">The body of deep groundwater is accumulated in deposits of oolitic and lumaceous Sarmatian (Kersonian) oolitic and lumaceous limestones located in the extreme SE of Dobrogea. The Sarmatian calcareous deposits form a 10-150 m thick plate </w:t>
      </w:r>
      <w:r w:rsidR="00AF58BF" w:rsidRPr="005558FC">
        <w:t xml:space="preserve">gently </w:t>
      </w:r>
      <w:r w:rsidRPr="005558FC">
        <w:t xml:space="preserve">sloping to the east that contains free-flowing waters that are the main source of supply to the coastline south of Eforie Nord. </w:t>
      </w:r>
    </w:p>
    <w:p w14:paraId="27CF81DD" w14:textId="77777777" w:rsidR="0052390D" w:rsidRDefault="008818BE">
      <w:pPr>
        <w:spacing w:after="120" w:line="360" w:lineRule="auto"/>
        <w:jc w:val="both"/>
      </w:pPr>
      <w:r w:rsidRPr="005558FC">
        <w:t xml:space="preserve">At the base of the </w:t>
      </w:r>
      <w:r w:rsidR="00AF58BF" w:rsidRPr="005558FC">
        <w:t xml:space="preserve">Sarmatian </w:t>
      </w:r>
      <w:r w:rsidRPr="005558FC">
        <w:t xml:space="preserve">limestones is a package of Senonian chalk that forms the impermeable bed of the aquifer. </w:t>
      </w:r>
    </w:p>
    <w:p w14:paraId="5EB5D439" w14:textId="77777777" w:rsidR="0052390D" w:rsidRDefault="008818BE">
      <w:pPr>
        <w:spacing w:after="120" w:line="360" w:lineRule="auto"/>
        <w:jc w:val="both"/>
      </w:pPr>
      <w:r w:rsidRPr="005558FC">
        <w:t xml:space="preserve">In the upper part, the </w:t>
      </w:r>
      <w:r w:rsidR="00AF58BF" w:rsidRPr="005558FC">
        <w:t xml:space="preserve">Sarmatian </w:t>
      </w:r>
      <w:r w:rsidRPr="005558FC">
        <w:t>aquifer complex is generally covered by Pleistocene (middle and upper) permeable loessososososic deposits, but locally there are also impermeable clay strata of Lower Pleistocene age.</w:t>
      </w:r>
    </w:p>
    <w:p w14:paraId="009B7FDA" w14:textId="77777777" w:rsidR="0052390D" w:rsidRDefault="008818BE">
      <w:pPr>
        <w:spacing w:after="120" w:line="360" w:lineRule="auto"/>
        <w:jc w:val="both"/>
      </w:pPr>
      <w:r w:rsidRPr="005558FC">
        <w:t xml:space="preserve">The majority of the groundwater body (85%) is covered by arable land. </w:t>
      </w:r>
    </w:p>
    <w:p w14:paraId="68848C4F" w14:textId="77777777" w:rsidR="0052390D" w:rsidRDefault="008818BE">
      <w:pPr>
        <w:spacing w:after="120" w:line="240" w:lineRule="auto"/>
        <w:jc w:val="both"/>
      </w:pPr>
      <w:r w:rsidRPr="005558FC">
        <w:rPr>
          <w:b/>
          <w:bCs/>
        </w:rPr>
        <w:t>Groundwater body RODL06 - Wallachian Platform (transboundary water body)</w:t>
      </w:r>
    </w:p>
    <w:p w14:paraId="4007A2CB" w14:textId="77777777" w:rsidR="0052390D" w:rsidRDefault="008818BE">
      <w:pPr>
        <w:spacing w:after="120" w:line="360" w:lineRule="auto"/>
        <w:jc w:val="both"/>
      </w:pPr>
      <w:r w:rsidRPr="005558FC">
        <w:t xml:space="preserve">This deep groundwater body has a large extent, covering part of the Wallachian Platform, and is described below in two zones, which present different degrees of </w:t>
      </w:r>
      <w:r w:rsidR="00AF58BF" w:rsidRPr="005558FC">
        <w:t xml:space="preserve">knowledge and </w:t>
      </w:r>
      <w:r w:rsidRPr="005558FC">
        <w:t xml:space="preserve">exploitation: </w:t>
      </w:r>
    </w:p>
    <w:p w14:paraId="7FFD20DB" w14:textId="77777777" w:rsidR="0052390D" w:rsidRDefault="008818BE">
      <w:pPr>
        <w:pStyle w:val="ListParagraph"/>
        <w:numPr>
          <w:ilvl w:val="0"/>
          <w:numId w:val="23"/>
        </w:numPr>
        <w:spacing w:after="120" w:line="360" w:lineRule="auto"/>
        <w:jc w:val="both"/>
        <w:rPr>
          <w:i/>
        </w:rPr>
      </w:pPr>
      <w:r w:rsidRPr="005558FC">
        <w:rPr>
          <w:i/>
          <w:iCs/>
        </w:rPr>
        <w:t>area with development in South Dobrogea</w:t>
      </w:r>
      <w:r w:rsidR="00E77266">
        <w:rPr>
          <w:i/>
          <w:iCs/>
        </w:rPr>
        <w:t xml:space="preserve">: </w:t>
      </w:r>
      <w:r w:rsidRPr="005558FC">
        <w:t xml:space="preserve">The deep aquifer - but partially also with free level (sector adjacent to the Danube) - is confined in Jurassic and Barremian limestone and dolomitic </w:t>
      </w:r>
      <w:r w:rsidRPr="005558FC">
        <w:lastRenderedPageBreak/>
        <w:t>formations, sometimes fractured and karstified, with regional extension (approx. 4500 km2 ) throughout the whole South Dobrogea. The Barremian - Jurassic aquifer, also called the Lower Barremian - Jurassic aquifer, is confined within the fractured and karstified carbonate formations of Barremian and Upper Jurassic age (Tithonian, Kimmeridgian, Oxfordian). Formations of Jurassic and Barremian age are characterized by hydraulic communication through an aquitard.</w:t>
      </w:r>
    </w:p>
    <w:p w14:paraId="2CE26CF8" w14:textId="77777777" w:rsidR="0052390D" w:rsidRDefault="008818BE">
      <w:pPr>
        <w:pStyle w:val="ListParagraph"/>
        <w:numPr>
          <w:ilvl w:val="0"/>
          <w:numId w:val="23"/>
        </w:numPr>
        <w:spacing w:line="360" w:lineRule="auto"/>
        <w:jc w:val="both"/>
        <w:rPr>
          <w:i/>
        </w:rPr>
      </w:pPr>
      <w:r w:rsidRPr="005558FC">
        <w:rPr>
          <w:i/>
          <w:iCs/>
        </w:rPr>
        <w:t>Giurgiu - Călărași area</w:t>
      </w:r>
      <w:r w:rsidR="00E77266">
        <w:rPr>
          <w:i/>
          <w:iCs/>
        </w:rPr>
        <w:t xml:space="preserve">: </w:t>
      </w:r>
      <w:r w:rsidRPr="005558FC">
        <w:t>A series of study boreholes that were drilled in the area bordering the Danube, between Zimnicea - to the west and Fetești - to the east, intercepted a series of carbonate rocks (compact or fissured, whitish or grayish limestones with frequent lenses of flint) of Lower Cretaceous and Jurassic age lying between depths of 200 - 400 meters. This deep-seated aquifer is strongly uplipositional, with piezometric levels at depths between 4 and 12 meters. Pumping rates are in the range of 20 - 60 l/s, with specific flow rates in the order of 10 - 25 l/s /m. In the Giurgiu area, under the gravels and boulders of the Danube low terrace, at depths between 15 and 25 m, a series of deposits of marls and sandstones of grayish, white or greenish color, attributed to the Upper Cretaceous (Turonian - Senonian).</w:t>
      </w:r>
    </w:p>
    <w:p w14:paraId="057B1FDE" w14:textId="77777777" w:rsidR="0052390D" w:rsidRDefault="008818BE">
      <w:pPr>
        <w:spacing w:after="120" w:line="360" w:lineRule="auto"/>
        <w:jc w:val="both"/>
      </w:pPr>
      <w:r w:rsidRPr="005558FC">
        <w:t>The groundwater body RODL06 is covered by agricultural land and if chemical fertilizers are applied to the agricultural land it is likely to have a negative impact on the chemical status of the groundwater body.</w:t>
      </w:r>
    </w:p>
    <w:p w14:paraId="5F823CD9" w14:textId="77777777" w:rsidR="0052390D" w:rsidRDefault="008818BE">
      <w:pPr>
        <w:spacing w:after="120" w:line="240" w:lineRule="auto"/>
        <w:jc w:val="both"/>
      </w:pPr>
      <w:r w:rsidRPr="005558FC">
        <w:rPr>
          <w:b/>
          <w:bCs/>
        </w:rPr>
        <w:t>Groundwater body RODL10 - South Dobrogea (transboundary water body)</w:t>
      </w:r>
    </w:p>
    <w:p w14:paraId="22652953" w14:textId="77777777" w:rsidR="0052390D" w:rsidRDefault="008818BE">
      <w:pPr>
        <w:spacing w:after="120" w:line="360" w:lineRule="auto"/>
        <w:jc w:val="both"/>
      </w:pPr>
      <w:r w:rsidRPr="005558FC">
        <w:t>The groundwater body is phreatic, porous-permeable or fissural, localized in current and sub-current alluvium (attributed to the Holocene), in loess deposits (upper Pleistocene-Holocene), in loess (middle Pleistocene-upper Pleistocene), as well as at the boundary between loess/loessoids/red clays (the latter being attributed to the Lower Pleistocene) and the terminal part of Sarmatian (Cotu Văii Formation), Upper Badenian (Seimeni Formation) or Lower Cretaceous deposits. Due to its lithologic constitution, geomorphologic characteristics and structural-tectonic conditions, the body shows great variations in quantity and quality, both horizontally and vertically.</w:t>
      </w:r>
    </w:p>
    <w:p w14:paraId="1DEF1C7D" w14:textId="77777777" w:rsidR="0052390D" w:rsidRDefault="008818BE">
      <w:pPr>
        <w:spacing w:after="120" w:line="360" w:lineRule="auto"/>
        <w:jc w:val="both"/>
      </w:pPr>
      <w:r w:rsidRPr="005558FC">
        <w:t>Most of the water body is covered by agricultural land (83%).</w:t>
      </w:r>
    </w:p>
    <w:p w14:paraId="792497E3" w14:textId="77777777" w:rsidR="0052390D" w:rsidRDefault="008818BE">
      <w:pPr>
        <w:spacing w:after="120" w:line="360" w:lineRule="auto"/>
        <w:jc w:val="both"/>
      </w:pPr>
      <w:r w:rsidRPr="005558FC">
        <w:t>The environmental objectives of the groundwater bodies, their current quantitative and chemical status</w:t>
      </w:r>
      <w:r w:rsidRPr="005558FC">
        <w:rPr>
          <w:rStyle w:val="FootnoteReference"/>
          <w:lang w:val="ro-RO"/>
        </w:rPr>
        <w:footnoteReference w:id="21"/>
      </w:r>
      <w:r w:rsidRPr="005558FC">
        <w:t xml:space="preserve"> are given in the following table:</w:t>
      </w:r>
    </w:p>
    <w:p w14:paraId="3D4834A1" w14:textId="77777777" w:rsidR="0052390D" w:rsidRDefault="008818BE">
      <w:pPr>
        <w:pStyle w:val="Caption"/>
        <w:rPr>
          <w:rFonts w:eastAsia="Times New Roman" w:cs="Times New Roman"/>
          <w:bCs w:val="0"/>
          <w:sz w:val="16"/>
          <w:szCs w:val="16"/>
        </w:rPr>
      </w:pPr>
      <w:r w:rsidRPr="005558FC">
        <w:rPr>
          <w:rFonts w:eastAsia="Times New Roman" w:cs="Times New Roman"/>
          <w:bCs w:val="0"/>
          <w:sz w:val="16"/>
          <w:szCs w:val="16"/>
        </w:rPr>
        <w:t xml:space="preserve">Table 2 - </w:t>
      </w:r>
      <w:r w:rsidRPr="005558FC">
        <w:rPr>
          <w:rFonts w:eastAsia="Times New Roman" w:cs="Times New Roman"/>
          <w:bCs w:val="0"/>
          <w:sz w:val="16"/>
          <w:szCs w:val="16"/>
        </w:rPr>
        <w:fldChar w:fldCharType="begin"/>
      </w:r>
      <w:r w:rsidRPr="005558FC">
        <w:rPr>
          <w:rFonts w:eastAsia="Times New Roman" w:cs="Times New Roman"/>
          <w:bCs w:val="0"/>
          <w:sz w:val="16"/>
          <w:szCs w:val="16"/>
        </w:rPr>
        <w:instrText xml:space="preserve"> SEQ Tabel_2_- \* ARABIC </w:instrText>
      </w:r>
      <w:r w:rsidRPr="005558FC">
        <w:rPr>
          <w:rFonts w:eastAsia="Times New Roman" w:cs="Times New Roman"/>
          <w:bCs w:val="0"/>
          <w:sz w:val="16"/>
          <w:szCs w:val="16"/>
        </w:rPr>
        <w:fldChar w:fldCharType="separate"/>
      </w:r>
      <w:r w:rsidR="00B74571">
        <w:rPr>
          <w:rFonts w:eastAsia="Times New Roman" w:cs="Times New Roman"/>
          <w:bCs w:val="0"/>
          <w:noProof/>
          <w:sz w:val="16"/>
          <w:szCs w:val="16"/>
        </w:rPr>
        <w:t>2</w:t>
      </w:r>
      <w:r w:rsidRPr="005558FC">
        <w:rPr>
          <w:rFonts w:eastAsia="Times New Roman" w:cs="Times New Roman"/>
          <w:bCs w:val="0"/>
          <w:sz w:val="16"/>
          <w:szCs w:val="16"/>
        </w:rPr>
        <w:fldChar w:fldCharType="end"/>
      </w:r>
      <w:r w:rsidRPr="005558FC">
        <w:rPr>
          <w:sz w:val="16"/>
          <w:szCs w:val="16"/>
        </w:rPr>
        <w:t xml:space="preserve"> Environmental objectives of groundwater bodies, current quantitative and chemical status</w:t>
      </w:r>
    </w:p>
    <w:tbl>
      <w:tblPr>
        <w:tblStyle w:val="TableGrid"/>
        <w:tblW w:w="9634"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1380"/>
        <w:gridCol w:w="1380"/>
        <w:gridCol w:w="1333"/>
        <w:gridCol w:w="1032"/>
        <w:gridCol w:w="1308"/>
        <w:gridCol w:w="1011"/>
        <w:gridCol w:w="1333"/>
        <w:gridCol w:w="1032"/>
      </w:tblGrid>
      <w:tr w:rsidR="00943A3A" w:rsidRPr="00AF58BF" w14:paraId="6BBEAC28" w14:textId="77777777" w:rsidTr="00E77266">
        <w:trPr>
          <w:trHeight w:val="349"/>
        </w:trPr>
        <w:tc>
          <w:tcPr>
            <w:tcW w:w="1209" w:type="dxa"/>
            <w:vMerge w:val="restart"/>
            <w:shd w:val="clear" w:color="auto" w:fill="00B0F0"/>
          </w:tcPr>
          <w:p w14:paraId="1617D1AB" w14:textId="77777777" w:rsidR="0052390D" w:rsidRDefault="008818BE">
            <w:pPr>
              <w:spacing w:line="240" w:lineRule="auto"/>
              <w:jc w:val="center"/>
              <w:rPr>
                <w:b/>
                <w:color w:val="FFFFFF" w:themeColor="background1"/>
                <w:sz w:val="16"/>
                <w:szCs w:val="16"/>
              </w:rPr>
            </w:pPr>
            <w:r w:rsidRPr="005558FC">
              <w:rPr>
                <w:b/>
                <w:color w:val="FFFFFF" w:themeColor="background1"/>
                <w:sz w:val="16"/>
                <w:szCs w:val="16"/>
              </w:rPr>
              <w:t>Name of groundwater body</w:t>
            </w:r>
          </w:p>
        </w:tc>
        <w:tc>
          <w:tcPr>
            <w:tcW w:w="1124" w:type="dxa"/>
            <w:vMerge w:val="restart"/>
            <w:shd w:val="clear" w:color="auto" w:fill="00B0F0"/>
          </w:tcPr>
          <w:p w14:paraId="2AD3440C" w14:textId="77777777" w:rsidR="0052390D" w:rsidRDefault="008818BE">
            <w:pPr>
              <w:spacing w:line="240" w:lineRule="auto"/>
              <w:jc w:val="center"/>
              <w:rPr>
                <w:b/>
                <w:bCs/>
                <w:color w:val="FFFFFF" w:themeColor="background1"/>
                <w:sz w:val="16"/>
                <w:szCs w:val="16"/>
              </w:rPr>
            </w:pPr>
            <w:r w:rsidRPr="005558FC">
              <w:rPr>
                <w:b/>
                <w:color w:val="FFFFFF" w:themeColor="background1"/>
                <w:sz w:val="16"/>
                <w:szCs w:val="16"/>
              </w:rPr>
              <w:t>Body code</w:t>
            </w:r>
          </w:p>
          <w:p w14:paraId="05E6394F" w14:textId="77777777" w:rsidR="0052390D" w:rsidRDefault="008818BE">
            <w:pPr>
              <w:spacing w:line="240" w:lineRule="auto"/>
              <w:jc w:val="center"/>
              <w:rPr>
                <w:b/>
                <w:color w:val="FFFFFF" w:themeColor="background1"/>
                <w:sz w:val="16"/>
                <w:szCs w:val="16"/>
              </w:rPr>
            </w:pPr>
            <w:r w:rsidRPr="005558FC">
              <w:rPr>
                <w:b/>
                <w:color w:val="FFFFFF" w:themeColor="background1"/>
                <w:sz w:val="16"/>
                <w:szCs w:val="16"/>
              </w:rPr>
              <w:t>groundwater</w:t>
            </w:r>
          </w:p>
        </w:tc>
        <w:tc>
          <w:tcPr>
            <w:tcW w:w="2553" w:type="dxa"/>
            <w:gridSpan w:val="2"/>
            <w:shd w:val="clear" w:color="auto" w:fill="00B0F0"/>
          </w:tcPr>
          <w:p w14:paraId="6C3140F9" w14:textId="77777777" w:rsidR="0052390D" w:rsidRDefault="008818BE">
            <w:pPr>
              <w:spacing w:line="240" w:lineRule="auto"/>
              <w:jc w:val="center"/>
              <w:rPr>
                <w:b/>
                <w:color w:val="FFFFFF" w:themeColor="background1"/>
                <w:sz w:val="16"/>
                <w:szCs w:val="16"/>
              </w:rPr>
            </w:pPr>
            <w:r w:rsidRPr="005558FC">
              <w:rPr>
                <w:b/>
                <w:color w:val="FFFFFF" w:themeColor="background1"/>
                <w:sz w:val="16"/>
                <w:szCs w:val="16"/>
              </w:rPr>
              <w:t>Environmental objective</w:t>
            </w:r>
          </w:p>
        </w:tc>
        <w:tc>
          <w:tcPr>
            <w:tcW w:w="1325" w:type="dxa"/>
            <w:vMerge w:val="restart"/>
            <w:shd w:val="clear" w:color="auto" w:fill="00B0F0"/>
          </w:tcPr>
          <w:p w14:paraId="38966FEB" w14:textId="77777777" w:rsidR="0052390D" w:rsidRDefault="008818BE">
            <w:pPr>
              <w:spacing w:line="240" w:lineRule="auto"/>
              <w:jc w:val="center"/>
              <w:rPr>
                <w:b/>
                <w:color w:val="FFFFFF" w:themeColor="background1"/>
                <w:sz w:val="16"/>
                <w:szCs w:val="16"/>
              </w:rPr>
            </w:pPr>
            <w:r w:rsidRPr="005558FC">
              <w:rPr>
                <w:b/>
                <w:bCs/>
                <w:color w:val="FFFFFF" w:themeColor="background1"/>
                <w:sz w:val="16"/>
                <w:szCs w:val="16"/>
              </w:rPr>
              <w:t>Current quantitative situation</w:t>
            </w:r>
          </w:p>
        </w:tc>
        <w:tc>
          <w:tcPr>
            <w:tcW w:w="1132" w:type="dxa"/>
            <w:vMerge w:val="restart"/>
            <w:shd w:val="clear" w:color="auto" w:fill="00B0F0"/>
          </w:tcPr>
          <w:p w14:paraId="7E504DBA" w14:textId="77777777" w:rsidR="0052390D" w:rsidRDefault="008818BE">
            <w:pPr>
              <w:spacing w:line="240" w:lineRule="auto"/>
              <w:jc w:val="center"/>
              <w:rPr>
                <w:b/>
                <w:color w:val="FFFFFF" w:themeColor="background1"/>
                <w:sz w:val="16"/>
                <w:szCs w:val="16"/>
              </w:rPr>
            </w:pPr>
            <w:r w:rsidRPr="005558FC">
              <w:rPr>
                <w:b/>
                <w:bCs/>
                <w:color w:val="FFFFFF" w:themeColor="background1"/>
                <w:sz w:val="16"/>
                <w:szCs w:val="16"/>
              </w:rPr>
              <w:t>Current chemical status</w:t>
            </w:r>
          </w:p>
        </w:tc>
        <w:tc>
          <w:tcPr>
            <w:tcW w:w="2291" w:type="dxa"/>
            <w:gridSpan w:val="2"/>
            <w:shd w:val="clear" w:color="auto" w:fill="00B0F0"/>
          </w:tcPr>
          <w:p w14:paraId="69C2E416" w14:textId="77777777" w:rsidR="0052390D" w:rsidRDefault="008818BE">
            <w:pPr>
              <w:spacing w:line="240" w:lineRule="auto"/>
              <w:jc w:val="center"/>
              <w:rPr>
                <w:b/>
                <w:bCs/>
                <w:color w:val="FFFFFF" w:themeColor="background1"/>
                <w:sz w:val="16"/>
                <w:szCs w:val="16"/>
              </w:rPr>
            </w:pPr>
            <w:r w:rsidRPr="005558FC">
              <w:rPr>
                <w:b/>
                <w:bCs/>
                <w:color w:val="FFFFFF" w:themeColor="background1"/>
                <w:sz w:val="16"/>
                <w:szCs w:val="16"/>
              </w:rPr>
              <w:t xml:space="preserve">Deadline for reaching </w:t>
            </w:r>
          </w:p>
          <w:p w14:paraId="74B50238" w14:textId="77777777" w:rsidR="0052390D" w:rsidRDefault="008818BE">
            <w:pPr>
              <w:spacing w:line="240" w:lineRule="auto"/>
              <w:rPr>
                <w:b/>
                <w:bCs/>
                <w:color w:val="FFFFFF" w:themeColor="background1"/>
                <w:sz w:val="16"/>
                <w:szCs w:val="16"/>
              </w:rPr>
            </w:pPr>
            <w:r w:rsidRPr="005558FC">
              <w:rPr>
                <w:b/>
                <w:bCs/>
                <w:color w:val="FFFFFF" w:themeColor="background1"/>
                <w:sz w:val="16"/>
                <w:szCs w:val="16"/>
              </w:rPr>
              <w:t>environmental objective</w:t>
            </w:r>
          </w:p>
        </w:tc>
      </w:tr>
      <w:tr w:rsidR="00943A3A" w:rsidRPr="00AF58BF" w14:paraId="7C889BA5" w14:textId="77777777" w:rsidTr="00E77266">
        <w:trPr>
          <w:trHeight w:val="496"/>
        </w:trPr>
        <w:tc>
          <w:tcPr>
            <w:tcW w:w="1209" w:type="dxa"/>
            <w:vMerge/>
          </w:tcPr>
          <w:p w14:paraId="0CDF7977" w14:textId="77777777" w:rsidR="00943A3A" w:rsidRPr="005558FC" w:rsidRDefault="00943A3A" w:rsidP="00E77266">
            <w:pPr>
              <w:spacing w:line="240" w:lineRule="auto"/>
              <w:jc w:val="both"/>
              <w:rPr>
                <w:sz w:val="16"/>
                <w:szCs w:val="16"/>
              </w:rPr>
            </w:pPr>
          </w:p>
        </w:tc>
        <w:tc>
          <w:tcPr>
            <w:tcW w:w="1124" w:type="dxa"/>
            <w:vMerge/>
          </w:tcPr>
          <w:p w14:paraId="74437250" w14:textId="77777777" w:rsidR="00943A3A" w:rsidRPr="005558FC" w:rsidRDefault="00943A3A" w:rsidP="00E77266">
            <w:pPr>
              <w:spacing w:line="240" w:lineRule="auto"/>
              <w:jc w:val="both"/>
              <w:rPr>
                <w:sz w:val="16"/>
                <w:szCs w:val="16"/>
              </w:rPr>
            </w:pPr>
          </w:p>
        </w:tc>
        <w:tc>
          <w:tcPr>
            <w:tcW w:w="1335" w:type="dxa"/>
            <w:shd w:val="clear" w:color="auto" w:fill="00B0F0"/>
          </w:tcPr>
          <w:p w14:paraId="5F232391" w14:textId="77777777" w:rsidR="0052390D" w:rsidRDefault="008818BE">
            <w:pPr>
              <w:spacing w:line="240" w:lineRule="auto"/>
              <w:jc w:val="center"/>
              <w:rPr>
                <w:b/>
                <w:color w:val="FFFFFF" w:themeColor="background1"/>
                <w:sz w:val="16"/>
                <w:szCs w:val="16"/>
              </w:rPr>
            </w:pPr>
            <w:r w:rsidRPr="005558FC">
              <w:rPr>
                <w:b/>
                <w:bCs/>
                <w:color w:val="FFFFFF" w:themeColor="background1"/>
                <w:sz w:val="16"/>
                <w:szCs w:val="16"/>
              </w:rPr>
              <w:t>Quantitative status</w:t>
            </w:r>
          </w:p>
        </w:tc>
        <w:tc>
          <w:tcPr>
            <w:tcW w:w="1218" w:type="dxa"/>
            <w:shd w:val="clear" w:color="auto" w:fill="00B0F0"/>
          </w:tcPr>
          <w:p w14:paraId="62184A04" w14:textId="77777777" w:rsidR="0052390D" w:rsidRDefault="008818BE">
            <w:pPr>
              <w:spacing w:line="240" w:lineRule="auto"/>
              <w:jc w:val="center"/>
              <w:rPr>
                <w:b/>
                <w:color w:val="FFFFFF" w:themeColor="background1"/>
                <w:sz w:val="16"/>
                <w:szCs w:val="16"/>
              </w:rPr>
            </w:pPr>
            <w:r w:rsidRPr="005558FC">
              <w:rPr>
                <w:b/>
                <w:bCs/>
                <w:color w:val="FFFFFF" w:themeColor="background1"/>
                <w:sz w:val="16"/>
                <w:szCs w:val="16"/>
              </w:rPr>
              <w:t>Chemical status</w:t>
            </w:r>
          </w:p>
        </w:tc>
        <w:tc>
          <w:tcPr>
            <w:tcW w:w="1325" w:type="dxa"/>
            <w:vMerge/>
          </w:tcPr>
          <w:p w14:paraId="7899390E" w14:textId="77777777" w:rsidR="00943A3A" w:rsidRPr="005558FC" w:rsidRDefault="00943A3A" w:rsidP="00E77266">
            <w:pPr>
              <w:spacing w:line="240" w:lineRule="auto"/>
              <w:jc w:val="both"/>
              <w:rPr>
                <w:sz w:val="16"/>
                <w:szCs w:val="16"/>
              </w:rPr>
            </w:pPr>
          </w:p>
        </w:tc>
        <w:tc>
          <w:tcPr>
            <w:tcW w:w="1132" w:type="dxa"/>
            <w:vMerge/>
          </w:tcPr>
          <w:p w14:paraId="292EB62A" w14:textId="77777777" w:rsidR="00943A3A" w:rsidRPr="005558FC" w:rsidRDefault="00943A3A" w:rsidP="00E77266">
            <w:pPr>
              <w:spacing w:line="240" w:lineRule="auto"/>
              <w:jc w:val="both"/>
              <w:rPr>
                <w:sz w:val="16"/>
                <w:szCs w:val="16"/>
              </w:rPr>
            </w:pPr>
          </w:p>
        </w:tc>
        <w:tc>
          <w:tcPr>
            <w:tcW w:w="1177" w:type="dxa"/>
            <w:shd w:val="clear" w:color="auto" w:fill="00B0F0"/>
          </w:tcPr>
          <w:p w14:paraId="58DC5B36" w14:textId="77777777" w:rsidR="0052390D" w:rsidRDefault="008818BE">
            <w:pPr>
              <w:spacing w:line="240" w:lineRule="auto"/>
              <w:jc w:val="center"/>
              <w:rPr>
                <w:sz w:val="16"/>
                <w:szCs w:val="16"/>
              </w:rPr>
            </w:pPr>
            <w:r w:rsidRPr="005558FC">
              <w:rPr>
                <w:b/>
                <w:bCs/>
                <w:color w:val="FFFFFF" w:themeColor="background1"/>
                <w:sz w:val="16"/>
                <w:szCs w:val="16"/>
              </w:rPr>
              <w:t>Quantitative status</w:t>
            </w:r>
          </w:p>
        </w:tc>
        <w:tc>
          <w:tcPr>
            <w:tcW w:w="1114" w:type="dxa"/>
            <w:shd w:val="clear" w:color="auto" w:fill="00B0F0"/>
          </w:tcPr>
          <w:p w14:paraId="18A405B4" w14:textId="77777777" w:rsidR="0052390D" w:rsidRDefault="008818BE">
            <w:pPr>
              <w:spacing w:line="240" w:lineRule="auto"/>
              <w:jc w:val="center"/>
              <w:rPr>
                <w:sz w:val="16"/>
                <w:szCs w:val="16"/>
              </w:rPr>
            </w:pPr>
            <w:r w:rsidRPr="005558FC">
              <w:rPr>
                <w:b/>
                <w:bCs/>
                <w:color w:val="FFFFFF" w:themeColor="background1"/>
                <w:sz w:val="16"/>
                <w:szCs w:val="16"/>
              </w:rPr>
              <w:t>Chemical status</w:t>
            </w:r>
          </w:p>
        </w:tc>
      </w:tr>
      <w:tr w:rsidR="00943A3A" w:rsidRPr="00AF58BF" w14:paraId="410CF896" w14:textId="77777777" w:rsidTr="00E77266">
        <w:tc>
          <w:tcPr>
            <w:tcW w:w="1209" w:type="dxa"/>
          </w:tcPr>
          <w:p w14:paraId="677B911F" w14:textId="77777777" w:rsidR="0052390D" w:rsidRDefault="008818BE">
            <w:pPr>
              <w:spacing w:line="240" w:lineRule="auto"/>
              <w:rPr>
                <w:sz w:val="16"/>
                <w:szCs w:val="16"/>
              </w:rPr>
            </w:pPr>
            <w:r w:rsidRPr="005558FC">
              <w:rPr>
                <w:sz w:val="16"/>
                <w:szCs w:val="16"/>
              </w:rPr>
              <w:t>Cobadin -Mangalia</w:t>
            </w:r>
          </w:p>
        </w:tc>
        <w:tc>
          <w:tcPr>
            <w:tcW w:w="1124" w:type="dxa"/>
          </w:tcPr>
          <w:p w14:paraId="0A7B3E16" w14:textId="77777777" w:rsidR="0052390D" w:rsidRDefault="008818BE">
            <w:pPr>
              <w:spacing w:line="240" w:lineRule="auto"/>
              <w:jc w:val="center"/>
              <w:rPr>
                <w:sz w:val="16"/>
                <w:szCs w:val="16"/>
              </w:rPr>
            </w:pPr>
            <w:r w:rsidRPr="005558FC">
              <w:rPr>
                <w:sz w:val="16"/>
                <w:szCs w:val="16"/>
              </w:rPr>
              <w:t>RODL04</w:t>
            </w:r>
          </w:p>
        </w:tc>
        <w:tc>
          <w:tcPr>
            <w:tcW w:w="1335" w:type="dxa"/>
          </w:tcPr>
          <w:p w14:paraId="35099414" w14:textId="77777777" w:rsidR="0052390D" w:rsidRDefault="008818BE">
            <w:pPr>
              <w:spacing w:line="240" w:lineRule="auto"/>
              <w:jc w:val="center"/>
              <w:rPr>
                <w:sz w:val="16"/>
                <w:szCs w:val="16"/>
              </w:rPr>
            </w:pPr>
            <w:r w:rsidRPr="005558FC">
              <w:rPr>
                <w:sz w:val="16"/>
                <w:szCs w:val="16"/>
              </w:rPr>
              <w:t>B</w:t>
            </w:r>
          </w:p>
        </w:tc>
        <w:tc>
          <w:tcPr>
            <w:tcW w:w="1218" w:type="dxa"/>
          </w:tcPr>
          <w:p w14:paraId="4B82A50C" w14:textId="77777777" w:rsidR="0052390D" w:rsidRDefault="008818BE">
            <w:pPr>
              <w:spacing w:line="240" w:lineRule="auto"/>
              <w:jc w:val="center"/>
              <w:rPr>
                <w:sz w:val="16"/>
                <w:szCs w:val="16"/>
              </w:rPr>
            </w:pPr>
            <w:r w:rsidRPr="005558FC">
              <w:rPr>
                <w:sz w:val="16"/>
                <w:szCs w:val="16"/>
              </w:rPr>
              <w:t>B</w:t>
            </w:r>
          </w:p>
        </w:tc>
        <w:tc>
          <w:tcPr>
            <w:tcW w:w="1325" w:type="dxa"/>
          </w:tcPr>
          <w:p w14:paraId="6E0298C5" w14:textId="77777777" w:rsidR="0052390D" w:rsidRDefault="008818BE">
            <w:pPr>
              <w:spacing w:line="240" w:lineRule="auto"/>
              <w:jc w:val="center"/>
              <w:rPr>
                <w:sz w:val="16"/>
                <w:szCs w:val="16"/>
              </w:rPr>
            </w:pPr>
            <w:r w:rsidRPr="005558FC">
              <w:rPr>
                <w:sz w:val="16"/>
                <w:szCs w:val="16"/>
              </w:rPr>
              <w:t>B</w:t>
            </w:r>
          </w:p>
        </w:tc>
        <w:tc>
          <w:tcPr>
            <w:tcW w:w="1132" w:type="dxa"/>
          </w:tcPr>
          <w:p w14:paraId="74ABAE7B" w14:textId="77777777" w:rsidR="0052390D" w:rsidRDefault="008818BE">
            <w:pPr>
              <w:spacing w:line="240" w:lineRule="auto"/>
              <w:jc w:val="center"/>
              <w:rPr>
                <w:sz w:val="16"/>
                <w:szCs w:val="16"/>
              </w:rPr>
            </w:pPr>
            <w:r w:rsidRPr="005558FC">
              <w:rPr>
                <w:sz w:val="16"/>
                <w:szCs w:val="16"/>
              </w:rPr>
              <w:t>S</w:t>
            </w:r>
          </w:p>
        </w:tc>
        <w:tc>
          <w:tcPr>
            <w:tcW w:w="1177" w:type="dxa"/>
          </w:tcPr>
          <w:p w14:paraId="79519AB1" w14:textId="77777777" w:rsidR="0052390D" w:rsidRDefault="008818BE">
            <w:pPr>
              <w:spacing w:line="240" w:lineRule="auto"/>
              <w:jc w:val="center"/>
              <w:rPr>
                <w:sz w:val="16"/>
                <w:szCs w:val="16"/>
              </w:rPr>
            </w:pPr>
            <w:r w:rsidRPr="005558FC">
              <w:rPr>
                <w:sz w:val="16"/>
                <w:szCs w:val="16"/>
              </w:rPr>
              <w:t xml:space="preserve">2020 </w:t>
            </w:r>
          </w:p>
        </w:tc>
        <w:tc>
          <w:tcPr>
            <w:tcW w:w="1114" w:type="dxa"/>
          </w:tcPr>
          <w:p w14:paraId="4AA87BCD" w14:textId="77777777" w:rsidR="0052390D" w:rsidRDefault="008818BE">
            <w:pPr>
              <w:spacing w:line="240" w:lineRule="auto"/>
              <w:jc w:val="center"/>
              <w:rPr>
                <w:sz w:val="16"/>
                <w:szCs w:val="16"/>
              </w:rPr>
            </w:pPr>
            <w:r w:rsidRPr="005558FC">
              <w:rPr>
                <w:sz w:val="16"/>
                <w:szCs w:val="16"/>
              </w:rPr>
              <w:t xml:space="preserve">2027 </w:t>
            </w:r>
          </w:p>
        </w:tc>
      </w:tr>
      <w:tr w:rsidR="00943A3A" w:rsidRPr="00AF58BF" w14:paraId="0DD661AB" w14:textId="77777777" w:rsidTr="00E77266">
        <w:tc>
          <w:tcPr>
            <w:tcW w:w="1209" w:type="dxa"/>
          </w:tcPr>
          <w:p w14:paraId="3CA238EC" w14:textId="77777777" w:rsidR="0052390D" w:rsidRDefault="008818BE">
            <w:pPr>
              <w:spacing w:line="240" w:lineRule="auto"/>
              <w:rPr>
                <w:sz w:val="16"/>
                <w:szCs w:val="16"/>
              </w:rPr>
            </w:pPr>
            <w:r w:rsidRPr="005558FC">
              <w:rPr>
                <w:sz w:val="16"/>
                <w:szCs w:val="16"/>
              </w:rPr>
              <w:t>Wallachian Platform</w:t>
            </w:r>
          </w:p>
        </w:tc>
        <w:tc>
          <w:tcPr>
            <w:tcW w:w="1124" w:type="dxa"/>
          </w:tcPr>
          <w:p w14:paraId="366E7A38" w14:textId="77777777" w:rsidR="0052390D" w:rsidRDefault="008818BE">
            <w:pPr>
              <w:spacing w:line="240" w:lineRule="auto"/>
              <w:jc w:val="center"/>
              <w:rPr>
                <w:sz w:val="16"/>
                <w:szCs w:val="16"/>
              </w:rPr>
            </w:pPr>
            <w:r w:rsidRPr="005558FC">
              <w:rPr>
                <w:sz w:val="16"/>
                <w:szCs w:val="16"/>
              </w:rPr>
              <w:t>RODL06</w:t>
            </w:r>
          </w:p>
        </w:tc>
        <w:tc>
          <w:tcPr>
            <w:tcW w:w="1335" w:type="dxa"/>
          </w:tcPr>
          <w:p w14:paraId="475390EF" w14:textId="77777777" w:rsidR="0052390D" w:rsidRDefault="008818BE">
            <w:pPr>
              <w:spacing w:line="240" w:lineRule="auto"/>
              <w:jc w:val="center"/>
              <w:rPr>
                <w:sz w:val="16"/>
                <w:szCs w:val="16"/>
              </w:rPr>
            </w:pPr>
            <w:r w:rsidRPr="005558FC">
              <w:rPr>
                <w:sz w:val="16"/>
                <w:szCs w:val="16"/>
              </w:rPr>
              <w:t>B</w:t>
            </w:r>
          </w:p>
        </w:tc>
        <w:tc>
          <w:tcPr>
            <w:tcW w:w="1218" w:type="dxa"/>
          </w:tcPr>
          <w:p w14:paraId="6BEBEB73" w14:textId="77777777" w:rsidR="0052390D" w:rsidRDefault="008818BE">
            <w:pPr>
              <w:spacing w:line="240" w:lineRule="auto"/>
              <w:jc w:val="center"/>
              <w:rPr>
                <w:sz w:val="16"/>
                <w:szCs w:val="16"/>
              </w:rPr>
            </w:pPr>
            <w:r w:rsidRPr="005558FC">
              <w:rPr>
                <w:sz w:val="16"/>
                <w:szCs w:val="16"/>
              </w:rPr>
              <w:t>B</w:t>
            </w:r>
          </w:p>
        </w:tc>
        <w:tc>
          <w:tcPr>
            <w:tcW w:w="1325" w:type="dxa"/>
          </w:tcPr>
          <w:p w14:paraId="54B497AF" w14:textId="77777777" w:rsidR="0052390D" w:rsidRDefault="008818BE">
            <w:pPr>
              <w:spacing w:line="240" w:lineRule="auto"/>
              <w:jc w:val="center"/>
              <w:rPr>
                <w:sz w:val="16"/>
                <w:szCs w:val="16"/>
              </w:rPr>
            </w:pPr>
            <w:r w:rsidRPr="005558FC">
              <w:rPr>
                <w:sz w:val="16"/>
                <w:szCs w:val="16"/>
              </w:rPr>
              <w:t>B</w:t>
            </w:r>
          </w:p>
        </w:tc>
        <w:tc>
          <w:tcPr>
            <w:tcW w:w="1132" w:type="dxa"/>
          </w:tcPr>
          <w:p w14:paraId="2F2BE69F" w14:textId="77777777" w:rsidR="0052390D" w:rsidRDefault="008818BE">
            <w:pPr>
              <w:spacing w:line="240" w:lineRule="auto"/>
              <w:jc w:val="center"/>
              <w:rPr>
                <w:sz w:val="16"/>
                <w:szCs w:val="16"/>
              </w:rPr>
            </w:pPr>
            <w:r w:rsidRPr="005558FC">
              <w:rPr>
                <w:sz w:val="16"/>
                <w:szCs w:val="16"/>
              </w:rPr>
              <w:t>B</w:t>
            </w:r>
          </w:p>
        </w:tc>
        <w:tc>
          <w:tcPr>
            <w:tcW w:w="1177" w:type="dxa"/>
          </w:tcPr>
          <w:p w14:paraId="423B37A1" w14:textId="77777777" w:rsidR="0052390D" w:rsidRDefault="008818BE">
            <w:pPr>
              <w:spacing w:line="240" w:lineRule="auto"/>
              <w:jc w:val="center"/>
              <w:rPr>
                <w:sz w:val="16"/>
                <w:szCs w:val="16"/>
              </w:rPr>
            </w:pPr>
            <w:r w:rsidRPr="005558FC">
              <w:rPr>
                <w:sz w:val="16"/>
                <w:szCs w:val="16"/>
              </w:rPr>
              <w:t>2020</w:t>
            </w:r>
          </w:p>
        </w:tc>
        <w:tc>
          <w:tcPr>
            <w:tcW w:w="1114" w:type="dxa"/>
          </w:tcPr>
          <w:p w14:paraId="74D1FB78" w14:textId="77777777" w:rsidR="0052390D" w:rsidRDefault="008818BE">
            <w:pPr>
              <w:spacing w:line="240" w:lineRule="auto"/>
              <w:jc w:val="center"/>
              <w:rPr>
                <w:sz w:val="16"/>
                <w:szCs w:val="16"/>
              </w:rPr>
            </w:pPr>
            <w:r w:rsidRPr="005558FC">
              <w:rPr>
                <w:sz w:val="16"/>
                <w:szCs w:val="16"/>
              </w:rPr>
              <w:t>2020</w:t>
            </w:r>
          </w:p>
        </w:tc>
      </w:tr>
      <w:tr w:rsidR="00943A3A" w:rsidRPr="00AF58BF" w14:paraId="4DADE3A4" w14:textId="77777777" w:rsidTr="00E77266">
        <w:tc>
          <w:tcPr>
            <w:tcW w:w="1209" w:type="dxa"/>
          </w:tcPr>
          <w:p w14:paraId="36A91E95" w14:textId="77777777" w:rsidR="0052390D" w:rsidRDefault="008818BE">
            <w:pPr>
              <w:spacing w:line="240" w:lineRule="auto"/>
              <w:rPr>
                <w:sz w:val="16"/>
                <w:szCs w:val="16"/>
              </w:rPr>
            </w:pPr>
            <w:r w:rsidRPr="005558FC">
              <w:rPr>
                <w:sz w:val="16"/>
                <w:szCs w:val="16"/>
              </w:rPr>
              <w:t>South Dobrogea</w:t>
            </w:r>
          </w:p>
        </w:tc>
        <w:tc>
          <w:tcPr>
            <w:tcW w:w="1124" w:type="dxa"/>
          </w:tcPr>
          <w:p w14:paraId="11071ADD" w14:textId="77777777" w:rsidR="0052390D" w:rsidRDefault="008818BE">
            <w:pPr>
              <w:spacing w:line="240" w:lineRule="auto"/>
              <w:jc w:val="center"/>
              <w:rPr>
                <w:sz w:val="16"/>
                <w:szCs w:val="16"/>
              </w:rPr>
            </w:pPr>
            <w:r w:rsidRPr="005558FC">
              <w:rPr>
                <w:sz w:val="16"/>
                <w:szCs w:val="16"/>
              </w:rPr>
              <w:t>RODL10</w:t>
            </w:r>
          </w:p>
        </w:tc>
        <w:tc>
          <w:tcPr>
            <w:tcW w:w="1335" w:type="dxa"/>
          </w:tcPr>
          <w:p w14:paraId="589E56DE" w14:textId="77777777" w:rsidR="0052390D" w:rsidRDefault="008818BE">
            <w:pPr>
              <w:spacing w:line="240" w:lineRule="auto"/>
              <w:jc w:val="center"/>
              <w:rPr>
                <w:sz w:val="16"/>
                <w:szCs w:val="16"/>
              </w:rPr>
            </w:pPr>
            <w:r w:rsidRPr="005558FC">
              <w:rPr>
                <w:sz w:val="16"/>
                <w:szCs w:val="16"/>
              </w:rPr>
              <w:t>B</w:t>
            </w:r>
          </w:p>
        </w:tc>
        <w:tc>
          <w:tcPr>
            <w:tcW w:w="1218" w:type="dxa"/>
          </w:tcPr>
          <w:p w14:paraId="4D776088" w14:textId="77777777" w:rsidR="0052390D" w:rsidRDefault="008818BE">
            <w:pPr>
              <w:spacing w:line="240" w:lineRule="auto"/>
              <w:jc w:val="center"/>
              <w:rPr>
                <w:sz w:val="16"/>
                <w:szCs w:val="16"/>
              </w:rPr>
            </w:pPr>
            <w:r w:rsidRPr="005558FC">
              <w:rPr>
                <w:sz w:val="16"/>
                <w:szCs w:val="16"/>
              </w:rPr>
              <w:t>B</w:t>
            </w:r>
          </w:p>
        </w:tc>
        <w:tc>
          <w:tcPr>
            <w:tcW w:w="1325" w:type="dxa"/>
          </w:tcPr>
          <w:p w14:paraId="77BF3218" w14:textId="77777777" w:rsidR="0052390D" w:rsidRDefault="008818BE">
            <w:pPr>
              <w:spacing w:line="240" w:lineRule="auto"/>
              <w:jc w:val="center"/>
              <w:rPr>
                <w:sz w:val="16"/>
                <w:szCs w:val="16"/>
              </w:rPr>
            </w:pPr>
            <w:r w:rsidRPr="005558FC">
              <w:rPr>
                <w:sz w:val="16"/>
                <w:szCs w:val="16"/>
              </w:rPr>
              <w:t>B</w:t>
            </w:r>
          </w:p>
        </w:tc>
        <w:tc>
          <w:tcPr>
            <w:tcW w:w="1132" w:type="dxa"/>
          </w:tcPr>
          <w:p w14:paraId="7CF1CA1C" w14:textId="77777777" w:rsidR="0052390D" w:rsidRDefault="008818BE">
            <w:pPr>
              <w:spacing w:line="240" w:lineRule="auto"/>
              <w:jc w:val="center"/>
              <w:rPr>
                <w:sz w:val="16"/>
                <w:szCs w:val="16"/>
              </w:rPr>
            </w:pPr>
            <w:r w:rsidRPr="005558FC">
              <w:rPr>
                <w:sz w:val="16"/>
                <w:szCs w:val="16"/>
              </w:rPr>
              <w:t>S</w:t>
            </w:r>
          </w:p>
        </w:tc>
        <w:tc>
          <w:tcPr>
            <w:tcW w:w="1177" w:type="dxa"/>
          </w:tcPr>
          <w:p w14:paraId="62E39D10" w14:textId="77777777" w:rsidR="0052390D" w:rsidRDefault="008818BE">
            <w:pPr>
              <w:spacing w:line="240" w:lineRule="auto"/>
              <w:jc w:val="center"/>
              <w:rPr>
                <w:sz w:val="16"/>
                <w:szCs w:val="16"/>
              </w:rPr>
            </w:pPr>
            <w:r w:rsidRPr="005558FC">
              <w:rPr>
                <w:sz w:val="16"/>
                <w:szCs w:val="16"/>
              </w:rPr>
              <w:t xml:space="preserve">2020 </w:t>
            </w:r>
          </w:p>
        </w:tc>
        <w:tc>
          <w:tcPr>
            <w:tcW w:w="1114" w:type="dxa"/>
          </w:tcPr>
          <w:p w14:paraId="510D699F" w14:textId="77777777" w:rsidR="0052390D" w:rsidRDefault="008818BE">
            <w:pPr>
              <w:spacing w:line="240" w:lineRule="auto"/>
              <w:jc w:val="center"/>
              <w:rPr>
                <w:sz w:val="16"/>
                <w:szCs w:val="16"/>
              </w:rPr>
            </w:pPr>
            <w:r w:rsidRPr="005558FC">
              <w:rPr>
                <w:sz w:val="16"/>
                <w:szCs w:val="16"/>
              </w:rPr>
              <w:t xml:space="preserve">2027 </w:t>
            </w:r>
          </w:p>
        </w:tc>
      </w:tr>
    </w:tbl>
    <w:p w14:paraId="0A99C771" w14:textId="77777777" w:rsidR="0052390D" w:rsidRDefault="008818BE">
      <w:pPr>
        <w:spacing w:after="120" w:line="240" w:lineRule="auto"/>
        <w:jc w:val="both"/>
        <w:rPr>
          <w:sz w:val="16"/>
          <w:szCs w:val="16"/>
        </w:rPr>
      </w:pPr>
      <w:r w:rsidRPr="00AF58BF">
        <w:rPr>
          <w:sz w:val="16"/>
          <w:szCs w:val="16"/>
        </w:rPr>
        <w:t>Legend: B - good condition S - poor condition</w:t>
      </w:r>
    </w:p>
    <w:p w14:paraId="4884E2E3" w14:textId="77777777" w:rsidR="0052390D" w:rsidRDefault="008818BE">
      <w:pPr>
        <w:spacing w:line="360" w:lineRule="auto"/>
        <w:jc w:val="both"/>
      </w:pPr>
      <w:r w:rsidRPr="005558FC">
        <w:t xml:space="preserve">Three watercourses have been identified in the study area, </w:t>
      </w:r>
      <w:r w:rsidRPr="00727BE7">
        <w:rPr>
          <w:b/>
        </w:rPr>
        <w:t>see Figure 2</w:t>
      </w:r>
      <w:r w:rsidR="00727BE7">
        <w:rPr>
          <w:b/>
          <w:bCs/>
        </w:rPr>
        <w:t>.3</w:t>
      </w:r>
      <w:r w:rsidRPr="005558FC">
        <w:t>:</w:t>
      </w:r>
    </w:p>
    <w:p w14:paraId="66E12B3C" w14:textId="77777777" w:rsidR="0097000E" w:rsidRPr="005558FC" w:rsidRDefault="0097000E" w:rsidP="00943A3A">
      <w:pPr>
        <w:spacing w:line="360" w:lineRule="auto"/>
        <w:jc w:val="both"/>
      </w:pPr>
    </w:p>
    <w:p w14:paraId="37DCAC11" w14:textId="77777777" w:rsidR="00943A3A" w:rsidRPr="005558FC" w:rsidRDefault="00943A3A" w:rsidP="00943A3A">
      <w:pPr>
        <w:jc w:val="both"/>
      </w:pPr>
      <w:r w:rsidRPr="005558FC">
        <w:rPr>
          <w:rFonts w:eastAsia="Times New Roman" w:cs="Calibri"/>
          <w:noProof/>
          <w:color w:val="444444"/>
          <w:lang w:eastAsia="en-GB"/>
        </w:rPr>
        <w:lastRenderedPageBreak/>
        <w:drawing>
          <wp:inline distT="0" distB="0" distL="0" distR="0" wp14:anchorId="3950DA87" wp14:editId="1B95712D">
            <wp:extent cx="6325789" cy="839972"/>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479075" cy="860326"/>
                    </a:xfrm>
                    <a:prstGeom prst="rect">
                      <a:avLst/>
                    </a:prstGeom>
                    <a:noFill/>
                  </pic:spPr>
                </pic:pic>
              </a:graphicData>
            </a:graphic>
          </wp:inline>
        </w:drawing>
      </w:r>
    </w:p>
    <w:p w14:paraId="5F50BBEC" w14:textId="77777777" w:rsidR="00943A3A" w:rsidRPr="005558FC" w:rsidRDefault="00943A3A" w:rsidP="00943A3A">
      <w:pPr>
        <w:jc w:val="both"/>
      </w:pPr>
    </w:p>
    <w:p w14:paraId="0AB5E450" w14:textId="16EBB700" w:rsidR="00943A3A" w:rsidRPr="00DB2FCD" w:rsidRDefault="00620FFD" w:rsidP="001C603B">
      <w:pPr>
        <w:spacing w:after="120" w:line="240" w:lineRule="auto"/>
        <w:rPr>
          <w:rFonts w:ascii="Times New Roman" w:eastAsia="Times New Roman" w:hAnsi="Times New Roman" w:cs="Times New Roman"/>
          <w:sz w:val="24"/>
          <w:szCs w:val="24"/>
          <w:lang w:eastAsia="ro-RO"/>
        </w:rPr>
      </w:pPr>
      <w:r>
        <w:rPr>
          <w:rFonts w:ascii="Times New Roman" w:eastAsia="Times New Roman" w:hAnsi="Times New Roman" w:cs="Times New Roman"/>
          <w:noProof/>
          <w:sz w:val="24"/>
          <w:szCs w:val="24"/>
          <w:lang w:eastAsia="ro-RO"/>
        </w:rPr>
        <w:drawing>
          <wp:inline distT="0" distB="0" distL="0" distR="0" wp14:anchorId="579A9EA7" wp14:editId="26048840">
            <wp:extent cx="6389370" cy="45173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89370" cy="4517390"/>
                    </a:xfrm>
                    <a:prstGeom prst="rect">
                      <a:avLst/>
                    </a:prstGeom>
                    <a:noFill/>
                  </pic:spPr>
                </pic:pic>
              </a:graphicData>
            </a:graphic>
          </wp:inline>
        </w:drawing>
      </w:r>
    </w:p>
    <w:p w14:paraId="2D00F815" w14:textId="77777777" w:rsidR="0052390D" w:rsidRDefault="008818BE">
      <w:pPr>
        <w:pStyle w:val="Caption"/>
        <w:spacing w:before="0" w:after="120" w:line="240" w:lineRule="auto"/>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3</w:t>
      </w:r>
      <w:r w:rsidRPr="00D57884">
        <w:rPr>
          <w:sz w:val="16"/>
          <w:szCs w:val="16"/>
        </w:rPr>
        <w:fldChar w:fldCharType="end"/>
      </w:r>
      <w:r w:rsidRPr="00913536">
        <w:rPr>
          <w:sz w:val="16"/>
          <w:szCs w:val="16"/>
        </w:rPr>
        <w:t xml:space="preserve"> Location of the studied perimeter in relation to the watercourses</w:t>
      </w:r>
    </w:p>
    <w:p w14:paraId="6281EC3A" w14:textId="77777777" w:rsidR="00943A3A" w:rsidRPr="005558FC" w:rsidRDefault="00943A3A" w:rsidP="00943A3A">
      <w:pPr>
        <w:jc w:val="both"/>
      </w:pPr>
    </w:p>
    <w:p w14:paraId="1939FA66" w14:textId="77777777" w:rsidR="0052390D" w:rsidRDefault="008818BE">
      <w:pPr>
        <w:spacing w:after="120" w:line="360" w:lineRule="auto"/>
        <w:jc w:val="both"/>
      </w:pPr>
      <w:r w:rsidRPr="005558FC">
        <w:t xml:space="preserve">For the implementation of the PUZ it is necessary to undercross the Cerchez (2) and Măgura (2) watercourses as shown in Figure 3. The works will be carried out by </w:t>
      </w:r>
      <w:r w:rsidR="009F754B">
        <w:t>horizontal</w:t>
      </w:r>
      <w:r w:rsidRPr="005558FC">
        <w:t xml:space="preserve"> drilling technology at a depth of 1 m between the upper generator of the protection pipeline and the watercourse slope. On completion of the works, the affected areas will be restored to their original condition.</w:t>
      </w:r>
    </w:p>
    <w:p w14:paraId="31C02847" w14:textId="49BA9FF4" w:rsidR="00943A3A" w:rsidRPr="005558FC" w:rsidRDefault="00943A3A" w:rsidP="00943A3A">
      <w:pPr>
        <w:pStyle w:val="Caption"/>
        <w:jc w:val="center"/>
      </w:pPr>
    </w:p>
    <w:p w14:paraId="6047DA71" w14:textId="77777777" w:rsidR="0052390D" w:rsidRDefault="008818BE">
      <w:pPr>
        <w:pStyle w:val="Caption"/>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4</w:t>
      </w:r>
      <w:r w:rsidRPr="00D57884">
        <w:rPr>
          <w:sz w:val="16"/>
          <w:szCs w:val="16"/>
        </w:rPr>
        <w:fldChar w:fldCharType="end"/>
      </w:r>
      <w:r w:rsidRPr="00455B7C">
        <w:rPr>
          <w:sz w:val="16"/>
          <w:szCs w:val="16"/>
        </w:rPr>
        <w:t xml:space="preserve"> Location of watercourse undercrossing works</w:t>
      </w:r>
    </w:p>
    <w:p w14:paraId="3F941484" w14:textId="77777777" w:rsidR="0052390D" w:rsidRDefault="008818BE">
      <w:pPr>
        <w:spacing w:line="360" w:lineRule="auto"/>
        <w:jc w:val="both"/>
      </w:pPr>
      <w:r w:rsidRPr="005558FC">
        <w:t xml:space="preserve">In the </w:t>
      </w:r>
      <w:r w:rsidR="007E2074">
        <w:t>area</w:t>
      </w:r>
      <w:r w:rsidRPr="005558FC">
        <w:t xml:space="preserve">, in the vicinity of the wind power plants T1, T4, T12, T26, T27 </w:t>
      </w:r>
      <w:r w:rsidR="00DE486D">
        <w:t xml:space="preserve">and </w:t>
      </w:r>
      <w:r w:rsidRPr="005558FC">
        <w:t>T28 there are irrigation canals, which are not operational.</w:t>
      </w:r>
    </w:p>
    <w:p w14:paraId="57895448" w14:textId="21E695D8" w:rsidR="00943A3A" w:rsidRPr="005558FC" w:rsidRDefault="00102CB2" w:rsidP="007F2750">
      <w:pPr>
        <w:spacing w:line="240" w:lineRule="auto"/>
        <w:jc w:val="center"/>
      </w:pPr>
      <w:r>
        <w:rPr>
          <w:noProof/>
        </w:rPr>
        <w:lastRenderedPageBreak/>
        <w:drawing>
          <wp:inline distT="0" distB="0" distL="0" distR="0" wp14:anchorId="260F435B" wp14:editId="44CF2A8F">
            <wp:extent cx="5904865" cy="4174599"/>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04865" cy="4174599"/>
                    </a:xfrm>
                    <a:prstGeom prst="rect">
                      <a:avLst/>
                    </a:prstGeom>
                    <a:noFill/>
                  </pic:spPr>
                </pic:pic>
              </a:graphicData>
            </a:graphic>
          </wp:inline>
        </w:drawing>
      </w:r>
    </w:p>
    <w:p w14:paraId="2EE3E246" w14:textId="77777777" w:rsidR="0052390D" w:rsidRDefault="008818BE">
      <w:pPr>
        <w:pStyle w:val="Caption"/>
        <w:spacing w:before="0" w:after="0" w:line="240" w:lineRule="auto"/>
        <w:jc w:val="center"/>
        <w:rPr>
          <w:sz w:val="16"/>
          <w:szCs w:val="16"/>
        </w:rPr>
      </w:pPr>
      <w:bookmarkStart w:id="26" w:name="_Hlk167203398"/>
      <w:r w:rsidRPr="002D0DFC">
        <w:rPr>
          <w:sz w:val="16"/>
          <w:szCs w:val="16"/>
        </w:rPr>
        <w:t xml:space="preserve">Figure 2. </w:t>
      </w:r>
      <w:r w:rsidRPr="002D0DFC">
        <w:rPr>
          <w:sz w:val="16"/>
          <w:szCs w:val="16"/>
        </w:rPr>
        <w:fldChar w:fldCharType="begin"/>
      </w:r>
      <w:r w:rsidRPr="002D0DFC">
        <w:rPr>
          <w:sz w:val="16"/>
          <w:szCs w:val="16"/>
        </w:rPr>
        <w:instrText xml:space="preserve"> SEQ Figura_2. \* ARABIC </w:instrText>
      </w:r>
      <w:r w:rsidRPr="002D0DFC">
        <w:rPr>
          <w:sz w:val="16"/>
          <w:szCs w:val="16"/>
        </w:rPr>
        <w:fldChar w:fldCharType="separate"/>
      </w:r>
      <w:r w:rsidR="00B74571">
        <w:rPr>
          <w:noProof/>
          <w:sz w:val="16"/>
          <w:szCs w:val="16"/>
        </w:rPr>
        <w:t>5</w:t>
      </w:r>
      <w:r w:rsidRPr="002D0DFC">
        <w:rPr>
          <w:sz w:val="16"/>
          <w:szCs w:val="16"/>
        </w:rPr>
        <w:fldChar w:fldCharType="end"/>
      </w:r>
      <w:r w:rsidRPr="002D0DFC">
        <w:rPr>
          <w:sz w:val="16"/>
          <w:szCs w:val="16"/>
        </w:rPr>
        <w:t xml:space="preserve"> Location of the studied perimeter in relation to irrigation canals</w:t>
      </w:r>
      <w:bookmarkStart w:id="27" w:name="_Hlk167264332"/>
      <w:bookmarkEnd w:id="26"/>
    </w:p>
    <w:p w14:paraId="1FBC6C11" w14:textId="77777777" w:rsidR="007F2750" w:rsidRDefault="007F2750" w:rsidP="007F2750">
      <w:pPr>
        <w:pStyle w:val="Caption-Text"/>
      </w:pPr>
    </w:p>
    <w:p w14:paraId="50AD6532" w14:textId="77777777" w:rsidR="007F2750" w:rsidRPr="007F2750" w:rsidRDefault="007F2750" w:rsidP="007F2750"/>
    <w:p w14:paraId="776C547E" w14:textId="77777777" w:rsidR="0052390D" w:rsidRDefault="008818BE">
      <w:pPr>
        <w:pStyle w:val="ListParagraph"/>
        <w:numPr>
          <w:ilvl w:val="2"/>
          <w:numId w:val="21"/>
        </w:numPr>
        <w:spacing w:after="120" w:line="360" w:lineRule="auto"/>
        <w:jc w:val="both"/>
        <w:outlineLvl w:val="2"/>
        <w:rPr>
          <w:rFonts w:cs="Arial"/>
          <w:b/>
          <w:i/>
          <w:color w:val="00B0F0"/>
        </w:rPr>
      </w:pPr>
      <w:bookmarkStart w:id="28" w:name="_Toc167697400"/>
      <w:bookmarkEnd w:id="27"/>
      <w:r w:rsidRPr="00EA388D">
        <w:rPr>
          <w:rFonts w:cs="Arial"/>
          <w:b/>
          <w:i/>
          <w:color w:val="00B0F0"/>
        </w:rPr>
        <w:t xml:space="preserve">Air </w:t>
      </w:r>
      <w:bookmarkEnd w:id="28"/>
    </w:p>
    <w:p w14:paraId="11F26767" w14:textId="77777777" w:rsidR="0052390D" w:rsidRDefault="008818BE">
      <w:pPr>
        <w:pStyle w:val="ListParagraph"/>
        <w:numPr>
          <w:ilvl w:val="3"/>
          <w:numId w:val="21"/>
        </w:numPr>
        <w:spacing w:after="120" w:line="360" w:lineRule="auto"/>
        <w:ind w:left="1418" w:hanging="851"/>
        <w:jc w:val="both"/>
        <w:outlineLvl w:val="3"/>
        <w:rPr>
          <w:b/>
          <w:bCs/>
          <w:color w:val="00B0F0"/>
          <w:lang w:eastAsia="ro-RO"/>
        </w:rPr>
      </w:pPr>
      <w:r w:rsidRPr="000361C4">
        <w:rPr>
          <w:b/>
          <w:bCs/>
          <w:color w:val="00B0F0"/>
          <w:lang w:eastAsia="ro-RO"/>
        </w:rPr>
        <w:t>Sources of local air pollution</w:t>
      </w:r>
    </w:p>
    <w:p w14:paraId="1B759730" w14:textId="77777777" w:rsidR="0052390D" w:rsidRDefault="008818BE">
      <w:pPr>
        <w:spacing w:after="120" w:line="360" w:lineRule="auto"/>
        <w:jc w:val="both"/>
        <w:rPr>
          <w:lang w:eastAsia="ro-RO"/>
        </w:rPr>
      </w:pPr>
      <w:r w:rsidRPr="008635A2">
        <w:rPr>
          <w:lang w:eastAsia="ro-RO"/>
        </w:rPr>
        <w:t xml:space="preserve">The main sources of air pollution in </w:t>
      </w:r>
      <w:r>
        <w:rPr>
          <w:lang w:eastAsia="ro-RO"/>
        </w:rPr>
        <w:t xml:space="preserve">Cerchezu commune </w:t>
      </w:r>
      <w:r w:rsidRPr="008635A2">
        <w:rPr>
          <w:lang w:eastAsia="ro-RO"/>
        </w:rPr>
        <w:t xml:space="preserve">are </w:t>
      </w:r>
      <w:r w:rsidR="00833FC3">
        <w:rPr>
          <w:lang w:eastAsia="ro-RO"/>
        </w:rPr>
        <w:t xml:space="preserve">represented by </w:t>
      </w:r>
      <w:r w:rsidR="00C6248B">
        <w:rPr>
          <w:lang w:eastAsia="ro-RO"/>
        </w:rPr>
        <w:t xml:space="preserve">transportation activities, </w:t>
      </w:r>
      <w:r w:rsidR="004E4985">
        <w:rPr>
          <w:lang w:eastAsia="ro-RO"/>
        </w:rPr>
        <w:t xml:space="preserve">construction/ </w:t>
      </w:r>
      <w:r w:rsidR="009E36C5">
        <w:rPr>
          <w:lang w:eastAsia="ro-RO"/>
        </w:rPr>
        <w:t xml:space="preserve">demolition </w:t>
      </w:r>
      <w:r w:rsidR="00C6248B">
        <w:rPr>
          <w:lang w:eastAsia="ro-RO"/>
        </w:rPr>
        <w:t>activities</w:t>
      </w:r>
      <w:r w:rsidR="00034CB3">
        <w:rPr>
          <w:lang w:eastAsia="ro-RO"/>
        </w:rPr>
        <w:t xml:space="preserve">, </w:t>
      </w:r>
      <w:r w:rsidR="00CD7CB9">
        <w:rPr>
          <w:lang w:eastAsia="ro-RO"/>
        </w:rPr>
        <w:t xml:space="preserve">diffuse </w:t>
      </w:r>
      <w:r w:rsidR="00034CB3">
        <w:rPr>
          <w:lang w:eastAsia="ro-RO"/>
        </w:rPr>
        <w:t>combustion sources</w:t>
      </w:r>
      <w:r w:rsidR="00CD7CB9">
        <w:rPr>
          <w:lang w:eastAsia="ro-RO"/>
        </w:rPr>
        <w:t xml:space="preserve">, </w:t>
      </w:r>
      <w:r w:rsidR="006A5455">
        <w:rPr>
          <w:lang w:eastAsia="ro-RO"/>
        </w:rPr>
        <w:t>agricultural activities</w:t>
      </w:r>
      <w:r w:rsidR="00E327AE">
        <w:rPr>
          <w:lang w:eastAsia="ro-RO"/>
        </w:rPr>
        <w:t xml:space="preserve">, </w:t>
      </w:r>
      <w:r w:rsidR="00BC2F5A">
        <w:rPr>
          <w:lang w:eastAsia="ro-RO"/>
        </w:rPr>
        <w:t>industrial activities</w:t>
      </w:r>
      <w:r w:rsidR="00E327AE">
        <w:rPr>
          <w:lang w:eastAsia="ro-RO"/>
        </w:rPr>
        <w:t>.</w:t>
      </w:r>
    </w:p>
    <w:p w14:paraId="0935CBD5" w14:textId="77777777" w:rsidR="0052390D" w:rsidRDefault="008818BE">
      <w:pPr>
        <w:pStyle w:val="BodyTextIndent"/>
        <w:spacing w:line="360" w:lineRule="auto"/>
        <w:ind w:left="0"/>
        <w:jc w:val="both"/>
        <w:rPr>
          <w:lang w:eastAsia="ro-RO"/>
        </w:rPr>
      </w:pPr>
      <w:r w:rsidRPr="00107F6E">
        <w:rPr>
          <w:b/>
          <w:bCs/>
          <w:iCs/>
          <w:color w:val="00B0F0"/>
          <w:lang w:eastAsia="ro-RO"/>
        </w:rPr>
        <w:t xml:space="preserve">Transport activities </w:t>
      </w:r>
      <w:r w:rsidR="00A77AFA">
        <w:rPr>
          <w:lang w:eastAsia="ro-RO"/>
        </w:rPr>
        <w:t xml:space="preserve">in Cerchezu commune </w:t>
      </w:r>
      <w:r w:rsidR="00EC616C">
        <w:rPr>
          <w:lang w:eastAsia="ro-RO"/>
        </w:rPr>
        <w:t xml:space="preserve">include </w:t>
      </w:r>
      <w:r w:rsidR="00B334C9">
        <w:rPr>
          <w:lang w:eastAsia="ro-RO"/>
        </w:rPr>
        <w:t xml:space="preserve">only </w:t>
      </w:r>
      <w:r w:rsidR="00EC616C">
        <w:rPr>
          <w:lang w:eastAsia="ro-RO"/>
        </w:rPr>
        <w:t>road traffic</w:t>
      </w:r>
      <w:r w:rsidR="00B334C9">
        <w:rPr>
          <w:lang w:eastAsia="ro-RO"/>
        </w:rPr>
        <w:t xml:space="preserve">, there are no </w:t>
      </w:r>
      <w:r w:rsidR="00D31130">
        <w:rPr>
          <w:lang w:eastAsia="ro-RO"/>
        </w:rPr>
        <w:t xml:space="preserve">rail transport lines </w:t>
      </w:r>
      <w:r w:rsidR="00903ED3">
        <w:rPr>
          <w:lang w:eastAsia="ro-RO"/>
        </w:rPr>
        <w:t>in the area</w:t>
      </w:r>
      <w:r w:rsidR="00696C2D">
        <w:rPr>
          <w:lang w:eastAsia="ro-RO"/>
        </w:rPr>
        <w:t xml:space="preserve">. Road traffic </w:t>
      </w:r>
      <w:r w:rsidR="00993726">
        <w:rPr>
          <w:lang w:eastAsia="ro-RO"/>
        </w:rPr>
        <w:t xml:space="preserve">is </w:t>
      </w:r>
      <w:r w:rsidR="00502D31">
        <w:rPr>
          <w:lang w:eastAsia="ro-RO"/>
        </w:rPr>
        <w:t xml:space="preserve">mainly </w:t>
      </w:r>
      <w:r w:rsidR="00F36663">
        <w:rPr>
          <w:lang w:eastAsia="ro-RO"/>
        </w:rPr>
        <w:t>on</w:t>
      </w:r>
      <w:r w:rsidR="00BD109F">
        <w:rPr>
          <w:lang w:eastAsia="ro-RO"/>
        </w:rPr>
        <w:t>:</w:t>
      </w:r>
    </w:p>
    <w:p w14:paraId="6FD9511D" w14:textId="77777777" w:rsidR="0052390D" w:rsidRDefault="008818BE">
      <w:pPr>
        <w:pStyle w:val="BodyTextIndent"/>
        <w:numPr>
          <w:ilvl w:val="0"/>
          <w:numId w:val="23"/>
        </w:numPr>
        <w:spacing w:line="360" w:lineRule="auto"/>
        <w:jc w:val="both"/>
        <w:rPr>
          <w:lang w:eastAsia="ro-RO"/>
        </w:rPr>
      </w:pPr>
      <w:r>
        <w:rPr>
          <w:lang w:eastAsia="ro-RO"/>
        </w:rPr>
        <w:t xml:space="preserve">County road </w:t>
      </w:r>
      <w:r w:rsidR="00502D31">
        <w:rPr>
          <w:lang w:eastAsia="ro-RO"/>
        </w:rPr>
        <w:t xml:space="preserve">DJ391 </w:t>
      </w:r>
      <w:r w:rsidR="006316C7">
        <w:rPr>
          <w:lang w:eastAsia="ro-RO"/>
        </w:rPr>
        <w:t xml:space="preserve">Mangalia - Negru Voda - Negru Voda </w:t>
      </w:r>
      <w:r w:rsidR="00A1773F">
        <w:rPr>
          <w:lang w:eastAsia="ro-RO"/>
        </w:rPr>
        <w:t xml:space="preserve">- </w:t>
      </w:r>
      <w:r w:rsidR="00AA47BE">
        <w:rPr>
          <w:lang w:eastAsia="ro-RO"/>
        </w:rPr>
        <w:t xml:space="preserve">Cobadin </w:t>
      </w:r>
      <w:r w:rsidR="00BD109F">
        <w:rPr>
          <w:lang w:eastAsia="ro-RO"/>
        </w:rPr>
        <w:t xml:space="preserve">- </w:t>
      </w:r>
      <w:r w:rsidR="00996CB6">
        <w:rPr>
          <w:lang w:eastAsia="ro-RO"/>
        </w:rPr>
        <w:t>Tuzla</w:t>
      </w:r>
      <w:r w:rsidR="00BD109F">
        <w:rPr>
          <w:lang w:eastAsia="ro-RO"/>
        </w:rPr>
        <w:t xml:space="preserve">, a </w:t>
      </w:r>
      <w:r w:rsidR="00142CB8">
        <w:rPr>
          <w:lang w:eastAsia="ro-RO"/>
        </w:rPr>
        <w:t xml:space="preserve">road that crosses the </w:t>
      </w:r>
      <w:r w:rsidR="00214E41">
        <w:rPr>
          <w:lang w:eastAsia="ro-RO"/>
        </w:rPr>
        <w:t>Cerchezu</w:t>
      </w:r>
      <w:r w:rsidR="00142CB8">
        <w:rPr>
          <w:lang w:eastAsia="ro-RO"/>
        </w:rPr>
        <w:t xml:space="preserve"> commune </w:t>
      </w:r>
      <w:r w:rsidR="00DC19C3">
        <w:rPr>
          <w:lang w:eastAsia="ro-RO"/>
        </w:rPr>
        <w:t xml:space="preserve">and provides the connection </w:t>
      </w:r>
      <w:r w:rsidR="005224D6">
        <w:rPr>
          <w:lang w:eastAsia="ro-RO"/>
        </w:rPr>
        <w:t xml:space="preserve">with the other localities </w:t>
      </w:r>
      <w:r w:rsidR="00BD109F">
        <w:rPr>
          <w:lang w:eastAsia="ro-RO"/>
        </w:rPr>
        <w:t>at county level</w:t>
      </w:r>
      <w:r w:rsidR="00AE555A">
        <w:rPr>
          <w:lang w:eastAsia="ro-RO"/>
        </w:rPr>
        <w:t>;</w:t>
      </w:r>
    </w:p>
    <w:p w14:paraId="7F09C236" w14:textId="77777777" w:rsidR="0052390D" w:rsidRDefault="008818BE">
      <w:pPr>
        <w:pStyle w:val="BodyTextIndent"/>
        <w:numPr>
          <w:ilvl w:val="0"/>
          <w:numId w:val="23"/>
        </w:numPr>
        <w:spacing w:line="360" w:lineRule="auto"/>
        <w:jc w:val="both"/>
        <w:rPr>
          <w:lang w:eastAsia="ro-RO"/>
        </w:rPr>
      </w:pPr>
      <w:r>
        <w:rPr>
          <w:lang w:eastAsia="ro-RO"/>
        </w:rPr>
        <w:t xml:space="preserve">communal roads DC19 Măgura - Cerchezu, DC18 Viroaga - Măgura, DC17 </w:t>
      </w:r>
      <w:r w:rsidRPr="00505B79">
        <w:rPr>
          <w:lang w:eastAsia="ro-RO"/>
        </w:rPr>
        <w:t>Chirnogeni-Viroaga</w:t>
      </w:r>
      <w:r>
        <w:rPr>
          <w:lang w:eastAsia="ro-RO"/>
        </w:rPr>
        <w:t xml:space="preserve">, DC16 </w:t>
      </w:r>
      <w:r w:rsidRPr="00505B79">
        <w:rPr>
          <w:lang w:eastAsia="ro-RO"/>
        </w:rPr>
        <w:t>DN38-Chimogeni-Plopeni-Negrești</w:t>
      </w:r>
      <w:r>
        <w:rPr>
          <w:lang w:eastAsia="ro-RO"/>
        </w:rPr>
        <w:t>, DC13 DN38-Pelinu</w:t>
      </w:r>
      <w:r w:rsidR="00AE555A">
        <w:rPr>
          <w:lang w:eastAsia="ro-RO"/>
        </w:rPr>
        <w:t>;</w:t>
      </w:r>
    </w:p>
    <w:p w14:paraId="346C9B69" w14:textId="77777777" w:rsidR="0052390D" w:rsidRDefault="008818BE">
      <w:pPr>
        <w:pStyle w:val="BodyTextIndent"/>
        <w:numPr>
          <w:ilvl w:val="0"/>
          <w:numId w:val="23"/>
        </w:numPr>
        <w:spacing w:line="360" w:lineRule="auto"/>
        <w:jc w:val="both"/>
        <w:rPr>
          <w:lang w:eastAsia="ro-RO"/>
        </w:rPr>
      </w:pPr>
      <w:r w:rsidRPr="00DB5A4F">
        <w:t xml:space="preserve">on the internal </w:t>
      </w:r>
      <w:r w:rsidR="00E430C1">
        <w:t xml:space="preserve">streets </w:t>
      </w:r>
      <w:r w:rsidRPr="00DB5A4F">
        <w:t xml:space="preserve">of </w:t>
      </w:r>
      <w:r w:rsidR="00031C67">
        <w:t xml:space="preserve">the commune </w:t>
      </w:r>
      <w:r w:rsidR="00404158">
        <w:t xml:space="preserve">connecting </w:t>
      </w:r>
      <w:r>
        <w:t>to the main roads</w:t>
      </w:r>
      <w:r w:rsidR="00E430C1">
        <w:t>.</w:t>
      </w:r>
    </w:p>
    <w:p w14:paraId="4592E67B" w14:textId="77777777" w:rsidR="0052390D" w:rsidRDefault="008818BE">
      <w:pPr>
        <w:pStyle w:val="BodyTextIndent"/>
        <w:spacing w:line="360" w:lineRule="auto"/>
        <w:ind w:left="0"/>
        <w:jc w:val="both"/>
        <w:rPr>
          <w:lang w:eastAsia="ro-RO"/>
        </w:rPr>
      </w:pPr>
      <w:r>
        <w:rPr>
          <w:lang w:eastAsia="ro-RO"/>
        </w:rPr>
        <w:t xml:space="preserve">Road traffic </w:t>
      </w:r>
      <w:r w:rsidRPr="008F67FC">
        <w:rPr>
          <w:lang w:eastAsia="ro-RO"/>
        </w:rPr>
        <w:t xml:space="preserve">as a </w:t>
      </w:r>
      <w:r>
        <w:rPr>
          <w:lang w:eastAsia="ro-RO"/>
        </w:rPr>
        <w:t xml:space="preserve">mobile source of </w:t>
      </w:r>
      <w:r w:rsidRPr="008F67FC">
        <w:rPr>
          <w:lang w:eastAsia="ro-RO"/>
        </w:rPr>
        <w:t xml:space="preserve">pollution has the largest share in air pollution </w:t>
      </w:r>
      <w:r>
        <w:rPr>
          <w:lang w:eastAsia="ro-RO"/>
        </w:rPr>
        <w:t xml:space="preserve">in the area of </w:t>
      </w:r>
      <w:r w:rsidR="00183089">
        <w:rPr>
          <w:lang w:eastAsia="ro-RO"/>
        </w:rPr>
        <w:t xml:space="preserve">Cerchezu </w:t>
      </w:r>
      <w:r>
        <w:rPr>
          <w:lang w:eastAsia="ro-RO"/>
        </w:rPr>
        <w:t>Commune</w:t>
      </w:r>
      <w:r w:rsidR="00183089">
        <w:rPr>
          <w:lang w:eastAsia="ro-RO"/>
        </w:rPr>
        <w:t xml:space="preserve">, with the </w:t>
      </w:r>
      <w:r>
        <w:rPr>
          <w:lang w:eastAsia="ro-RO"/>
        </w:rPr>
        <w:t>highest contribution of tanzit traffic.</w:t>
      </w:r>
    </w:p>
    <w:p w14:paraId="2FA0E6A2" w14:textId="77777777" w:rsidR="0052390D" w:rsidRDefault="008818BE">
      <w:pPr>
        <w:spacing w:after="120" w:line="360" w:lineRule="auto"/>
        <w:jc w:val="both"/>
        <w:rPr>
          <w:lang w:eastAsia="ro-RO"/>
        </w:rPr>
      </w:pPr>
      <w:r>
        <w:rPr>
          <w:lang w:eastAsia="ro-RO"/>
        </w:rPr>
        <w:t xml:space="preserve">The main </w:t>
      </w:r>
      <w:r w:rsidRPr="008F67FC">
        <w:rPr>
          <w:lang w:eastAsia="ro-RO"/>
        </w:rPr>
        <w:t xml:space="preserve">specific </w:t>
      </w:r>
      <w:r w:rsidR="004C2C37">
        <w:rPr>
          <w:lang w:eastAsia="ro-RO"/>
        </w:rPr>
        <w:t>pollutants resulting</w:t>
      </w:r>
      <w:r>
        <w:rPr>
          <w:lang w:eastAsia="ro-RO"/>
        </w:rPr>
        <w:t xml:space="preserve"> from </w:t>
      </w:r>
      <w:r w:rsidRPr="008F67FC">
        <w:rPr>
          <w:lang w:eastAsia="ro-RO"/>
        </w:rPr>
        <w:t xml:space="preserve">road transport </w:t>
      </w:r>
      <w:r>
        <w:rPr>
          <w:lang w:eastAsia="ro-RO"/>
        </w:rPr>
        <w:t xml:space="preserve">activity </w:t>
      </w:r>
      <w:r w:rsidRPr="008F67FC">
        <w:rPr>
          <w:lang w:eastAsia="ro-RO"/>
        </w:rPr>
        <w:t xml:space="preserve">are: </w:t>
      </w:r>
      <w:r w:rsidRPr="00DB5A4F">
        <w:rPr>
          <w:b/>
          <w:bCs/>
          <w:lang w:eastAsia="ro-RO"/>
        </w:rPr>
        <w:t xml:space="preserve">nitrogen oxides </w:t>
      </w:r>
      <w:r>
        <w:rPr>
          <w:b/>
          <w:bCs/>
          <w:lang w:eastAsia="ro-RO"/>
        </w:rPr>
        <w:t>(NO</w:t>
      </w:r>
      <w:r w:rsidRPr="00DB5A4F">
        <w:rPr>
          <w:b/>
          <w:bCs/>
          <w:vertAlign w:val="subscript"/>
          <w:lang w:eastAsia="ro-RO"/>
        </w:rPr>
        <w:t>x</w:t>
      </w:r>
      <w:r w:rsidRPr="00DB5A4F">
        <w:rPr>
          <w:b/>
          <w:bCs/>
          <w:lang w:eastAsia="ro-RO"/>
        </w:rPr>
        <w:t xml:space="preserve"> ), sulphur dioxide </w:t>
      </w:r>
      <w:r>
        <w:rPr>
          <w:b/>
          <w:bCs/>
          <w:lang w:eastAsia="ro-RO"/>
        </w:rPr>
        <w:t>(SO</w:t>
      </w:r>
      <w:r w:rsidRPr="00DB5A4F">
        <w:rPr>
          <w:b/>
          <w:bCs/>
          <w:vertAlign w:val="subscript"/>
          <w:lang w:eastAsia="ro-RO"/>
        </w:rPr>
        <w:t>2</w:t>
      </w:r>
      <w:r w:rsidRPr="00DB5A4F">
        <w:rPr>
          <w:b/>
          <w:bCs/>
          <w:lang w:eastAsia="ro-RO"/>
        </w:rPr>
        <w:t xml:space="preserve"> ), carbon oxides </w:t>
      </w:r>
      <w:r>
        <w:rPr>
          <w:b/>
          <w:bCs/>
          <w:lang w:eastAsia="ro-RO"/>
        </w:rPr>
        <w:t>(CO</w:t>
      </w:r>
      <w:r w:rsidRPr="00DB5A4F">
        <w:rPr>
          <w:b/>
          <w:bCs/>
          <w:vertAlign w:val="subscript"/>
          <w:lang w:eastAsia="ro-RO"/>
        </w:rPr>
        <w:t>x</w:t>
      </w:r>
      <w:r w:rsidRPr="00DB5A4F">
        <w:rPr>
          <w:b/>
          <w:bCs/>
          <w:lang w:eastAsia="ro-RO"/>
        </w:rPr>
        <w:t xml:space="preserve"> ), particulate matter </w:t>
      </w:r>
      <w:r>
        <w:rPr>
          <w:b/>
          <w:bCs/>
          <w:lang w:eastAsia="ro-RO"/>
        </w:rPr>
        <w:t>(PM</w:t>
      </w:r>
      <w:r w:rsidRPr="00DB5A4F">
        <w:rPr>
          <w:b/>
          <w:bCs/>
          <w:vertAlign w:val="subscript"/>
          <w:lang w:eastAsia="ro-RO"/>
        </w:rPr>
        <w:t>10</w:t>
      </w:r>
      <w:r>
        <w:rPr>
          <w:b/>
          <w:bCs/>
          <w:lang w:eastAsia="ro-RO"/>
        </w:rPr>
        <w:t xml:space="preserve"> , PM</w:t>
      </w:r>
      <w:r w:rsidRPr="00DB5A4F">
        <w:rPr>
          <w:b/>
          <w:bCs/>
          <w:vertAlign w:val="subscript"/>
          <w:lang w:eastAsia="ro-RO"/>
        </w:rPr>
        <w:t>2,5</w:t>
      </w:r>
      <w:r w:rsidRPr="00DB5A4F">
        <w:rPr>
          <w:b/>
          <w:bCs/>
          <w:lang w:eastAsia="ro-RO"/>
        </w:rPr>
        <w:t xml:space="preserve"> ), volatile organic </w:t>
      </w:r>
      <w:r w:rsidR="004C2C37">
        <w:rPr>
          <w:b/>
          <w:bCs/>
          <w:lang w:eastAsia="ro-RO"/>
        </w:rPr>
        <w:t xml:space="preserve">compounds </w:t>
      </w:r>
      <w:r>
        <w:rPr>
          <w:b/>
          <w:bCs/>
          <w:lang w:eastAsia="ro-RO"/>
        </w:rPr>
        <w:t>(VOC)</w:t>
      </w:r>
      <w:r w:rsidRPr="008F67FC">
        <w:rPr>
          <w:lang w:eastAsia="ro-RO"/>
        </w:rPr>
        <w:t>.</w:t>
      </w:r>
    </w:p>
    <w:p w14:paraId="4ABCA88C" w14:textId="77777777" w:rsidR="0052390D" w:rsidRDefault="008818BE">
      <w:pPr>
        <w:spacing w:after="120" w:line="360" w:lineRule="auto"/>
        <w:jc w:val="both"/>
        <w:rPr>
          <w:lang w:eastAsia="ro-RO"/>
        </w:rPr>
      </w:pPr>
      <w:r w:rsidRPr="0044083C">
        <w:rPr>
          <w:lang w:eastAsia="ro-RO"/>
        </w:rPr>
        <w:lastRenderedPageBreak/>
        <w:t xml:space="preserve">According to the latest traffic </w:t>
      </w:r>
      <w:r w:rsidR="00F37E9B">
        <w:rPr>
          <w:lang w:eastAsia="ro-RO"/>
        </w:rPr>
        <w:t xml:space="preserve">census </w:t>
      </w:r>
      <w:r w:rsidRPr="0044083C">
        <w:rPr>
          <w:lang w:eastAsia="ro-RO"/>
        </w:rPr>
        <w:t xml:space="preserve">carried out in </w:t>
      </w:r>
      <w:r w:rsidR="0020692C" w:rsidRPr="0044083C">
        <w:rPr>
          <w:lang w:eastAsia="ro-RO"/>
        </w:rPr>
        <w:t>2022</w:t>
      </w:r>
      <w:r w:rsidR="00C77477" w:rsidRPr="0044083C">
        <w:rPr>
          <w:rStyle w:val="FootnoteReference"/>
          <w:lang w:eastAsia="ro-RO"/>
        </w:rPr>
        <w:footnoteReference w:id="22"/>
      </w:r>
      <w:r w:rsidRPr="0044083C">
        <w:rPr>
          <w:lang w:eastAsia="ro-RO"/>
        </w:rPr>
        <w:t xml:space="preserve"> by CESTRIN - Center for Technical Road Studies and </w:t>
      </w:r>
      <w:r w:rsidR="00F37E9B">
        <w:rPr>
          <w:lang w:eastAsia="ro-RO"/>
        </w:rPr>
        <w:t>Informatics</w:t>
      </w:r>
      <w:r w:rsidRPr="0044083C">
        <w:rPr>
          <w:lang w:eastAsia="ro-RO"/>
        </w:rPr>
        <w:t xml:space="preserve"> of CNAIR (</w:t>
      </w:r>
      <w:r w:rsidR="00F37E9B">
        <w:rPr>
          <w:lang w:eastAsia="ro-RO"/>
        </w:rPr>
        <w:t>National</w:t>
      </w:r>
      <w:r w:rsidRPr="0044083C">
        <w:rPr>
          <w:lang w:eastAsia="ro-RO"/>
        </w:rPr>
        <w:t xml:space="preserve"> Company for Road Infrastructure Administration), on a section of road </w:t>
      </w:r>
      <w:r w:rsidR="00D05C00" w:rsidRPr="0044083C">
        <w:rPr>
          <w:lang w:eastAsia="ro-RO"/>
        </w:rPr>
        <w:t xml:space="preserve">DN38 (closest to the </w:t>
      </w:r>
      <w:r w:rsidR="002E633A" w:rsidRPr="0044083C">
        <w:rPr>
          <w:lang w:eastAsia="ro-RO"/>
        </w:rPr>
        <w:t>locality Cerchezu</w:t>
      </w:r>
      <w:r w:rsidR="00D05C00" w:rsidRPr="0044083C">
        <w:rPr>
          <w:lang w:eastAsia="ro-RO"/>
        </w:rPr>
        <w:t xml:space="preserve">) </w:t>
      </w:r>
      <w:r w:rsidRPr="0044083C">
        <w:rPr>
          <w:lang w:eastAsia="ro-RO"/>
        </w:rPr>
        <w:t xml:space="preserve">with a length of </w:t>
      </w:r>
      <w:r w:rsidR="007C1857" w:rsidRPr="0044083C">
        <w:rPr>
          <w:lang w:eastAsia="ro-RO"/>
        </w:rPr>
        <w:t>53.</w:t>
      </w:r>
      <w:r w:rsidR="00B9342E" w:rsidRPr="0044083C">
        <w:rPr>
          <w:lang w:eastAsia="ro-RO"/>
        </w:rPr>
        <w:t xml:space="preserve">817 </w:t>
      </w:r>
      <w:r w:rsidRPr="0044083C">
        <w:rPr>
          <w:lang w:eastAsia="ro-RO"/>
        </w:rPr>
        <w:t xml:space="preserve">km, the average </w:t>
      </w:r>
      <w:r w:rsidR="00C14FB1">
        <w:rPr>
          <w:lang w:eastAsia="ro-RO"/>
        </w:rPr>
        <w:t>daily</w:t>
      </w:r>
      <w:r w:rsidRPr="0044083C">
        <w:rPr>
          <w:lang w:eastAsia="ro-RO"/>
        </w:rPr>
        <w:t xml:space="preserve"> average of vehicles </w:t>
      </w:r>
      <w:r w:rsidR="00C14FB1">
        <w:rPr>
          <w:lang w:eastAsia="ro-RO"/>
        </w:rPr>
        <w:t xml:space="preserve">is </w:t>
      </w:r>
      <w:r w:rsidRPr="0044083C">
        <w:rPr>
          <w:lang w:eastAsia="ro-RO"/>
        </w:rPr>
        <w:t xml:space="preserve">around </w:t>
      </w:r>
      <w:r w:rsidR="008D2FF7" w:rsidRPr="0044083C">
        <w:rPr>
          <w:b/>
          <w:bCs/>
          <w:lang w:eastAsia="ro-RO"/>
        </w:rPr>
        <w:t xml:space="preserve">3750 </w:t>
      </w:r>
      <w:r w:rsidRPr="0044083C">
        <w:rPr>
          <w:b/>
          <w:lang w:eastAsia="ro-RO"/>
        </w:rPr>
        <w:t xml:space="preserve">vehicles per day, </w:t>
      </w:r>
      <w:r w:rsidRPr="0044083C">
        <w:rPr>
          <w:lang w:eastAsia="ro-RO"/>
        </w:rPr>
        <w:t>of which</w:t>
      </w:r>
      <w:r w:rsidRPr="0044083C">
        <w:rPr>
          <w:b/>
          <w:lang w:eastAsia="ro-RO"/>
        </w:rPr>
        <w:t>:</w:t>
      </w:r>
      <w:r w:rsidRPr="0044083C">
        <w:rPr>
          <w:lang w:eastAsia="ro-RO"/>
        </w:rPr>
        <w:t xml:space="preserve"> </w:t>
      </w:r>
      <w:r w:rsidR="003913F4" w:rsidRPr="0044083C">
        <w:rPr>
          <w:lang w:eastAsia="ro-RO"/>
        </w:rPr>
        <w:t xml:space="preserve">2740 </w:t>
      </w:r>
      <w:r w:rsidRPr="0044083C">
        <w:rPr>
          <w:lang w:eastAsia="ro-RO"/>
        </w:rPr>
        <w:t xml:space="preserve">light vehicles </w:t>
      </w:r>
      <w:r w:rsidR="002F730E">
        <w:rPr>
          <w:lang w:eastAsia="ro-RO"/>
        </w:rPr>
        <w:t>(passenger cars)</w:t>
      </w:r>
      <w:r w:rsidRPr="0044083C">
        <w:rPr>
          <w:lang w:eastAsia="ro-RO"/>
        </w:rPr>
        <w:t xml:space="preserve">, </w:t>
      </w:r>
      <w:r w:rsidR="00A04F10" w:rsidRPr="0044083C">
        <w:rPr>
          <w:lang w:eastAsia="ro-RO"/>
        </w:rPr>
        <w:t xml:space="preserve">433 </w:t>
      </w:r>
      <w:r w:rsidRPr="0044083C">
        <w:rPr>
          <w:lang w:eastAsia="ro-RO"/>
        </w:rPr>
        <w:t xml:space="preserve">truck-type vehicles, </w:t>
      </w:r>
      <w:r w:rsidR="00B61BD9" w:rsidRPr="0044083C">
        <w:rPr>
          <w:lang w:eastAsia="ro-RO"/>
        </w:rPr>
        <w:t xml:space="preserve">218 </w:t>
      </w:r>
      <w:r w:rsidR="000A5E79" w:rsidRPr="0044083C">
        <w:rPr>
          <w:lang w:eastAsia="ro-RO"/>
        </w:rPr>
        <w:t>trucks and vans</w:t>
      </w:r>
      <w:r w:rsidRPr="0044083C">
        <w:rPr>
          <w:lang w:eastAsia="ro-RO"/>
        </w:rPr>
        <w:t xml:space="preserve">, </w:t>
      </w:r>
      <w:r w:rsidR="00AC0045" w:rsidRPr="0044083C">
        <w:rPr>
          <w:lang w:eastAsia="ro-RO"/>
        </w:rPr>
        <w:t xml:space="preserve">98 </w:t>
      </w:r>
      <w:r w:rsidRPr="0044083C">
        <w:rPr>
          <w:lang w:eastAsia="ro-RO"/>
        </w:rPr>
        <w:t xml:space="preserve">buses/coaches, </w:t>
      </w:r>
      <w:r w:rsidR="006F61DF" w:rsidRPr="0044083C">
        <w:rPr>
          <w:lang w:eastAsia="ro-RO"/>
        </w:rPr>
        <w:t xml:space="preserve">98 </w:t>
      </w:r>
      <w:r w:rsidRPr="0044083C">
        <w:rPr>
          <w:lang w:eastAsia="ro-RO"/>
        </w:rPr>
        <w:t xml:space="preserve">minibuses, </w:t>
      </w:r>
      <w:r w:rsidR="007E5F57" w:rsidRPr="0044083C">
        <w:rPr>
          <w:lang w:eastAsia="ro-RO"/>
        </w:rPr>
        <w:t xml:space="preserve">24 </w:t>
      </w:r>
      <w:r w:rsidRPr="0044083C">
        <w:rPr>
          <w:lang w:eastAsia="ro-RO"/>
        </w:rPr>
        <w:t xml:space="preserve">trucks and derivatives, </w:t>
      </w:r>
      <w:r w:rsidR="00433341" w:rsidRPr="0044083C">
        <w:rPr>
          <w:lang w:eastAsia="ro-RO"/>
        </w:rPr>
        <w:t xml:space="preserve">18 </w:t>
      </w:r>
      <w:r w:rsidRPr="0044083C">
        <w:rPr>
          <w:lang w:eastAsia="ro-RO"/>
        </w:rPr>
        <w:t xml:space="preserve">tractors, </w:t>
      </w:r>
      <w:r w:rsidR="00F16957" w:rsidRPr="0044083C">
        <w:rPr>
          <w:lang w:eastAsia="ro-RO"/>
        </w:rPr>
        <w:t xml:space="preserve">29 </w:t>
      </w:r>
      <w:r w:rsidRPr="0044083C">
        <w:rPr>
          <w:lang w:eastAsia="ro-RO"/>
        </w:rPr>
        <w:t xml:space="preserve">bicycles </w:t>
      </w:r>
      <w:r w:rsidR="00451008">
        <w:rPr>
          <w:lang w:eastAsia="ro-RO"/>
        </w:rPr>
        <w:t xml:space="preserve">and </w:t>
      </w:r>
      <w:r w:rsidR="00137522" w:rsidRPr="0044083C">
        <w:rPr>
          <w:lang w:eastAsia="ro-RO"/>
        </w:rPr>
        <w:t xml:space="preserve">14 </w:t>
      </w:r>
      <w:r w:rsidR="00114AE1" w:rsidRPr="0044083C">
        <w:rPr>
          <w:lang w:eastAsia="ro-RO"/>
        </w:rPr>
        <w:t>motorcycles</w:t>
      </w:r>
      <w:r w:rsidRPr="0044083C">
        <w:rPr>
          <w:lang w:eastAsia="ro-RO"/>
        </w:rPr>
        <w:t xml:space="preserve">. </w:t>
      </w:r>
    </w:p>
    <w:p w14:paraId="497377D0" w14:textId="77777777" w:rsidR="0052390D" w:rsidRDefault="008818BE">
      <w:pPr>
        <w:spacing w:after="120" w:line="360" w:lineRule="auto"/>
        <w:jc w:val="both"/>
        <w:rPr>
          <w:lang w:eastAsia="ro-RO"/>
        </w:rPr>
      </w:pPr>
      <w:r w:rsidRPr="0044083C">
        <w:rPr>
          <w:lang w:eastAsia="ro-RO"/>
        </w:rPr>
        <w:t xml:space="preserve">Areas along the road and at </w:t>
      </w:r>
      <w:r w:rsidR="00451008">
        <w:rPr>
          <w:lang w:eastAsia="ro-RO"/>
        </w:rPr>
        <w:t>intersections</w:t>
      </w:r>
      <w:r w:rsidRPr="0044083C">
        <w:rPr>
          <w:lang w:eastAsia="ro-RO"/>
        </w:rPr>
        <w:t xml:space="preserve">, particularly where </w:t>
      </w:r>
      <w:r w:rsidR="00451008">
        <w:rPr>
          <w:lang w:eastAsia="ro-RO"/>
        </w:rPr>
        <w:t xml:space="preserve">there are </w:t>
      </w:r>
      <w:r w:rsidRPr="0044083C">
        <w:rPr>
          <w:lang w:eastAsia="ro-RO"/>
        </w:rPr>
        <w:t>overlaps of heavy vehicle traffic, are most exposed to pollution. Other exposed areas are centers of general interest - transit points.</w:t>
      </w:r>
    </w:p>
    <w:p w14:paraId="6DC83C6E" w14:textId="77777777" w:rsidR="0052390D" w:rsidRDefault="008818BE">
      <w:pPr>
        <w:spacing w:after="120" w:line="360" w:lineRule="auto"/>
        <w:jc w:val="both"/>
        <w:rPr>
          <w:lang w:eastAsia="ro-RO"/>
        </w:rPr>
      </w:pPr>
      <w:r w:rsidRPr="00B52997">
        <w:rPr>
          <w:lang w:eastAsia="ro-RO"/>
        </w:rPr>
        <w:t xml:space="preserve">The level of air pollution generated by road transport is variable in time and space. The level of pollution depends on the type of vehicle, the age of the vehicle, the volume of traffic, the type of fuel used, the </w:t>
      </w:r>
      <w:r w:rsidR="00642A69" w:rsidRPr="00B52997">
        <w:rPr>
          <w:lang w:eastAsia="ro-RO"/>
        </w:rPr>
        <w:t>technical</w:t>
      </w:r>
      <w:r w:rsidRPr="00B52997">
        <w:rPr>
          <w:lang w:eastAsia="ro-RO"/>
        </w:rPr>
        <w:t xml:space="preserve"> condition of the road and the vehicle. The greatest impact is particularly </w:t>
      </w:r>
      <w:r w:rsidR="00642A69" w:rsidRPr="00B52997">
        <w:rPr>
          <w:lang w:eastAsia="ro-RO"/>
        </w:rPr>
        <w:t xml:space="preserve">noticeable </w:t>
      </w:r>
      <w:r w:rsidRPr="00B52997">
        <w:rPr>
          <w:lang w:eastAsia="ro-RO"/>
        </w:rPr>
        <w:t xml:space="preserve">in built-up areas and congested traffic arteries. </w:t>
      </w:r>
      <w:r w:rsidR="00642A69" w:rsidRPr="00B52997">
        <w:rPr>
          <w:lang w:eastAsia="ro-RO"/>
        </w:rPr>
        <w:t>Concentrations</w:t>
      </w:r>
      <w:r w:rsidRPr="00B52997">
        <w:rPr>
          <w:lang w:eastAsia="ro-RO"/>
        </w:rPr>
        <w:t xml:space="preserve"> of air </w:t>
      </w:r>
      <w:r w:rsidR="00642A69" w:rsidRPr="00B52997">
        <w:rPr>
          <w:lang w:eastAsia="ro-RO"/>
        </w:rPr>
        <w:t xml:space="preserve">pollutants </w:t>
      </w:r>
      <w:r w:rsidRPr="00B52997">
        <w:rPr>
          <w:lang w:eastAsia="ro-RO"/>
        </w:rPr>
        <w:t xml:space="preserve">are higher in areas with traffic arteries </w:t>
      </w:r>
      <w:r w:rsidR="00642A69" w:rsidRPr="00B52997">
        <w:rPr>
          <w:lang w:eastAsia="ro-RO"/>
        </w:rPr>
        <w:t xml:space="preserve">lined </w:t>
      </w:r>
      <w:r w:rsidRPr="00B52997">
        <w:rPr>
          <w:lang w:eastAsia="ro-RO"/>
        </w:rPr>
        <w:t xml:space="preserve">with tall buildings (blocks of flats) in a </w:t>
      </w:r>
      <w:r w:rsidR="00642A69" w:rsidRPr="00B52997">
        <w:rPr>
          <w:lang w:eastAsia="ro-RO"/>
        </w:rPr>
        <w:t>compact form</w:t>
      </w:r>
      <w:r w:rsidRPr="00B52997">
        <w:rPr>
          <w:lang w:eastAsia="ro-RO"/>
        </w:rPr>
        <w:t xml:space="preserve">, which </w:t>
      </w:r>
      <w:r w:rsidR="00642A69" w:rsidRPr="00B52997">
        <w:rPr>
          <w:lang w:eastAsia="ro-RO"/>
        </w:rPr>
        <w:t xml:space="preserve">prevent </w:t>
      </w:r>
      <w:r w:rsidRPr="00B52997">
        <w:rPr>
          <w:lang w:eastAsia="ro-RO"/>
        </w:rPr>
        <w:t xml:space="preserve">the dispersion of pollutants into the </w:t>
      </w:r>
      <w:r w:rsidR="00642A69" w:rsidRPr="00B52997">
        <w:rPr>
          <w:lang w:eastAsia="ro-RO"/>
        </w:rPr>
        <w:t xml:space="preserve">atmosphere </w:t>
      </w:r>
      <w:r w:rsidRPr="00B52997">
        <w:rPr>
          <w:lang w:eastAsia="ro-RO"/>
        </w:rPr>
        <w:t xml:space="preserve">- a situation which is not </w:t>
      </w:r>
      <w:r w:rsidR="00FA33A8">
        <w:rPr>
          <w:lang w:eastAsia="ro-RO"/>
        </w:rPr>
        <w:t xml:space="preserve">specific to </w:t>
      </w:r>
      <w:r w:rsidRPr="00B52997">
        <w:rPr>
          <w:lang w:eastAsia="ro-RO"/>
        </w:rPr>
        <w:t xml:space="preserve">the municipality of </w:t>
      </w:r>
      <w:r w:rsidR="00730ED7" w:rsidRPr="00B52997">
        <w:rPr>
          <w:lang w:eastAsia="ro-RO"/>
        </w:rPr>
        <w:t>Cerchezu</w:t>
      </w:r>
      <w:r w:rsidRPr="00B52997">
        <w:rPr>
          <w:lang w:eastAsia="ro-RO"/>
        </w:rPr>
        <w:t>.</w:t>
      </w:r>
    </w:p>
    <w:p w14:paraId="35C327F2" w14:textId="77777777" w:rsidR="0052390D" w:rsidRDefault="008818BE">
      <w:pPr>
        <w:spacing w:after="120" w:line="360" w:lineRule="auto"/>
        <w:jc w:val="both"/>
        <w:rPr>
          <w:lang w:eastAsia="ro-RO"/>
        </w:rPr>
      </w:pPr>
      <w:r w:rsidRPr="00107F6E">
        <w:rPr>
          <w:b/>
          <w:bCs/>
          <w:iCs/>
          <w:color w:val="00B0F0"/>
          <w:lang w:eastAsia="ro-RO"/>
        </w:rPr>
        <w:t xml:space="preserve">Construction/decommissioning activities </w:t>
      </w:r>
      <w:r>
        <w:rPr>
          <w:lang w:eastAsia="ro-RO"/>
        </w:rPr>
        <w:t xml:space="preserve">in Cerchezu commune </w:t>
      </w:r>
      <w:r w:rsidR="001B7E2D">
        <w:rPr>
          <w:lang w:eastAsia="ro-RO"/>
        </w:rPr>
        <w:t xml:space="preserve">can be sources of air pollution </w:t>
      </w:r>
      <w:r w:rsidR="00253574">
        <w:rPr>
          <w:lang w:eastAsia="ro-RO"/>
        </w:rPr>
        <w:t xml:space="preserve">by: </w:t>
      </w:r>
    </w:p>
    <w:p w14:paraId="1AE03C9E" w14:textId="77777777" w:rsidR="0052390D" w:rsidRDefault="00F67FCF">
      <w:pPr>
        <w:pStyle w:val="BodyTextIndent"/>
        <w:numPr>
          <w:ilvl w:val="0"/>
          <w:numId w:val="23"/>
        </w:numPr>
        <w:spacing w:line="360" w:lineRule="auto"/>
        <w:jc w:val="both"/>
        <w:rPr>
          <w:lang w:eastAsia="ro-RO"/>
        </w:rPr>
      </w:pPr>
      <w:r w:rsidRPr="00454491">
        <w:rPr>
          <w:lang w:eastAsia="ro-RO"/>
        </w:rPr>
        <w:t xml:space="preserve">handling activities of earth masses (excavation of fertile soil, </w:t>
      </w:r>
      <w:r>
        <w:rPr>
          <w:lang w:eastAsia="ro-RO"/>
        </w:rPr>
        <w:t>digging</w:t>
      </w:r>
      <w:r w:rsidRPr="00454491">
        <w:rPr>
          <w:lang w:eastAsia="ro-RO"/>
        </w:rPr>
        <w:t xml:space="preserve">, filling, </w:t>
      </w:r>
      <w:r>
        <w:rPr>
          <w:lang w:eastAsia="ro-RO"/>
        </w:rPr>
        <w:t>grading</w:t>
      </w:r>
      <w:r w:rsidRPr="00454491">
        <w:rPr>
          <w:lang w:eastAsia="ro-RO"/>
        </w:rPr>
        <w:t xml:space="preserve">, loading - unloading, transport), some construction materials and construction waste - undirected </w:t>
      </w:r>
      <w:r>
        <w:rPr>
          <w:lang w:eastAsia="ro-RO"/>
        </w:rPr>
        <w:t>stationary</w:t>
      </w:r>
      <w:r w:rsidRPr="00454491">
        <w:rPr>
          <w:lang w:eastAsia="ro-RO"/>
        </w:rPr>
        <w:t xml:space="preserve"> sources. </w:t>
      </w:r>
      <w:r w:rsidR="007D7E57" w:rsidRPr="008F67FC">
        <w:rPr>
          <w:lang w:eastAsia="ro-RO"/>
        </w:rPr>
        <w:t xml:space="preserve">The </w:t>
      </w:r>
      <w:r w:rsidR="00AD7820">
        <w:rPr>
          <w:lang w:eastAsia="ro-RO"/>
        </w:rPr>
        <w:t xml:space="preserve">resulting </w:t>
      </w:r>
      <w:r w:rsidR="007D7E57" w:rsidRPr="008F67FC">
        <w:rPr>
          <w:lang w:eastAsia="ro-RO"/>
        </w:rPr>
        <w:t xml:space="preserve">specific </w:t>
      </w:r>
      <w:r w:rsidR="00AD7820">
        <w:rPr>
          <w:lang w:eastAsia="ro-RO"/>
        </w:rPr>
        <w:t>pollutants are</w:t>
      </w:r>
      <w:r w:rsidRPr="007D7E57">
        <w:rPr>
          <w:b/>
          <w:bCs/>
          <w:lang w:eastAsia="ro-RO"/>
        </w:rPr>
        <w:t>: dust</w:t>
      </w:r>
      <w:r w:rsidRPr="00454491">
        <w:rPr>
          <w:lang w:eastAsia="ro-RO"/>
        </w:rPr>
        <w:t>;</w:t>
      </w:r>
    </w:p>
    <w:p w14:paraId="27823ABD" w14:textId="77777777" w:rsidR="0052390D" w:rsidRDefault="00F67FCF">
      <w:pPr>
        <w:pStyle w:val="BodyTextIndent"/>
        <w:numPr>
          <w:ilvl w:val="0"/>
          <w:numId w:val="23"/>
        </w:numPr>
        <w:spacing w:line="360" w:lineRule="auto"/>
        <w:jc w:val="both"/>
        <w:rPr>
          <w:lang w:eastAsia="ro-RO"/>
        </w:rPr>
      </w:pPr>
      <w:r w:rsidRPr="00454491">
        <w:rPr>
          <w:lang w:eastAsia="ro-RO"/>
        </w:rPr>
        <w:t xml:space="preserve">vehicles and machinery </w:t>
      </w:r>
      <w:r>
        <w:rPr>
          <w:lang w:eastAsia="ro-RO"/>
        </w:rPr>
        <w:t xml:space="preserve">involved in </w:t>
      </w:r>
      <w:r w:rsidRPr="00454491">
        <w:rPr>
          <w:lang w:eastAsia="ro-RO"/>
        </w:rPr>
        <w:t xml:space="preserve">landscaping and transportation of materials and equipment needed </w:t>
      </w:r>
      <w:r>
        <w:rPr>
          <w:lang w:eastAsia="ro-RO"/>
        </w:rPr>
        <w:t xml:space="preserve">for </w:t>
      </w:r>
      <w:r w:rsidRPr="00454491">
        <w:rPr>
          <w:lang w:eastAsia="ro-RO"/>
        </w:rPr>
        <w:t xml:space="preserve">construction works (excavators, compactors, cranes, electric generators) - non-road mobile sources. </w:t>
      </w:r>
      <w:r w:rsidR="00AD7820">
        <w:rPr>
          <w:lang w:eastAsia="ro-RO"/>
        </w:rPr>
        <w:t xml:space="preserve">The main </w:t>
      </w:r>
      <w:r w:rsidR="00AD7820" w:rsidRPr="008F67FC">
        <w:rPr>
          <w:lang w:eastAsia="ro-RO"/>
        </w:rPr>
        <w:t xml:space="preserve">specific </w:t>
      </w:r>
      <w:r w:rsidR="00AD7820">
        <w:rPr>
          <w:lang w:eastAsia="ro-RO"/>
        </w:rPr>
        <w:t xml:space="preserve">pollutants resulting </w:t>
      </w:r>
      <w:r w:rsidR="00FF6B90">
        <w:rPr>
          <w:lang w:eastAsia="ro-RO"/>
        </w:rPr>
        <w:t>are</w:t>
      </w:r>
      <w:r w:rsidRPr="00454491">
        <w:rPr>
          <w:lang w:eastAsia="ro-RO"/>
        </w:rPr>
        <w:t xml:space="preserve">: </w:t>
      </w:r>
      <w:r w:rsidRPr="00FF6B90">
        <w:rPr>
          <w:b/>
          <w:bCs/>
          <w:lang w:eastAsia="ro-RO"/>
        </w:rPr>
        <w:t>NO</w:t>
      </w:r>
      <w:r w:rsidRPr="00FF6B90">
        <w:rPr>
          <w:b/>
          <w:bCs/>
          <w:vertAlign w:val="subscript"/>
          <w:lang w:eastAsia="ro-RO"/>
        </w:rPr>
        <w:t>x</w:t>
      </w:r>
      <w:r w:rsidRPr="00FF6B90">
        <w:rPr>
          <w:b/>
          <w:bCs/>
          <w:lang w:eastAsia="ro-RO"/>
        </w:rPr>
        <w:t xml:space="preserve"> , SO</w:t>
      </w:r>
      <w:r w:rsidRPr="00FF6B90">
        <w:rPr>
          <w:b/>
          <w:bCs/>
          <w:vertAlign w:val="subscript"/>
          <w:lang w:eastAsia="ro-RO"/>
        </w:rPr>
        <w:t>x</w:t>
      </w:r>
      <w:r w:rsidRPr="00FF6B90">
        <w:rPr>
          <w:b/>
          <w:bCs/>
          <w:lang w:eastAsia="ro-RO"/>
        </w:rPr>
        <w:t xml:space="preserve"> , CO, dust</w:t>
      </w:r>
      <w:r>
        <w:rPr>
          <w:lang w:eastAsia="ro-RO"/>
        </w:rPr>
        <w:t>.</w:t>
      </w:r>
    </w:p>
    <w:p w14:paraId="4A14271F" w14:textId="77777777" w:rsidR="0052390D" w:rsidRDefault="008818BE">
      <w:pPr>
        <w:spacing w:after="120" w:line="360" w:lineRule="auto"/>
        <w:jc w:val="both"/>
        <w:rPr>
          <w:lang w:eastAsia="ro-RO"/>
        </w:rPr>
      </w:pPr>
      <w:r>
        <w:rPr>
          <w:lang w:eastAsia="ro-RO"/>
        </w:rPr>
        <w:t xml:space="preserve">According to the data of </w:t>
      </w:r>
      <w:r w:rsidR="0036691E">
        <w:rPr>
          <w:lang w:eastAsia="ro-RO"/>
        </w:rPr>
        <w:t xml:space="preserve">the </w:t>
      </w:r>
      <w:r w:rsidR="003F5305">
        <w:rPr>
          <w:lang w:eastAsia="ro-RO"/>
        </w:rPr>
        <w:t xml:space="preserve">local </w:t>
      </w:r>
      <w:r w:rsidR="0036691E">
        <w:rPr>
          <w:lang w:eastAsia="ro-RO"/>
        </w:rPr>
        <w:t>administration</w:t>
      </w:r>
      <w:r w:rsidR="00083396">
        <w:rPr>
          <w:rStyle w:val="FootnoteReference"/>
          <w:lang w:eastAsia="ro-RO"/>
        </w:rPr>
        <w:footnoteReference w:id="23"/>
      </w:r>
      <w:r w:rsidR="0091144C">
        <w:rPr>
          <w:lang w:eastAsia="ro-RO"/>
        </w:rPr>
        <w:t xml:space="preserve"> , in the period 2019-2023 </w:t>
      </w:r>
      <w:r w:rsidR="00316FB6">
        <w:rPr>
          <w:lang w:eastAsia="ro-RO"/>
        </w:rPr>
        <w:t xml:space="preserve">, </w:t>
      </w:r>
      <w:r w:rsidR="00F67FCF">
        <w:rPr>
          <w:lang w:eastAsia="ro-RO"/>
        </w:rPr>
        <w:t xml:space="preserve">the following categories of works are in </w:t>
      </w:r>
      <w:r w:rsidR="00FD51C4">
        <w:rPr>
          <w:lang w:eastAsia="ro-RO"/>
        </w:rPr>
        <w:t>progress</w:t>
      </w:r>
      <w:r w:rsidR="00F67FCF">
        <w:rPr>
          <w:lang w:eastAsia="ro-RO"/>
        </w:rPr>
        <w:t xml:space="preserve"> in the area of </w:t>
      </w:r>
      <w:r w:rsidR="006F1B61">
        <w:rPr>
          <w:lang w:eastAsia="ro-RO"/>
        </w:rPr>
        <w:t xml:space="preserve">Cerchezu </w:t>
      </w:r>
      <w:r w:rsidR="00F67FCF">
        <w:rPr>
          <w:lang w:eastAsia="ro-RO"/>
        </w:rPr>
        <w:t>commune:</w:t>
      </w:r>
    </w:p>
    <w:p w14:paraId="2D8D117D" w14:textId="77777777" w:rsidR="0052390D" w:rsidRDefault="0090277B">
      <w:pPr>
        <w:pStyle w:val="BodyTextIndent"/>
        <w:numPr>
          <w:ilvl w:val="0"/>
          <w:numId w:val="23"/>
        </w:numPr>
        <w:spacing w:line="360" w:lineRule="auto"/>
        <w:jc w:val="both"/>
        <w:rPr>
          <w:lang w:eastAsia="ro-RO"/>
        </w:rPr>
      </w:pPr>
      <w:r>
        <w:rPr>
          <w:lang w:eastAsia="ro-RO"/>
        </w:rPr>
        <w:t xml:space="preserve">Road infrastructure </w:t>
      </w:r>
      <w:r w:rsidR="00CF3A81">
        <w:rPr>
          <w:lang w:eastAsia="ro-RO"/>
        </w:rPr>
        <w:t xml:space="preserve">rehabilitation and </w:t>
      </w:r>
      <w:r>
        <w:rPr>
          <w:lang w:eastAsia="ro-RO"/>
        </w:rPr>
        <w:t xml:space="preserve">modernization </w:t>
      </w:r>
      <w:r w:rsidR="00A62AA2">
        <w:rPr>
          <w:lang w:eastAsia="ro-RO"/>
        </w:rPr>
        <w:t>works</w:t>
      </w:r>
      <w:r>
        <w:rPr>
          <w:lang w:eastAsia="ro-RO"/>
        </w:rPr>
        <w:t>;</w:t>
      </w:r>
    </w:p>
    <w:p w14:paraId="17E4B4D8" w14:textId="77777777" w:rsidR="0052390D" w:rsidRDefault="008818BE">
      <w:pPr>
        <w:pStyle w:val="BodyTextIndent"/>
        <w:numPr>
          <w:ilvl w:val="0"/>
          <w:numId w:val="23"/>
        </w:numPr>
        <w:spacing w:line="360" w:lineRule="auto"/>
        <w:jc w:val="both"/>
        <w:rPr>
          <w:lang w:eastAsia="ro-RO"/>
        </w:rPr>
      </w:pPr>
      <w:r>
        <w:rPr>
          <w:lang w:eastAsia="ro-RO"/>
        </w:rPr>
        <w:t xml:space="preserve">Works for </w:t>
      </w:r>
      <w:r w:rsidR="00A02B03">
        <w:rPr>
          <w:lang w:eastAsia="ro-RO"/>
        </w:rPr>
        <w:t xml:space="preserve">the modernization of the </w:t>
      </w:r>
      <w:r w:rsidR="009D6656" w:rsidRPr="009D6656">
        <w:rPr>
          <w:lang w:eastAsia="ro-RO"/>
        </w:rPr>
        <w:t>local farm roads</w:t>
      </w:r>
      <w:r w:rsidR="009D6656">
        <w:rPr>
          <w:lang w:eastAsia="ro-RO"/>
        </w:rPr>
        <w:t>;</w:t>
      </w:r>
    </w:p>
    <w:p w14:paraId="3BFA7113" w14:textId="77777777" w:rsidR="0052390D" w:rsidRDefault="001B22E6">
      <w:pPr>
        <w:pStyle w:val="BodyTextIndent"/>
        <w:numPr>
          <w:ilvl w:val="0"/>
          <w:numId w:val="23"/>
        </w:numPr>
        <w:spacing w:line="360" w:lineRule="auto"/>
        <w:jc w:val="both"/>
        <w:rPr>
          <w:lang w:eastAsia="ro-RO"/>
        </w:rPr>
      </w:pPr>
      <w:r>
        <w:rPr>
          <w:lang w:eastAsia="ro-RO"/>
        </w:rPr>
        <w:t xml:space="preserve">School rehabilitation </w:t>
      </w:r>
      <w:r w:rsidR="00A62AA2">
        <w:rPr>
          <w:lang w:eastAsia="ro-RO"/>
        </w:rPr>
        <w:t>works</w:t>
      </w:r>
      <w:r>
        <w:rPr>
          <w:lang w:eastAsia="ro-RO"/>
        </w:rPr>
        <w:t>;</w:t>
      </w:r>
    </w:p>
    <w:p w14:paraId="11D0BEFF" w14:textId="77777777" w:rsidR="0052390D" w:rsidRDefault="00A62AA2">
      <w:pPr>
        <w:pStyle w:val="BodyTextIndent"/>
        <w:numPr>
          <w:ilvl w:val="0"/>
          <w:numId w:val="23"/>
        </w:numPr>
        <w:spacing w:line="360" w:lineRule="auto"/>
        <w:jc w:val="both"/>
        <w:rPr>
          <w:lang w:eastAsia="ro-RO"/>
        </w:rPr>
      </w:pPr>
      <w:r>
        <w:rPr>
          <w:lang w:eastAsia="ro-RO"/>
        </w:rPr>
        <w:t xml:space="preserve">Works to </w:t>
      </w:r>
      <w:r w:rsidR="00681D96">
        <w:rPr>
          <w:lang w:eastAsia="ro-RO"/>
        </w:rPr>
        <w:t>set up natural gas distribution systems;</w:t>
      </w:r>
    </w:p>
    <w:p w14:paraId="103BEEFE" w14:textId="77777777" w:rsidR="0052390D" w:rsidRDefault="00A62AA2">
      <w:pPr>
        <w:pStyle w:val="BodyTextIndent"/>
        <w:numPr>
          <w:ilvl w:val="0"/>
          <w:numId w:val="23"/>
        </w:numPr>
        <w:spacing w:line="360" w:lineRule="auto"/>
        <w:jc w:val="both"/>
        <w:rPr>
          <w:lang w:eastAsia="ro-RO"/>
        </w:rPr>
      </w:pPr>
      <w:r>
        <w:rPr>
          <w:lang w:eastAsia="ro-RO"/>
        </w:rPr>
        <w:t xml:space="preserve">Works </w:t>
      </w:r>
      <w:r w:rsidRPr="00316FB6">
        <w:rPr>
          <w:lang w:eastAsia="ro-RO"/>
        </w:rPr>
        <w:t xml:space="preserve">to </w:t>
      </w:r>
      <w:r w:rsidR="00316FB6" w:rsidRPr="00316FB6">
        <w:rPr>
          <w:lang w:eastAsia="ro-RO"/>
        </w:rPr>
        <w:t>develop sports infrastructure;</w:t>
      </w:r>
    </w:p>
    <w:p w14:paraId="664C3C25" w14:textId="77777777" w:rsidR="0052390D" w:rsidRDefault="00A62AA2">
      <w:pPr>
        <w:pStyle w:val="BodyTextIndent"/>
        <w:numPr>
          <w:ilvl w:val="0"/>
          <w:numId w:val="23"/>
        </w:numPr>
        <w:spacing w:line="360" w:lineRule="auto"/>
        <w:jc w:val="both"/>
        <w:rPr>
          <w:lang w:eastAsia="ro-RO"/>
        </w:rPr>
      </w:pPr>
      <w:r w:rsidRPr="00A62AA2">
        <w:rPr>
          <w:lang w:eastAsia="ro-RO"/>
        </w:rPr>
        <w:t>Work to build a kindergarten</w:t>
      </w:r>
      <w:r w:rsidR="0094065A">
        <w:rPr>
          <w:lang w:eastAsia="ro-RO"/>
        </w:rPr>
        <w:t>.</w:t>
      </w:r>
    </w:p>
    <w:p w14:paraId="15AC4849" w14:textId="77777777" w:rsidR="0052390D" w:rsidRDefault="008818BE">
      <w:pPr>
        <w:spacing w:after="120" w:line="360" w:lineRule="auto"/>
        <w:jc w:val="both"/>
        <w:rPr>
          <w:lang w:eastAsia="ro-RO"/>
        </w:rPr>
      </w:pPr>
      <w:r>
        <w:rPr>
          <w:lang w:eastAsia="ro-RO"/>
        </w:rPr>
        <w:t xml:space="preserve">The impact generated by </w:t>
      </w:r>
      <w:r w:rsidR="0094065A">
        <w:rPr>
          <w:lang w:eastAsia="ro-RO"/>
        </w:rPr>
        <w:t>construction/demolition</w:t>
      </w:r>
      <w:r>
        <w:rPr>
          <w:lang w:eastAsia="ro-RO"/>
        </w:rPr>
        <w:t xml:space="preserve"> activities is usually temporary and local. The most affected areas are in the vicinity of work fronts and </w:t>
      </w:r>
      <w:r w:rsidR="0094065A">
        <w:rPr>
          <w:lang w:eastAsia="ro-RO"/>
        </w:rPr>
        <w:t>site organizations</w:t>
      </w:r>
      <w:r>
        <w:rPr>
          <w:lang w:eastAsia="ro-RO"/>
        </w:rPr>
        <w:t>.</w:t>
      </w:r>
    </w:p>
    <w:p w14:paraId="473EF82A" w14:textId="77777777" w:rsidR="008852FA" w:rsidRDefault="008852FA" w:rsidP="00FF6B90">
      <w:pPr>
        <w:spacing w:after="120" w:line="360" w:lineRule="auto"/>
        <w:jc w:val="both"/>
        <w:rPr>
          <w:lang w:eastAsia="ro-RO"/>
        </w:rPr>
      </w:pPr>
    </w:p>
    <w:p w14:paraId="0D5DE121" w14:textId="77777777" w:rsidR="0052390D" w:rsidRDefault="008818BE">
      <w:pPr>
        <w:spacing w:after="120" w:line="360" w:lineRule="auto"/>
        <w:jc w:val="both"/>
        <w:rPr>
          <w:b/>
          <w:bCs/>
          <w:iCs/>
          <w:color w:val="00B0F0"/>
          <w:lang w:eastAsia="ro-RO"/>
        </w:rPr>
      </w:pPr>
      <w:r w:rsidRPr="00107F6E">
        <w:rPr>
          <w:b/>
          <w:bCs/>
          <w:iCs/>
          <w:color w:val="00B0F0"/>
          <w:lang w:eastAsia="ro-RO"/>
        </w:rPr>
        <w:t xml:space="preserve">Diffuse combustion sources </w:t>
      </w:r>
    </w:p>
    <w:p w14:paraId="659262D6" w14:textId="77777777" w:rsidR="0052390D" w:rsidRDefault="008818BE">
      <w:pPr>
        <w:spacing w:after="120" w:line="360" w:lineRule="auto"/>
        <w:jc w:val="both"/>
        <w:rPr>
          <w:lang w:eastAsia="ro-RO"/>
        </w:rPr>
      </w:pPr>
      <w:r>
        <w:rPr>
          <w:lang w:eastAsia="ro-RO"/>
        </w:rPr>
        <w:t xml:space="preserve">Residential </w:t>
      </w:r>
      <w:r w:rsidR="00693E2F">
        <w:rPr>
          <w:lang w:eastAsia="ro-RO"/>
        </w:rPr>
        <w:t xml:space="preserve">and </w:t>
      </w:r>
      <w:r w:rsidR="00800E22">
        <w:rPr>
          <w:lang w:eastAsia="ro-RO"/>
        </w:rPr>
        <w:t xml:space="preserve">institutional </w:t>
      </w:r>
      <w:r>
        <w:rPr>
          <w:lang w:eastAsia="ro-RO"/>
        </w:rPr>
        <w:t xml:space="preserve">heating </w:t>
      </w:r>
      <w:r w:rsidR="00A0353E">
        <w:rPr>
          <w:lang w:eastAsia="ro-RO"/>
        </w:rPr>
        <w:t xml:space="preserve">represented by </w:t>
      </w:r>
      <w:r w:rsidR="00A0353E" w:rsidRPr="00341D85">
        <w:rPr>
          <w:lang w:eastAsia="ro-RO"/>
        </w:rPr>
        <w:t xml:space="preserve">individual </w:t>
      </w:r>
      <w:r w:rsidR="00A0353E">
        <w:rPr>
          <w:lang w:eastAsia="ro-RO"/>
        </w:rPr>
        <w:t xml:space="preserve">heating sources (central heating plants, stoves) that use solid fuels (wood) </w:t>
      </w:r>
      <w:r w:rsidR="00A0353E" w:rsidRPr="00341D85">
        <w:rPr>
          <w:lang w:eastAsia="ro-RO"/>
        </w:rPr>
        <w:t xml:space="preserve">and do not have </w:t>
      </w:r>
      <w:r w:rsidR="00A0353E">
        <w:rPr>
          <w:lang w:eastAsia="ro-RO"/>
        </w:rPr>
        <w:t xml:space="preserve">appropriate flue gas </w:t>
      </w:r>
      <w:r w:rsidR="00A0353E" w:rsidRPr="00341D85">
        <w:rPr>
          <w:lang w:eastAsia="ro-RO"/>
        </w:rPr>
        <w:t xml:space="preserve">stacks </w:t>
      </w:r>
      <w:r w:rsidR="00A0353E">
        <w:rPr>
          <w:lang w:eastAsia="ro-RO"/>
        </w:rPr>
        <w:t xml:space="preserve">to </w:t>
      </w:r>
      <w:r w:rsidR="00A0353E" w:rsidRPr="00341D85">
        <w:rPr>
          <w:lang w:eastAsia="ro-RO"/>
        </w:rPr>
        <w:t xml:space="preserve">ensure the </w:t>
      </w:r>
      <w:r w:rsidR="00A0353E">
        <w:rPr>
          <w:lang w:eastAsia="ro-RO"/>
        </w:rPr>
        <w:t xml:space="preserve">dispersion of </w:t>
      </w:r>
      <w:r w:rsidR="00A0353E" w:rsidRPr="00341D85">
        <w:rPr>
          <w:lang w:eastAsia="ro-RO"/>
        </w:rPr>
        <w:t xml:space="preserve">pollutants into the air can be a </w:t>
      </w:r>
      <w:r w:rsidR="00B77F80">
        <w:rPr>
          <w:lang w:eastAsia="ro-RO"/>
        </w:rPr>
        <w:t xml:space="preserve">source of </w:t>
      </w:r>
      <w:r w:rsidR="00A0353E" w:rsidRPr="00341D85">
        <w:rPr>
          <w:lang w:eastAsia="ro-RO"/>
        </w:rPr>
        <w:t>air pollution</w:t>
      </w:r>
      <w:r w:rsidR="00B77F80">
        <w:rPr>
          <w:lang w:eastAsia="ro-RO"/>
        </w:rPr>
        <w:t>.</w:t>
      </w:r>
    </w:p>
    <w:p w14:paraId="3BE6A042" w14:textId="77777777" w:rsidR="0052390D" w:rsidRDefault="008818BE">
      <w:pPr>
        <w:spacing w:after="120" w:line="360" w:lineRule="auto"/>
        <w:jc w:val="both"/>
        <w:rPr>
          <w:lang w:eastAsia="ro-RO"/>
        </w:rPr>
      </w:pPr>
      <w:r>
        <w:rPr>
          <w:lang w:eastAsia="ro-RO"/>
        </w:rPr>
        <w:lastRenderedPageBreak/>
        <w:t xml:space="preserve">To </w:t>
      </w:r>
      <w:r w:rsidR="00982CFA">
        <w:rPr>
          <w:lang w:eastAsia="ro-RO"/>
        </w:rPr>
        <w:t xml:space="preserve">these can be added the unauthorized </w:t>
      </w:r>
      <w:r w:rsidR="00982CFA" w:rsidRPr="00341D85">
        <w:rPr>
          <w:lang w:eastAsia="ro-RO"/>
        </w:rPr>
        <w:t xml:space="preserve">open-air </w:t>
      </w:r>
      <w:r w:rsidR="00982CFA">
        <w:rPr>
          <w:lang w:eastAsia="ro-RO"/>
        </w:rPr>
        <w:t xml:space="preserve">burning of </w:t>
      </w:r>
      <w:r w:rsidR="00982CFA" w:rsidRPr="00341D85">
        <w:rPr>
          <w:lang w:eastAsia="ro-RO"/>
        </w:rPr>
        <w:t xml:space="preserve">household waste, used tires, plastics, street waste in the urban perimeter, failure to maintain public </w:t>
      </w:r>
      <w:r w:rsidR="00982CFA">
        <w:rPr>
          <w:lang w:eastAsia="ro-RO"/>
        </w:rPr>
        <w:t>sanitation</w:t>
      </w:r>
      <w:r w:rsidR="00982CFA" w:rsidRPr="00341D85">
        <w:rPr>
          <w:lang w:eastAsia="ro-RO"/>
        </w:rPr>
        <w:t xml:space="preserve">, </w:t>
      </w:r>
      <w:r w:rsidR="00120207">
        <w:rPr>
          <w:lang w:eastAsia="ro-RO"/>
        </w:rPr>
        <w:t>improper</w:t>
      </w:r>
      <w:r w:rsidR="00982CFA" w:rsidRPr="00341D85">
        <w:rPr>
          <w:lang w:eastAsia="ro-RO"/>
        </w:rPr>
        <w:t xml:space="preserve"> disposal of household waste</w:t>
      </w:r>
      <w:r w:rsidR="009F1E00">
        <w:rPr>
          <w:lang w:eastAsia="ro-RO"/>
        </w:rPr>
        <w:t xml:space="preserve">. These sources </w:t>
      </w:r>
      <w:r w:rsidR="00982CFA" w:rsidRPr="00341D85">
        <w:rPr>
          <w:lang w:eastAsia="ro-RO"/>
        </w:rPr>
        <w:t xml:space="preserve">constitute, by accumulation, a </w:t>
      </w:r>
      <w:r w:rsidR="009B4323">
        <w:rPr>
          <w:lang w:eastAsia="ro-RO"/>
        </w:rPr>
        <w:t xml:space="preserve">permanent global source of </w:t>
      </w:r>
      <w:r w:rsidR="00982CFA" w:rsidRPr="00341D85">
        <w:rPr>
          <w:lang w:eastAsia="ro-RO"/>
        </w:rPr>
        <w:t xml:space="preserve">pollution with </w:t>
      </w:r>
      <w:r w:rsidR="00982CFA">
        <w:rPr>
          <w:lang w:eastAsia="ro-RO"/>
        </w:rPr>
        <w:t xml:space="preserve">material </w:t>
      </w:r>
      <w:r w:rsidR="00982CFA" w:rsidRPr="00341D85">
        <w:rPr>
          <w:lang w:eastAsia="ro-RO"/>
        </w:rPr>
        <w:t>dusts</w:t>
      </w:r>
      <w:r w:rsidR="00982CFA">
        <w:rPr>
          <w:lang w:eastAsia="ro-RO"/>
        </w:rPr>
        <w:t xml:space="preserve">, </w:t>
      </w:r>
      <w:r w:rsidR="009B4323">
        <w:rPr>
          <w:lang w:eastAsia="ro-RO"/>
        </w:rPr>
        <w:t>various gaseous pollutants</w:t>
      </w:r>
      <w:r w:rsidR="00982CFA">
        <w:rPr>
          <w:lang w:eastAsia="ro-RO"/>
        </w:rPr>
        <w:t xml:space="preserve">, </w:t>
      </w:r>
      <w:r w:rsidR="00982CFA" w:rsidRPr="00341D85">
        <w:rPr>
          <w:lang w:eastAsia="ro-RO"/>
        </w:rPr>
        <w:t>unpleasant odors, especially noticeable in adverse weather conditions (</w:t>
      </w:r>
      <w:r w:rsidR="009B4323">
        <w:rPr>
          <w:lang w:eastAsia="ro-RO"/>
        </w:rPr>
        <w:t>fog</w:t>
      </w:r>
      <w:r w:rsidR="00982CFA" w:rsidRPr="00341D85">
        <w:rPr>
          <w:lang w:eastAsia="ro-RO"/>
        </w:rPr>
        <w:t xml:space="preserve">, atmospheric calm, </w:t>
      </w:r>
      <w:r w:rsidR="009B4323">
        <w:rPr>
          <w:lang w:eastAsia="ro-RO"/>
        </w:rPr>
        <w:t>thermal</w:t>
      </w:r>
      <w:r w:rsidR="00982CFA" w:rsidRPr="00341D85">
        <w:rPr>
          <w:lang w:eastAsia="ro-RO"/>
        </w:rPr>
        <w:t xml:space="preserve"> inversion).</w:t>
      </w:r>
    </w:p>
    <w:p w14:paraId="199EC8C3" w14:textId="77777777" w:rsidR="0052390D" w:rsidRDefault="008818BE">
      <w:pPr>
        <w:spacing w:after="120" w:line="360" w:lineRule="auto"/>
        <w:jc w:val="both"/>
        <w:rPr>
          <w:iCs/>
        </w:rPr>
      </w:pPr>
      <w:r w:rsidRPr="00FF6B90">
        <w:rPr>
          <w:iCs/>
        </w:rPr>
        <w:t xml:space="preserve">The main </w:t>
      </w:r>
      <w:r w:rsidR="005B003E">
        <w:rPr>
          <w:iCs/>
        </w:rPr>
        <w:t xml:space="preserve">pollutants </w:t>
      </w:r>
      <w:r w:rsidRPr="00FF6B90">
        <w:rPr>
          <w:iCs/>
        </w:rPr>
        <w:t xml:space="preserve">from these sources are: </w:t>
      </w:r>
      <w:r w:rsidRPr="00FF6B90">
        <w:rPr>
          <w:b/>
          <w:bCs/>
          <w:iCs/>
        </w:rPr>
        <w:t>CO, SO</w:t>
      </w:r>
      <w:r w:rsidRPr="00FF6B90">
        <w:rPr>
          <w:b/>
          <w:bCs/>
          <w:iCs/>
          <w:vertAlign w:val="subscript"/>
        </w:rPr>
        <w:t>2</w:t>
      </w:r>
      <w:r w:rsidRPr="00FF6B90">
        <w:rPr>
          <w:b/>
          <w:bCs/>
          <w:iCs/>
        </w:rPr>
        <w:t xml:space="preserve"> , NO</w:t>
      </w:r>
      <w:r w:rsidRPr="00FF6B90">
        <w:rPr>
          <w:b/>
          <w:bCs/>
          <w:iCs/>
          <w:vertAlign w:val="subscript"/>
        </w:rPr>
        <w:t>2</w:t>
      </w:r>
      <w:r w:rsidRPr="00FF6B90">
        <w:rPr>
          <w:b/>
          <w:bCs/>
          <w:iCs/>
        </w:rPr>
        <w:t xml:space="preserve"> ,O</w:t>
      </w:r>
      <w:r w:rsidRPr="00FF6B90">
        <w:rPr>
          <w:b/>
          <w:bCs/>
          <w:iCs/>
          <w:vertAlign w:val="subscript"/>
        </w:rPr>
        <w:t>3</w:t>
      </w:r>
      <w:r w:rsidRPr="00FF6B90">
        <w:rPr>
          <w:b/>
          <w:bCs/>
          <w:iCs/>
        </w:rPr>
        <w:t xml:space="preserve"> , PM</w:t>
      </w:r>
      <w:r w:rsidRPr="00FF6B90">
        <w:rPr>
          <w:b/>
          <w:bCs/>
          <w:iCs/>
          <w:vertAlign w:val="subscript"/>
        </w:rPr>
        <w:t>10</w:t>
      </w:r>
      <w:r w:rsidRPr="00FF6B90">
        <w:rPr>
          <w:b/>
          <w:bCs/>
          <w:iCs/>
        </w:rPr>
        <w:t xml:space="preserve"> , PM</w:t>
      </w:r>
      <w:r w:rsidRPr="00FF6B90">
        <w:rPr>
          <w:b/>
          <w:bCs/>
          <w:iCs/>
          <w:vertAlign w:val="subscript"/>
        </w:rPr>
        <w:t>2,5</w:t>
      </w:r>
      <w:r w:rsidRPr="00FF6B90">
        <w:rPr>
          <w:b/>
          <w:bCs/>
          <w:iCs/>
        </w:rPr>
        <w:t xml:space="preserve"> , NO</w:t>
      </w:r>
      <w:r w:rsidRPr="00FF6B90">
        <w:rPr>
          <w:b/>
          <w:bCs/>
          <w:iCs/>
          <w:vertAlign w:val="subscript"/>
        </w:rPr>
        <w:t>2</w:t>
      </w:r>
      <w:r w:rsidRPr="00FF6B90">
        <w:rPr>
          <w:iCs/>
        </w:rPr>
        <w:t xml:space="preserve"> .</w:t>
      </w:r>
    </w:p>
    <w:p w14:paraId="7B88B0EF" w14:textId="77777777" w:rsidR="0052390D" w:rsidRDefault="00C46DA2">
      <w:pPr>
        <w:spacing w:after="120" w:line="360" w:lineRule="auto"/>
        <w:jc w:val="both"/>
        <w:rPr>
          <w:b/>
          <w:bCs/>
          <w:iCs/>
          <w:color w:val="00B0F0"/>
          <w:lang w:eastAsia="ro-RO"/>
        </w:rPr>
      </w:pPr>
      <w:r w:rsidRPr="00107F6E">
        <w:rPr>
          <w:b/>
          <w:bCs/>
          <w:iCs/>
          <w:color w:val="00B0F0"/>
          <w:lang w:eastAsia="ro-RO"/>
        </w:rPr>
        <w:t xml:space="preserve">Agriculture </w:t>
      </w:r>
    </w:p>
    <w:p w14:paraId="45F8C7B2" w14:textId="77777777" w:rsidR="0052390D" w:rsidRDefault="008818BE">
      <w:pPr>
        <w:spacing w:after="120" w:line="360" w:lineRule="auto"/>
        <w:jc w:val="both"/>
        <w:rPr>
          <w:iCs/>
        </w:rPr>
      </w:pPr>
      <w:r w:rsidRPr="00E005AD">
        <w:rPr>
          <w:iCs/>
        </w:rPr>
        <w:t xml:space="preserve">Emissions to air associated with agriculture consist mainly of </w:t>
      </w:r>
      <w:r w:rsidR="00B01711" w:rsidRPr="00E005AD">
        <w:rPr>
          <w:iCs/>
        </w:rPr>
        <w:t>NH</w:t>
      </w:r>
      <w:r w:rsidR="00B01711" w:rsidRPr="00094FD5">
        <w:rPr>
          <w:iCs/>
          <w:vertAlign w:val="subscript"/>
        </w:rPr>
        <w:t>3</w:t>
      </w:r>
      <w:r w:rsidR="00B01711" w:rsidRPr="00E005AD">
        <w:rPr>
          <w:iCs/>
        </w:rPr>
        <w:t xml:space="preserve"> , particulate matter, </w:t>
      </w:r>
      <w:r w:rsidR="0083668D" w:rsidRPr="00E005AD">
        <w:rPr>
          <w:iCs/>
        </w:rPr>
        <w:t>NO</w:t>
      </w:r>
      <w:r w:rsidR="0083668D" w:rsidRPr="00094FD5">
        <w:rPr>
          <w:iCs/>
          <w:vertAlign w:val="subscript"/>
        </w:rPr>
        <w:t>x</w:t>
      </w:r>
      <w:r w:rsidR="005844FB" w:rsidRPr="00E005AD">
        <w:rPr>
          <w:iCs/>
        </w:rPr>
        <w:t xml:space="preserve"> , CH</w:t>
      </w:r>
      <w:r w:rsidR="00300A95" w:rsidRPr="00094FD5">
        <w:rPr>
          <w:iCs/>
          <w:vertAlign w:val="subscript"/>
        </w:rPr>
        <w:t>4</w:t>
      </w:r>
      <w:r w:rsidR="004F1FFA" w:rsidRPr="00E005AD">
        <w:rPr>
          <w:iCs/>
        </w:rPr>
        <w:t xml:space="preserve"> from </w:t>
      </w:r>
      <w:r w:rsidR="00F3493A" w:rsidRPr="00E005AD">
        <w:rPr>
          <w:iCs/>
        </w:rPr>
        <w:t xml:space="preserve">animal husbandry </w:t>
      </w:r>
      <w:r w:rsidR="007D21EF" w:rsidRPr="00E005AD">
        <w:rPr>
          <w:iCs/>
        </w:rPr>
        <w:t xml:space="preserve">(manure management, </w:t>
      </w:r>
      <w:r w:rsidR="00FF5529" w:rsidRPr="00E005AD">
        <w:rPr>
          <w:iCs/>
        </w:rPr>
        <w:t>enteric fermentation</w:t>
      </w:r>
      <w:r w:rsidR="007D21EF" w:rsidRPr="00E005AD">
        <w:rPr>
          <w:iCs/>
        </w:rPr>
        <w:t xml:space="preserve">) </w:t>
      </w:r>
      <w:r w:rsidR="00FF5529" w:rsidRPr="00E005AD">
        <w:rPr>
          <w:iCs/>
        </w:rPr>
        <w:t xml:space="preserve">and </w:t>
      </w:r>
      <w:r w:rsidR="00E005AD" w:rsidRPr="00091DE1">
        <w:rPr>
          <w:iCs/>
        </w:rPr>
        <w:t xml:space="preserve">plant </w:t>
      </w:r>
      <w:r w:rsidR="00E005AD" w:rsidRPr="00E005AD">
        <w:rPr>
          <w:iCs/>
        </w:rPr>
        <w:t>cultivation</w:t>
      </w:r>
      <w:r w:rsidR="00E005AD" w:rsidRPr="00091DE1">
        <w:rPr>
          <w:iCs/>
        </w:rPr>
        <w:t>.</w:t>
      </w:r>
    </w:p>
    <w:p w14:paraId="7411CFB4" w14:textId="77777777" w:rsidR="0052390D" w:rsidRDefault="008818BE">
      <w:pPr>
        <w:spacing w:after="120" w:line="360" w:lineRule="auto"/>
        <w:jc w:val="both"/>
        <w:rPr>
          <w:iCs/>
        </w:rPr>
      </w:pPr>
      <w:r w:rsidRPr="00091DE1">
        <w:rPr>
          <w:iCs/>
        </w:rPr>
        <w:t xml:space="preserve">In Constanța County, according to the Annual State of the Environment Report 2022, there is no information available </w:t>
      </w:r>
      <w:r w:rsidR="007027A3">
        <w:rPr>
          <w:iCs/>
        </w:rPr>
        <w:t xml:space="preserve">on </w:t>
      </w:r>
      <w:r w:rsidRPr="00091DE1">
        <w:rPr>
          <w:iCs/>
        </w:rPr>
        <w:t>the quantification of the contribution of agriculture to air emissions.</w:t>
      </w:r>
    </w:p>
    <w:p w14:paraId="6A5A16A3" w14:textId="77777777" w:rsidR="0052390D" w:rsidRDefault="008818BE">
      <w:pPr>
        <w:spacing w:after="120" w:line="360" w:lineRule="auto"/>
        <w:jc w:val="both"/>
        <w:rPr>
          <w:iCs/>
        </w:rPr>
      </w:pPr>
      <w:r>
        <w:rPr>
          <w:iCs/>
        </w:rPr>
        <w:t xml:space="preserve">Commune Cerchezu is part of the </w:t>
      </w:r>
      <w:r w:rsidRPr="005A3E31">
        <w:rPr>
          <w:iCs/>
        </w:rPr>
        <w:t xml:space="preserve">Local Action </w:t>
      </w:r>
      <w:r w:rsidR="00C65EEA">
        <w:rPr>
          <w:iCs/>
        </w:rPr>
        <w:t xml:space="preserve">Group </w:t>
      </w:r>
      <w:r w:rsidRPr="005A3E31">
        <w:rPr>
          <w:iCs/>
        </w:rPr>
        <w:t xml:space="preserve">Dobrogea Sud-Vest </w:t>
      </w:r>
      <w:r>
        <w:rPr>
          <w:iCs/>
        </w:rPr>
        <w:t xml:space="preserve">(LAG) along with 9 other communes. </w:t>
      </w:r>
      <w:r w:rsidR="00341023" w:rsidRPr="00341023">
        <w:rPr>
          <w:iCs/>
        </w:rPr>
        <w:t>Agriculture</w:t>
      </w:r>
      <w:r w:rsidR="00FD5E89">
        <w:rPr>
          <w:rStyle w:val="FootnoteReference"/>
          <w:iCs/>
        </w:rPr>
        <w:footnoteReference w:id="24"/>
      </w:r>
      <w:r w:rsidR="00341023" w:rsidRPr="00341023">
        <w:rPr>
          <w:iCs/>
        </w:rPr>
        <w:t xml:space="preserve"> is one of the main fields of activity in the LAG area, with cereals and technical crops, fruit and vegetables, vineyards, bee-keeping and animal husbandry. Agricultural activities are carried out either a) on large holdings, made up of large properties, but also of small plots of land, which are combined by renting, and consist of cereal cultivation, or b) at semi-subsistence and subsistence level, on relatively small areas, up to about 10 ha. At this smaller scale, agricultural production can be more varied, including vegetables, in garden plots, production of seedlings for the local market and for own consumption.</w:t>
      </w:r>
    </w:p>
    <w:p w14:paraId="706455FE" w14:textId="77777777" w:rsidR="0052390D" w:rsidRDefault="008818BE">
      <w:pPr>
        <w:spacing w:after="120" w:line="360" w:lineRule="auto"/>
        <w:jc w:val="both"/>
        <w:rPr>
          <w:iCs/>
        </w:rPr>
      </w:pPr>
      <w:r w:rsidRPr="005068C9">
        <w:rPr>
          <w:iCs/>
        </w:rPr>
        <w:t>The lack of irrigation infrastructure limits production to crops that cope with the low rainfall in the area.</w:t>
      </w:r>
    </w:p>
    <w:p w14:paraId="5443E2F0" w14:textId="77777777" w:rsidR="0052390D" w:rsidRDefault="008818BE">
      <w:pPr>
        <w:spacing w:after="120" w:line="360" w:lineRule="auto"/>
        <w:jc w:val="both"/>
        <w:rPr>
          <w:iCs/>
        </w:rPr>
      </w:pPr>
      <w:r>
        <w:rPr>
          <w:iCs/>
        </w:rPr>
        <w:t xml:space="preserve">No </w:t>
      </w:r>
      <w:r w:rsidR="00091DE1">
        <w:rPr>
          <w:iCs/>
        </w:rPr>
        <w:t xml:space="preserve">data on agricultural activities </w:t>
      </w:r>
      <w:r>
        <w:rPr>
          <w:iCs/>
        </w:rPr>
        <w:t xml:space="preserve">were available </w:t>
      </w:r>
      <w:r w:rsidR="00E005AD">
        <w:rPr>
          <w:iCs/>
        </w:rPr>
        <w:t xml:space="preserve">for </w:t>
      </w:r>
      <w:r w:rsidR="006E60B5">
        <w:rPr>
          <w:iCs/>
        </w:rPr>
        <w:t>Cerchezu commune</w:t>
      </w:r>
      <w:r w:rsidR="00091DE1">
        <w:rPr>
          <w:iCs/>
        </w:rPr>
        <w:t>.</w:t>
      </w:r>
    </w:p>
    <w:p w14:paraId="4B660028" w14:textId="77777777" w:rsidR="0052390D" w:rsidRDefault="008818BE">
      <w:pPr>
        <w:spacing w:after="120" w:line="360" w:lineRule="auto"/>
        <w:jc w:val="both"/>
        <w:rPr>
          <w:b/>
          <w:bCs/>
          <w:iCs/>
          <w:color w:val="00B0F0"/>
          <w:lang w:eastAsia="ro-RO"/>
        </w:rPr>
      </w:pPr>
      <w:r w:rsidRPr="00107F6E">
        <w:rPr>
          <w:b/>
          <w:bCs/>
          <w:iCs/>
          <w:color w:val="00B0F0"/>
          <w:lang w:eastAsia="ro-RO"/>
        </w:rPr>
        <w:t xml:space="preserve">Industrial activities </w:t>
      </w:r>
    </w:p>
    <w:p w14:paraId="2320D8BF" w14:textId="77777777" w:rsidR="0052390D" w:rsidRDefault="008818BE">
      <w:pPr>
        <w:spacing w:after="120" w:line="360" w:lineRule="auto"/>
        <w:jc w:val="both"/>
        <w:rPr>
          <w:iCs/>
        </w:rPr>
      </w:pPr>
      <w:r>
        <w:rPr>
          <w:iCs/>
        </w:rPr>
        <w:t xml:space="preserve">According to data from the </w:t>
      </w:r>
      <w:r w:rsidR="00280E71">
        <w:rPr>
          <w:iCs/>
        </w:rPr>
        <w:t>Local</w:t>
      </w:r>
      <w:r w:rsidR="002419A0">
        <w:rPr>
          <w:iCs/>
        </w:rPr>
        <w:t xml:space="preserve"> Development </w:t>
      </w:r>
      <w:r>
        <w:rPr>
          <w:iCs/>
        </w:rPr>
        <w:t xml:space="preserve">Strategy </w:t>
      </w:r>
      <w:r w:rsidR="002419A0">
        <w:rPr>
          <w:iCs/>
        </w:rPr>
        <w:t>2014-2020</w:t>
      </w:r>
      <w:r w:rsidR="00280E71">
        <w:rPr>
          <w:rStyle w:val="FootnoteReference"/>
          <w:iCs/>
        </w:rPr>
        <w:footnoteReference w:id="25"/>
      </w:r>
      <w:r w:rsidR="002419A0">
        <w:rPr>
          <w:iCs/>
        </w:rPr>
        <w:t xml:space="preserve"> , amended </w:t>
      </w:r>
      <w:r w:rsidR="00DC5F39">
        <w:rPr>
          <w:iCs/>
        </w:rPr>
        <w:t xml:space="preserve">in 2023, </w:t>
      </w:r>
      <w:r w:rsidR="000C44BB" w:rsidRPr="000C44BB">
        <w:rPr>
          <w:iCs/>
        </w:rPr>
        <w:t>many economic enterprises in the area face a lack of capital for investment. Because of this, innovation - often associated with the risk of loss - is slow to penetrate, whether it is new growing technologies or methods of processing, promoting or selling products.</w:t>
      </w:r>
    </w:p>
    <w:p w14:paraId="1B9DA3EB" w14:textId="77777777" w:rsidR="0052390D" w:rsidRDefault="008818BE">
      <w:pPr>
        <w:spacing w:after="120" w:line="360" w:lineRule="auto"/>
        <w:jc w:val="both"/>
        <w:rPr>
          <w:iCs/>
        </w:rPr>
      </w:pPr>
      <w:r>
        <w:rPr>
          <w:iCs/>
        </w:rPr>
        <w:t xml:space="preserve">In Cerchezu municipality, </w:t>
      </w:r>
      <w:r w:rsidR="006F394C">
        <w:rPr>
          <w:iCs/>
        </w:rPr>
        <w:t xml:space="preserve">the </w:t>
      </w:r>
      <w:r w:rsidR="0073002F">
        <w:rPr>
          <w:iCs/>
        </w:rPr>
        <w:t xml:space="preserve">registered </w:t>
      </w:r>
      <w:r w:rsidR="006F394C">
        <w:rPr>
          <w:iCs/>
        </w:rPr>
        <w:t xml:space="preserve">companies </w:t>
      </w:r>
      <w:r w:rsidR="0073002F">
        <w:rPr>
          <w:iCs/>
        </w:rPr>
        <w:t xml:space="preserve">active in the field of </w:t>
      </w:r>
      <w:r w:rsidR="0056612B" w:rsidRPr="0056612B">
        <w:rPr>
          <w:iCs/>
        </w:rPr>
        <w:t>Growing of cereals (excluding rice), leguminous plants and oilseed producing plants</w:t>
      </w:r>
      <w:r w:rsidR="00E52B1C">
        <w:rPr>
          <w:iCs/>
        </w:rPr>
        <w:t xml:space="preserve">, </w:t>
      </w:r>
      <w:r w:rsidR="00C30A4A">
        <w:rPr>
          <w:iCs/>
        </w:rPr>
        <w:t xml:space="preserve">in </w:t>
      </w:r>
      <w:r w:rsidR="00305467" w:rsidRPr="00305467">
        <w:rPr>
          <w:iCs/>
        </w:rPr>
        <w:t xml:space="preserve">Retail </w:t>
      </w:r>
      <w:r w:rsidR="00D93C60">
        <w:rPr>
          <w:iCs/>
        </w:rPr>
        <w:t xml:space="preserve">trade </w:t>
      </w:r>
      <w:r w:rsidR="00305467" w:rsidRPr="00305467">
        <w:rPr>
          <w:iCs/>
        </w:rPr>
        <w:t xml:space="preserve">in non-specialized stores, with </w:t>
      </w:r>
      <w:r w:rsidR="00D93C60">
        <w:rPr>
          <w:iCs/>
        </w:rPr>
        <w:t>predominant</w:t>
      </w:r>
      <w:r w:rsidR="00305467" w:rsidRPr="00305467">
        <w:rPr>
          <w:iCs/>
        </w:rPr>
        <w:t xml:space="preserve"> sale of food, beverages and tobacco</w:t>
      </w:r>
      <w:r w:rsidR="00E52B1C">
        <w:rPr>
          <w:iCs/>
        </w:rPr>
        <w:t xml:space="preserve">, </w:t>
      </w:r>
      <w:r w:rsidR="00C30A4A">
        <w:rPr>
          <w:iCs/>
        </w:rPr>
        <w:t xml:space="preserve">in </w:t>
      </w:r>
      <w:r w:rsidR="00E52B1C">
        <w:rPr>
          <w:iCs/>
        </w:rPr>
        <w:t xml:space="preserve">Tourism </w:t>
      </w:r>
      <w:r w:rsidR="00C30A4A">
        <w:rPr>
          <w:iCs/>
        </w:rPr>
        <w:t xml:space="preserve">and </w:t>
      </w:r>
      <w:r w:rsidR="004E3673">
        <w:rPr>
          <w:iCs/>
        </w:rPr>
        <w:t xml:space="preserve">Sea fishing </w:t>
      </w:r>
      <w:r w:rsidR="00BB717E" w:rsidRPr="004C081E">
        <w:rPr>
          <w:iCs/>
        </w:rPr>
        <w:t xml:space="preserve">are </w:t>
      </w:r>
      <w:r w:rsidR="00C30A4A">
        <w:rPr>
          <w:iCs/>
        </w:rPr>
        <w:t xml:space="preserve">not </w:t>
      </w:r>
      <w:r w:rsidR="00BB717E">
        <w:rPr>
          <w:iCs/>
        </w:rPr>
        <w:t xml:space="preserve">included </w:t>
      </w:r>
      <w:r w:rsidR="00BB717E" w:rsidRPr="004C081E">
        <w:rPr>
          <w:iCs/>
        </w:rPr>
        <w:t xml:space="preserve">in the category of those leading to </w:t>
      </w:r>
      <w:r w:rsidR="00BB717E">
        <w:rPr>
          <w:iCs/>
        </w:rPr>
        <w:t xml:space="preserve">significant </w:t>
      </w:r>
      <w:r w:rsidR="00BB717E" w:rsidRPr="004C081E">
        <w:rPr>
          <w:iCs/>
        </w:rPr>
        <w:t>air pollution</w:t>
      </w:r>
      <w:r w:rsidR="00BB717E">
        <w:rPr>
          <w:iCs/>
        </w:rPr>
        <w:t>.</w:t>
      </w:r>
    </w:p>
    <w:p w14:paraId="09A63E79" w14:textId="77777777" w:rsidR="0052390D" w:rsidRDefault="008818BE">
      <w:pPr>
        <w:spacing w:after="120" w:line="360" w:lineRule="auto"/>
        <w:jc w:val="both"/>
        <w:rPr>
          <w:iCs/>
        </w:rPr>
      </w:pPr>
      <w:r>
        <w:rPr>
          <w:iCs/>
        </w:rPr>
        <w:t xml:space="preserve">There are </w:t>
      </w:r>
      <w:r w:rsidR="00F67FCF" w:rsidRPr="004C081E">
        <w:rPr>
          <w:iCs/>
        </w:rPr>
        <w:t xml:space="preserve">currently no industrial objectives in </w:t>
      </w:r>
      <w:r>
        <w:rPr>
          <w:iCs/>
        </w:rPr>
        <w:t xml:space="preserve">Cerchezu </w:t>
      </w:r>
      <w:r w:rsidR="00F67FCF" w:rsidRPr="004C081E">
        <w:rPr>
          <w:iCs/>
        </w:rPr>
        <w:t>that are subject to the Industrial Emissions Directive (IED Directive).</w:t>
      </w:r>
    </w:p>
    <w:p w14:paraId="2D49C84C" w14:textId="77777777" w:rsidR="00093738" w:rsidRDefault="00093738" w:rsidP="009B6B86">
      <w:pPr>
        <w:spacing w:after="120" w:line="360" w:lineRule="auto"/>
        <w:jc w:val="both"/>
        <w:rPr>
          <w:iCs/>
        </w:rPr>
      </w:pPr>
    </w:p>
    <w:p w14:paraId="49B7621A" w14:textId="77777777" w:rsidR="0052390D" w:rsidRDefault="00093738">
      <w:pPr>
        <w:pStyle w:val="ListParagraph"/>
        <w:numPr>
          <w:ilvl w:val="3"/>
          <w:numId w:val="21"/>
        </w:numPr>
        <w:spacing w:after="120" w:line="360" w:lineRule="auto"/>
        <w:ind w:left="1418" w:hanging="851"/>
        <w:contextualSpacing w:val="0"/>
        <w:jc w:val="both"/>
        <w:outlineLvl w:val="3"/>
        <w:rPr>
          <w:b/>
          <w:bCs/>
          <w:color w:val="00B0F0"/>
          <w:lang w:eastAsia="ro-RO"/>
        </w:rPr>
      </w:pPr>
      <w:r w:rsidRPr="000361C4">
        <w:rPr>
          <w:b/>
          <w:bCs/>
          <w:color w:val="00B0F0"/>
          <w:lang w:eastAsia="ro-RO"/>
        </w:rPr>
        <w:t xml:space="preserve">Local </w:t>
      </w:r>
      <w:r>
        <w:rPr>
          <w:b/>
          <w:bCs/>
          <w:color w:val="00B0F0"/>
          <w:lang w:eastAsia="ro-RO"/>
        </w:rPr>
        <w:t>air quality</w:t>
      </w:r>
    </w:p>
    <w:p w14:paraId="1B3B577D" w14:textId="77777777" w:rsidR="0052390D" w:rsidRDefault="008818BE">
      <w:pPr>
        <w:spacing w:after="120" w:line="360" w:lineRule="auto"/>
        <w:jc w:val="both"/>
        <w:rPr>
          <w:rFonts w:cs="Arial"/>
        </w:rPr>
      </w:pPr>
      <w:r w:rsidRPr="006A4500">
        <w:rPr>
          <w:iCs/>
        </w:rPr>
        <w:t xml:space="preserve">Air quality monitoring in </w:t>
      </w:r>
      <w:r>
        <w:rPr>
          <w:iCs/>
        </w:rPr>
        <w:t xml:space="preserve">Constanța </w:t>
      </w:r>
      <w:r w:rsidRPr="006A4500">
        <w:rPr>
          <w:iCs/>
        </w:rPr>
        <w:t xml:space="preserve">County is </w:t>
      </w:r>
      <w:r>
        <w:rPr>
          <w:iCs/>
        </w:rPr>
        <w:t xml:space="preserve">performed </w:t>
      </w:r>
      <w:r w:rsidRPr="006A4500">
        <w:rPr>
          <w:iCs/>
        </w:rPr>
        <w:t xml:space="preserve">through the automatic air quality monitoring system included in the RNMCA, </w:t>
      </w:r>
      <w:r w:rsidRPr="007765C6">
        <w:rPr>
          <w:iCs/>
        </w:rPr>
        <w:t xml:space="preserve">consisting of </w:t>
      </w:r>
      <w:r w:rsidR="00647378">
        <w:rPr>
          <w:iCs/>
        </w:rPr>
        <w:t xml:space="preserve">8 </w:t>
      </w:r>
      <w:r w:rsidRPr="007765C6">
        <w:rPr>
          <w:iCs/>
        </w:rPr>
        <w:t xml:space="preserve">stations located according to the </w:t>
      </w:r>
      <w:r w:rsidRPr="006A4500">
        <w:rPr>
          <w:iCs/>
        </w:rPr>
        <w:t xml:space="preserve">specific criteria currently provided by Law 104/2011 </w:t>
      </w:r>
      <w:r w:rsidR="00A0161C">
        <w:rPr>
          <w:iCs/>
        </w:rPr>
        <w:t>on air quality</w:t>
      </w:r>
      <w:r w:rsidRPr="006A4500">
        <w:rPr>
          <w:iCs/>
        </w:rPr>
        <w:t xml:space="preserve">. </w:t>
      </w:r>
      <w:r w:rsidR="00B00B6A">
        <w:rPr>
          <w:rFonts w:cs="Arial"/>
        </w:rPr>
        <w:t>The</w:t>
      </w:r>
      <w:r w:rsidR="00B00B6A" w:rsidRPr="00B00B6A">
        <w:rPr>
          <w:rFonts w:cs="Arial"/>
        </w:rPr>
        <w:t xml:space="preserve"> structure of </w:t>
      </w:r>
      <w:r w:rsidR="00B00B6A">
        <w:rPr>
          <w:rFonts w:cs="Arial"/>
        </w:rPr>
        <w:t xml:space="preserve">this </w:t>
      </w:r>
      <w:r w:rsidR="00B00B6A" w:rsidRPr="00B00B6A">
        <w:rPr>
          <w:rFonts w:cs="Arial"/>
        </w:rPr>
        <w:t>network is:</w:t>
      </w:r>
    </w:p>
    <w:p w14:paraId="4E981A4B" w14:textId="77777777" w:rsidR="0052390D" w:rsidRDefault="008818BE">
      <w:pPr>
        <w:pStyle w:val="BodyTextIndent"/>
        <w:numPr>
          <w:ilvl w:val="0"/>
          <w:numId w:val="58"/>
        </w:numPr>
        <w:tabs>
          <w:tab w:val="left" w:pos="993"/>
        </w:tabs>
        <w:spacing w:line="360" w:lineRule="auto"/>
        <w:ind w:left="993" w:hanging="567"/>
        <w:jc w:val="both"/>
        <w:rPr>
          <w:lang w:eastAsia="ro-RO"/>
        </w:rPr>
      </w:pPr>
      <w:r w:rsidRPr="007516A0">
        <w:rPr>
          <w:lang w:eastAsia="ro-RO"/>
        </w:rPr>
        <w:lastRenderedPageBreak/>
        <w:t xml:space="preserve">station </w:t>
      </w:r>
      <w:r w:rsidR="009B49F9">
        <w:rPr>
          <w:lang w:eastAsia="ro-RO"/>
        </w:rPr>
        <w:t xml:space="preserve">CT-1- </w:t>
      </w:r>
      <w:r w:rsidRPr="007516A0">
        <w:rPr>
          <w:lang w:eastAsia="ro-RO"/>
        </w:rPr>
        <w:t xml:space="preserve">traffic </w:t>
      </w:r>
      <w:r w:rsidR="00A85B87">
        <w:rPr>
          <w:lang w:eastAsia="ro-RO"/>
        </w:rPr>
        <w:t>station</w:t>
      </w:r>
      <w:r w:rsidRPr="007516A0">
        <w:rPr>
          <w:lang w:eastAsia="ro-RO"/>
        </w:rPr>
        <w:t xml:space="preserve">, </w:t>
      </w:r>
      <w:r>
        <w:rPr>
          <w:lang w:eastAsia="ro-RO"/>
        </w:rPr>
        <w:t xml:space="preserve">located </w:t>
      </w:r>
      <w:r w:rsidRPr="007516A0">
        <w:rPr>
          <w:lang w:eastAsia="ro-RO"/>
        </w:rPr>
        <w:t xml:space="preserve">in </w:t>
      </w:r>
      <w:r w:rsidR="00A34D30">
        <w:rPr>
          <w:lang w:eastAsia="ro-RO"/>
        </w:rPr>
        <w:t>Constanta</w:t>
      </w:r>
      <w:r w:rsidRPr="007516A0">
        <w:rPr>
          <w:lang w:eastAsia="ro-RO"/>
        </w:rPr>
        <w:t xml:space="preserve">, </w:t>
      </w:r>
      <w:r w:rsidR="00A34D30">
        <w:rPr>
          <w:lang w:eastAsia="ro-RO"/>
        </w:rPr>
        <w:t xml:space="preserve">Casa de </w:t>
      </w:r>
      <w:r w:rsidR="003A0AE3">
        <w:rPr>
          <w:lang w:eastAsia="ro-RO"/>
        </w:rPr>
        <w:t>cultură</w:t>
      </w:r>
      <w:r w:rsidRPr="007516A0">
        <w:rPr>
          <w:lang w:eastAsia="ro-RO"/>
        </w:rPr>
        <w:t xml:space="preserve">, the </w:t>
      </w:r>
      <w:r w:rsidR="003A0AE3">
        <w:rPr>
          <w:lang w:eastAsia="ro-RO"/>
        </w:rPr>
        <w:t xml:space="preserve">respective location </w:t>
      </w:r>
      <w:r w:rsidRPr="007516A0">
        <w:rPr>
          <w:lang w:eastAsia="ro-RO"/>
        </w:rPr>
        <w:t xml:space="preserve">being </w:t>
      </w:r>
      <w:r w:rsidR="003A0AE3">
        <w:rPr>
          <w:lang w:eastAsia="ro-RO"/>
        </w:rPr>
        <w:t xml:space="preserve">representative </w:t>
      </w:r>
      <w:r w:rsidRPr="007516A0">
        <w:rPr>
          <w:lang w:eastAsia="ro-RO"/>
        </w:rPr>
        <w:t>in terms of traffic (radius of representativity area max</w:t>
      </w:r>
      <w:r w:rsidR="003A0AE3">
        <w:rPr>
          <w:lang w:eastAsia="ro-RO"/>
        </w:rPr>
        <w:t xml:space="preserve">. </w:t>
      </w:r>
      <w:r w:rsidRPr="007516A0">
        <w:rPr>
          <w:lang w:eastAsia="ro-RO"/>
        </w:rPr>
        <w:t xml:space="preserve">100m); the </w:t>
      </w:r>
      <w:r w:rsidR="003A0AE3">
        <w:rPr>
          <w:lang w:eastAsia="ro-RO"/>
        </w:rPr>
        <w:t>monitore</w:t>
      </w:r>
      <w:r w:rsidRPr="007516A0">
        <w:rPr>
          <w:lang w:eastAsia="ro-RO"/>
        </w:rPr>
        <w:t>d pollutants are SO</w:t>
      </w:r>
      <w:r w:rsidRPr="003D1469">
        <w:rPr>
          <w:vertAlign w:val="subscript"/>
          <w:lang w:eastAsia="ro-RO"/>
        </w:rPr>
        <w:t>2</w:t>
      </w:r>
      <w:r w:rsidRPr="007516A0">
        <w:rPr>
          <w:lang w:eastAsia="ro-RO"/>
        </w:rPr>
        <w:t xml:space="preserve"> , NO</w:t>
      </w:r>
      <w:r w:rsidRPr="003D1469">
        <w:rPr>
          <w:vertAlign w:val="subscript"/>
          <w:lang w:eastAsia="ro-RO"/>
        </w:rPr>
        <w:t>2</w:t>
      </w:r>
      <w:r w:rsidRPr="007516A0">
        <w:rPr>
          <w:lang w:eastAsia="ro-RO"/>
        </w:rPr>
        <w:t xml:space="preserve"> , NO , NO</w:t>
      </w:r>
      <w:r w:rsidRPr="003D1469">
        <w:rPr>
          <w:vertAlign w:val="subscript"/>
          <w:lang w:eastAsia="ro-RO"/>
        </w:rPr>
        <w:t>x</w:t>
      </w:r>
      <w:r w:rsidRPr="007516A0">
        <w:rPr>
          <w:lang w:eastAsia="ro-RO"/>
        </w:rPr>
        <w:t xml:space="preserve"> , PM</w:t>
      </w:r>
      <w:r w:rsidRPr="003D1469">
        <w:rPr>
          <w:vertAlign w:val="subscript"/>
          <w:lang w:eastAsia="ro-RO"/>
        </w:rPr>
        <w:t>10</w:t>
      </w:r>
      <w:r w:rsidR="003D1469">
        <w:rPr>
          <w:lang w:eastAsia="ro-RO"/>
        </w:rPr>
        <w:t xml:space="preserve"> Pb, C H</w:t>
      </w:r>
      <w:r w:rsidR="003D1469" w:rsidRPr="003D1469">
        <w:rPr>
          <w:vertAlign w:val="subscript"/>
          <w:lang w:eastAsia="ro-RO"/>
        </w:rPr>
        <w:t>66</w:t>
      </w:r>
      <w:r w:rsidR="003D1469">
        <w:rPr>
          <w:lang w:eastAsia="ro-RO"/>
        </w:rPr>
        <w:t xml:space="preserve"> , CO, Ni, Cd</w:t>
      </w:r>
      <w:r w:rsidRPr="007516A0">
        <w:rPr>
          <w:lang w:eastAsia="ro-RO"/>
        </w:rPr>
        <w:t xml:space="preserve">; </w:t>
      </w:r>
    </w:p>
    <w:p w14:paraId="3C359ED1" w14:textId="77777777" w:rsidR="0052390D" w:rsidRDefault="008818BE">
      <w:pPr>
        <w:pStyle w:val="BodyTextIndent"/>
        <w:numPr>
          <w:ilvl w:val="0"/>
          <w:numId w:val="58"/>
        </w:numPr>
        <w:tabs>
          <w:tab w:val="left" w:pos="993"/>
        </w:tabs>
        <w:spacing w:line="360" w:lineRule="auto"/>
        <w:jc w:val="both"/>
        <w:rPr>
          <w:lang w:eastAsia="ro-RO"/>
        </w:rPr>
      </w:pPr>
      <w:r w:rsidRPr="007516A0">
        <w:rPr>
          <w:lang w:eastAsia="ro-RO"/>
        </w:rPr>
        <w:t xml:space="preserve">station </w:t>
      </w:r>
      <w:r w:rsidR="003D1469">
        <w:rPr>
          <w:lang w:eastAsia="ro-RO"/>
        </w:rPr>
        <w:t xml:space="preserve">CT-2- </w:t>
      </w:r>
      <w:r w:rsidRPr="007516A0">
        <w:rPr>
          <w:lang w:eastAsia="ro-RO"/>
        </w:rPr>
        <w:t xml:space="preserve">urban background </w:t>
      </w:r>
      <w:r w:rsidR="003D1469">
        <w:rPr>
          <w:lang w:eastAsia="ro-RO"/>
        </w:rPr>
        <w:t xml:space="preserve">station </w:t>
      </w:r>
      <w:r>
        <w:rPr>
          <w:lang w:eastAsia="ro-RO"/>
        </w:rPr>
        <w:t xml:space="preserve">located </w:t>
      </w:r>
      <w:r w:rsidRPr="007516A0">
        <w:rPr>
          <w:lang w:eastAsia="ro-RO"/>
        </w:rPr>
        <w:t xml:space="preserve">in the </w:t>
      </w:r>
      <w:r w:rsidR="00C50684">
        <w:rPr>
          <w:lang w:eastAsia="ro-RO"/>
        </w:rPr>
        <w:t xml:space="preserve">Fantazio - City Hall Park </w:t>
      </w:r>
      <w:r w:rsidRPr="007516A0">
        <w:rPr>
          <w:lang w:eastAsia="ro-RO"/>
        </w:rPr>
        <w:t xml:space="preserve">area, less </w:t>
      </w:r>
      <w:r w:rsidR="00C50684">
        <w:rPr>
          <w:lang w:eastAsia="ro-RO"/>
        </w:rPr>
        <w:t>exposed</w:t>
      </w:r>
      <w:r w:rsidRPr="007516A0">
        <w:rPr>
          <w:lang w:eastAsia="ro-RO"/>
        </w:rPr>
        <w:t xml:space="preserve"> to traffic and industry; </w:t>
      </w:r>
      <w:r w:rsidR="00C50684">
        <w:rPr>
          <w:lang w:eastAsia="ro-RO"/>
        </w:rPr>
        <w:t xml:space="preserve">monitored pollutants </w:t>
      </w:r>
      <w:r w:rsidRPr="007516A0">
        <w:rPr>
          <w:lang w:eastAsia="ro-RO"/>
        </w:rPr>
        <w:t>SO</w:t>
      </w:r>
      <w:r w:rsidRPr="00DB766C">
        <w:rPr>
          <w:vertAlign w:val="subscript"/>
          <w:lang w:eastAsia="ro-RO"/>
        </w:rPr>
        <w:t>2</w:t>
      </w:r>
      <w:r w:rsidRPr="007516A0">
        <w:rPr>
          <w:lang w:eastAsia="ro-RO"/>
        </w:rPr>
        <w:t xml:space="preserve"> , NO</w:t>
      </w:r>
      <w:r w:rsidRPr="00DB766C">
        <w:rPr>
          <w:vertAlign w:val="subscript"/>
          <w:lang w:eastAsia="ro-RO"/>
        </w:rPr>
        <w:t>2</w:t>
      </w:r>
      <w:r w:rsidRPr="007516A0">
        <w:rPr>
          <w:lang w:eastAsia="ro-RO"/>
        </w:rPr>
        <w:t xml:space="preserve"> , NO</w:t>
      </w:r>
      <w:r w:rsidRPr="00DB766C">
        <w:rPr>
          <w:vertAlign w:val="subscript"/>
          <w:lang w:eastAsia="ro-RO"/>
        </w:rPr>
        <w:t>x</w:t>
      </w:r>
      <w:r w:rsidRPr="007516A0">
        <w:rPr>
          <w:lang w:eastAsia="ro-RO"/>
        </w:rPr>
        <w:t xml:space="preserve"> , CO, PM</w:t>
      </w:r>
      <w:r w:rsidRPr="00DB766C">
        <w:rPr>
          <w:vertAlign w:val="subscript"/>
          <w:lang w:eastAsia="ro-RO"/>
        </w:rPr>
        <w:t>2,5</w:t>
      </w:r>
      <w:r w:rsidR="00DB766C">
        <w:rPr>
          <w:lang w:eastAsia="ro-RO"/>
        </w:rPr>
        <w:t xml:space="preserve"> , O</w:t>
      </w:r>
      <w:r w:rsidR="00DB766C" w:rsidRPr="00DB766C">
        <w:rPr>
          <w:vertAlign w:val="subscript"/>
          <w:lang w:eastAsia="ro-RO"/>
        </w:rPr>
        <w:t>3</w:t>
      </w:r>
      <w:r w:rsidR="00DB766C">
        <w:rPr>
          <w:lang w:eastAsia="ro-RO"/>
        </w:rPr>
        <w:t xml:space="preserve"> , benzene toluene, o,m,pxylen, ethyl benzene, Meteorological parameters</w:t>
      </w:r>
      <w:r w:rsidRPr="007516A0">
        <w:rPr>
          <w:lang w:eastAsia="ro-RO"/>
        </w:rPr>
        <w:t xml:space="preserve">; </w:t>
      </w:r>
    </w:p>
    <w:p w14:paraId="701A7D28" w14:textId="77777777" w:rsidR="0052390D" w:rsidRDefault="008818BE">
      <w:pPr>
        <w:pStyle w:val="BodyTextIndent"/>
        <w:numPr>
          <w:ilvl w:val="0"/>
          <w:numId w:val="58"/>
        </w:numPr>
        <w:tabs>
          <w:tab w:val="left" w:pos="993"/>
        </w:tabs>
        <w:spacing w:line="360" w:lineRule="auto"/>
        <w:ind w:left="993" w:hanging="567"/>
        <w:jc w:val="both"/>
        <w:rPr>
          <w:lang w:eastAsia="ro-RO"/>
        </w:rPr>
      </w:pPr>
      <w:r w:rsidRPr="007516A0">
        <w:rPr>
          <w:lang w:eastAsia="ro-RO"/>
        </w:rPr>
        <w:t xml:space="preserve">station </w:t>
      </w:r>
      <w:r w:rsidR="009813AF">
        <w:rPr>
          <w:lang w:eastAsia="ro-RO"/>
        </w:rPr>
        <w:t xml:space="preserve">CT-3- suburban background </w:t>
      </w:r>
      <w:r w:rsidRPr="007516A0">
        <w:rPr>
          <w:lang w:eastAsia="ro-RO"/>
        </w:rPr>
        <w:t xml:space="preserve">station, </w:t>
      </w:r>
      <w:r w:rsidR="00647378">
        <w:rPr>
          <w:lang w:eastAsia="ro-RO"/>
        </w:rPr>
        <w:t xml:space="preserve">located </w:t>
      </w:r>
      <w:r w:rsidRPr="007516A0">
        <w:rPr>
          <w:lang w:eastAsia="ro-RO"/>
        </w:rPr>
        <w:t xml:space="preserve">in the </w:t>
      </w:r>
      <w:r w:rsidR="0036228F">
        <w:rPr>
          <w:lang w:eastAsia="ro-RO"/>
        </w:rPr>
        <w:t xml:space="preserve">suburban </w:t>
      </w:r>
      <w:r w:rsidRPr="007516A0">
        <w:rPr>
          <w:lang w:eastAsia="ro-RO"/>
        </w:rPr>
        <w:t xml:space="preserve">environment, </w:t>
      </w:r>
      <w:r w:rsidR="00586019">
        <w:rPr>
          <w:lang w:eastAsia="ro-RO"/>
        </w:rPr>
        <w:t xml:space="preserve">in the </w:t>
      </w:r>
      <w:r w:rsidR="00F176F6">
        <w:rPr>
          <w:lang w:eastAsia="ro-RO"/>
        </w:rPr>
        <w:t xml:space="preserve">Năvodari Tabăra Victoria </w:t>
      </w:r>
      <w:r w:rsidR="00FB6B91" w:rsidRPr="007516A0">
        <w:rPr>
          <w:lang w:eastAsia="ro-RO"/>
        </w:rPr>
        <w:t xml:space="preserve">urban </w:t>
      </w:r>
      <w:r w:rsidR="00F176F6">
        <w:rPr>
          <w:lang w:eastAsia="ro-RO"/>
        </w:rPr>
        <w:t xml:space="preserve">area </w:t>
      </w:r>
      <w:r w:rsidR="00FB6B91">
        <w:rPr>
          <w:lang w:eastAsia="ro-RO"/>
        </w:rPr>
        <w:t xml:space="preserve">(area of representativeness </w:t>
      </w:r>
      <w:r w:rsidR="003633CF">
        <w:rPr>
          <w:lang w:eastAsia="ro-RO"/>
        </w:rPr>
        <w:t xml:space="preserve">25-150 </w:t>
      </w:r>
      <w:r w:rsidR="00FB6B91">
        <w:rPr>
          <w:lang w:eastAsia="ro-RO"/>
        </w:rPr>
        <w:t>km)</w:t>
      </w:r>
      <w:r w:rsidRPr="007516A0">
        <w:rPr>
          <w:lang w:eastAsia="ro-RO"/>
        </w:rPr>
        <w:t xml:space="preserve">, </w:t>
      </w:r>
      <w:r w:rsidR="00F176F6" w:rsidRPr="00F176F6">
        <w:rPr>
          <w:lang w:eastAsia="ro-RO"/>
        </w:rPr>
        <w:t>for the assessment of average pollution levels within a large urban area, due to phenomena produced inside the city, with possible significant contributions due to transport phenomena originating outside the city</w:t>
      </w:r>
      <w:r w:rsidRPr="007516A0">
        <w:rPr>
          <w:lang w:eastAsia="ro-RO"/>
        </w:rPr>
        <w:t xml:space="preserve">; The </w:t>
      </w:r>
      <w:r w:rsidR="005D2DB1">
        <w:rPr>
          <w:lang w:eastAsia="ro-RO"/>
        </w:rPr>
        <w:t xml:space="preserve">pollutants monitored </w:t>
      </w:r>
      <w:r w:rsidRPr="007516A0">
        <w:rPr>
          <w:lang w:eastAsia="ro-RO"/>
        </w:rPr>
        <w:t xml:space="preserve">are </w:t>
      </w:r>
      <w:r w:rsidR="00357B99" w:rsidRPr="007516A0">
        <w:rPr>
          <w:lang w:eastAsia="ro-RO"/>
        </w:rPr>
        <w:t>SO</w:t>
      </w:r>
      <w:r w:rsidR="00357B99" w:rsidRPr="00DB766C">
        <w:rPr>
          <w:vertAlign w:val="subscript"/>
          <w:lang w:eastAsia="ro-RO"/>
        </w:rPr>
        <w:t>2</w:t>
      </w:r>
      <w:r w:rsidR="00357B99" w:rsidRPr="007516A0">
        <w:rPr>
          <w:lang w:eastAsia="ro-RO"/>
        </w:rPr>
        <w:t xml:space="preserve"> , NO</w:t>
      </w:r>
      <w:r w:rsidR="00357B99" w:rsidRPr="00DB766C">
        <w:rPr>
          <w:vertAlign w:val="subscript"/>
          <w:lang w:eastAsia="ro-RO"/>
        </w:rPr>
        <w:t>2</w:t>
      </w:r>
      <w:r w:rsidR="00357B99" w:rsidRPr="007516A0">
        <w:rPr>
          <w:lang w:eastAsia="ro-RO"/>
        </w:rPr>
        <w:t xml:space="preserve"> , NO</w:t>
      </w:r>
      <w:r w:rsidR="00357B99" w:rsidRPr="00DB766C">
        <w:rPr>
          <w:vertAlign w:val="subscript"/>
          <w:lang w:eastAsia="ro-RO"/>
        </w:rPr>
        <w:t>x</w:t>
      </w:r>
      <w:r w:rsidR="00357B99" w:rsidRPr="007516A0">
        <w:rPr>
          <w:lang w:eastAsia="ro-RO"/>
        </w:rPr>
        <w:t xml:space="preserve"> , CO, </w:t>
      </w:r>
      <w:r w:rsidR="00357B99">
        <w:rPr>
          <w:lang w:eastAsia="ro-RO"/>
        </w:rPr>
        <w:t>O</w:t>
      </w:r>
      <w:r w:rsidR="00357B99" w:rsidRPr="00DB766C">
        <w:rPr>
          <w:vertAlign w:val="subscript"/>
          <w:lang w:eastAsia="ro-RO"/>
        </w:rPr>
        <w:t>3</w:t>
      </w:r>
      <w:r w:rsidR="004C70DC">
        <w:rPr>
          <w:lang w:eastAsia="ro-RO"/>
        </w:rPr>
        <w:t xml:space="preserve"> , Ni, Cd, </w:t>
      </w:r>
      <w:r w:rsidR="00357B99">
        <w:rPr>
          <w:lang w:eastAsia="ro-RO"/>
        </w:rPr>
        <w:t>benzene toluene, toluene benzene, o,m,pxylen, ethyl benzene</w:t>
      </w:r>
      <w:r w:rsidR="004C70DC">
        <w:rPr>
          <w:lang w:eastAsia="ro-RO"/>
        </w:rPr>
        <w:t>, Meteorological parameters</w:t>
      </w:r>
      <w:r w:rsidRPr="007516A0">
        <w:rPr>
          <w:lang w:eastAsia="ro-RO"/>
        </w:rPr>
        <w:t xml:space="preserve">; </w:t>
      </w:r>
    </w:p>
    <w:p w14:paraId="43406171" w14:textId="77777777" w:rsidR="0052390D" w:rsidRDefault="008818BE">
      <w:pPr>
        <w:pStyle w:val="BodyTextIndent"/>
        <w:numPr>
          <w:ilvl w:val="0"/>
          <w:numId w:val="58"/>
        </w:numPr>
        <w:tabs>
          <w:tab w:val="left" w:pos="993"/>
        </w:tabs>
        <w:spacing w:line="360" w:lineRule="auto"/>
        <w:ind w:left="993" w:hanging="567"/>
        <w:jc w:val="both"/>
        <w:rPr>
          <w:lang w:eastAsia="ro-RO"/>
        </w:rPr>
      </w:pPr>
      <w:r w:rsidRPr="007516A0">
        <w:rPr>
          <w:lang w:eastAsia="ro-RO"/>
        </w:rPr>
        <w:t xml:space="preserve">station </w:t>
      </w:r>
      <w:r w:rsidR="004C70DC">
        <w:rPr>
          <w:lang w:eastAsia="ro-RO"/>
        </w:rPr>
        <w:t xml:space="preserve">CT-4- traffic </w:t>
      </w:r>
      <w:r w:rsidRPr="007516A0">
        <w:rPr>
          <w:lang w:eastAsia="ro-RO"/>
        </w:rPr>
        <w:t xml:space="preserve">station, </w:t>
      </w:r>
      <w:r>
        <w:rPr>
          <w:lang w:eastAsia="ro-RO"/>
        </w:rPr>
        <w:t xml:space="preserve">located </w:t>
      </w:r>
      <w:r w:rsidR="004C70DC">
        <w:rPr>
          <w:lang w:eastAsia="ro-RO"/>
        </w:rPr>
        <w:t xml:space="preserve">in </w:t>
      </w:r>
      <w:r w:rsidR="0036228F">
        <w:rPr>
          <w:lang w:eastAsia="ro-RO"/>
        </w:rPr>
        <w:t>Mangalia</w:t>
      </w:r>
      <w:r w:rsidRPr="007516A0">
        <w:rPr>
          <w:lang w:eastAsia="ro-RO"/>
        </w:rPr>
        <w:t xml:space="preserve">, in an urban environment </w:t>
      </w:r>
      <w:r w:rsidR="00FB6B91">
        <w:rPr>
          <w:lang w:eastAsia="ro-RO"/>
        </w:rPr>
        <w:t>(area of representativeness 10-100 km)</w:t>
      </w:r>
      <w:r w:rsidRPr="007516A0">
        <w:rPr>
          <w:lang w:eastAsia="ro-RO"/>
        </w:rPr>
        <w:t xml:space="preserve">; the </w:t>
      </w:r>
      <w:r w:rsidR="00A47D26">
        <w:rPr>
          <w:lang w:eastAsia="ro-RO"/>
        </w:rPr>
        <w:t xml:space="preserve">monitored pollutants </w:t>
      </w:r>
      <w:r w:rsidRPr="007516A0">
        <w:rPr>
          <w:lang w:eastAsia="ro-RO"/>
        </w:rPr>
        <w:t xml:space="preserve">are </w:t>
      </w:r>
      <w:r w:rsidR="00C46849" w:rsidRPr="007516A0">
        <w:rPr>
          <w:lang w:eastAsia="ro-RO"/>
        </w:rPr>
        <w:t>SO</w:t>
      </w:r>
      <w:r w:rsidR="00C46849" w:rsidRPr="003D1469">
        <w:rPr>
          <w:vertAlign w:val="subscript"/>
          <w:lang w:eastAsia="ro-RO"/>
        </w:rPr>
        <w:t>2</w:t>
      </w:r>
      <w:r w:rsidR="00C46849" w:rsidRPr="007516A0">
        <w:rPr>
          <w:lang w:eastAsia="ro-RO"/>
        </w:rPr>
        <w:t xml:space="preserve"> , NO</w:t>
      </w:r>
      <w:r w:rsidR="00C46849" w:rsidRPr="003D1469">
        <w:rPr>
          <w:vertAlign w:val="subscript"/>
          <w:lang w:eastAsia="ro-RO"/>
        </w:rPr>
        <w:t>2</w:t>
      </w:r>
      <w:r w:rsidR="00C46849" w:rsidRPr="007516A0">
        <w:rPr>
          <w:lang w:eastAsia="ro-RO"/>
        </w:rPr>
        <w:t xml:space="preserve"> , NO</w:t>
      </w:r>
      <w:r w:rsidR="00C46849" w:rsidRPr="003D1469">
        <w:rPr>
          <w:vertAlign w:val="subscript"/>
          <w:lang w:eastAsia="ro-RO"/>
        </w:rPr>
        <w:t>x</w:t>
      </w:r>
      <w:r w:rsidR="00C46849" w:rsidRPr="007516A0">
        <w:rPr>
          <w:lang w:eastAsia="ro-RO"/>
        </w:rPr>
        <w:t xml:space="preserve"> , CO, PM</w:t>
      </w:r>
      <w:r w:rsidR="00C46849" w:rsidRPr="003D1469">
        <w:rPr>
          <w:vertAlign w:val="subscript"/>
          <w:lang w:eastAsia="ro-RO"/>
        </w:rPr>
        <w:t>10</w:t>
      </w:r>
      <w:r w:rsidR="00C46849">
        <w:rPr>
          <w:lang w:eastAsia="ro-RO"/>
        </w:rPr>
        <w:t xml:space="preserve"> Pb, C H</w:t>
      </w:r>
      <w:r w:rsidR="00C46849" w:rsidRPr="003D1469">
        <w:rPr>
          <w:vertAlign w:val="subscript"/>
          <w:lang w:eastAsia="ro-RO"/>
        </w:rPr>
        <w:t>66</w:t>
      </w:r>
      <w:r w:rsidRPr="007516A0">
        <w:rPr>
          <w:lang w:eastAsia="ro-RO"/>
        </w:rPr>
        <w:t xml:space="preserve"> ; </w:t>
      </w:r>
    </w:p>
    <w:p w14:paraId="17E6F3E9" w14:textId="77777777" w:rsidR="0052390D" w:rsidRDefault="008818BE">
      <w:pPr>
        <w:pStyle w:val="BodyTextIndent"/>
        <w:numPr>
          <w:ilvl w:val="0"/>
          <w:numId w:val="58"/>
        </w:numPr>
        <w:tabs>
          <w:tab w:val="left" w:pos="993"/>
        </w:tabs>
        <w:spacing w:line="360" w:lineRule="auto"/>
        <w:ind w:left="993" w:hanging="567"/>
        <w:jc w:val="both"/>
        <w:rPr>
          <w:lang w:eastAsia="ro-RO"/>
        </w:rPr>
      </w:pPr>
      <w:r w:rsidRPr="007516A0">
        <w:rPr>
          <w:lang w:eastAsia="ro-RO"/>
        </w:rPr>
        <w:t xml:space="preserve">station </w:t>
      </w:r>
      <w:r>
        <w:rPr>
          <w:lang w:eastAsia="ro-RO"/>
        </w:rPr>
        <w:t xml:space="preserve">CT-5- </w:t>
      </w:r>
      <w:r w:rsidR="00B35365">
        <w:rPr>
          <w:lang w:eastAsia="ro-RO"/>
        </w:rPr>
        <w:t xml:space="preserve">industrial type </w:t>
      </w:r>
      <w:r w:rsidRPr="007516A0">
        <w:rPr>
          <w:lang w:eastAsia="ro-RO"/>
        </w:rPr>
        <w:t xml:space="preserve">station, </w:t>
      </w:r>
      <w:r w:rsidR="00B35365">
        <w:rPr>
          <w:lang w:eastAsia="ro-RO"/>
        </w:rPr>
        <w:t xml:space="preserve">located </w:t>
      </w:r>
      <w:r>
        <w:rPr>
          <w:lang w:eastAsia="ro-RO"/>
        </w:rPr>
        <w:t xml:space="preserve">in </w:t>
      </w:r>
      <w:r w:rsidR="00B35365">
        <w:rPr>
          <w:lang w:eastAsia="ro-RO"/>
        </w:rPr>
        <w:t>Constanta</w:t>
      </w:r>
      <w:r w:rsidRPr="007516A0">
        <w:rPr>
          <w:lang w:eastAsia="ro-RO"/>
        </w:rPr>
        <w:t xml:space="preserve">, in urban environment </w:t>
      </w:r>
      <w:r w:rsidR="003633CF">
        <w:rPr>
          <w:lang w:eastAsia="ro-RO"/>
        </w:rPr>
        <w:t xml:space="preserve">in Prelungirea Liliacului street (representativeness area </w:t>
      </w:r>
      <w:r w:rsidR="00720E7D">
        <w:rPr>
          <w:lang w:eastAsia="ro-RO"/>
        </w:rPr>
        <w:t xml:space="preserve">1 </w:t>
      </w:r>
      <w:r w:rsidR="003633CF">
        <w:rPr>
          <w:lang w:eastAsia="ro-RO"/>
        </w:rPr>
        <w:t>km)</w:t>
      </w:r>
      <w:r w:rsidRPr="007516A0">
        <w:rPr>
          <w:lang w:eastAsia="ro-RO"/>
        </w:rPr>
        <w:t xml:space="preserve">; </w:t>
      </w:r>
      <w:r>
        <w:rPr>
          <w:lang w:eastAsia="ro-RO"/>
        </w:rPr>
        <w:t xml:space="preserve">monitored pollutants </w:t>
      </w:r>
      <w:r w:rsidRPr="007516A0">
        <w:rPr>
          <w:lang w:eastAsia="ro-RO"/>
        </w:rPr>
        <w:t xml:space="preserve">are </w:t>
      </w:r>
      <w:r w:rsidR="00BF74C3" w:rsidRPr="007516A0">
        <w:rPr>
          <w:lang w:eastAsia="ro-RO"/>
        </w:rPr>
        <w:t>SO</w:t>
      </w:r>
      <w:r w:rsidR="00BF74C3" w:rsidRPr="003D1469">
        <w:rPr>
          <w:vertAlign w:val="subscript"/>
          <w:lang w:eastAsia="ro-RO"/>
        </w:rPr>
        <w:t>2</w:t>
      </w:r>
      <w:r w:rsidR="00BF74C3" w:rsidRPr="007516A0">
        <w:rPr>
          <w:lang w:eastAsia="ro-RO"/>
        </w:rPr>
        <w:t xml:space="preserve"> , NO</w:t>
      </w:r>
      <w:r w:rsidR="00BF74C3" w:rsidRPr="003D1469">
        <w:rPr>
          <w:vertAlign w:val="subscript"/>
          <w:lang w:eastAsia="ro-RO"/>
        </w:rPr>
        <w:t>2</w:t>
      </w:r>
      <w:r w:rsidR="00BF74C3" w:rsidRPr="007516A0">
        <w:rPr>
          <w:lang w:eastAsia="ro-RO"/>
        </w:rPr>
        <w:t xml:space="preserve"> , NO</w:t>
      </w:r>
      <w:r w:rsidR="00BF74C3" w:rsidRPr="003D1469">
        <w:rPr>
          <w:vertAlign w:val="subscript"/>
          <w:lang w:eastAsia="ro-RO"/>
        </w:rPr>
        <w:t>x</w:t>
      </w:r>
      <w:r w:rsidR="00BF74C3" w:rsidRPr="007516A0">
        <w:rPr>
          <w:lang w:eastAsia="ro-RO"/>
        </w:rPr>
        <w:t xml:space="preserve"> , PM</w:t>
      </w:r>
      <w:r w:rsidR="00BF74C3" w:rsidRPr="003D1469">
        <w:rPr>
          <w:vertAlign w:val="subscript"/>
          <w:lang w:eastAsia="ro-RO"/>
        </w:rPr>
        <w:t>10</w:t>
      </w:r>
      <w:r w:rsidR="00BF74C3">
        <w:rPr>
          <w:lang w:eastAsia="ro-RO"/>
        </w:rPr>
        <w:t xml:space="preserve"> Pb, C H</w:t>
      </w:r>
      <w:r w:rsidR="00BF74C3" w:rsidRPr="003D1469">
        <w:rPr>
          <w:vertAlign w:val="subscript"/>
          <w:lang w:eastAsia="ro-RO"/>
        </w:rPr>
        <w:t>66</w:t>
      </w:r>
      <w:r w:rsidR="00BF74C3">
        <w:rPr>
          <w:lang w:eastAsia="ro-RO"/>
        </w:rPr>
        <w:t xml:space="preserve"> , CO, O</w:t>
      </w:r>
      <w:r w:rsidR="00BF74C3" w:rsidRPr="00BF74C3">
        <w:rPr>
          <w:vertAlign w:val="subscript"/>
          <w:lang w:eastAsia="ro-RO"/>
        </w:rPr>
        <w:t>3</w:t>
      </w:r>
      <w:r w:rsidR="00BF74C3">
        <w:rPr>
          <w:lang w:eastAsia="ro-RO"/>
        </w:rPr>
        <w:t xml:space="preserve"> , Ni, Cd</w:t>
      </w:r>
      <w:r w:rsidR="00B64920">
        <w:rPr>
          <w:lang w:eastAsia="ro-RO"/>
        </w:rPr>
        <w:t>, Meteorological parameters</w:t>
      </w:r>
      <w:r w:rsidRPr="007516A0">
        <w:rPr>
          <w:lang w:eastAsia="ro-RO"/>
        </w:rPr>
        <w:t xml:space="preserve">; </w:t>
      </w:r>
    </w:p>
    <w:p w14:paraId="1227EC8B" w14:textId="77777777" w:rsidR="0052390D" w:rsidRDefault="008818BE">
      <w:pPr>
        <w:pStyle w:val="BodyTextIndent"/>
        <w:numPr>
          <w:ilvl w:val="0"/>
          <w:numId w:val="58"/>
        </w:numPr>
        <w:tabs>
          <w:tab w:val="left" w:pos="993"/>
        </w:tabs>
        <w:spacing w:line="360" w:lineRule="auto"/>
        <w:ind w:left="993" w:hanging="567"/>
        <w:jc w:val="both"/>
        <w:rPr>
          <w:lang w:eastAsia="ro-RO"/>
        </w:rPr>
      </w:pPr>
      <w:r w:rsidRPr="007516A0">
        <w:rPr>
          <w:lang w:eastAsia="ro-RO"/>
        </w:rPr>
        <w:t xml:space="preserve">station </w:t>
      </w:r>
      <w:r w:rsidR="00DF3D5B">
        <w:rPr>
          <w:lang w:eastAsia="ro-RO"/>
        </w:rPr>
        <w:t xml:space="preserve">CT-6- </w:t>
      </w:r>
      <w:r>
        <w:rPr>
          <w:lang w:eastAsia="ro-RO"/>
        </w:rPr>
        <w:t xml:space="preserve">industrial type </w:t>
      </w:r>
      <w:r w:rsidRPr="007516A0">
        <w:rPr>
          <w:lang w:eastAsia="ro-RO"/>
        </w:rPr>
        <w:t xml:space="preserve">station, </w:t>
      </w:r>
      <w:r>
        <w:rPr>
          <w:lang w:eastAsia="ro-RO"/>
        </w:rPr>
        <w:t xml:space="preserve">located in </w:t>
      </w:r>
      <w:r w:rsidR="00736AFE">
        <w:rPr>
          <w:lang w:eastAsia="ro-RO"/>
        </w:rPr>
        <w:t>Năvodari town</w:t>
      </w:r>
      <w:r w:rsidRPr="007516A0">
        <w:rPr>
          <w:lang w:eastAsia="ro-RO"/>
        </w:rPr>
        <w:t>, in an urban environment</w:t>
      </w:r>
      <w:r w:rsidR="00DF3D5B">
        <w:rPr>
          <w:lang w:eastAsia="ro-RO"/>
        </w:rPr>
        <w:t xml:space="preserve">, </w:t>
      </w:r>
      <w:r>
        <w:rPr>
          <w:lang w:eastAsia="ro-RO"/>
        </w:rPr>
        <w:t xml:space="preserve">in the </w:t>
      </w:r>
      <w:r w:rsidR="00DF3D5B">
        <w:rPr>
          <w:lang w:eastAsia="ro-RO"/>
        </w:rPr>
        <w:t xml:space="preserve">area of Lazăr Edeleanu high school </w:t>
      </w:r>
      <w:r>
        <w:rPr>
          <w:lang w:eastAsia="ro-RO"/>
        </w:rPr>
        <w:t>(representativeness area 1 km)</w:t>
      </w:r>
      <w:r w:rsidRPr="007516A0">
        <w:rPr>
          <w:lang w:eastAsia="ro-RO"/>
        </w:rPr>
        <w:t xml:space="preserve">; </w:t>
      </w:r>
      <w:r>
        <w:rPr>
          <w:lang w:eastAsia="ro-RO"/>
        </w:rPr>
        <w:t xml:space="preserve">monitored pollutants </w:t>
      </w:r>
      <w:r w:rsidRPr="007516A0">
        <w:rPr>
          <w:lang w:eastAsia="ro-RO"/>
        </w:rPr>
        <w:t xml:space="preserve">are </w:t>
      </w:r>
      <w:r w:rsidR="007810AF" w:rsidRPr="007516A0">
        <w:rPr>
          <w:lang w:eastAsia="ro-RO"/>
        </w:rPr>
        <w:t>SO</w:t>
      </w:r>
      <w:r w:rsidR="007810AF" w:rsidRPr="00DB766C">
        <w:rPr>
          <w:vertAlign w:val="subscript"/>
          <w:lang w:eastAsia="ro-RO"/>
        </w:rPr>
        <w:t>2</w:t>
      </w:r>
      <w:r w:rsidR="007810AF" w:rsidRPr="007516A0">
        <w:rPr>
          <w:lang w:eastAsia="ro-RO"/>
        </w:rPr>
        <w:t xml:space="preserve"> , NO</w:t>
      </w:r>
      <w:r w:rsidR="007810AF" w:rsidRPr="00DB766C">
        <w:rPr>
          <w:vertAlign w:val="subscript"/>
          <w:lang w:eastAsia="ro-RO"/>
        </w:rPr>
        <w:t>2</w:t>
      </w:r>
      <w:r w:rsidR="007810AF" w:rsidRPr="007516A0">
        <w:rPr>
          <w:lang w:eastAsia="ro-RO"/>
        </w:rPr>
        <w:t xml:space="preserve"> , NO</w:t>
      </w:r>
      <w:r w:rsidR="007810AF" w:rsidRPr="00DB766C">
        <w:rPr>
          <w:vertAlign w:val="subscript"/>
          <w:lang w:eastAsia="ro-RO"/>
        </w:rPr>
        <w:t>x</w:t>
      </w:r>
      <w:r w:rsidR="007810AF" w:rsidRPr="007516A0">
        <w:rPr>
          <w:lang w:eastAsia="ro-RO"/>
        </w:rPr>
        <w:t xml:space="preserve"> , CO, PM</w:t>
      </w:r>
      <w:r w:rsidR="008B6FEC">
        <w:rPr>
          <w:vertAlign w:val="subscript"/>
          <w:lang w:eastAsia="ro-RO"/>
        </w:rPr>
        <w:t>10</w:t>
      </w:r>
      <w:r w:rsidR="007810AF">
        <w:rPr>
          <w:lang w:eastAsia="ro-RO"/>
        </w:rPr>
        <w:t xml:space="preserve"> , O</w:t>
      </w:r>
      <w:r w:rsidR="007810AF" w:rsidRPr="00DB766C">
        <w:rPr>
          <w:vertAlign w:val="subscript"/>
          <w:lang w:eastAsia="ro-RO"/>
        </w:rPr>
        <w:t>3</w:t>
      </w:r>
      <w:r w:rsidR="002535E6">
        <w:rPr>
          <w:lang w:eastAsia="ro-RO"/>
        </w:rPr>
        <w:t xml:space="preserve"> , benzene</w:t>
      </w:r>
      <w:r w:rsidR="00B436BE">
        <w:rPr>
          <w:lang w:eastAsia="ro-RO"/>
        </w:rPr>
        <w:t>, Meteorological parameters</w:t>
      </w:r>
      <w:r w:rsidRPr="007516A0">
        <w:rPr>
          <w:lang w:eastAsia="ro-RO"/>
        </w:rPr>
        <w:t xml:space="preserve">; </w:t>
      </w:r>
    </w:p>
    <w:p w14:paraId="20AA3B22" w14:textId="77777777" w:rsidR="0052390D" w:rsidRDefault="008818BE">
      <w:pPr>
        <w:pStyle w:val="BodyTextIndent"/>
        <w:numPr>
          <w:ilvl w:val="0"/>
          <w:numId w:val="58"/>
        </w:numPr>
        <w:tabs>
          <w:tab w:val="left" w:pos="993"/>
        </w:tabs>
        <w:spacing w:line="360" w:lineRule="auto"/>
        <w:ind w:left="993" w:hanging="567"/>
        <w:jc w:val="both"/>
        <w:rPr>
          <w:lang w:eastAsia="ro-RO"/>
        </w:rPr>
      </w:pPr>
      <w:r w:rsidRPr="007516A0">
        <w:rPr>
          <w:lang w:eastAsia="ro-RO"/>
        </w:rPr>
        <w:t xml:space="preserve">station </w:t>
      </w:r>
      <w:r>
        <w:rPr>
          <w:lang w:eastAsia="ro-RO"/>
        </w:rPr>
        <w:t xml:space="preserve">CT-7- industrial type </w:t>
      </w:r>
      <w:r w:rsidRPr="007516A0">
        <w:rPr>
          <w:lang w:eastAsia="ro-RO"/>
        </w:rPr>
        <w:t xml:space="preserve">station, </w:t>
      </w:r>
      <w:r>
        <w:rPr>
          <w:lang w:eastAsia="ro-RO"/>
        </w:rPr>
        <w:t xml:space="preserve">located </w:t>
      </w:r>
      <w:r w:rsidRPr="007516A0">
        <w:rPr>
          <w:lang w:eastAsia="ro-RO"/>
        </w:rPr>
        <w:t xml:space="preserve">in an urban environment </w:t>
      </w:r>
      <w:r>
        <w:rPr>
          <w:lang w:eastAsia="ro-RO"/>
        </w:rPr>
        <w:t xml:space="preserve">in the area of </w:t>
      </w:r>
      <w:r w:rsidR="00CB3561">
        <w:rPr>
          <w:lang w:eastAsia="ro-RO"/>
        </w:rPr>
        <w:t xml:space="preserve">Medgidia </w:t>
      </w:r>
      <w:r>
        <w:rPr>
          <w:lang w:eastAsia="ro-RO"/>
        </w:rPr>
        <w:t>city hall (area of representativeness 1 km)</w:t>
      </w:r>
      <w:r w:rsidRPr="007516A0">
        <w:rPr>
          <w:lang w:eastAsia="ro-RO"/>
        </w:rPr>
        <w:t xml:space="preserve">; </w:t>
      </w:r>
      <w:r>
        <w:rPr>
          <w:lang w:eastAsia="ro-RO"/>
        </w:rPr>
        <w:t xml:space="preserve">monitored pollutants </w:t>
      </w:r>
      <w:r w:rsidRPr="007516A0">
        <w:rPr>
          <w:lang w:eastAsia="ro-RO"/>
        </w:rPr>
        <w:t>are SO</w:t>
      </w:r>
      <w:r w:rsidRPr="003D1469">
        <w:rPr>
          <w:vertAlign w:val="subscript"/>
          <w:lang w:eastAsia="ro-RO"/>
        </w:rPr>
        <w:t>2</w:t>
      </w:r>
      <w:r w:rsidRPr="007516A0">
        <w:rPr>
          <w:lang w:eastAsia="ro-RO"/>
        </w:rPr>
        <w:t xml:space="preserve"> , NO</w:t>
      </w:r>
      <w:r w:rsidRPr="003D1469">
        <w:rPr>
          <w:vertAlign w:val="subscript"/>
          <w:lang w:eastAsia="ro-RO"/>
        </w:rPr>
        <w:t>2</w:t>
      </w:r>
      <w:r w:rsidRPr="007516A0">
        <w:rPr>
          <w:lang w:eastAsia="ro-RO"/>
        </w:rPr>
        <w:t xml:space="preserve"> , NO</w:t>
      </w:r>
      <w:r w:rsidRPr="003D1469">
        <w:rPr>
          <w:vertAlign w:val="subscript"/>
          <w:lang w:eastAsia="ro-RO"/>
        </w:rPr>
        <w:t>x</w:t>
      </w:r>
      <w:r w:rsidRPr="007516A0">
        <w:rPr>
          <w:lang w:eastAsia="ro-RO"/>
        </w:rPr>
        <w:t xml:space="preserve"> , PM</w:t>
      </w:r>
      <w:r w:rsidRPr="003D1469">
        <w:rPr>
          <w:vertAlign w:val="subscript"/>
          <w:lang w:eastAsia="ro-RO"/>
        </w:rPr>
        <w:t>10</w:t>
      </w:r>
      <w:r>
        <w:rPr>
          <w:lang w:eastAsia="ro-RO"/>
        </w:rPr>
        <w:t xml:space="preserve"> Pb, CO, O</w:t>
      </w:r>
      <w:r w:rsidRPr="00BF74C3">
        <w:rPr>
          <w:vertAlign w:val="subscript"/>
          <w:lang w:eastAsia="ro-RO"/>
        </w:rPr>
        <w:t>3</w:t>
      </w:r>
      <w:r>
        <w:rPr>
          <w:lang w:eastAsia="ro-RO"/>
        </w:rPr>
        <w:t xml:space="preserve"> , Meteorological parameters</w:t>
      </w:r>
      <w:r w:rsidRPr="007516A0">
        <w:rPr>
          <w:lang w:eastAsia="ro-RO"/>
        </w:rPr>
        <w:t xml:space="preserve">; </w:t>
      </w:r>
    </w:p>
    <w:p w14:paraId="3DAB4864" w14:textId="77777777" w:rsidR="0052390D" w:rsidRDefault="008818BE">
      <w:pPr>
        <w:pStyle w:val="BodyTextIndent"/>
        <w:numPr>
          <w:ilvl w:val="0"/>
          <w:numId w:val="58"/>
        </w:numPr>
        <w:tabs>
          <w:tab w:val="left" w:pos="993"/>
        </w:tabs>
        <w:spacing w:line="360" w:lineRule="auto"/>
        <w:ind w:left="993" w:hanging="567"/>
        <w:jc w:val="both"/>
        <w:rPr>
          <w:lang w:eastAsia="ro-RO"/>
        </w:rPr>
      </w:pPr>
      <w:r w:rsidRPr="007516A0">
        <w:rPr>
          <w:lang w:eastAsia="ro-RO"/>
        </w:rPr>
        <w:t xml:space="preserve">station </w:t>
      </w:r>
      <w:r>
        <w:rPr>
          <w:lang w:eastAsia="ro-RO"/>
        </w:rPr>
        <w:t xml:space="preserve">CT-8- </w:t>
      </w:r>
      <w:r w:rsidR="00741229">
        <w:rPr>
          <w:lang w:eastAsia="ro-RO"/>
        </w:rPr>
        <w:t xml:space="preserve">urban background </w:t>
      </w:r>
      <w:r w:rsidRPr="007516A0">
        <w:rPr>
          <w:lang w:eastAsia="ro-RO"/>
        </w:rPr>
        <w:t xml:space="preserve">station, </w:t>
      </w:r>
      <w:r>
        <w:rPr>
          <w:lang w:eastAsia="ro-RO"/>
        </w:rPr>
        <w:t xml:space="preserve">located </w:t>
      </w:r>
      <w:r w:rsidRPr="007516A0">
        <w:rPr>
          <w:lang w:eastAsia="ro-RO"/>
        </w:rPr>
        <w:t xml:space="preserve">in </w:t>
      </w:r>
      <w:r>
        <w:rPr>
          <w:lang w:eastAsia="ro-RO"/>
        </w:rPr>
        <w:t xml:space="preserve">the </w:t>
      </w:r>
      <w:r w:rsidRPr="007516A0">
        <w:rPr>
          <w:lang w:eastAsia="ro-RO"/>
        </w:rPr>
        <w:t xml:space="preserve">urban environment </w:t>
      </w:r>
      <w:r>
        <w:rPr>
          <w:lang w:eastAsia="ro-RO"/>
        </w:rPr>
        <w:t xml:space="preserve">in </w:t>
      </w:r>
      <w:r w:rsidR="00F572B9">
        <w:rPr>
          <w:lang w:eastAsia="ro-RO"/>
        </w:rPr>
        <w:t>Mangalia municipality</w:t>
      </w:r>
      <w:r w:rsidR="00620E8E">
        <w:rPr>
          <w:lang w:eastAsia="ro-RO"/>
        </w:rPr>
        <w:t xml:space="preserve">, </w:t>
      </w:r>
      <w:r w:rsidR="00C91685">
        <w:rPr>
          <w:lang w:eastAsia="ro-RO"/>
        </w:rPr>
        <w:t xml:space="preserve">Crișanei </w:t>
      </w:r>
      <w:r w:rsidR="00620E8E">
        <w:rPr>
          <w:lang w:eastAsia="ro-RO"/>
        </w:rPr>
        <w:t xml:space="preserve">street </w:t>
      </w:r>
      <w:r>
        <w:rPr>
          <w:lang w:eastAsia="ro-RO"/>
        </w:rPr>
        <w:t>(area of representativeness 1 km)</w:t>
      </w:r>
      <w:r w:rsidRPr="007516A0">
        <w:rPr>
          <w:lang w:eastAsia="ro-RO"/>
        </w:rPr>
        <w:t xml:space="preserve">; </w:t>
      </w:r>
      <w:r>
        <w:rPr>
          <w:lang w:eastAsia="ro-RO"/>
        </w:rPr>
        <w:t xml:space="preserve">monitored pollutants </w:t>
      </w:r>
      <w:r w:rsidRPr="007516A0">
        <w:rPr>
          <w:lang w:eastAsia="ro-RO"/>
        </w:rPr>
        <w:t>are NO</w:t>
      </w:r>
      <w:r w:rsidRPr="003D1469">
        <w:rPr>
          <w:vertAlign w:val="subscript"/>
          <w:lang w:eastAsia="ro-RO"/>
        </w:rPr>
        <w:t>2</w:t>
      </w:r>
      <w:r w:rsidRPr="007516A0">
        <w:rPr>
          <w:lang w:eastAsia="ro-RO"/>
        </w:rPr>
        <w:t xml:space="preserve"> , NO</w:t>
      </w:r>
      <w:r w:rsidRPr="003D1469">
        <w:rPr>
          <w:vertAlign w:val="subscript"/>
          <w:lang w:eastAsia="ro-RO"/>
        </w:rPr>
        <w:t>x</w:t>
      </w:r>
      <w:r w:rsidRPr="007516A0">
        <w:rPr>
          <w:lang w:eastAsia="ro-RO"/>
        </w:rPr>
        <w:t xml:space="preserve"> , PM</w:t>
      </w:r>
      <w:r w:rsidRPr="003D1469">
        <w:rPr>
          <w:vertAlign w:val="subscript"/>
          <w:lang w:eastAsia="ro-RO"/>
        </w:rPr>
        <w:t>10</w:t>
      </w:r>
      <w:r>
        <w:rPr>
          <w:lang w:eastAsia="ro-RO"/>
        </w:rPr>
        <w:t xml:space="preserve"> Meteorological parameters</w:t>
      </w:r>
      <w:r w:rsidRPr="007516A0">
        <w:rPr>
          <w:lang w:eastAsia="ro-RO"/>
        </w:rPr>
        <w:t xml:space="preserve">; </w:t>
      </w:r>
    </w:p>
    <w:p w14:paraId="6F04F147" w14:textId="77777777" w:rsidR="0052390D" w:rsidRDefault="008818BE">
      <w:pPr>
        <w:spacing w:after="120" w:line="360" w:lineRule="auto"/>
        <w:jc w:val="both"/>
        <w:rPr>
          <w:iCs/>
        </w:rPr>
      </w:pPr>
      <w:r w:rsidRPr="00472C23">
        <w:rPr>
          <w:iCs/>
        </w:rPr>
        <w:t xml:space="preserve">The commune of </w:t>
      </w:r>
      <w:r>
        <w:rPr>
          <w:iCs/>
        </w:rPr>
        <w:t>Cerchezu is</w:t>
      </w:r>
      <w:r w:rsidRPr="00472C23">
        <w:rPr>
          <w:iCs/>
        </w:rPr>
        <w:t xml:space="preserve"> not within the radius of </w:t>
      </w:r>
      <w:r>
        <w:rPr>
          <w:iCs/>
        </w:rPr>
        <w:t>influence</w:t>
      </w:r>
      <w:r w:rsidRPr="00472C23">
        <w:rPr>
          <w:iCs/>
        </w:rPr>
        <w:t xml:space="preserve"> of these monitoring </w:t>
      </w:r>
      <w:r>
        <w:rPr>
          <w:iCs/>
        </w:rPr>
        <w:t>stations</w:t>
      </w:r>
      <w:r w:rsidR="00F63274">
        <w:rPr>
          <w:iCs/>
        </w:rPr>
        <w:t xml:space="preserve">, and </w:t>
      </w:r>
      <w:r>
        <w:rPr>
          <w:iCs/>
        </w:rPr>
        <w:t>there</w:t>
      </w:r>
      <w:r w:rsidRPr="00472C23">
        <w:rPr>
          <w:iCs/>
        </w:rPr>
        <w:t xml:space="preserve"> are no real-time air quality measurement </w:t>
      </w:r>
      <w:r>
        <w:rPr>
          <w:iCs/>
        </w:rPr>
        <w:t xml:space="preserve">stations </w:t>
      </w:r>
      <w:r w:rsidRPr="00472C23">
        <w:rPr>
          <w:iCs/>
        </w:rPr>
        <w:t xml:space="preserve">(road transportation) </w:t>
      </w:r>
      <w:r>
        <w:rPr>
          <w:iCs/>
        </w:rPr>
        <w:t>in</w:t>
      </w:r>
      <w:r w:rsidR="00F63274">
        <w:rPr>
          <w:iCs/>
        </w:rPr>
        <w:t xml:space="preserve"> its area</w:t>
      </w:r>
      <w:r w:rsidRPr="00472C23">
        <w:rPr>
          <w:iCs/>
        </w:rPr>
        <w:t xml:space="preserve">. </w:t>
      </w:r>
    </w:p>
    <w:p w14:paraId="2BA91F8A" w14:textId="77777777" w:rsidR="0052390D" w:rsidRDefault="008818BE">
      <w:pPr>
        <w:spacing w:after="120" w:line="360" w:lineRule="auto"/>
        <w:jc w:val="both"/>
        <w:rPr>
          <w:iCs/>
        </w:rPr>
      </w:pPr>
      <w:r w:rsidRPr="00472C23">
        <w:rPr>
          <w:iCs/>
        </w:rPr>
        <w:t xml:space="preserve">At the time of </w:t>
      </w:r>
      <w:r w:rsidR="00214CED">
        <w:rPr>
          <w:iCs/>
        </w:rPr>
        <w:t>preparation</w:t>
      </w:r>
      <w:r w:rsidRPr="00472C23">
        <w:rPr>
          <w:iCs/>
        </w:rPr>
        <w:t xml:space="preserve"> of this Environmental Report, no information on air quality </w:t>
      </w:r>
      <w:r w:rsidR="00214CED">
        <w:rPr>
          <w:iCs/>
        </w:rPr>
        <w:t xml:space="preserve">determinations </w:t>
      </w:r>
      <w:r w:rsidRPr="00472C23">
        <w:rPr>
          <w:iCs/>
        </w:rPr>
        <w:t xml:space="preserve">in </w:t>
      </w:r>
      <w:r w:rsidR="00214CED">
        <w:rPr>
          <w:iCs/>
        </w:rPr>
        <w:t xml:space="preserve">Cerchezu </w:t>
      </w:r>
      <w:r w:rsidRPr="00472C23">
        <w:rPr>
          <w:iCs/>
        </w:rPr>
        <w:t>commune was available.</w:t>
      </w:r>
    </w:p>
    <w:p w14:paraId="122BB698" w14:textId="77777777" w:rsidR="0052390D" w:rsidRDefault="008818BE">
      <w:pPr>
        <w:spacing w:after="120" w:line="360" w:lineRule="auto"/>
        <w:jc w:val="both"/>
        <w:rPr>
          <w:rFonts w:eastAsia="Times New Roman" w:cs="Times New Roman"/>
          <w:lang w:eastAsia="ro-RO"/>
        </w:rPr>
      </w:pPr>
      <w:r w:rsidRPr="00FD3CEE">
        <w:rPr>
          <w:rFonts w:eastAsia="Times New Roman" w:cs="Times New Roman"/>
          <w:lang w:eastAsia="ro-RO"/>
        </w:rPr>
        <w:t xml:space="preserve">In order to establish a current air quality situation in the area of the proposed </w:t>
      </w:r>
      <w:r w:rsidR="001D72CD">
        <w:rPr>
          <w:rFonts w:eastAsia="Times New Roman" w:cs="Times New Roman"/>
          <w:lang w:eastAsia="ro-RO"/>
        </w:rPr>
        <w:t>plan</w:t>
      </w:r>
      <w:r w:rsidRPr="00FD3CEE">
        <w:rPr>
          <w:rFonts w:eastAsia="Times New Roman" w:cs="Times New Roman"/>
          <w:lang w:eastAsia="ro-RO"/>
        </w:rPr>
        <w:t xml:space="preserve">, </w:t>
      </w:r>
      <w:r>
        <w:rPr>
          <w:rFonts w:eastAsia="Times New Roman" w:cs="Times New Roman"/>
          <w:lang w:eastAsia="ro-RO"/>
        </w:rPr>
        <w:t xml:space="preserve">an analysis of </w:t>
      </w:r>
      <w:r w:rsidRPr="008F3B10">
        <w:rPr>
          <w:rFonts w:eastAsia="Times New Roman" w:cs="Times New Roman"/>
          <w:lang w:eastAsia="ro-RO"/>
        </w:rPr>
        <w:t xml:space="preserve">air quality </w:t>
      </w:r>
      <w:r w:rsidR="004518B7">
        <w:rPr>
          <w:rFonts w:eastAsia="Times New Roman" w:cs="Times New Roman"/>
          <w:lang w:eastAsia="ro-RO"/>
        </w:rPr>
        <w:t xml:space="preserve">maps </w:t>
      </w:r>
      <w:r w:rsidRPr="008F3B10">
        <w:rPr>
          <w:rFonts w:eastAsia="Times New Roman" w:cs="Times New Roman"/>
          <w:lang w:eastAsia="ro-RO"/>
        </w:rPr>
        <w:t>for the indicators PM</w:t>
      </w:r>
      <w:r w:rsidRPr="008F3B10">
        <w:rPr>
          <w:rFonts w:eastAsia="Times New Roman" w:cs="Times New Roman"/>
          <w:vertAlign w:val="subscript"/>
          <w:lang w:eastAsia="ro-RO"/>
        </w:rPr>
        <w:t>10</w:t>
      </w:r>
      <w:r w:rsidRPr="008F3B10">
        <w:rPr>
          <w:rFonts w:eastAsia="Times New Roman" w:cs="Times New Roman"/>
          <w:lang w:eastAsia="ro-RO"/>
        </w:rPr>
        <w:t xml:space="preserve"> , PM</w:t>
      </w:r>
      <w:r w:rsidRPr="008F3B10">
        <w:rPr>
          <w:rFonts w:eastAsia="Times New Roman" w:cs="Times New Roman"/>
          <w:vertAlign w:val="subscript"/>
          <w:lang w:eastAsia="ro-RO"/>
        </w:rPr>
        <w:t>2,5</w:t>
      </w:r>
      <w:r w:rsidRPr="008F3B10">
        <w:rPr>
          <w:rFonts w:eastAsia="Times New Roman" w:cs="Times New Roman"/>
          <w:lang w:eastAsia="ro-RO"/>
        </w:rPr>
        <w:t xml:space="preserve"> , NO</w:t>
      </w:r>
      <w:r w:rsidRPr="008F3B10">
        <w:rPr>
          <w:rFonts w:eastAsia="Times New Roman" w:cs="Times New Roman"/>
          <w:vertAlign w:val="subscript"/>
          <w:lang w:eastAsia="ro-RO"/>
        </w:rPr>
        <w:t>2</w:t>
      </w:r>
      <w:r w:rsidRPr="008F3B10">
        <w:rPr>
          <w:rFonts w:eastAsia="Times New Roman" w:cs="Times New Roman"/>
          <w:lang w:eastAsia="ro-RO"/>
        </w:rPr>
        <w:t xml:space="preserve"> and O</w:t>
      </w:r>
      <w:r w:rsidRPr="00F76C39">
        <w:rPr>
          <w:rFonts w:eastAsia="Times New Roman" w:cs="Times New Roman"/>
          <w:vertAlign w:val="subscript"/>
          <w:lang w:eastAsia="ro-RO"/>
        </w:rPr>
        <w:t>3</w:t>
      </w:r>
      <w:r w:rsidRPr="008F3B10">
        <w:rPr>
          <w:rFonts w:eastAsia="Times New Roman" w:cs="Times New Roman"/>
          <w:lang w:eastAsia="ro-RO"/>
        </w:rPr>
        <w:t xml:space="preserve"> , available at European level, </w:t>
      </w:r>
      <w:r>
        <w:rPr>
          <w:rFonts w:eastAsia="Times New Roman" w:cs="Times New Roman"/>
          <w:lang w:eastAsia="ro-RO"/>
        </w:rPr>
        <w:t>was carried out</w:t>
      </w:r>
      <w:r w:rsidRPr="00FD3CEE">
        <w:rPr>
          <w:rFonts w:eastAsia="Times New Roman" w:cs="Times New Roman"/>
          <w:lang w:eastAsia="ro-RO"/>
        </w:rPr>
        <w:t>.</w:t>
      </w:r>
    </w:p>
    <w:p w14:paraId="55374379" w14:textId="17DF202F" w:rsidR="00DA68B0" w:rsidRDefault="00CF1872" w:rsidP="00D649E5">
      <w:pPr>
        <w:spacing w:line="240" w:lineRule="auto"/>
        <w:jc w:val="both"/>
        <w:rPr>
          <w:iCs/>
        </w:rPr>
      </w:pPr>
      <w:r>
        <w:rPr>
          <w:iCs/>
          <w:noProof/>
        </w:rPr>
        <w:lastRenderedPageBreak/>
        <w:drawing>
          <wp:inline distT="0" distB="0" distL="0" distR="0" wp14:anchorId="5D5214D3" wp14:editId="6B1B7833">
            <wp:extent cx="6145530" cy="434657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45530" cy="4346575"/>
                    </a:xfrm>
                    <a:prstGeom prst="rect">
                      <a:avLst/>
                    </a:prstGeom>
                    <a:noFill/>
                  </pic:spPr>
                </pic:pic>
              </a:graphicData>
            </a:graphic>
          </wp:inline>
        </w:drawing>
      </w:r>
    </w:p>
    <w:p w14:paraId="3208A74F" w14:textId="77777777" w:rsidR="0052390D" w:rsidRDefault="008818BE">
      <w:pPr>
        <w:spacing w:line="240" w:lineRule="auto"/>
        <w:jc w:val="both"/>
        <w:rPr>
          <w:iCs/>
        </w:rPr>
      </w:pPr>
      <w:r w:rsidRPr="008E6FD0">
        <w:rPr>
          <w:i/>
          <w:iCs/>
          <w:color w:val="009DF0" w:themeColor="text2"/>
          <w:sz w:val="14"/>
        </w:rPr>
        <w:t xml:space="preserve">Source: </w:t>
      </w:r>
      <w:r>
        <w:rPr>
          <w:i/>
          <w:iCs/>
          <w:color w:val="009DF0" w:themeColor="text2"/>
          <w:sz w:val="14"/>
        </w:rPr>
        <w:t>processing after European Environment Agency</w:t>
      </w:r>
    </w:p>
    <w:p w14:paraId="11073D1F" w14:textId="77777777" w:rsidR="0052390D" w:rsidRDefault="008818BE">
      <w:pPr>
        <w:pStyle w:val="Caption"/>
        <w:spacing w:before="0" w:after="0" w:line="240" w:lineRule="auto"/>
        <w:jc w:val="center"/>
        <w:rPr>
          <w:iCs/>
          <w:sz w:val="16"/>
          <w:szCs w:val="16"/>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6</w:t>
      </w:r>
      <w:r w:rsidRPr="00D57884">
        <w:rPr>
          <w:sz w:val="16"/>
          <w:szCs w:val="16"/>
        </w:rPr>
        <w:fldChar w:fldCharType="end"/>
      </w:r>
      <w:r w:rsidR="0009662E" w:rsidRPr="00D57884">
        <w:rPr>
          <w:sz w:val="16"/>
          <w:szCs w:val="16"/>
        </w:rPr>
        <w:t xml:space="preserve"> Annual average for PM</w:t>
      </w:r>
      <w:r w:rsidR="0009662E" w:rsidRPr="00D57884">
        <w:rPr>
          <w:sz w:val="16"/>
          <w:szCs w:val="16"/>
          <w:vertAlign w:val="subscript"/>
        </w:rPr>
        <w:t>10</w:t>
      </w:r>
    </w:p>
    <w:p w14:paraId="24EA9420" w14:textId="7B3301FC" w:rsidR="006A0230" w:rsidRDefault="00D52478" w:rsidP="00BA4409">
      <w:pPr>
        <w:spacing w:line="240" w:lineRule="auto"/>
        <w:jc w:val="both"/>
        <w:rPr>
          <w:iCs/>
        </w:rPr>
      </w:pPr>
      <w:r>
        <w:rPr>
          <w:iCs/>
          <w:noProof/>
        </w:rPr>
        <w:drawing>
          <wp:inline distT="0" distB="0" distL="0" distR="0" wp14:anchorId="2B388ABE" wp14:editId="677E814B">
            <wp:extent cx="5828030" cy="4121150"/>
            <wp:effectExtent l="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28030" cy="4121150"/>
                    </a:xfrm>
                    <a:prstGeom prst="rect">
                      <a:avLst/>
                    </a:prstGeom>
                    <a:noFill/>
                  </pic:spPr>
                </pic:pic>
              </a:graphicData>
            </a:graphic>
          </wp:inline>
        </w:drawing>
      </w:r>
    </w:p>
    <w:p w14:paraId="5DC0834F" w14:textId="77777777" w:rsidR="0052390D" w:rsidRDefault="008818BE">
      <w:pPr>
        <w:spacing w:line="240" w:lineRule="auto"/>
        <w:jc w:val="both"/>
        <w:rPr>
          <w:iCs/>
        </w:rPr>
      </w:pPr>
      <w:r w:rsidRPr="008E6FD0">
        <w:rPr>
          <w:i/>
          <w:iCs/>
          <w:color w:val="009DF0" w:themeColor="text2"/>
          <w:sz w:val="14"/>
        </w:rPr>
        <w:t xml:space="preserve">Source: </w:t>
      </w:r>
      <w:r>
        <w:rPr>
          <w:i/>
          <w:iCs/>
          <w:color w:val="009DF0" w:themeColor="text2"/>
          <w:sz w:val="14"/>
        </w:rPr>
        <w:t>processing after European Environment Agency</w:t>
      </w:r>
    </w:p>
    <w:p w14:paraId="3D7A5E9E" w14:textId="77777777" w:rsidR="0052390D" w:rsidRDefault="008818BE">
      <w:pPr>
        <w:pStyle w:val="Caption"/>
        <w:spacing w:before="0" w:after="0" w:line="240" w:lineRule="auto"/>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7</w:t>
      </w:r>
      <w:r w:rsidRPr="00D57884">
        <w:rPr>
          <w:sz w:val="16"/>
          <w:szCs w:val="16"/>
        </w:rPr>
        <w:fldChar w:fldCharType="end"/>
      </w:r>
      <w:r w:rsidR="00024FA5" w:rsidRPr="00D57884">
        <w:rPr>
          <w:sz w:val="16"/>
          <w:szCs w:val="16"/>
        </w:rPr>
        <w:t xml:space="preserve"> Annual average for PM</w:t>
      </w:r>
      <w:r w:rsidR="00024FA5" w:rsidRPr="00D57884">
        <w:rPr>
          <w:sz w:val="16"/>
          <w:szCs w:val="16"/>
          <w:vertAlign w:val="subscript"/>
        </w:rPr>
        <w:t>2,5</w:t>
      </w:r>
    </w:p>
    <w:p w14:paraId="5F2C9EC9" w14:textId="77777777" w:rsidR="00D649E5" w:rsidRPr="00D649E5" w:rsidRDefault="00D649E5" w:rsidP="00D649E5">
      <w:pPr>
        <w:pStyle w:val="Caption-Text"/>
      </w:pPr>
    </w:p>
    <w:p w14:paraId="1A8CA2FA" w14:textId="00B6BF70" w:rsidR="0052390D" w:rsidRDefault="00AB0EF1">
      <w:pPr>
        <w:spacing w:line="240" w:lineRule="auto"/>
        <w:jc w:val="both"/>
        <w:rPr>
          <w:iCs/>
        </w:rPr>
      </w:pPr>
      <w:r>
        <w:rPr>
          <w:i/>
          <w:iCs/>
          <w:noProof/>
          <w:color w:val="009DF0" w:themeColor="text2"/>
          <w:sz w:val="14"/>
        </w:rPr>
        <w:lastRenderedPageBreak/>
        <w:drawing>
          <wp:inline distT="0" distB="0" distL="0" distR="0" wp14:anchorId="23AFD580" wp14:editId="72B40F2A">
            <wp:extent cx="5907405" cy="417639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07405" cy="4176395"/>
                    </a:xfrm>
                    <a:prstGeom prst="rect">
                      <a:avLst/>
                    </a:prstGeom>
                    <a:noFill/>
                  </pic:spPr>
                </pic:pic>
              </a:graphicData>
            </a:graphic>
          </wp:inline>
        </w:drawing>
      </w:r>
      <w:r w:rsidRPr="008E6FD0">
        <w:rPr>
          <w:i/>
          <w:iCs/>
          <w:color w:val="009DF0" w:themeColor="text2"/>
          <w:sz w:val="14"/>
        </w:rPr>
        <w:t xml:space="preserve"> Source: </w:t>
      </w:r>
      <w:r>
        <w:rPr>
          <w:i/>
          <w:iCs/>
          <w:color w:val="009DF0" w:themeColor="text2"/>
          <w:sz w:val="14"/>
        </w:rPr>
        <w:t>processing after European Environment Agency</w:t>
      </w:r>
    </w:p>
    <w:p w14:paraId="2055008D" w14:textId="77777777" w:rsidR="0052390D" w:rsidRDefault="008818BE">
      <w:pPr>
        <w:pStyle w:val="Caption"/>
        <w:spacing w:before="0" w:after="0" w:line="240" w:lineRule="auto"/>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8</w:t>
      </w:r>
      <w:r w:rsidRPr="00D57884">
        <w:rPr>
          <w:sz w:val="16"/>
          <w:szCs w:val="16"/>
        </w:rPr>
        <w:fldChar w:fldCharType="end"/>
      </w:r>
      <w:r w:rsidR="008B0DF5" w:rsidRPr="00D57884">
        <w:rPr>
          <w:sz w:val="16"/>
          <w:szCs w:val="16"/>
        </w:rPr>
        <w:t xml:space="preserve"> Annual average for NO</w:t>
      </w:r>
      <w:r w:rsidR="008B0DF5" w:rsidRPr="00D57884">
        <w:rPr>
          <w:sz w:val="16"/>
          <w:szCs w:val="16"/>
          <w:vertAlign w:val="subscript"/>
        </w:rPr>
        <w:t>2</w:t>
      </w:r>
    </w:p>
    <w:p w14:paraId="59A0D716" w14:textId="77777777" w:rsidR="00D649E5" w:rsidRPr="00D649E5" w:rsidRDefault="00D649E5" w:rsidP="00D649E5">
      <w:pPr>
        <w:pStyle w:val="Caption-Text"/>
      </w:pPr>
    </w:p>
    <w:p w14:paraId="535B8529" w14:textId="3D0A8C48" w:rsidR="00BA4409" w:rsidRDefault="00375082" w:rsidP="00BA4409">
      <w:pPr>
        <w:spacing w:line="240" w:lineRule="auto"/>
        <w:jc w:val="both"/>
      </w:pPr>
      <w:r>
        <w:rPr>
          <w:noProof/>
        </w:rPr>
        <w:drawing>
          <wp:inline distT="0" distB="0" distL="0" distR="0" wp14:anchorId="044AC03C" wp14:editId="060D0878">
            <wp:extent cx="5907405" cy="417639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07405" cy="4176395"/>
                    </a:xfrm>
                    <a:prstGeom prst="rect">
                      <a:avLst/>
                    </a:prstGeom>
                    <a:noFill/>
                  </pic:spPr>
                </pic:pic>
              </a:graphicData>
            </a:graphic>
          </wp:inline>
        </w:drawing>
      </w:r>
    </w:p>
    <w:p w14:paraId="7802EFBF" w14:textId="77777777" w:rsidR="0052390D" w:rsidRDefault="008818BE">
      <w:pPr>
        <w:spacing w:line="240" w:lineRule="auto"/>
        <w:jc w:val="both"/>
        <w:rPr>
          <w:iCs/>
        </w:rPr>
      </w:pPr>
      <w:r w:rsidRPr="008E6FD0">
        <w:rPr>
          <w:i/>
          <w:iCs/>
          <w:color w:val="009DF0" w:themeColor="text2"/>
          <w:sz w:val="14"/>
        </w:rPr>
        <w:t xml:space="preserve">Source: </w:t>
      </w:r>
      <w:r>
        <w:rPr>
          <w:i/>
          <w:iCs/>
          <w:color w:val="009DF0" w:themeColor="text2"/>
          <w:sz w:val="14"/>
        </w:rPr>
        <w:t>processing after European Environment Agency</w:t>
      </w:r>
    </w:p>
    <w:p w14:paraId="23B45A04" w14:textId="77777777" w:rsidR="0052390D" w:rsidRDefault="008818BE">
      <w:pPr>
        <w:pStyle w:val="Caption"/>
        <w:spacing w:before="0" w:after="0" w:line="240" w:lineRule="auto"/>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9</w:t>
      </w:r>
      <w:r w:rsidRPr="00D57884">
        <w:rPr>
          <w:sz w:val="16"/>
          <w:szCs w:val="16"/>
        </w:rPr>
        <w:fldChar w:fldCharType="end"/>
      </w:r>
      <w:r w:rsidR="00B861E0" w:rsidRPr="00D57884">
        <w:rPr>
          <w:sz w:val="16"/>
          <w:szCs w:val="16"/>
        </w:rPr>
        <w:t xml:space="preserve"> Annual average for </w:t>
      </w:r>
      <w:r w:rsidR="0078721C">
        <w:rPr>
          <w:sz w:val="16"/>
          <w:szCs w:val="16"/>
        </w:rPr>
        <w:t>NO</w:t>
      </w:r>
      <w:r w:rsidR="0078721C" w:rsidRPr="0078721C">
        <w:rPr>
          <w:sz w:val="16"/>
          <w:szCs w:val="16"/>
          <w:vertAlign w:val="subscript"/>
        </w:rPr>
        <w:t>x</w:t>
      </w:r>
    </w:p>
    <w:p w14:paraId="2D82808A" w14:textId="77777777" w:rsidR="00024FA5" w:rsidRDefault="00024FA5" w:rsidP="00472C23">
      <w:pPr>
        <w:spacing w:after="120" w:line="360" w:lineRule="auto"/>
        <w:jc w:val="both"/>
        <w:rPr>
          <w:iCs/>
        </w:rPr>
      </w:pPr>
    </w:p>
    <w:p w14:paraId="58EE0705" w14:textId="77777777" w:rsidR="0052390D" w:rsidRDefault="008818BE">
      <w:pPr>
        <w:spacing w:after="120" w:line="360" w:lineRule="auto"/>
        <w:jc w:val="both"/>
        <w:rPr>
          <w:rFonts w:eastAsia="Times New Roman" w:cs="Times New Roman"/>
          <w:lang w:eastAsia="ro-RO"/>
        </w:rPr>
      </w:pPr>
      <w:r>
        <w:rPr>
          <w:rFonts w:eastAsia="Times New Roman" w:cs="Times New Roman"/>
          <w:lang w:eastAsia="ro-RO"/>
        </w:rPr>
        <w:lastRenderedPageBreak/>
        <w:t>As can be seen in the above maps, no exceedances of the limit values set by the legislation in force (</w:t>
      </w:r>
      <w:r w:rsidRPr="002C07D6">
        <w:rPr>
          <w:rFonts w:eastAsia="Times New Roman" w:cs="Times New Roman"/>
          <w:lang w:eastAsia="ro-RO"/>
        </w:rPr>
        <w:t>Law no. 104/2011 on ambient air quality</w:t>
      </w:r>
      <w:r>
        <w:rPr>
          <w:rFonts w:eastAsia="Times New Roman" w:cs="Times New Roman"/>
          <w:lang w:eastAsia="ro-RO"/>
        </w:rPr>
        <w:t>) have been found in the project implementation area.</w:t>
      </w:r>
    </w:p>
    <w:p w14:paraId="3E90342A" w14:textId="77777777" w:rsidR="0052390D" w:rsidRDefault="00472C23">
      <w:pPr>
        <w:spacing w:after="120" w:line="360" w:lineRule="auto"/>
        <w:jc w:val="both"/>
        <w:rPr>
          <w:b/>
          <w:bCs/>
          <w:iCs/>
        </w:rPr>
      </w:pPr>
      <w:r w:rsidRPr="005042EA">
        <w:rPr>
          <w:b/>
          <w:bCs/>
          <w:iCs/>
        </w:rPr>
        <w:t xml:space="preserve">In the area of Cerchezu commune, taking into account the activities currently carried out, air quality can be considered to be generally good, being an open rural area uncrowded by urban constructions and without intense industrial activities. </w:t>
      </w:r>
    </w:p>
    <w:p w14:paraId="6A7BFF2E" w14:textId="77777777" w:rsidR="000F08E5" w:rsidRPr="00CB3561" w:rsidRDefault="000F08E5" w:rsidP="0011570C">
      <w:pPr>
        <w:spacing w:after="120" w:line="360" w:lineRule="auto"/>
        <w:jc w:val="both"/>
        <w:rPr>
          <w:iCs/>
        </w:rPr>
      </w:pPr>
    </w:p>
    <w:p w14:paraId="3D2E17EF" w14:textId="77777777" w:rsidR="0052390D" w:rsidRDefault="008818BE">
      <w:pPr>
        <w:pStyle w:val="ListParagraph"/>
        <w:numPr>
          <w:ilvl w:val="2"/>
          <w:numId w:val="21"/>
        </w:numPr>
        <w:spacing w:after="120" w:line="360" w:lineRule="auto"/>
        <w:jc w:val="both"/>
        <w:outlineLvl w:val="2"/>
        <w:rPr>
          <w:rFonts w:cs="Arial"/>
          <w:b/>
          <w:i/>
          <w:color w:val="00B0F0"/>
        </w:rPr>
      </w:pPr>
      <w:bookmarkStart w:id="29" w:name="_Toc167697401"/>
      <w:bookmarkStart w:id="30" w:name="_Ref168486876"/>
      <w:r w:rsidRPr="00EA388D">
        <w:rPr>
          <w:rFonts w:cs="Arial"/>
          <w:b/>
          <w:i/>
          <w:color w:val="00B0F0"/>
        </w:rPr>
        <w:t>Soil/Subsoil</w:t>
      </w:r>
      <w:bookmarkEnd w:id="29"/>
      <w:bookmarkEnd w:id="30"/>
    </w:p>
    <w:p w14:paraId="2C58FC26" w14:textId="77777777" w:rsidR="0052390D" w:rsidRDefault="008818BE">
      <w:pPr>
        <w:spacing w:after="120" w:line="360" w:lineRule="auto"/>
        <w:jc w:val="both"/>
        <w:rPr>
          <w:b/>
          <w:bCs/>
          <w:iCs/>
          <w:color w:val="00B0F0"/>
          <w:lang w:eastAsia="ro-RO"/>
        </w:rPr>
      </w:pPr>
      <w:r w:rsidRPr="00107F6E">
        <w:rPr>
          <w:b/>
          <w:bCs/>
          <w:iCs/>
          <w:color w:val="00B0F0"/>
          <w:lang w:eastAsia="ro-RO"/>
        </w:rPr>
        <w:t>Soil characteristics</w:t>
      </w:r>
    </w:p>
    <w:p w14:paraId="6CCE0CDA" w14:textId="77777777" w:rsidR="0052390D" w:rsidRDefault="008818BE">
      <w:pPr>
        <w:spacing w:after="120" w:line="360" w:lineRule="auto"/>
        <w:jc w:val="both"/>
        <w:rPr>
          <w:iCs/>
        </w:rPr>
      </w:pPr>
      <w:r w:rsidRPr="00215A3E">
        <w:rPr>
          <w:iCs/>
        </w:rPr>
        <w:t xml:space="preserve">From the geological point of view, the land in the area of the PUZ belongs to the South Dobrogea Platform, between the Central Dobrogea Massif, the Wallachian Platform and the state border with Bulgaria. </w:t>
      </w:r>
    </w:p>
    <w:p w14:paraId="37CFF93D" w14:textId="77777777" w:rsidR="0052390D" w:rsidRDefault="008818BE">
      <w:pPr>
        <w:spacing w:after="120" w:line="360" w:lineRule="auto"/>
        <w:jc w:val="both"/>
        <w:rPr>
          <w:iCs/>
        </w:rPr>
      </w:pPr>
      <w:r w:rsidRPr="00215A3E">
        <w:rPr>
          <w:iCs/>
        </w:rPr>
        <w:t xml:space="preserve">The Dobrogea plateau is a relatively rigid </w:t>
      </w:r>
      <w:hyperlink r:id="rId36" w:tooltip="Podiș" w:history="1">
        <w:r w:rsidRPr="00215A3E">
          <w:rPr>
            <w:iCs/>
          </w:rPr>
          <w:t>plateau</w:t>
        </w:r>
      </w:hyperlink>
      <w:r w:rsidRPr="00215A3E">
        <w:rPr>
          <w:iCs/>
        </w:rPr>
        <w:t xml:space="preserve">, formed on ancient </w:t>
      </w:r>
      <w:hyperlink r:id="rId37" w:tooltip="Rocă" w:history="1">
        <w:r w:rsidRPr="00215A3E">
          <w:rPr>
            <w:iCs/>
          </w:rPr>
          <w:t>rocks</w:t>
        </w:r>
      </w:hyperlink>
      <w:r w:rsidRPr="00215A3E">
        <w:rPr>
          <w:iCs/>
        </w:rPr>
        <w:t xml:space="preserve"> (green </w:t>
      </w:r>
      <w:hyperlink r:id="rId38" w:tooltip="Șist — pagină inexistentă" w:history="1">
        <w:r w:rsidRPr="00215A3E">
          <w:rPr>
            <w:iCs/>
          </w:rPr>
          <w:t>shales</w:t>
        </w:r>
      </w:hyperlink>
      <w:r w:rsidRPr="00215A3E">
        <w:rPr>
          <w:iCs/>
        </w:rPr>
        <w:t xml:space="preserve">, </w:t>
      </w:r>
      <w:hyperlink r:id="rId39" w:tooltip="Granit" w:history="1">
        <w:r w:rsidRPr="00215A3E">
          <w:rPr>
            <w:iCs/>
          </w:rPr>
          <w:t>granites</w:t>
        </w:r>
      </w:hyperlink>
      <w:r w:rsidRPr="00215A3E">
        <w:rPr>
          <w:iCs/>
        </w:rPr>
        <w:t>), Mesozoic and Neozoic sedimentary deposits, strongly eroded by the long action of exogenous factors, with a gentle, gently undulating relief and relatively low altitudes (200-300m).</w:t>
      </w:r>
    </w:p>
    <w:p w14:paraId="40995E52" w14:textId="77777777" w:rsidR="0052390D" w:rsidRDefault="008818BE">
      <w:pPr>
        <w:spacing w:after="120" w:line="360" w:lineRule="auto"/>
        <w:jc w:val="both"/>
        <w:rPr>
          <w:b/>
          <w:bCs/>
          <w:iCs/>
          <w:color w:val="00B0F0"/>
          <w:lang w:eastAsia="ro-RO"/>
        </w:rPr>
      </w:pPr>
      <w:r w:rsidRPr="00107F6E">
        <w:rPr>
          <w:b/>
          <w:bCs/>
          <w:iCs/>
          <w:color w:val="00B0F0"/>
          <w:lang w:eastAsia="ro-RO"/>
        </w:rPr>
        <w:t>Critical areas for soil deterioration</w:t>
      </w:r>
    </w:p>
    <w:p w14:paraId="56C43C5D" w14:textId="77777777" w:rsidR="0052390D" w:rsidRDefault="008818BE">
      <w:pPr>
        <w:spacing w:after="120" w:line="360" w:lineRule="auto"/>
        <w:ind w:left="-23" w:right="-23"/>
        <w:jc w:val="both"/>
        <w:rPr>
          <w:rFonts w:eastAsia="Verdana" w:cs="Verdana"/>
        </w:rPr>
      </w:pPr>
      <w:r w:rsidRPr="00627603">
        <w:rPr>
          <w:rFonts w:eastAsia="Verdana" w:cs="Verdana"/>
        </w:rPr>
        <w:t>According to publicly available sources, there are no historically contaminated sites and no potentially contaminated sites on the administrative territory of Cerchezu commune.</w:t>
      </w:r>
    </w:p>
    <w:p w14:paraId="414CAE0D" w14:textId="77777777" w:rsidR="0052390D" w:rsidRDefault="008818BE">
      <w:pPr>
        <w:spacing w:after="120" w:line="360" w:lineRule="auto"/>
        <w:ind w:left="-23" w:right="-23"/>
        <w:jc w:val="both"/>
        <w:rPr>
          <w:rFonts w:eastAsia="Verdana" w:cs="Verdana"/>
        </w:rPr>
      </w:pPr>
      <w:r w:rsidRPr="00627603">
        <w:rPr>
          <w:rFonts w:eastAsia="Verdana" w:cs="Verdana"/>
        </w:rPr>
        <w:t>Currently on the administrative territory of Cerchezu the soil quality is not affected by industrial activities. The areas with potential risk of soil pollution are agricultural activities. Inappropriate use of fertilizers can lead to excess of nitrates and phosphates, with effects on soil microflora and their accumulation in vegetation.</w:t>
      </w:r>
    </w:p>
    <w:p w14:paraId="35BE02A3" w14:textId="77777777" w:rsidR="0052390D" w:rsidRDefault="008818BE">
      <w:pPr>
        <w:spacing w:after="120" w:line="360" w:lineRule="auto"/>
        <w:ind w:left="-23" w:right="-23"/>
        <w:jc w:val="both"/>
        <w:rPr>
          <w:rFonts w:eastAsia="Verdana" w:cs="Verdana"/>
        </w:rPr>
      </w:pPr>
      <w:r>
        <w:t xml:space="preserve">According to the </w:t>
      </w:r>
      <w:r w:rsidR="00176228">
        <w:t>County</w:t>
      </w:r>
      <w:r>
        <w:t xml:space="preserve"> Report on the state of the environment, year 2022 of Constanta County, out of the total area of 707129 ha, registered in the statistical land register according to the data submitted by DAJ Constanta, almost 80% are agricultural land (558204 ha), the remaining 20% are non-agricultural land</w:t>
      </w:r>
      <w:r w:rsidR="008E6FD0">
        <w:t>.</w:t>
      </w:r>
    </w:p>
    <w:p w14:paraId="5577FFDB" w14:textId="77777777" w:rsidR="0052390D" w:rsidRDefault="008818BE">
      <w:pPr>
        <w:spacing w:after="120" w:line="360" w:lineRule="auto"/>
        <w:jc w:val="both"/>
        <w:rPr>
          <w:b/>
          <w:bCs/>
          <w:iCs/>
          <w:color w:val="00B0F0"/>
          <w:lang w:eastAsia="ro-RO"/>
        </w:rPr>
      </w:pPr>
      <w:r w:rsidRPr="00107F6E">
        <w:rPr>
          <w:b/>
          <w:bCs/>
          <w:iCs/>
          <w:color w:val="00B0F0"/>
          <w:lang w:eastAsia="ro-RO"/>
        </w:rPr>
        <w:t>Land use</w:t>
      </w:r>
    </w:p>
    <w:p w14:paraId="779F49D3" w14:textId="77777777" w:rsidR="0052390D" w:rsidRDefault="008818BE">
      <w:pPr>
        <w:spacing w:after="120" w:line="360" w:lineRule="auto"/>
        <w:ind w:left="-23" w:right="-23"/>
        <w:jc w:val="both"/>
        <w:rPr>
          <w:rFonts w:eastAsia="Verdana" w:cs="Verdana"/>
        </w:rPr>
      </w:pPr>
      <w:r w:rsidRPr="00452948">
        <w:rPr>
          <w:rFonts w:eastAsia="Verdana" w:cs="Verdana"/>
        </w:rPr>
        <w:t xml:space="preserve">The land on which it is intended to realize the investment proposed by PUZ are the private property of individuals / legal entities with which the beneficiary of the investment SOUTH WIND SRL, has concluded contracts of assignment and surface. </w:t>
      </w:r>
    </w:p>
    <w:p w14:paraId="34E0189E" w14:textId="77777777" w:rsidR="0052390D" w:rsidRDefault="008818BE">
      <w:pPr>
        <w:spacing w:after="120" w:line="360" w:lineRule="auto"/>
        <w:ind w:left="-23" w:right="-23"/>
        <w:jc w:val="both"/>
        <w:rPr>
          <w:rFonts w:eastAsia="Times New Roman" w:cs="Calibri"/>
          <w:color w:val="444444"/>
          <w:lang w:eastAsia="en-GB"/>
        </w:rPr>
      </w:pPr>
      <w:r w:rsidRPr="00EE5020">
        <w:rPr>
          <w:rFonts w:eastAsia="Times New Roman" w:cs="Calibri"/>
          <w:color w:val="444444"/>
          <w:lang w:eastAsia="en-GB"/>
        </w:rPr>
        <w:t>The</w:t>
      </w:r>
      <w:r w:rsidRPr="00EE5020">
        <w:rPr>
          <w:rFonts w:eastAsia="Verdana" w:cs="Verdana"/>
        </w:rPr>
        <w:t xml:space="preserve"> total area of the proposed plan is </w:t>
      </w:r>
      <w:r w:rsidRPr="00EE5020">
        <w:rPr>
          <w:rFonts w:eastAsia="Times New Roman" w:cs="Calibri"/>
          <w:b/>
          <w:color w:val="009DF0" w:themeColor="text2"/>
          <w:lang w:eastAsia="en-GB"/>
        </w:rPr>
        <w:t>3,027.77 ha.</w:t>
      </w:r>
    </w:p>
    <w:p w14:paraId="141D2DB5" w14:textId="77777777" w:rsidR="0052390D" w:rsidRDefault="008818BE">
      <w:pPr>
        <w:spacing w:after="120" w:line="360" w:lineRule="auto"/>
        <w:ind w:left="-23" w:right="-23"/>
        <w:jc w:val="both"/>
        <w:rPr>
          <w:rFonts w:eastAsia="Verdana" w:cs="Verdana"/>
        </w:rPr>
      </w:pPr>
      <w:r w:rsidRPr="00452948">
        <w:rPr>
          <w:rFonts w:eastAsia="Verdana" w:cs="Verdana"/>
        </w:rPr>
        <w:t>The area studied for the implementation of the objective includes agricultural land for arable land and land with special destination - exploitation roads in the public domain of the territorial administrative unit of Cerchezu commune, managed by the Local Council of Cerchezu commune and the public domain of county interest.</w:t>
      </w:r>
    </w:p>
    <w:p w14:paraId="3E6F3718" w14:textId="77777777" w:rsidR="0052390D" w:rsidRDefault="008818BE">
      <w:pPr>
        <w:shd w:val="clear" w:color="auto" w:fill="FFFFFF"/>
        <w:spacing w:after="120" w:line="360" w:lineRule="auto"/>
        <w:jc w:val="both"/>
        <w:rPr>
          <w:rFonts w:eastAsia="Verdana" w:cs="Verdana"/>
        </w:rPr>
      </w:pPr>
      <w:r w:rsidRPr="00452948">
        <w:rPr>
          <w:rFonts w:eastAsia="Verdana" w:cs="Verdana"/>
        </w:rPr>
        <w:t xml:space="preserve">The </w:t>
      </w:r>
      <w:r w:rsidRPr="002511AA">
        <w:rPr>
          <w:rFonts w:eastAsia="Verdana" w:cs="Verdana"/>
        </w:rPr>
        <w:t xml:space="preserve">main </w:t>
      </w:r>
      <w:r w:rsidRPr="00452948">
        <w:rPr>
          <w:rFonts w:eastAsia="Verdana" w:cs="Verdana"/>
        </w:rPr>
        <w:t xml:space="preserve">function of </w:t>
      </w:r>
      <w:r w:rsidRPr="002511AA">
        <w:rPr>
          <w:rFonts w:eastAsia="Verdana" w:cs="Verdana"/>
        </w:rPr>
        <w:t xml:space="preserve">the studied area is agriculture, the agricultural land with current arable function has an area of </w:t>
      </w:r>
      <w:r w:rsidRPr="002511AA">
        <w:rPr>
          <w:rFonts w:eastAsia="Times New Roman" w:cs="Calibri"/>
          <w:b/>
          <w:color w:val="009DF0" w:themeColor="text2"/>
          <w:lang w:eastAsia="en-GB"/>
        </w:rPr>
        <w:t>2,908.24 ha</w:t>
      </w:r>
      <w:r w:rsidRPr="002511AA">
        <w:rPr>
          <w:rFonts w:eastAsia="Times New Roman" w:cs="Calibri"/>
          <w:color w:val="444444"/>
          <w:lang w:eastAsia="en-GB"/>
        </w:rPr>
        <w:t xml:space="preserve">, </w:t>
      </w:r>
      <w:r w:rsidRPr="002511AA">
        <w:rPr>
          <w:rFonts w:eastAsia="Verdana" w:cs="Verdana"/>
        </w:rPr>
        <w:t xml:space="preserve">representing </w:t>
      </w:r>
      <w:r w:rsidRPr="002511AA">
        <w:rPr>
          <w:rFonts w:eastAsia="Times New Roman" w:cs="Calibri"/>
          <w:b/>
          <w:color w:val="009DF0" w:themeColor="text2"/>
          <w:lang w:eastAsia="en-GB"/>
        </w:rPr>
        <w:t xml:space="preserve">96.05% </w:t>
      </w:r>
      <w:r w:rsidRPr="002511AA">
        <w:rPr>
          <w:rFonts w:eastAsia="Verdana" w:cs="Verdana"/>
        </w:rPr>
        <w:t>of the total area studied. The land use categories are shown in the following table and figure.</w:t>
      </w:r>
    </w:p>
    <w:tbl>
      <w:tblPr>
        <w:tblStyle w:val="TableGrid"/>
        <w:tblW w:w="92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9"/>
        <w:gridCol w:w="3480"/>
      </w:tblGrid>
      <w:tr w:rsidR="00215A3E" w14:paraId="2D5795FE" w14:textId="77777777" w:rsidTr="00DD7BAD">
        <w:tc>
          <w:tcPr>
            <w:tcW w:w="5821" w:type="dxa"/>
          </w:tcPr>
          <w:p w14:paraId="2C7F0312" w14:textId="5EC1E3DC" w:rsidR="00215A3E" w:rsidRDefault="00A26C17" w:rsidP="00215A3E">
            <w:pPr>
              <w:spacing w:after="120" w:line="360" w:lineRule="auto"/>
              <w:jc w:val="both"/>
              <w:rPr>
                <w:rFonts w:eastAsia="Verdana" w:cs="Verdana"/>
              </w:rPr>
            </w:pPr>
            <w:r>
              <w:rPr>
                <w:rFonts w:eastAsia="Verdana" w:cs="Verdana"/>
                <w:noProof/>
              </w:rPr>
              <w:lastRenderedPageBreak/>
              <w:drawing>
                <wp:inline distT="0" distB="0" distL="0" distR="0" wp14:anchorId="4F4F5726" wp14:editId="31CF19AF">
                  <wp:extent cx="3676015" cy="25241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676015" cy="2524125"/>
                          </a:xfrm>
                          <a:prstGeom prst="rect">
                            <a:avLst/>
                          </a:prstGeom>
                          <a:noFill/>
                        </pic:spPr>
                      </pic:pic>
                    </a:graphicData>
                  </a:graphic>
                </wp:inline>
              </w:drawing>
            </w:r>
          </w:p>
        </w:tc>
        <w:tc>
          <w:tcPr>
            <w:tcW w:w="3478" w:type="dxa"/>
          </w:tcPr>
          <w:p w14:paraId="16B6172C" w14:textId="0E1814EB" w:rsidR="00215A3E" w:rsidRDefault="00215A3E" w:rsidP="00215A3E">
            <w:pPr>
              <w:spacing w:after="120" w:line="360" w:lineRule="auto"/>
              <w:jc w:val="both"/>
              <w:rPr>
                <w:rFonts w:eastAsia="Verdana" w:cs="Verdana"/>
              </w:rPr>
            </w:pPr>
          </w:p>
          <w:p w14:paraId="3C49C220" w14:textId="77777777" w:rsidR="00215A3E" w:rsidRDefault="00215A3E" w:rsidP="00215A3E">
            <w:pPr>
              <w:spacing w:after="120" w:line="360" w:lineRule="auto"/>
              <w:jc w:val="both"/>
              <w:rPr>
                <w:rFonts w:eastAsia="Verdana" w:cs="Verdana"/>
              </w:rPr>
            </w:pPr>
          </w:p>
          <w:tbl>
            <w:tblPr>
              <w:tblpPr w:leftFromText="180" w:rightFromText="180" w:vertAnchor="text" w:horzAnchor="page" w:tblpX="7422" w:tblpY="118"/>
              <w:tblW w:w="334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53"/>
              <w:gridCol w:w="901"/>
            </w:tblGrid>
            <w:tr w:rsidR="00215A3E" w:rsidRPr="009629BF" w14:paraId="15F97276" w14:textId="77777777" w:rsidTr="006F7AEF">
              <w:trPr>
                <w:trHeight w:val="274"/>
              </w:trPr>
              <w:tc>
                <w:tcPr>
                  <w:tcW w:w="2423" w:type="dxa"/>
                  <w:shd w:val="clear" w:color="auto" w:fill="00B0F0"/>
                  <w:noWrap/>
                  <w:hideMark/>
                </w:tcPr>
                <w:p w14:paraId="4BA1725A" w14:textId="77777777" w:rsidR="0052390D" w:rsidRDefault="008818BE">
                  <w:pPr>
                    <w:spacing w:line="240" w:lineRule="auto"/>
                    <w:rPr>
                      <w:rFonts w:asciiTheme="majorHAnsi" w:eastAsia="Times New Roman" w:hAnsiTheme="majorHAnsi" w:cs="Calibri"/>
                      <w:b/>
                      <w:bCs/>
                      <w:color w:val="FFFFFF" w:themeColor="background1"/>
                      <w:sz w:val="14"/>
                      <w:szCs w:val="14"/>
                      <w:lang w:eastAsia="ro-RO"/>
                    </w:rPr>
                  </w:pPr>
                  <w:r w:rsidRPr="009629BF">
                    <w:rPr>
                      <w:rFonts w:asciiTheme="majorHAnsi" w:eastAsia="Times New Roman" w:hAnsiTheme="majorHAnsi" w:cs="Calibri"/>
                      <w:b/>
                      <w:bCs/>
                      <w:color w:val="FFFFFF" w:themeColor="background1"/>
                      <w:sz w:val="14"/>
                      <w:szCs w:val="14"/>
                      <w:lang w:eastAsia="ro-RO"/>
                    </w:rPr>
                    <w:t>Use categories</w:t>
                  </w:r>
                </w:p>
              </w:tc>
              <w:tc>
                <w:tcPr>
                  <w:tcW w:w="924" w:type="dxa"/>
                  <w:shd w:val="clear" w:color="auto" w:fill="00B0F0"/>
                  <w:noWrap/>
                  <w:hideMark/>
                </w:tcPr>
                <w:p w14:paraId="0BACD059" w14:textId="77777777" w:rsidR="0052390D" w:rsidRDefault="008818BE">
                  <w:pPr>
                    <w:spacing w:line="240" w:lineRule="auto"/>
                    <w:rPr>
                      <w:rFonts w:asciiTheme="majorHAnsi" w:eastAsia="Times New Roman" w:hAnsiTheme="majorHAnsi" w:cs="Calibri"/>
                      <w:b/>
                      <w:bCs/>
                      <w:color w:val="FFFFFF" w:themeColor="background1"/>
                      <w:sz w:val="14"/>
                      <w:szCs w:val="14"/>
                      <w:lang w:eastAsia="ro-RO"/>
                    </w:rPr>
                  </w:pPr>
                  <w:r w:rsidRPr="009629BF">
                    <w:rPr>
                      <w:rFonts w:asciiTheme="majorHAnsi" w:eastAsia="Times New Roman" w:hAnsiTheme="majorHAnsi" w:cs="Calibri"/>
                      <w:b/>
                      <w:bCs/>
                      <w:color w:val="FFFFFF" w:themeColor="background1"/>
                      <w:sz w:val="14"/>
                      <w:szCs w:val="14"/>
                      <w:lang w:eastAsia="ro-RO"/>
                    </w:rPr>
                    <w:t>ha</w:t>
                  </w:r>
                </w:p>
              </w:tc>
            </w:tr>
            <w:tr w:rsidR="00215A3E" w:rsidRPr="009629BF" w14:paraId="389C17B4" w14:textId="77777777" w:rsidTr="00F33CA5">
              <w:trPr>
                <w:trHeight w:val="96"/>
              </w:trPr>
              <w:tc>
                <w:tcPr>
                  <w:tcW w:w="2423" w:type="dxa"/>
                  <w:shd w:val="clear" w:color="auto" w:fill="auto"/>
                  <w:noWrap/>
                  <w:vAlign w:val="center"/>
                  <w:hideMark/>
                </w:tcPr>
                <w:p w14:paraId="7FC19E26" w14:textId="77777777" w:rsidR="0052390D" w:rsidRDefault="008818BE">
                  <w:pPr>
                    <w:spacing w:line="240" w:lineRule="auto"/>
                    <w:rPr>
                      <w:rFonts w:asciiTheme="majorHAnsi" w:eastAsia="Times New Roman" w:hAnsiTheme="majorHAnsi" w:cs="Calibri"/>
                      <w:color w:val="000000"/>
                      <w:sz w:val="14"/>
                      <w:szCs w:val="14"/>
                      <w:lang w:eastAsia="ro-RO"/>
                    </w:rPr>
                  </w:pPr>
                  <w:r w:rsidRPr="009629BF">
                    <w:rPr>
                      <w:rFonts w:asciiTheme="majorHAnsi" w:eastAsia="Times New Roman" w:hAnsiTheme="majorHAnsi" w:cs="Calibri"/>
                      <w:color w:val="000000"/>
                      <w:sz w:val="14"/>
                      <w:szCs w:val="14"/>
                      <w:lang w:eastAsia="ro-RO"/>
                    </w:rPr>
                    <w:t>Pasture</w:t>
                  </w:r>
                </w:p>
              </w:tc>
              <w:tc>
                <w:tcPr>
                  <w:tcW w:w="924" w:type="dxa"/>
                  <w:shd w:val="clear" w:color="auto" w:fill="F2F2F2" w:themeFill="background1" w:themeFillShade="F2"/>
                  <w:noWrap/>
                  <w:vAlign w:val="center"/>
                  <w:hideMark/>
                </w:tcPr>
                <w:p w14:paraId="41DD245F" w14:textId="77777777" w:rsidR="0052390D" w:rsidRDefault="008818BE">
                  <w:pPr>
                    <w:spacing w:line="240" w:lineRule="auto"/>
                    <w:rPr>
                      <w:rFonts w:asciiTheme="majorHAnsi" w:eastAsia="Times New Roman" w:hAnsiTheme="majorHAnsi" w:cs="Calibri"/>
                      <w:color w:val="000000"/>
                      <w:sz w:val="14"/>
                      <w:szCs w:val="14"/>
                      <w:lang w:eastAsia="ro-RO"/>
                    </w:rPr>
                  </w:pPr>
                  <w:r w:rsidRPr="009629BF">
                    <w:rPr>
                      <w:rFonts w:asciiTheme="majorHAnsi" w:eastAsia="Times New Roman" w:hAnsiTheme="majorHAnsi" w:cs="Calibri"/>
                      <w:color w:val="000000"/>
                      <w:sz w:val="14"/>
                      <w:szCs w:val="14"/>
                      <w:lang w:eastAsia="ro-RO"/>
                    </w:rPr>
                    <w:t>64</w:t>
                  </w:r>
                </w:p>
              </w:tc>
            </w:tr>
            <w:tr w:rsidR="00215A3E" w:rsidRPr="009629BF" w14:paraId="0C15F3D4" w14:textId="77777777" w:rsidTr="006F7AEF">
              <w:trPr>
                <w:trHeight w:val="84"/>
              </w:trPr>
              <w:tc>
                <w:tcPr>
                  <w:tcW w:w="2423" w:type="dxa"/>
                  <w:shd w:val="clear" w:color="auto" w:fill="auto"/>
                  <w:noWrap/>
                  <w:vAlign w:val="center"/>
                  <w:hideMark/>
                </w:tcPr>
                <w:p w14:paraId="5BC9210F" w14:textId="77777777" w:rsidR="0052390D" w:rsidRDefault="008818BE">
                  <w:pPr>
                    <w:spacing w:line="240" w:lineRule="auto"/>
                    <w:rPr>
                      <w:rFonts w:asciiTheme="majorHAnsi" w:eastAsia="Times New Roman" w:hAnsiTheme="majorHAnsi" w:cs="Calibri"/>
                      <w:color w:val="000000"/>
                      <w:sz w:val="14"/>
                      <w:szCs w:val="14"/>
                      <w:lang w:eastAsia="ro-RO"/>
                    </w:rPr>
                  </w:pPr>
                  <w:r w:rsidRPr="009629BF">
                    <w:rPr>
                      <w:rFonts w:asciiTheme="majorHAnsi" w:eastAsia="Times New Roman" w:hAnsiTheme="majorHAnsi" w:cs="Calibri"/>
                      <w:color w:val="000000"/>
                      <w:sz w:val="14"/>
                      <w:szCs w:val="14"/>
                      <w:lang w:eastAsia="ro-RO"/>
                    </w:rPr>
                    <w:t>Irrigation canal</w:t>
                  </w:r>
                </w:p>
              </w:tc>
              <w:tc>
                <w:tcPr>
                  <w:tcW w:w="924" w:type="dxa"/>
                  <w:shd w:val="clear" w:color="auto" w:fill="F2F2F2" w:themeFill="background1" w:themeFillShade="F2"/>
                  <w:noWrap/>
                  <w:vAlign w:val="center"/>
                  <w:hideMark/>
                </w:tcPr>
                <w:p w14:paraId="4E062067" w14:textId="77777777" w:rsidR="0052390D" w:rsidRDefault="008818BE">
                  <w:pPr>
                    <w:spacing w:line="240" w:lineRule="auto"/>
                    <w:rPr>
                      <w:rFonts w:asciiTheme="majorHAnsi" w:eastAsia="Times New Roman" w:hAnsiTheme="majorHAnsi" w:cs="Calibri"/>
                      <w:color w:val="000000"/>
                      <w:sz w:val="14"/>
                      <w:szCs w:val="14"/>
                      <w:lang w:eastAsia="ro-RO"/>
                    </w:rPr>
                  </w:pPr>
                  <w:r w:rsidRPr="009629BF">
                    <w:rPr>
                      <w:rFonts w:asciiTheme="majorHAnsi" w:eastAsia="Times New Roman" w:hAnsiTheme="majorHAnsi" w:cs="Calibri"/>
                      <w:color w:val="000000"/>
                      <w:sz w:val="14"/>
                      <w:szCs w:val="14"/>
                      <w:lang w:eastAsia="ro-RO"/>
                    </w:rPr>
                    <w:t>11,77</w:t>
                  </w:r>
                </w:p>
              </w:tc>
            </w:tr>
            <w:tr w:rsidR="00215A3E" w:rsidRPr="009629BF" w14:paraId="6A5C89E2" w14:textId="77777777" w:rsidTr="006F7AEF">
              <w:trPr>
                <w:trHeight w:val="186"/>
              </w:trPr>
              <w:tc>
                <w:tcPr>
                  <w:tcW w:w="2423" w:type="dxa"/>
                  <w:shd w:val="clear" w:color="auto" w:fill="auto"/>
                  <w:noWrap/>
                  <w:vAlign w:val="center"/>
                  <w:hideMark/>
                </w:tcPr>
                <w:p w14:paraId="5C15F518" w14:textId="77777777" w:rsidR="0052390D" w:rsidRDefault="008818BE">
                  <w:pPr>
                    <w:spacing w:line="240" w:lineRule="auto"/>
                    <w:rPr>
                      <w:rFonts w:asciiTheme="majorHAnsi" w:eastAsia="Times New Roman" w:hAnsiTheme="majorHAnsi" w:cs="Calibri"/>
                      <w:color w:val="000000"/>
                      <w:sz w:val="14"/>
                      <w:szCs w:val="14"/>
                      <w:lang w:eastAsia="ro-RO"/>
                    </w:rPr>
                  </w:pPr>
                  <w:r w:rsidRPr="009629BF">
                    <w:rPr>
                      <w:rFonts w:asciiTheme="majorHAnsi" w:eastAsia="Times New Roman" w:hAnsiTheme="majorHAnsi" w:cs="Calibri"/>
                      <w:color w:val="000000"/>
                      <w:sz w:val="14"/>
                      <w:szCs w:val="14"/>
                      <w:lang w:eastAsia="ro-RO"/>
                    </w:rPr>
                    <w:t>Major traffic (DN+Dc)</w:t>
                  </w:r>
                </w:p>
              </w:tc>
              <w:tc>
                <w:tcPr>
                  <w:tcW w:w="924" w:type="dxa"/>
                  <w:shd w:val="clear" w:color="auto" w:fill="F2F2F2" w:themeFill="background1" w:themeFillShade="F2"/>
                  <w:noWrap/>
                  <w:vAlign w:val="center"/>
                  <w:hideMark/>
                </w:tcPr>
                <w:p w14:paraId="51688637" w14:textId="77777777" w:rsidR="0052390D" w:rsidRDefault="008818BE">
                  <w:pPr>
                    <w:spacing w:line="240" w:lineRule="auto"/>
                    <w:rPr>
                      <w:rFonts w:asciiTheme="majorHAnsi" w:eastAsia="Times New Roman" w:hAnsiTheme="majorHAnsi" w:cs="Calibri"/>
                      <w:color w:val="000000"/>
                      <w:sz w:val="14"/>
                      <w:szCs w:val="14"/>
                      <w:lang w:eastAsia="ro-RO"/>
                    </w:rPr>
                  </w:pPr>
                  <w:r w:rsidRPr="009629BF">
                    <w:rPr>
                      <w:rFonts w:asciiTheme="majorHAnsi" w:eastAsia="Times New Roman" w:hAnsiTheme="majorHAnsi" w:cs="Calibri"/>
                      <w:color w:val="000000"/>
                      <w:sz w:val="14"/>
                      <w:szCs w:val="14"/>
                      <w:lang w:eastAsia="ro-RO"/>
                    </w:rPr>
                    <w:t>5,24</w:t>
                  </w:r>
                </w:p>
              </w:tc>
            </w:tr>
            <w:tr w:rsidR="00215A3E" w:rsidRPr="009629BF" w14:paraId="0E368772" w14:textId="77777777" w:rsidTr="00F33CA5">
              <w:trPr>
                <w:trHeight w:val="114"/>
              </w:trPr>
              <w:tc>
                <w:tcPr>
                  <w:tcW w:w="2423" w:type="dxa"/>
                  <w:shd w:val="clear" w:color="auto" w:fill="auto"/>
                  <w:noWrap/>
                  <w:vAlign w:val="center"/>
                  <w:hideMark/>
                </w:tcPr>
                <w:p w14:paraId="31F1C66C" w14:textId="77777777" w:rsidR="0052390D" w:rsidRDefault="008818BE">
                  <w:pPr>
                    <w:spacing w:line="240" w:lineRule="auto"/>
                    <w:rPr>
                      <w:rFonts w:asciiTheme="majorHAnsi" w:eastAsia="Times New Roman" w:hAnsiTheme="majorHAnsi" w:cs="Calibri"/>
                      <w:color w:val="000000"/>
                      <w:sz w:val="14"/>
                      <w:szCs w:val="14"/>
                      <w:lang w:eastAsia="ro-RO"/>
                    </w:rPr>
                  </w:pPr>
                  <w:r w:rsidRPr="009629BF">
                    <w:rPr>
                      <w:rFonts w:asciiTheme="majorHAnsi" w:eastAsia="Times New Roman" w:hAnsiTheme="majorHAnsi" w:cs="Calibri"/>
                      <w:color w:val="000000"/>
                      <w:sz w:val="14"/>
                      <w:szCs w:val="14"/>
                      <w:lang w:eastAsia="ro-RO"/>
                    </w:rPr>
                    <w:t>Roads (De)</w:t>
                  </w:r>
                </w:p>
              </w:tc>
              <w:tc>
                <w:tcPr>
                  <w:tcW w:w="924" w:type="dxa"/>
                  <w:shd w:val="clear" w:color="auto" w:fill="F2F2F2" w:themeFill="background1" w:themeFillShade="F2"/>
                  <w:noWrap/>
                  <w:vAlign w:val="center"/>
                  <w:hideMark/>
                </w:tcPr>
                <w:p w14:paraId="2355D9EE" w14:textId="77777777" w:rsidR="0052390D" w:rsidRDefault="008818BE">
                  <w:pPr>
                    <w:spacing w:line="240" w:lineRule="auto"/>
                    <w:rPr>
                      <w:rFonts w:asciiTheme="majorHAnsi" w:eastAsia="Times New Roman" w:hAnsiTheme="majorHAnsi" w:cs="Calibri"/>
                      <w:color w:val="000000"/>
                      <w:sz w:val="14"/>
                      <w:szCs w:val="14"/>
                      <w:lang w:eastAsia="ro-RO"/>
                    </w:rPr>
                  </w:pPr>
                  <w:r w:rsidRPr="009629BF">
                    <w:rPr>
                      <w:rFonts w:asciiTheme="majorHAnsi" w:eastAsia="Times New Roman" w:hAnsiTheme="majorHAnsi" w:cs="Calibri"/>
                      <w:color w:val="000000"/>
                      <w:sz w:val="14"/>
                      <w:szCs w:val="14"/>
                      <w:lang w:eastAsia="ro-RO"/>
                    </w:rPr>
                    <w:t>36,65</w:t>
                  </w:r>
                </w:p>
              </w:tc>
            </w:tr>
            <w:tr w:rsidR="00215A3E" w:rsidRPr="009629BF" w14:paraId="07155177" w14:textId="77777777" w:rsidTr="006F7AEF">
              <w:trPr>
                <w:trHeight w:val="178"/>
              </w:trPr>
              <w:tc>
                <w:tcPr>
                  <w:tcW w:w="2423" w:type="dxa"/>
                  <w:shd w:val="clear" w:color="auto" w:fill="auto"/>
                  <w:noWrap/>
                  <w:vAlign w:val="center"/>
                  <w:hideMark/>
                </w:tcPr>
                <w:p w14:paraId="2F9637E2" w14:textId="77777777" w:rsidR="0052390D" w:rsidRDefault="008818BE">
                  <w:pPr>
                    <w:spacing w:line="240" w:lineRule="auto"/>
                    <w:rPr>
                      <w:rFonts w:asciiTheme="majorHAnsi" w:eastAsia="Times New Roman" w:hAnsiTheme="majorHAnsi" w:cs="Calibri"/>
                      <w:color w:val="000000"/>
                      <w:sz w:val="14"/>
                      <w:szCs w:val="14"/>
                      <w:lang w:eastAsia="ro-RO"/>
                    </w:rPr>
                  </w:pPr>
                  <w:r w:rsidRPr="009629BF">
                    <w:rPr>
                      <w:rFonts w:asciiTheme="majorHAnsi" w:eastAsia="Times New Roman" w:hAnsiTheme="majorHAnsi" w:cs="Calibri"/>
                      <w:color w:val="000000"/>
                      <w:sz w:val="14"/>
                      <w:szCs w:val="14"/>
                      <w:lang w:eastAsia="ro-RO"/>
                    </w:rPr>
                    <w:t>Unproductive land</w:t>
                  </w:r>
                </w:p>
              </w:tc>
              <w:tc>
                <w:tcPr>
                  <w:tcW w:w="924" w:type="dxa"/>
                  <w:shd w:val="clear" w:color="auto" w:fill="F2F2F2" w:themeFill="background1" w:themeFillShade="F2"/>
                  <w:noWrap/>
                  <w:vAlign w:val="center"/>
                  <w:hideMark/>
                </w:tcPr>
                <w:p w14:paraId="30EAAA53" w14:textId="77777777" w:rsidR="0052390D" w:rsidRDefault="008818BE">
                  <w:pPr>
                    <w:spacing w:line="240" w:lineRule="auto"/>
                    <w:rPr>
                      <w:rFonts w:asciiTheme="majorHAnsi" w:eastAsia="Times New Roman" w:hAnsiTheme="majorHAnsi" w:cs="Calibri"/>
                      <w:color w:val="000000"/>
                      <w:sz w:val="14"/>
                      <w:szCs w:val="14"/>
                      <w:lang w:eastAsia="ro-RO"/>
                    </w:rPr>
                  </w:pPr>
                  <w:r w:rsidRPr="009629BF">
                    <w:rPr>
                      <w:rFonts w:asciiTheme="majorHAnsi" w:eastAsia="Times New Roman" w:hAnsiTheme="majorHAnsi" w:cs="Calibri"/>
                      <w:color w:val="000000"/>
                      <w:sz w:val="14"/>
                      <w:szCs w:val="14"/>
                      <w:lang w:eastAsia="ro-RO"/>
                    </w:rPr>
                    <w:t>1,87</w:t>
                  </w:r>
                </w:p>
              </w:tc>
            </w:tr>
            <w:tr w:rsidR="00215A3E" w:rsidRPr="009629BF" w14:paraId="08BCC8C0" w14:textId="77777777" w:rsidTr="006F7AEF">
              <w:trPr>
                <w:trHeight w:val="139"/>
              </w:trPr>
              <w:tc>
                <w:tcPr>
                  <w:tcW w:w="2423" w:type="dxa"/>
                  <w:shd w:val="clear" w:color="auto" w:fill="auto"/>
                  <w:noWrap/>
                  <w:vAlign w:val="center"/>
                  <w:hideMark/>
                </w:tcPr>
                <w:p w14:paraId="35950819" w14:textId="77777777" w:rsidR="0052390D" w:rsidRDefault="008818BE">
                  <w:pPr>
                    <w:spacing w:line="240" w:lineRule="auto"/>
                    <w:rPr>
                      <w:rFonts w:asciiTheme="majorHAnsi" w:eastAsia="Times New Roman" w:hAnsiTheme="majorHAnsi" w:cs="Calibri"/>
                      <w:color w:val="000000"/>
                      <w:sz w:val="14"/>
                      <w:szCs w:val="14"/>
                      <w:lang w:eastAsia="ro-RO"/>
                    </w:rPr>
                  </w:pPr>
                  <w:r w:rsidRPr="009629BF">
                    <w:rPr>
                      <w:rFonts w:asciiTheme="majorHAnsi" w:eastAsia="Times New Roman" w:hAnsiTheme="majorHAnsi" w:cs="Calibri"/>
                      <w:color w:val="000000"/>
                      <w:sz w:val="14"/>
                      <w:szCs w:val="14"/>
                      <w:lang w:eastAsia="ro-RO"/>
                    </w:rPr>
                    <w:t>Arable land</w:t>
                  </w:r>
                </w:p>
              </w:tc>
              <w:tc>
                <w:tcPr>
                  <w:tcW w:w="924" w:type="dxa"/>
                  <w:shd w:val="clear" w:color="auto" w:fill="F2F2F2" w:themeFill="background1" w:themeFillShade="F2"/>
                  <w:noWrap/>
                  <w:vAlign w:val="center"/>
                  <w:hideMark/>
                </w:tcPr>
                <w:p w14:paraId="316467AC" w14:textId="77777777" w:rsidR="0052390D" w:rsidRDefault="008818BE">
                  <w:pPr>
                    <w:spacing w:line="240" w:lineRule="auto"/>
                    <w:rPr>
                      <w:rFonts w:asciiTheme="majorHAnsi" w:eastAsia="Times New Roman" w:hAnsiTheme="majorHAnsi" w:cs="Calibri"/>
                      <w:color w:val="000000"/>
                      <w:sz w:val="14"/>
                      <w:szCs w:val="14"/>
                      <w:lang w:eastAsia="ro-RO"/>
                    </w:rPr>
                  </w:pPr>
                  <w:r w:rsidRPr="009629BF">
                    <w:rPr>
                      <w:rFonts w:asciiTheme="majorHAnsi" w:eastAsia="Times New Roman" w:hAnsiTheme="majorHAnsi" w:cs="Calibri"/>
                      <w:color w:val="000000"/>
                      <w:sz w:val="14"/>
                      <w:szCs w:val="14"/>
                      <w:lang w:eastAsia="ro-RO"/>
                    </w:rPr>
                    <w:t>2908,24</w:t>
                  </w:r>
                </w:p>
              </w:tc>
            </w:tr>
            <w:tr w:rsidR="00215A3E" w:rsidRPr="009629BF" w14:paraId="15725731" w14:textId="77777777" w:rsidTr="00F33CA5">
              <w:trPr>
                <w:trHeight w:val="169"/>
              </w:trPr>
              <w:tc>
                <w:tcPr>
                  <w:tcW w:w="2423" w:type="dxa"/>
                  <w:shd w:val="clear" w:color="auto" w:fill="009DF0" w:themeFill="text2"/>
                  <w:noWrap/>
                  <w:hideMark/>
                </w:tcPr>
                <w:p w14:paraId="73E9FAFC" w14:textId="77777777" w:rsidR="0052390D" w:rsidRDefault="008818BE">
                  <w:pPr>
                    <w:spacing w:line="240" w:lineRule="auto"/>
                    <w:rPr>
                      <w:rFonts w:asciiTheme="majorHAnsi" w:eastAsia="Times New Roman" w:hAnsiTheme="majorHAnsi" w:cs="Calibri"/>
                      <w:b/>
                      <w:bCs/>
                      <w:color w:val="000000"/>
                      <w:sz w:val="14"/>
                      <w:szCs w:val="14"/>
                      <w:lang w:eastAsia="ro-RO"/>
                    </w:rPr>
                  </w:pPr>
                  <w:r w:rsidRPr="009629BF">
                    <w:rPr>
                      <w:rFonts w:asciiTheme="majorHAnsi" w:eastAsia="Times New Roman" w:hAnsiTheme="majorHAnsi" w:cs="Calibri"/>
                      <w:b/>
                      <w:bCs/>
                      <w:color w:val="000000"/>
                      <w:sz w:val="14"/>
                      <w:szCs w:val="14"/>
                      <w:lang w:eastAsia="ro-RO"/>
                    </w:rPr>
                    <w:t>Total</w:t>
                  </w:r>
                </w:p>
              </w:tc>
              <w:tc>
                <w:tcPr>
                  <w:tcW w:w="924" w:type="dxa"/>
                  <w:shd w:val="clear" w:color="auto" w:fill="F2F2F2" w:themeFill="background1" w:themeFillShade="F2"/>
                  <w:noWrap/>
                  <w:hideMark/>
                </w:tcPr>
                <w:p w14:paraId="724E9D04" w14:textId="77777777" w:rsidR="0052390D" w:rsidRDefault="008818BE">
                  <w:pPr>
                    <w:spacing w:line="240" w:lineRule="auto"/>
                    <w:rPr>
                      <w:rFonts w:asciiTheme="majorHAnsi" w:eastAsia="Times New Roman" w:hAnsiTheme="majorHAnsi" w:cs="Calibri"/>
                      <w:b/>
                      <w:bCs/>
                      <w:color w:val="000000"/>
                      <w:sz w:val="14"/>
                      <w:szCs w:val="14"/>
                      <w:lang w:eastAsia="ro-RO"/>
                    </w:rPr>
                  </w:pPr>
                  <w:r w:rsidRPr="009629BF">
                    <w:rPr>
                      <w:rFonts w:asciiTheme="majorHAnsi" w:eastAsia="Times New Roman" w:hAnsiTheme="majorHAnsi" w:cs="Calibri"/>
                      <w:b/>
                      <w:bCs/>
                      <w:color w:val="009DF0" w:themeColor="text2"/>
                      <w:sz w:val="14"/>
                      <w:szCs w:val="14"/>
                      <w:lang w:eastAsia="ro-RO"/>
                    </w:rPr>
                    <w:t>3027,77</w:t>
                  </w:r>
                </w:p>
              </w:tc>
            </w:tr>
          </w:tbl>
          <w:p w14:paraId="1FA58E7A" w14:textId="77777777" w:rsidR="00215A3E" w:rsidRDefault="00215A3E" w:rsidP="00215A3E">
            <w:pPr>
              <w:spacing w:after="120" w:line="360" w:lineRule="auto"/>
              <w:jc w:val="both"/>
              <w:rPr>
                <w:rFonts w:eastAsia="Verdana" w:cs="Verdana"/>
              </w:rPr>
            </w:pPr>
          </w:p>
        </w:tc>
      </w:tr>
    </w:tbl>
    <w:p w14:paraId="4CEA8BE0" w14:textId="77777777" w:rsidR="0052390D" w:rsidRDefault="008818BE">
      <w:pPr>
        <w:pStyle w:val="Caption"/>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10</w:t>
      </w:r>
      <w:r w:rsidRPr="00D57884">
        <w:rPr>
          <w:sz w:val="16"/>
          <w:szCs w:val="16"/>
        </w:rPr>
        <w:fldChar w:fldCharType="end"/>
      </w:r>
      <w:r w:rsidRPr="00DD7BAD">
        <w:rPr>
          <w:sz w:val="16"/>
          <w:szCs w:val="16"/>
        </w:rPr>
        <w:t xml:space="preserve"> Land use categories</w:t>
      </w:r>
    </w:p>
    <w:p w14:paraId="0F7DCF5B" w14:textId="77777777" w:rsidR="00215A3E" w:rsidRPr="00215A3E" w:rsidRDefault="00215A3E" w:rsidP="00DD7BAD">
      <w:pPr>
        <w:spacing w:after="120" w:line="360" w:lineRule="auto"/>
        <w:jc w:val="both"/>
        <w:rPr>
          <w:iCs/>
        </w:rPr>
      </w:pPr>
    </w:p>
    <w:p w14:paraId="5D050017" w14:textId="77777777" w:rsidR="0052390D" w:rsidRDefault="008818BE">
      <w:pPr>
        <w:spacing w:after="120" w:line="360" w:lineRule="auto"/>
        <w:jc w:val="both"/>
        <w:rPr>
          <w:iCs/>
        </w:rPr>
      </w:pPr>
      <w:r w:rsidRPr="00215A3E">
        <w:rPr>
          <w:iCs/>
        </w:rPr>
        <w:t xml:space="preserve">For each </w:t>
      </w:r>
      <w:r w:rsidR="003F2038">
        <w:rPr>
          <w:iCs/>
        </w:rPr>
        <w:t>plot</w:t>
      </w:r>
      <w:r w:rsidRPr="00215A3E">
        <w:rPr>
          <w:iCs/>
        </w:rPr>
        <w:t xml:space="preserve"> of land on which the wind </w:t>
      </w:r>
      <w:r w:rsidR="001A1F81">
        <w:rPr>
          <w:iCs/>
        </w:rPr>
        <w:t xml:space="preserve">turbines </w:t>
      </w:r>
      <w:r w:rsidRPr="00215A3E">
        <w:rPr>
          <w:iCs/>
        </w:rPr>
        <w:t xml:space="preserve">will be installed, the DTAC phase will require the definitive removal from the agricultural circuit of the areas occupied by the base of the pillar, the access roads to the power plants and the maintenance platforms. </w:t>
      </w:r>
      <w:r w:rsidRPr="004A505B">
        <w:rPr>
          <w:rFonts w:eastAsia="Verdana" w:cs="Verdana"/>
        </w:rPr>
        <w:t xml:space="preserve">The energy park will lead to the </w:t>
      </w:r>
      <w:r w:rsidR="004A505B" w:rsidRPr="004A505B">
        <w:rPr>
          <w:rFonts w:eastAsia="Verdana" w:cs="Verdana"/>
        </w:rPr>
        <w:t xml:space="preserve">definitive </w:t>
      </w:r>
      <w:r w:rsidRPr="004A505B">
        <w:rPr>
          <w:rFonts w:eastAsia="Verdana" w:cs="Verdana"/>
        </w:rPr>
        <w:t xml:space="preserve">removal from agriculture of an area of approx. </w:t>
      </w:r>
      <w:r w:rsidR="004A505B" w:rsidRPr="004A505B">
        <w:rPr>
          <w:rFonts w:eastAsia="Verdana" w:cs="Verdana"/>
        </w:rPr>
        <w:t xml:space="preserve">30 ha. </w:t>
      </w:r>
    </w:p>
    <w:p w14:paraId="23E16BE4" w14:textId="77777777" w:rsidR="0052390D" w:rsidRDefault="008818BE">
      <w:pPr>
        <w:spacing w:after="120" w:line="360" w:lineRule="auto"/>
        <w:jc w:val="both"/>
        <w:rPr>
          <w:iCs/>
        </w:rPr>
      </w:pPr>
      <w:r w:rsidRPr="004D54CF">
        <w:rPr>
          <w:iCs/>
        </w:rPr>
        <w:t xml:space="preserve">For the areas occupied by the component parts storage and crane assembly platforms, </w:t>
      </w:r>
      <w:r>
        <w:rPr>
          <w:iCs/>
        </w:rPr>
        <w:t xml:space="preserve">temporary </w:t>
      </w:r>
      <w:r w:rsidRPr="004D54CF">
        <w:rPr>
          <w:iCs/>
        </w:rPr>
        <w:t>set-aside will be required</w:t>
      </w:r>
      <w:r w:rsidR="00943A3A" w:rsidRPr="00215A3E">
        <w:rPr>
          <w:iCs/>
        </w:rPr>
        <w:t xml:space="preserve">. </w:t>
      </w:r>
      <w:r w:rsidR="00E52C0B" w:rsidRPr="004A505B">
        <w:rPr>
          <w:rFonts w:eastAsia="Verdana" w:cs="Verdana"/>
        </w:rPr>
        <w:t>The energy park will lead to the temporary set-aside of approx. 70 ha.</w:t>
      </w:r>
    </w:p>
    <w:p w14:paraId="1C992ABB" w14:textId="14FA181D" w:rsidR="00943A3A" w:rsidRPr="00215A3E" w:rsidRDefault="00943A3A" w:rsidP="00DD7BAD">
      <w:pPr>
        <w:spacing w:after="120" w:line="360" w:lineRule="auto"/>
        <w:jc w:val="both"/>
        <w:rPr>
          <w:iCs/>
        </w:rPr>
      </w:pPr>
    </w:p>
    <w:p w14:paraId="19F4D522" w14:textId="77777777" w:rsidR="0052390D" w:rsidRDefault="008818BE">
      <w:pPr>
        <w:spacing w:after="120" w:line="360" w:lineRule="auto"/>
        <w:jc w:val="both"/>
        <w:rPr>
          <w:iCs/>
        </w:rPr>
      </w:pPr>
      <w:r w:rsidRPr="00215A3E">
        <w:rPr>
          <w:iCs/>
        </w:rPr>
        <w:t xml:space="preserve">The quality classes and goodness scores of agricultural land are closely linked by assessing soil fertility and productivity. Thus, agricultural land is </w:t>
      </w:r>
      <w:r w:rsidR="00436FA9" w:rsidRPr="00215A3E">
        <w:rPr>
          <w:iCs/>
        </w:rPr>
        <w:t xml:space="preserve">grouped </w:t>
      </w:r>
      <w:r w:rsidRPr="00215A3E">
        <w:rPr>
          <w:iCs/>
        </w:rPr>
        <w:t>into 5 quality classes, differentiated by the average bonanza score (class I: 81-100 points, class V: 1-20 points).</w:t>
      </w:r>
    </w:p>
    <w:p w14:paraId="60A141E1" w14:textId="77777777" w:rsidR="0052390D" w:rsidRDefault="008818BE">
      <w:pPr>
        <w:spacing w:after="120" w:line="360" w:lineRule="auto"/>
        <w:jc w:val="both"/>
        <w:rPr>
          <w:iCs/>
        </w:rPr>
      </w:pPr>
      <w:r>
        <w:rPr>
          <w:iCs/>
        </w:rPr>
        <w:t xml:space="preserve">The land on which the </w:t>
      </w:r>
      <w:r w:rsidR="00A20A34">
        <w:rPr>
          <w:iCs/>
        </w:rPr>
        <w:t xml:space="preserve">investments </w:t>
      </w:r>
      <w:r>
        <w:rPr>
          <w:iCs/>
        </w:rPr>
        <w:t xml:space="preserve">are to be developed </w:t>
      </w:r>
      <w:r w:rsidR="0078543B">
        <w:rPr>
          <w:iCs/>
        </w:rPr>
        <w:t xml:space="preserve">on the </w:t>
      </w:r>
      <w:r w:rsidR="00091946">
        <w:rPr>
          <w:iCs/>
        </w:rPr>
        <w:t xml:space="preserve">extravilan </w:t>
      </w:r>
      <w:r w:rsidR="0078543B">
        <w:rPr>
          <w:iCs/>
        </w:rPr>
        <w:t xml:space="preserve">territory of </w:t>
      </w:r>
      <w:r w:rsidR="00091946">
        <w:rPr>
          <w:iCs/>
        </w:rPr>
        <w:t xml:space="preserve">Cerchezu commune </w:t>
      </w:r>
      <w:r w:rsidR="00A22ECD">
        <w:rPr>
          <w:iCs/>
        </w:rPr>
        <w:t xml:space="preserve">is of class III quality (on a scale from I to V), </w:t>
      </w:r>
      <w:r w:rsidR="00575CA6">
        <w:rPr>
          <w:iCs/>
        </w:rPr>
        <w:t>i.e. a medium fertile soil, moderately affected by degradation.</w:t>
      </w:r>
    </w:p>
    <w:p w14:paraId="25694E59" w14:textId="77777777" w:rsidR="0052390D" w:rsidRDefault="008818BE">
      <w:pPr>
        <w:spacing w:after="120" w:line="360" w:lineRule="auto"/>
        <w:rPr>
          <w:rFonts w:eastAsiaTheme="majorEastAsia" w:cstheme="majorBidi"/>
          <w:b/>
          <w:iCs/>
          <w:color w:val="009DF0"/>
        </w:rPr>
      </w:pPr>
      <w:r w:rsidRPr="008F21D8">
        <w:rPr>
          <w:rFonts w:eastAsiaTheme="majorEastAsia" w:cstheme="majorBidi"/>
          <w:b/>
          <w:iCs/>
          <w:color w:val="009DF0"/>
        </w:rPr>
        <w:t>Soil categories in the study area</w:t>
      </w:r>
    </w:p>
    <w:p w14:paraId="53EF7E9A" w14:textId="77777777" w:rsidR="0052390D" w:rsidRDefault="008818BE">
      <w:pPr>
        <w:spacing w:after="120" w:line="360" w:lineRule="auto"/>
        <w:jc w:val="both"/>
        <w:rPr>
          <w:iCs/>
        </w:rPr>
      </w:pPr>
      <w:r w:rsidRPr="00286D97">
        <w:rPr>
          <w:iCs/>
        </w:rPr>
        <w:t xml:space="preserve">The formation and geographic distribution of soils in the territory of Cerchezu commune were influenced by physical-natural factors, relief, lithology and climate. </w:t>
      </w:r>
    </w:p>
    <w:p w14:paraId="25D8C4B8" w14:textId="77777777" w:rsidR="0052390D" w:rsidRDefault="008818BE">
      <w:pPr>
        <w:spacing w:after="120" w:line="360" w:lineRule="auto"/>
        <w:jc w:val="both"/>
        <w:rPr>
          <w:iCs/>
        </w:rPr>
      </w:pPr>
      <w:r w:rsidRPr="00286D97">
        <w:rPr>
          <w:iCs/>
        </w:rPr>
        <w:t xml:space="preserve">The many soil classes and types are distinctly different in their properties, productive capacity and measures to maintain and enhance fertility. </w:t>
      </w:r>
    </w:p>
    <w:p w14:paraId="07FF9A78" w14:textId="77777777" w:rsidR="0052390D" w:rsidRDefault="00943A3A">
      <w:pPr>
        <w:spacing w:after="120" w:line="360" w:lineRule="auto"/>
        <w:jc w:val="both"/>
        <w:rPr>
          <w:iCs/>
        </w:rPr>
      </w:pPr>
      <w:r w:rsidRPr="00286D97">
        <w:rPr>
          <w:iCs/>
        </w:rPr>
        <w:t>The following figure shows the soil map of the proposed project area:</w:t>
      </w:r>
    </w:p>
    <w:p w14:paraId="3D827789" w14:textId="466E25BD" w:rsidR="00315BB4" w:rsidRPr="00315BB4" w:rsidRDefault="006605A3" w:rsidP="00FE516F">
      <w:pPr>
        <w:spacing w:before="100" w:beforeAutospacing="1" w:line="240" w:lineRule="auto"/>
        <w:rPr>
          <w:rFonts w:ascii="Times New Roman" w:eastAsia="Times New Roman" w:hAnsi="Times New Roman" w:cs="Times New Roman"/>
          <w:sz w:val="24"/>
          <w:szCs w:val="24"/>
          <w:lang w:eastAsia="ro-RO"/>
        </w:rPr>
      </w:pPr>
      <w:r>
        <w:rPr>
          <w:rFonts w:ascii="Times New Roman" w:eastAsia="Times New Roman" w:hAnsi="Times New Roman" w:cs="Times New Roman"/>
          <w:noProof/>
          <w:sz w:val="24"/>
          <w:szCs w:val="24"/>
          <w:lang w:eastAsia="ro-RO"/>
        </w:rPr>
        <w:lastRenderedPageBreak/>
        <w:drawing>
          <wp:inline distT="0" distB="0" distL="0" distR="0" wp14:anchorId="4D0AA495" wp14:editId="39F6A6EA">
            <wp:extent cx="6669405" cy="4718685"/>
            <wp:effectExtent l="0" t="0" r="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669405" cy="4718685"/>
                    </a:xfrm>
                    <a:prstGeom prst="rect">
                      <a:avLst/>
                    </a:prstGeom>
                    <a:noFill/>
                  </pic:spPr>
                </pic:pic>
              </a:graphicData>
            </a:graphic>
          </wp:inline>
        </w:drawing>
      </w:r>
    </w:p>
    <w:p w14:paraId="73D595FA" w14:textId="77777777" w:rsidR="0052390D" w:rsidRDefault="008818BE">
      <w:pPr>
        <w:pStyle w:val="Caption"/>
        <w:spacing w:after="0" w:line="240" w:lineRule="auto"/>
        <w:jc w:val="center"/>
        <w:rPr>
          <w:sz w:val="16"/>
          <w:szCs w:val="16"/>
          <w:vertAlign w:val="subscript"/>
        </w:rPr>
      </w:pPr>
      <w:bookmarkStart w:id="31" w:name="_Hlk167203639"/>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11</w:t>
      </w:r>
      <w:r w:rsidRPr="00D57884">
        <w:rPr>
          <w:sz w:val="16"/>
          <w:szCs w:val="16"/>
        </w:rPr>
        <w:fldChar w:fldCharType="end"/>
      </w:r>
      <w:r w:rsidR="008E6FD0" w:rsidRPr="008E6FD0">
        <w:rPr>
          <w:sz w:val="16"/>
          <w:szCs w:val="16"/>
        </w:rPr>
        <w:t xml:space="preserve"> Map of soils </w:t>
      </w:r>
      <w:r w:rsidR="005D5264">
        <w:rPr>
          <w:sz w:val="16"/>
          <w:szCs w:val="16"/>
        </w:rPr>
        <w:t xml:space="preserve">in the </w:t>
      </w:r>
      <w:r w:rsidR="008E6FD0" w:rsidRPr="008E6FD0">
        <w:rPr>
          <w:sz w:val="16"/>
          <w:szCs w:val="16"/>
        </w:rPr>
        <w:t>PUZ coverage area</w:t>
      </w:r>
    </w:p>
    <w:bookmarkEnd w:id="31"/>
    <w:p w14:paraId="7DAB5A0B" w14:textId="77777777" w:rsidR="00AE7E05" w:rsidRDefault="00AE7E05">
      <w:pPr>
        <w:spacing w:after="120" w:line="360" w:lineRule="auto"/>
        <w:ind w:left="-23" w:right="-23"/>
        <w:jc w:val="both"/>
        <w:rPr>
          <w:rFonts w:eastAsia="Verdana" w:cs="Verdana"/>
        </w:rPr>
      </w:pPr>
    </w:p>
    <w:p w14:paraId="63E79459" w14:textId="5B8AFA26" w:rsidR="0052390D" w:rsidRDefault="008818BE">
      <w:pPr>
        <w:spacing w:after="120" w:line="360" w:lineRule="auto"/>
        <w:ind w:left="-23" w:right="-23"/>
        <w:jc w:val="both"/>
        <w:rPr>
          <w:rFonts w:eastAsia="Verdana" w:cs="Verdana"/>
        </w:rPr>
      </w:pPr>
      <w:r w:rsidRPr="007E1F32">
        <w:rPr>
          <w:rFonts w:eastAsia="Verdana" w:cs="Verdana"/>
        </w:rPr>
        <w:t xml:space="preserve">Analyzing the soil map, it can be seen that the predominant soil class in the project implementation area is that of cernisols </w:t>
      </w:r>
      <w:r w:rsidR="006254BA">
        <w:rPr>
          <w:rFonts w:eastAsia="Verdana" w:cs="Verdana"/>
        </w:rPr>
        <w:t>(</w:t>
      </w:r>
      <w:r w:rsidR="00811FA8">
        <w:rPr>
          <w:rFonts w:eastAsia="Verdana" w:cs="Verdana"/>
        </w:rPr>
        <w:t>cernoziomols</w:t>
      </w:r>
      <w:r w:rsidR="001A7D9E">
        <w:rPr>
          <w:rFonts w:eastAsia="Verdana" w:cs="Verdana"/>
        </w:rPr>
        <w:t>)</w:t>
      </w:r>
      <w:r w:rsidRPr="007E1F32">
        <w:rPr>
          <w:rFonts w:eastAsia="Verdana" w:cs="Verdana"/>
        </w:rPr>
        <w:t>, about 90% of the total area of the PUZ.</w:t>
      </w:r>
    </w:p>
    <w:p w14:paraId="46331657" w14:textId="77777777" w:rsidR="0052390D" w:rsidRDefault="008818BE">
      <w:pPr>
        <w:spacing w:after="120" w:line="360" w:lineRule="auto"/>
        <w:ind w:left="-20" w:right="-20"/>
        <w:jc w:val="both"/>
      </w:pPr>
      <w:r w:rsidRPr="00D30A24">
        <w:rPr>
          <w:rFonts w:eastAsia="Verdana" w:cs="Verdana"/>
        </w:rPr>
        <w:t xml:space="preserve">The map with the distribution of land use categories in the </w:t>
      </w:r>
      <w:r w:rsidR="007B612C">
        <w:rPr>
          <w:rFonts w:eastAsia="Verdana" w:cs="Verdana"/>
        </w:rPr>
        <w:t xml:space="preserve">PUZ </w:t>
      </w:r>
      <w:r w:rsidRPr="00D30A24">
        <w:rPr>
          <w:rFonts w:eastAsia="Verdana" w:cs="Verdana"/>
        </w:rPr>
        <w:t xml:space="preserve">coverage area is represented in the figure below. </w:t>
      </w:r>
    </w:p>
    <w:p w14:paraId="259A553C" w14:textId="56664370" w:rsidR="004B3C71" w:rsidRPr="004B3C71" w:rsidRDefault="004B3C71" w:rsidP="004B3C71">
      <w:pPr>
        <w:spacing w:before="100" w:beforeAutospacing="1" w:after="100" w:afterAutospacing="1" w:line="240" w:lineRule="auto"/>
        <w:rPr>
          <w:rFonts w:ascii="Times New Roman" w:eastAsia="Times New Roman" w:hAnsi="Times New Roman" w:cs="Times New Roman"/>
          <w:sz w:val="24"/>
          <w:szCs w:val="24"/>
          <w:lang w:eastAsia="ro-RO"/>
        </w:rPr>
      </w:pPr>
    </w:p>
    <w:p w14:paraId="5553C7DA" w14:textId="1F433A21" w:rsidR="00943A3A" w:rsidRPr="007E1F32" w:rsidRDefault="00802056" w:rsidP="00EA1CF0">
      <w:pPr>
        <w:spacing w:after="120" w:line="240" w:lineRule="auto"/>
        <w:ind w:left="-23" w:right="-23"/>
        <w:jc w:val="both"/>
        <w:rPr>
          <w:rFonts w:eastAsia="Verdana" w:cs="Verdana"/>
        </w:rPr>
      </w:pPr>
      <w:r>
        <w:rPr>
          <w:rFonts w:eastAsia="Verdana" w:cs="Verdana"/>
          <w:noProof/>
        </w:rPr>
        <w:lastRenderedPageBreak/>
        <w:drawing>
          <wp:inline distT="0" distB="0" distL="0" distR="0" wp14:anchorId="0722373C" wp14:editId="3E2B5406">
            <wp:extent cx="6486525" cy="4590415"/>
            <wp:effectExtent l="0" t="0" r="9525"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486525" cy="4590415"/>
                    </a:xfrm>
                    <a:prstGeom prst="rect">
                      <a:avLst/>
                    </a:prstGeom>
                    <a:noFill/>
                  </pic:spPr>
                </pic:pic>
              </a:graphicData>
            </a:graphic>
          </wp:inline>
        </w:drawing>
      </w:r>
    </w:p>
    <w:p w14:paraId="30ECD2AF" w14:textId="77777777" w:rsidR="0052390D" w:rsidRDefault="008818BE">
      <w:pPr>
        <w:spacing w:after="120" w:line="240" w:lineRule="auto"/>
        <w:ind w:left="-20" w:right="-20"/>
        <w:jc w:val="center"/>
        <w:rPr>
          <w:i/>
          <w:iCs/>
          <w:color w:val="009DF0" w:themeColor="text2"/>
          <w:sz w:val="14"/>
        </w:rPr>
      </w:pPr>
      <w:bookmarkStart w:id="32" w:name="_Hlk162950280"/>
      <w:r w:rsidRPr="008E6FD0">
        <w:rPr>
          <w:i/>
          <w:iCs/>
          <w:color w:val="009DF0" w:themeColor="text2"/>
          <w:sz w:val="14"/>
        </w:rPr>
        <w:t>Source: CORINE Land Cover, 2018, Version 2020_20u1mDate of publication: Jun 14, 2019 Revision date: May 13, 2020</w:t>
      </w:r>
    </w:p>
    <w:p w14:paraId="085B5D91" w14:textId="77777777" w:rsidR="0052390D" w:rsidRDefault="008818BE">
      <w:pPr>
        <w:pStyle w:val="Caption"/>
        <w:spacing w:before="0" w:after="120" w:line="240" w:lineRule="auto"/>
        <w:jc w:val="center"/>
        <w:rPr>
          <w:sz w:val="16"/>
          <w:szCs w:val="16"/>
          <w:vertAlign w:val="subscript"/>
        </w:rPr>
      </w:pPr>
      <w:r w:rsidRPr="004B3C71">
        <w:rPr>
          <w:sz w:val="16"/>
          <w:szCs w:val="16"/>
        </w:rPr>
        <w:t xml:space="preserve">Figure 2. </w:t>
      </w:r>
      <w:r w:rsidRPr="004B3C71">
        <w:rPr>
          <w:sz w:val="16"/>
          <w:szCs w:val="16"/>
        </w:rPr>
        <w:fldChar w:fldCharType="begin"/>
      </w:r>
      <w:r w:rsidRPr="004B3C71">
        <w:rPr>
          <w:sz w:val="16"/>
          <w:szCs w:val="16"/>
        </w:rPr>
        <w:instrText xml:space="preserve"> SEQ Figura_2. \* ARABIC </w:instrText>
      </w:r>
      <w:r w:rsidRPr="004B3C71">
        <w:rPr>
          <w:sz w:val="16"/>
          <w:szCs w:val="16"/>
        </w:rPr>
        <w:fldChar w:fldCharType="separate"/>
      </w:r>
      <w:r w:rsidR="00B74571">
        <w:rPr>
          <w:noProof/>
          <w:sz w:val="16"/>
          <w:szCs w:val="16"/>
        </w:rPr>
        <w:t>12</w:t>
      </w:r>
      <w:r w:rsidRPr="004B3C71">
        <w:rPr>
          <w:sz w:val="16"/>
          <w:szCs w:val="16"/>
        </w:rPr>
        <w:fldChar w:fldCharType="end"/>
      </w:r>
      <w:r w:rsidRPr="004B3C71">
        <w:rPr>
          <w:sz w:val="16"/>
          <w:szCs w:val="16"/>
        </w:rPr>
        <w:t xml:space="preserve"> Distribution of land use categories in the PUZ coverage area</w:t>
      </w:r>
    </w:p>
    <w:bookmarkEnd w:id="32"/>
    <w:p w14:paraId="16588815" w14:textId="77777777" w:rsidR="00FA72D6" w:rsidRDefault="00FA72D6" w:rsidP="00FA72D6">
      <w:pPr>
        <w:spacing w:after="120" w:line="360" w:lineRule="auto"/>
        <w:ind w:left="-20" w:right="-20"/>
        <w:jc w:val="both"/>
        <w:rPr>
          <w:rFonts w:eastAsia="Verdana" w:cs="Verdana"/>
        </w:rPr>
      </w:pPr>
    </w:p>
    <w:p w14:paraId="34213CEC" w14:textId="77777777" w:rsidR="0052390D" w:rsidRDefault="008818BE">
      <w:pPr>
        <w:spacing w:after="120" w:line="360" w:lineRule="auto"/>
        <w:ind w:left="-20" w:right="-20"/>
        <w:jc w:val="both"/>
        <w:rPr>
          <w:rFonts w:eastAsia="Verdana" w:cs="Verdana"/>
        </w:rPr>
      </w:pPr>
      <w:r>
        <w:rPr>
          <w:rFonts w:eastAsia="Verdana" w:cs="Verdana"/>
        </w:rPr>
        <w:t xml:space="preserve">Concerning the </w:t>
      </w:r>
      <w:r w:rsidR="00FA72D6" w:rsidRPr="00FA72D6">
        <w:rPr>
          <w:rFonts w:eastAsia="Verdana" w:cs="Verdana"/>
        </w:rPr>
        <w:t xml:space="preserve">distribution of </w:t>
      </w:r>
      <w:r w:rsidR="00B41D46">
        <w:rPr>
          <w:rFonts w:eastAsia="Verdana" w:cs="Verdana"/>
        </w:rPr>
        <w:t xml:space="preserve">land </w:t>
      </w:r>
      <w:r w:rsidR="00FA72D6" w:rsidRPr="00FA72D6">
        <w:rPr>
          <w:rFonts w:eastAsia="Verdana" w:cs="Verdana"/>
        </w:rPr>
        <w:t>use categories</w:t>
      </w:r>
      <w:r w:rsidR="005717CD">
        <w:rPr>
          <w:rFonts w:eastAsia="Verdana" w:cs="Verdana"/>
        </w:rPr>
        <w:t xml:space="preserve">, the </w:t>
      </w:r>
      <w:r w:rsidR="005717CD" w:rsidRPr="005717CD">
        <w:rPr>
          <w:rFonts w:eastAsia="Verdana" w:cs="Verdana"/>
        </w:rPr>
        <w:t xml:space="preserve">study area represents an area </w:t>
      </w:r>
      <w:r w:rsidR="003C7E00">
        <w:rPr>
          <w:rFonts w:eastAsia="Verdana" w:cs="Verdana"/>
        </w:rPr>
        <w:t xml:space="preserve">of </w:t>
      </w:r>
      <w:r w:rsidR="009B71E2">
        <w:rPr>
          <w:rFonts w:eastAsia="Verdana" w:cs="Verdana"/>
        </w:rPr>
        <w:t xml:space="preserve">arable land (majority </w:t>
      </w:r>
      <w:r w:rsidR="00367718">
        <w:rPr>
          <w:rFonts w:eastAsia="Verdana" w:cs="Verdana"/>
        </w:rPr>
        <w:t>- 90%</w:t>
      </w:r>
      <w:r w:rsidR="009B71E2">
        <w:rPr>
          <w:rFonts w:eastAsia="Verdana" w:cs="Verdana"/>
        </w:rPr>
        <w:t>), secondary grassland</w:t>
      </w:r>
      <w:r w:rsidR="00A672E9">
        <w:rPr>
          <w:rFonts w:eastAsia="Verdana" w:cs="Verdana"/>
        </w:rPr>
        <w:t xml:space="preserve">, predominantly agricultural land mixed with </w:t>
      </w:r>
      <w:r w:rsidR="00A858F0">
        <w:rPr>
          <w:rFonts w:eastAsia="Verdana" w:cs="Verdana"/>
        </w:rPr>
        <w:t xml:space="preserve">natural </w:t>
      </w:r>
      <w:r w:rsidR="00A672E9">
        <w:rPr>
          <w:rFonts w:eastAsia="Verdana" w:cs="Verdana"/>
        </w:rPr>
        <w:t>vegetation</w:t>
      </w:r>
      <w:r w:rsidR="00A858F0">
        <w:rPr>
          <w:rFonts w:eastAsia="Verdana" w:cs="Verdana"/>
        </w:rPr>
        <w:t xml:space="preserve">, discontinuous urban space and </w:t>
      </w:r>
      <w:r w:rsidR="00FD54AC">
        <w:rPr>
          <w:rFonts w:eastAsia="Verdana" w:cs="Verdana"/>
        </w:rPr>
        <w:t xml:space="preserve">industrial or commercial </w:t>
      </w:r>
      <w:r w:rsidR="00A858F0">
        <w:rPr>
          <w:rFonts w:eastAsia="Verdana" w:cs="Verdana"/>
        </w:rPr>
        <w:t>units</w:t>
      </w:r>
      <w:r w:rsidR="00FD54AC">
        <w:rPr>
          <w:rFonts w:eastAsia="Verdana" w:cs="Verdana"/>
        </w:rPr>
        <w:t>.</w:t>
      </w:r>
    </w:p>
    <w:p w14:paraId="7A2AFAE1" w14:textId="77777777" w:rsidR="0052390D" w:rsidRDefault="008818BE">
      <w:pPr>
        <w:spacing w:after="120" w:line="360" w:lineRule="auto"/>
        <w:ind w:left="-23" w:right="-23"/>
        <w:jc w:val="both"/>
      </w:pPr>
      <w:r w:rsidRPr="00D30A24">
        <w:rPr>
          <w:rFonts w:eastAsia="Verdana" w:cs="Verdana"/>
        </w:rPr>
        <w:t xml:space="preserve">The Convention on Biological Diversity (CBD) has defined soil biodiversity as "the variation in soil life, from genes to communities and the ecological complexes of which they are part". </w:t>
      </w:r>
      <w:r w:rsidRPr="00D30A24">
        <w:rPr>
          <w:rFonts w:eastAsia="Verdana" w:cs="Verdana"/>
          <w:color w:val="0D0D0D" w:themeColor="text1" w:themeTint="F2"/>
        </w:rPr>
        <w:t>In other words, soil biodiversity is the diversity of underground life.</w:t>
      </w:r>
    </w:p>
    <w:p w14:paraId="5DE77F13" w14:textId="77777777" w:rsidR="0052390D" w:rsidRDefault="008818BE">
      <w:pPr>
        <w:spacing w:after="120" w:line="360" w:lineRule="auto"/>
        <w:ind w:left="-23" w:right="-23"/>
        <w:jc w:val="both"/>
      </w:pPr>
      <w:r w:rsidRPr="00D30A24">
        <w:rPr>
          <w:rFonts w:eastAsia="Verdana" w:cs="Verdana"/>
        </w:rPr>
        <w:t xml:space="preserve">A paper recently published by the Joint Research Centre (JRC) maps the potential threats to three categories of soil biodiversity (micro-organisms, fauna and soil biological functions) in the EU and provides guidelines for identifying soils that may be at risk. The JRC concludes that intensive human use/exploitation poses the greatest potential threat, while genetically modified agricultural organisms (GMOs) pose the least threat. </w:t>
      </w:r>
    </w:p>
    <w:p w14:paraId="1502E721" w14:textId="77777777" w:rsidR="0052390D" w:rsidRDefault="008818BE">
      <w:pPr>
        <w:spacing w:after="120" w:line="360" w:lineRule="auto"/>
        <w:ind w:left="-23" w:right="-23"/>
        <w:jc w:val="both"/>
        <w:rPr>
          <w:rFonts w:eastAsia="Verdana" w:cs="Verdana"/>
        </w:rPr>
      </w:pPr>
      <w:r w:rsidRPr="00D30A24">
        <w:rPr>
          <w:rFonts w:eastAsia="Verdana" w:cs="Verdana"/>
        </w:rPr>
        <w:t>The maps show that most European countries have high-risk soils, with the risk being higher in agricultural areas and the Danube floodplains than in other forested areas.</w:t>
      </w:r>
    </w:p>
    <w:p w14:paraId="2B698DB1" w14:textId="77777777" w:rsidR="0052390D" w:rsidRDefault="008818BE">
      <w:pPr>
        <w:spacing w:after="120" w:line="360" w:lineRule="auto"/>
        <w:ind w:left="-23" w:right="-23"/>
        <w:jc w:val="both"/>
      </w:pPr>
      <w:r w:rsidRPr="00D30A24">
        <w:rPr>
          <w:rFonts w:eastAsia="Verdana" w:cs="Verdana"/>
        </w:rPr>
        <w:t xml:space="preserve">The biological potential of soil was assessed and mapped, using critical thresholds of certain soil influencing factors such as climate change, land use change, habitat fragmentation, intensive anthropogenic exploitation, soil organic matter depletion, industrial pollution, soil compaction, soil </w:t>
      </w:r>
      <w:r w:rsidRPr="00D30A24">
        <w:rPr>
          <w:rFonts w:eastAsia="Verdana" w:cs="Verdana"/>
        </w:rPr>
        <w:lastRenderedPageBreak/>
        <w:t>erosion, soil erosion, soil sealing, soil salinization, GMO use in agriculture and invasive species. These can affect soil biological status and indirectly also soil biodiversity levels.</w:t>
      </w:r>
    </w:p>
    <w:p w14:paraId="0B6D9BB1" w14:textId="77777777" w:rsidR="0052390D" w:rsidRDefault="008818BE">
      <w:pPr>
        <w:spacing w:after="120" w:line="360" w:lineRule="auto"/>
        <w:ind w:left="-23" w:right="-23"/>
        <w:jc w:val="both"/>
      </w:pPr>
      <w:r w:rsidRPr="00D30A24">
        <w:rPr>
          <w:rFonts w:eastAsia="Verdana" w:cs="Verdana"/>
        </w:rPr>
        <w:t xml:space="preserve">Analyzing the data presented in the JRC study on the potential risks to soil biological functions, it could be observed that in the project implementation area the majority of soils </w:t>
      </w:r>
      <w:r>
        <w:rPr>
          <w:rFonts w:eastAsia="Verdana" w:cs="Verdana"/>
        </w:rPr>
        <w:t xml:space="preserve">present </w:t>
      </w:r>
      <w:r w:rsidRPr="00D30A24">
        <w:rPr>
          <w:rFonts w:eastAsia="Verdana" w:cs="Verdana"/>
        </w:rPr>
        <w:t xml:space="preserve">a </w:t>
      </w:r>
      <w:r>
        <w:rPr>
          <w:rFonts w:eastAsia="Verdana" w:cs="Verdana"/>
        </w:rPr>
        <w:t xml:space="preserve">high </w:t>
      </w:r>
      <w:r w:rsidRPr="00D30A24">
        <w:rPr>
          <w:rFonts w:eastAsia="Verdana" w:cs="Verdana"/>
        </w:rPr>
        <w:t xml:space="preserve">risk </w:t>
      </w:r>
      <w:r>
        <w:rPr>
          <w:rFonts w:eastAsia="Verdana" w:cs="Verdana"/>
        </w:rPr>
        <w:t xml:space="preserve">in Romania, decreasing </w:t>
      </w:r>
      <w:r w:rsidR="008E6FD0">
        <w:rPr>
          <w:rFonts w:eastAsia="Verdana" w:cs="Verdana"/>
        </w:rPr>
        <w:t xml:space="preserve">to </w:t>
      </w:r>
      <w:r>
        <w:rPr>
          <w:rFonts w:eastAsia="Verdana" w:cs="Verdana"/>
        </w:rPr>
        <w:t xml:space="preserve">a moderate risk </w:t>
      </w:r>
      <w:r w:rsidR="008E6FD0">
        <w:rPr>
          <w:rFonts w:eastAsia="Verdana" w:cs="Verdana"/>
        </w:rPr>
        <w:t xml:space="preserve">in </w:t>
      </w:r>
      <w:r>
        <w:rPr>
          <w:rFonts w:eastAsia="Verdana" w:cs="Verdana"/>
        </w:rPr>
        <w:t>Bulgaria</w:t>
      </w:r>
      <w:r w:rsidRPr="00D30A24">
        <w:rPr>
          <w:rFonts w:eastAsia="Verdana" w:cs="Verdana"/>
        </w:rPr>
        <w:t xml:space="preserve">, </w:t>
      </w:r>
      <w:r>
        <w:rPr>
          <w:rFonts w:eastAsia="Verdana" w:cs="Verdana"/>
        </w:rPr>
        <w:t xml:space="preserve">thus </w:t>
      </w:r>
      <w:r w:rsidRPr="00D30A24">
        <w:rPr>
          <w:rFonts w:eastAsia="Verdana" w:cs="Verdana"/>
        </w:rPr>
        <w:t>biological functions are likely to be affected by soil degradation processes.</w:t>
      </w:r>
    </w:p>
    <w:p w14:paraId="49FF9032" w14:textId="2A737777" w:rsidR="00943A3A" w:rsidRPr="007E1F32" w:rsidRDefault="00D32D8C" w:rsidP="00367718">
      <w:pPr>
        <w:spacing w:after="120" w:line="240" w:lineRule="auto"/>
        <w:rPr>
          <w:lang w:val="af-ZA"/>
        </w:rPr>
      </w:pPr>
      <w:r>
        <w:rPr>
          <w:noProof/>
          <w:lang w:val="af-ZA"/>
        </w:rPr>
        <w:drawing>
          <wp:inline distT="0" distB="0" distL="0" distR="0" wp14:anchorId="62ABEC16" wp14:editId="6CA253BD">
            <wp:extent cx="6163310" cy="4359275"/>
            <wp:effectExtent l="0" t="0" r="889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63310" cy="4359275"/>
                    </a:xfrm>
                    <a:prstGeom prst="rect">
                      <a:avLst/>
                    </a:prstGeom>
                    <a:noFill/>
                  </pic:spPr>
                </pic:pic>
              </a:graphicData>
            </a:graphic>
          </wp:inline>
        </w:drawing>
      </w:r>
    </w:p>
    <w:p w14:paraId="06FA875B" w14:textId="77777777" w:rsidR="0052390D" w:rsidRDefault="008818BE">
      <w:pPr>
        <w:spacing w:after="120" w:line="240" w:lineRule="auto"/>
        <w:ind w:left="142" w:right="-20"/>
        <w:jc w:val="both"/>
        <w:rPr>
          <w:i/>
          <w:iCs/>
          <w:color w:val="009DF0" w:themeColor="text2"/>
          <w:sz w:val="14"/>
        </w:rPr>
      </w:pPr>
      <w:r w:rsidRPr="000740C9">
        <w:rPr>
          <w:i/>
          <w:iCs/>
          <w:color w:val="009DF0" w:themeColor="text2"/>
          <w:sz w:val="14"/>
        </w:rPr>
        <w:t>Source: Joint Research Centre-European Soil Data Centre- Soil Biodiversity; A knowledge-based approach to estimating the magnitude and spatial patterns of potential threats to soil biodiversity</w:t>
      </w:r>
    </w:p>
    <w:p w14:paraId="54276E6C" w14:textId="77777777" w:rsidR="0052390D" w:rsidRDefault="008818BE">
      <w:pPr>
        <w:pStyle w:val="Caption"/>
        <w:spacing w:before="0" w:after="120" w:line="240" w:lineRule="auto"/>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13</w:t>
      </w:r>
      <w:r w:rsidRPr="00D57884">
        <w:rPr>
          <w:sz w:val="16"/>
          <w:szCs w:val="16"/>
        </w:rPr>
        <w:fldChar w:fldCharType="end"/>
      </w:r>
      <w:r w:rsidR="005B4A32">
        <w:rPr>
          <w:sz w:val="16"/>
          <w:szCs w:val="16"/>
        </w:rPr>
        <w:t xml:space="preserve"> Map of </w:t>
      </w:r>
      <w:r w:rsidR="005B4A32" w:rsidRPr="005B4A32">
        <w:rPr>
          <w:sz w:val="16"/>
          <w:szCs w:val="16"/>
        </w:rPr>
        <w:t xml:space="preserve">potential </w:t>
      </w:r>
      <w:r w:rsidR="005B4A32">
        <w:rPr>
          <w:sz w:val="16"/>
          <w:szCs w:val="16"/>
        </w:rPr>
        <w:t xml:space="preserve">risks </w:t>
      </w:r>
      <w:r w:rsidR="005B4A32" w:rsidRPr="005B4A32">
        <w:rPr>
          <w:sz w:val="16"/>
          <w:szCs w:val="16"/>
        </w:rPr>
        <w:t xml:space="preserve">threatening soil biological functions in the area of implementation of the </w:t>
      </w:r>
      <w:r w:rsidR="00F62A03">
        <w:rPr>
          <w:sz w:val="16"/>
          <w:szCs w:val="16"/>
        </w:rPr>
        <w:t>PUZ</w:t>
      </w:r>
    </w:p>
    <w:p w14:paraId="74B338EE" w14:textId="77777777" w:rsidR="00943A3A" w:rsidRPr="00943A3A" w:rsidRDefault="00943A3A" w:rsidP="00943A3A">
      <w:pPr>
        <w:spacing w:after="120" w:line="360" w:lineRule="auto"/>
        <w:rPr>
          <w:rFonts w:cs="Arial"/>
        </w:rPr>
      </w:pPr>
    </w:p>
    <w:p w14:paraId="07C40033" w14:textId="77777777" w:rsidR="0052390D" w:rsidRDefault="008818BE">
      <w:pPr>
        <w:pStyle w:val="ListParagraph"/>
        <w:numPr>
          <w:ilvl w:val="2"/>
          <w:numId w:val="21"/>
        </w:numPr>
        <w:spacing w:after="120" w:line="360" w:lineRule="auto"/>
        <w:jc w:val="both"/>
        <w:outlineLvl w:val="2"/>
        <w:rPr>
          <w:rFonts w:cs="Arial"/>
          <w:b/>
          <w:i/>
          <w:color w:val="00B0F0"/>
        </w:rPr>
      </w:pPr>
      <w:bookmarkStart w:id="33" w:name="_Toc167697402"/>
      <w:bookmarkStart w:id="34" w:name="_Ref168494468"/>
      <w:bookmarkStart w:id="35" w:name="_Ref168494472"/>
      <w:bookmarkStart w:id="36" w:name="_Ref168494493"/>
      <w:r w:rsidRPr="00160129">
        <w:rPr>
          <w:rFonts w:cs="Arial"/>
          <w:b/>
          <w:i/>
          <w:color w:val="00B0F0"/>
        </w:rPr>
        <w:t xml:space="preserve">Use of </w:t>
      </w:r>
      <w:r w:rsidR="00575357" w:rsidRPr="00160129">
        <w:rPr>
          <w:rFonts w:cs="Arial"/>
          <w:b/>
          <w:i/>
          <w:color w:val="00B0F0"/>
        </w:rPr>
        <w:t xml:space="preserve">natural </w:t>
      </w:r>
      <w:r w:rsidR="000E1AE6" w:rsidRPr="00160129">
        <w:rPr>
          <w:rFonts w:cs="Arial"/>
          <w:b/>
          <w:i/>
          <w:color w:val="00B0F0"/>
        </w:rPr>
        <w:t>resources</w:t>
      </w:r>
      <w:bookmarkEnd w:id="33"/>
      <w:bookmarkEnd w:id="34"/>
      <w:bookmarkEnd w:id="35"/>
      <w:bookmarkEnd w:id="36"/>
    </w:p>
    <w:p w14:paraId="05486BA3" w14:textId="77777777" w:rsidR="0052390D" w:rsidRDefault="008818BE">
      <w:pPr>
        <w:spacing w:after="120" w:line="360" w:lineRule="auto"/>
        <w:ind w:left="-20" w:right="-20"/>
        <w:jc w:val="both"/>
        <w:rPr>
          <w:rFonts w:eastAsia="Verdana" w:cs="Verdana"/>
        </w:rPr>
      </w:pPr>
      <w:r w:rsidRPr="00BE30EE">
        <w:rPr>
          <w:rFonts w:eastAsia="Verdana" w:cs="Verdana"/>
        </w:rPr>
        <w:t xml:space="preserve">According to HG 1535/2003 on the approval of the Strategy for the Valorization of Renewable Energy Sources, five distinct wind energy zones have been identified in Romania, according to the existing energy potential, environmental and topographical conditions. Within these regions, the favorable sites for the siting of wind turbines are those which aim at "exploiting the </w:t>
      </w:r>
      <w:r w:rsidR="009F59CF">
        <w:rPr>
          <w:rFonts w:eastAsia="Verdana" w:cs="Verdana"/>
        </w:rPr>
        <w:t xml:space="preserve">energy </w:t>
      </w:r>
      <w:r w:rsidRPr="00BE30EE">
        <w:rPr>
          <w:rFonts w:eastAsia="Verdana" w:cs="Verdana"/>
        </w:rPr>
        <w:t xml:space="preserve">from the flow effect over the hilltop or the effect of channelling air currents".  </w:t>
      </w:r>
    </w:p>
    <w:p w14:paraId="46560E27" w14:textId="77777777" w:rsidR="0052390D" w:rsidRDefault="008818BE">
      <w:pPr>
        <w:spacing w:after="120" w:line="360" w:lineRule="auto"/>
        <w:ind w:left="-20" w:right="-20"/>
        <w:jc w:val="both"/>
        <w:rPr>
          <w:rFonts w:eastAsia="Verdana" w:cs="Verdana"/>
        </w:rPr>
      </w:pPr>
      <w:r w:rsidRPr="00BE30EE">
        <w:rPr>
          <w:rFonts w:eastAsia="Verdana" w:cs="Verdana"/>
        </w:rPr>
        <w:t>The Dobrogean plateau which is the beneficiary of a "mild" climate is part of one of the wind areas with high energy potential.</w:t>
      </w:r>
    </w:p>
    <w:p w14:paraId="4CF1C53E" w14:textId="77777777" w:rsidR="00103B4E" w:rsidRDefault="00103B4E" w:rsidP="00103B4E">
      <w:pPr>
        <w:spacing w:after="120" w:line="360" w:lineRule="auto"/>
        <w:ind w:left="-20" w:right="-20"/>
        <w:jc w:val="both"/>
        <w:rPr>
          <w:rFonts w:eastAsia="Verdana" w:cs="Verdana"/>
        </w:rPr>
      </w:pPr>
    </w:p>
    <w:tbl>
      <w:tblPr>
        <w:tblStyle w:val="TableGrid"/>
        <w:tblW w:w="0" w:type="auto"/>
        <w:tblInd w:w="-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6"/>
        <w:gridCol w:w="3763"/>
      </w:tblGrid>
      <w:tr w:rsidR="00103B4E" w14:paraId="6826FD39" w14:textId="77777777">
        <w:tc>
          <w:tcPr>
            <w:tcW w:w="5196" w:type="dxa"/>
            <w:vAlign w:val="bottom"/>
          </w:tcPr>
          <w:p w14:paraId="7228C1F3" w14:textId="4730CFEE" w:rsidR="00103B4E" w:rsidRDefault="00B74C9F">
            <w:pPr>
              <w:spacing w:line="240" w:lineRule="auto"/>
              <w:ind w:right="-23"/>
              <w:jc w:val="center"/>
              <w:rPr>
                <w:rFonts w:eastAsia="Verdana" w:cs="Verdana"/>
              </w:rPr>
            </w:pPr>
            <w:r>
              <w:rPr>
                <w:rFonts w:eastAsia="Verdana" w:cs="Verdana"/>
                <w:noProof/>
              </w:rPr>
              <w:lastRenderedPageBreak/>
              <w:drawing>
                <wp:inline distT="0" distB="0" distL="0" distR="0" wp14:anchorId="0F2AE2E7" wp14:editId="414D227C">
                  <wp:extent cx="3389630" cy="2341245"/>
                  <wp:effectExtent l="0" t="0" r="127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89630" cy="2341245"/>
                          </a:xfrm>
                          <a:prstGeom prst="rect">
                            <a:avLst/>
                          </a:prstGeom>
                          <a:noFill/>
                        </pic:spPr>
                      </pic:pic>
                    </a:graphicData>
                  </a:graphic>
                </wp:inline>
              </w:drawing>
            </w:r>
          </w:p>
        </w:tc>
        <w:tc>
          <w:tcPr>
            <w:tcW w:w="4123" w:type="dxa"/>
          </w:tcPr>
          <w:p w14:paraId="20A56CBC" w14:textId="77777777" w:rsidR="00103B4E" w:rsidRDefault="00103B4E">
            <w:pPr>
              <w:spacing w:after="120" w:line="360" w:lineRule="auto"/>
              <w:ind w:right="-20"/>
              <w:jc w:val="both"/>
              <w:rPr>
                <w:rFonts w:eastAsia="Verdana" w:cs="Verdana"/>
              </w:rPr>
            </w:pPr>
          </w:p>
          <w:tbl>
            <w:tblPr>
              <w:tblStyle w:val="TableGrid"/>
              <w:tblW w:w="0" w:type="auto"/>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1959"/>
              <w:gridCol w:w="1578"/>
            </w:tblGrid>
            <w:tr w:rsidR="00103B4E" w:rsidRPr="004E182E" w14:paraId="606AD039" w14:textId="77777777">
              <w:trPr>
                <w:trHeight w:val="171"/>
              </w:trPr>
              <w:tc>
                <w:tcPr>
                  <w:tcW w:w="5402" w:type="dxa"/>
                  <w:gridSpan w:val="2"/>
                  <w:shd w:val="clear" w:color="auto" w:fill="00B0F0"/>
                </w:tcPr>
                <w:p w14:paraId="6E69C203" w14:textId="77777777" w:rsidR="0052390D" w:rsidRDefault="008818BE">
                  <w:pPr>
                    <w:spacing w:line="240" w:lineRule="auto"/>
                    <w:ind w:right="-23"/>
                    <w:jc w:val="both"/>
                    <w:rPr>
                      <w:rFonts w:eastAsia="Verdana" w:cs="Verdana"/>
                      <w:b/>
                      <w:bCs/>
                      <w:color w:val="FFFFFF" w:themeColor="background1"/>
                      <w:sz w:val="14"/>
                      <w:szCs w:val="14"/>
                    </w:rPr>
                  </w:pPr>
                  <w:r w:rsidRPr="004E182E">
                    <w:rPr>
                      <w:rFonts w:eastAsia="Verdana" w:cs="Verdana"/>
                      <w:b/>
                      <w:bCs/>
                      <w:color w:val="FFFFFF" w:themeColor="background1"/>
                      <w:sz w:val="14"/>
                      <w:szCs w:val="14"/>
                    </w:rPr>
                    <w:t>Legend</w:t>
                  </w:r>
                </w:p>
              </w:tc>
            </w:tr>
            <w:tr w:rsidR="00103B4E" w:rsidRPr="004E182E" w14:paraId="0D591705" w14:textId="77777777">
              <w:tc>
                <w:tcPr>
                  <w:tcW w:w="2425" w:type="dxa"/>
                </w:tcPr>
                <w:p w14:paraId="6A44D0BE" w14:textId="77777777" w:rsidR="0052390D" w:rsidRDefault="008818BE">
                  <w:pPr>
                    <w:pStyle w:val="ListParagraph"/>
                    <w:numPr>
                      <w:ilvl w:val="0"/>
                      <w:numId w:val="74"/>
                    </w:numPr>
                    <w:spacing w:line="240" w:lineRule="auto"/>
                    <w:ind w:left="335" w:right="-23" w:hanging="284"/>
                    <w:jc w:val="both"/>
                    <w:rPr>
                      <w:rFonts w:eastAsia="Verdana" w:cs="Verdana"/>
                      <w:sz w:val="14"/>
                      <w:szCs w:val="14"/>
                    </w:rPr>
                  </w:pPr>
                  <w:r w:rsidRPr="004E182E">
                    <w:rPr>
                      <w:rFonts w:eastAsia="Verdana" w:cs="Verdana"/>
                      <w:sz w:val="14"/>
                      <w:szCs w:val="14"/>
                    </w:rPr>
                    <w:t>Danube Delta</w:t>
                  </w:r>
                </w:p>
              </w:tc>
              <w:tc>
                <w:tcPr>
                  <w:tcW w:w="2977" w:type="dxa"/>
                </w:tcPr>
                <w:p w14:paraId="6D08F957" w14:textId="77777777" w:rsidR="0052390D" w:rsidRDefault="008818BE">
                  <w:pPr>
                    <w:spacing w:line="240" w:lineRule="auto"/>
                    <w:ind w:right="-23"/>
                    <w:jc w:val="both"/>
                    <w:rPr>
                      <w:rFonts w:eastAsia="Verdana" w:cs="Verdana"/>
                      <w:sz w:val="14"/>
                      <w:szCs w:val="14"/>
                    </w:rPr>
                  </w:pPr>
                  <w:r w:rsidRPr="004E182E">
                    <w:rPr>
                      <w:rFonts w:eastAsia="Verdana" w:cs="Verdana"/>
                      <w:sz w:val="14"/>
                      <w:szCs w:val="14"/>
                    </w:rPr>
                    <w:t>Solar energy</w:t>
                  </w:r>
                </w:p>
              </w:tc>
            </w:tr>
            <w:tr w:rsidR="00103B4E" w:rsidRPr="004E182E" w14:paraId="3BCAA4CD" w14:textId="77777777">
              <w:tc>
                <w:tcPr>
                  <w:tcW w:w="2425" w:type="dxa"/>
                </w:tcPr>
                <w:p w14:paraId="0C52632A" w14:textId="77777777" w:rsidR="0052390D" w:rsidRDefault="008818BE">
                  <w:pPr>
                    <w:pStyle w:val="ListParagraph"/>
                    <w:numPr>
                      <w:ilvl w:val="0"/>
                      <w:numId w:val="74"/>
                    </w:numPr>
                    <w:spacing w:line="240" w:lineRule="auto"/>
                    <w:ind w:left="335" w:right="-23" w:hanging="284"/>
                    <w:jc w:val="both"/>
                    <w:rPr>
                      <w:rFonts w:eastAsia="Verdana" w:cs="Verdana"/>
                      <w:sz w:val="14"/>
                      <w:szCs w:val="14"/>
                    </w:rPr>
                  </w:pPr>
                  <w:r w:rsidRPr="004E182E">
                    <w:rPr>
                      <w:rFonts w:eastAsia="Verdana" w:cs="Verdana"/>
                      <w:sz w:val="14"/>
                      <w:szCs w:val="14"/>
                    </w:rPr>
                    <w:t>Dobrogea</w:t>
                  </w:r>
                </w:p>
              </w:tc>
              <w:tc>
                <w:tcPr>
                  <w:tcW w:w="2977" w:type="dxa"/>
                </w:tcPr>
                <w:p w14:paraId="4FB2ECBE" w14:textId="77777777" w:rsidR="0052390D" w:rsidRDefault="008818BE">
                  <w:pPr>
                    <w:spacing w:line="240" w:lineRule="auto"/>
                    <w:ind w:right="-23"/>
                    <w:jc w:val="both"/>
                    <w:rPr>
                      <w:rFonts w:eastAsia="Verdana" w:cs="Verdana"/>
                      <w:sz w:val="14"/>
                      <w:szCs w:val="14"/>
                    </w:rPr>
                  </w:pPr>
                  <w:r w:rsidRPr="004E182E">
                    <w:rPr>
                      <w:rFonts w:eastAsia="Verdana" w:cs="Verdana"/>
                      <w:sz w:val="14"/>
                      <w:szCs w:val="14"/>
                    </w:rPr>
                    <w:t>Solar and wind energy</w:t>
                  </w:r>
                </w:p>
              </w:tc>
            </w:tr>
            <w:tr w:rsidR="00103B4E" w:rsidRPr="004E182E" w14:paraId="2AEEE4E1" w14:textId="77777777">
              <w:tc>
                <w:tcPr>
                  <w:tcW w:w="2425" w:type="dxa"/>
                </w:tcPr>
                <w:p w14:paraId="1E310E7D" w14:textId="77777777" w:rsidR="0052390D" w:rsidRDefault="008818BE">
                  <w:pPr>
                    <w:pStyle w:val="ListParagraph"/>
                    <w:numPr>
                      <w:ilvl w:val="0"/>
                      <w:numId w:val="74"/>
                    </w:numPr>
                    <w:spacing w:line="240" w:lineRule="auto"/>
                    <w:ind w:left="335" w:right="-23" w:hanging="284"/>
                    <w:jc w:val="both"/>
                    <w:rPr>
                      <w:rFonts w:eastAsia="Verdana" w:cs="Verdana"/>
                      <w:sz w:val="14"/>
                      <w:szCs w:val="14"/>
                    </w:rPr>
                  </w:pPr>
                  <w:r w:rsidRPr="004E182E">
                    <w:rPr>
                      <w:rFonts w:eastAsia="Verdana" w:cs="Verdana"/>
                      <w:sz w:val="14"/>
                      <w:szCs w:val="14"/>
                    </w:rPr>
                    <w:t>Moldova (plain and plains)</w:t>
                  </w:r>
                </w:p>
              </w:tc>
              <w:tc>
                <w:tcPr>
                  <w:tcW w:w="2977" w:type="dxa"/>
                </w:tcPr>
                <w:p w14:paraId="5B05A69A" w14:textId="77777777" w:rsidR="0052390D" w:rsidRDefault="008818BE">
                  <w:pPr>
                    <w:spacing w:line="240" w:lineRule="auto"/>
                    <w:ind w:right="-23"/>
                    <w:jc w:val="both"/>
                    <w:rPr>
                      <w:rFonts w:eastAsia="Verdana" w:cs="Verdana"/>
                      <w:sz w:val="14"/>
                      <w:szCs w:val="14"/>
                    </w:rPr>
                  </w:pPr>
                  <w:r w:rsidRPr="004E182E">
                    <w:rPr>
                      <w:rFonts w:eastAsia="Verdana" w:cs="Verdana"/>
                      <w:sz w:val="14"/>
                      <w:szCs w:val="14"/>
                    </w:rPr>
                    <w:t>Micro-hydro, wind, biomass</w:t>
                  </w:r>
                </w:p>
              </w:tc>
            </w:tr>
            <w:tr w:rsidR="00103B4E" w:rsidRPr="004E182E" w14:paraId="6822ACF3" w14:textId="77777777">
              <w:tc>
                <w:tcPr>
                  <w:tcW w:w="2425" w:type="dxa"/>
                </w:tcPr>
                <w:p w14:paraId="02D54FF2" w14:textId="77777777" w:rsidR="0052390D" w:rsidRDefault="008818BE">
                  <w:pPr>
                    <w:pStyle w:val="ListParagraph"/>
                    <w:numPr>
                      <w:ilvl w:val="0"/>
                      <w:numId w:val="74"/>
                    </w:numPr>
                    <w:spacing w:line="240" w:lineRule="auto"/>
                    <w:ind w:left="335" w:right="-23" w:hanging="284"/>
                    <w:jc w:val="both"/>
                    <w:rPr>
                      <w:rFonts w:eastAsia="Verdana" w:cs="Verdana"/>
                      <w:sz w:val="14"/>
                      <w:szCs w:val="14"/>
                    </w:rPr>
                  </w:pPr>
                  <w:r w:rsidRPr="004E182E">
                    <w:rPr>
                      <w:rFonts w:eastAsia="Verdana" w:cs="Verdana"/>
                      <w:sz w:val="14"/>
                      <w:szCs w:val="14"/>
                    </w:rPr>
                    <w:t>Carpathian Mountains</w:t>
                  </w:r>
                </w:p>
              </w:tc>
              <w:tc>
                <w:tcPr>
                  <w:tcW w:w="2977" w:type="dxa"/>
                </w:tcPr>
                <w:p w14:paraId="4C689CE7" w14:textId="77777777" w:rsidR="0052390D" w:rsidRDefault="008818BE">
                  <w:pPr>
                    <w:spacing w:line="240" w:lineRule="auto"/>
                    <w:ind w:right="-23"/>
                    <w:jc w:val="both"/>
                    <w:rPr>
                      <w:rFonts w:eastAsia="Verdana" w:cs="Verdana"/>
                      <w:sz w:val="14"/>
                      <w:szCs w:val="14"/>
                    </w:rPr>
                  </w:pPr>
                  <w:r w:rsidRPr="004E182E">
                    <w:rPr>
                      <w:rFonts w:eastAsia="Verdana" w:cs="Verdana"/>
                      <w:sz w:val="14"/>
                      <w:szCs w:val="14"/>
                    </w:rPr>
                    <w:t>Biomass, Microhydro</w:t>
                  </w:r>
                </w:p>
              </w:tc>
            </w:tr>
            <w:tr w:rsidR="00103B4E" w:rsidRPr="004E182E" w14:paraId="14FEDBD8" w14:textId="77777777">
              <w:tc>
                <w:tcPr>
                  <w:tcW w:w="2425" w:type="dxa"/>
                </w:tcPr>
                <w:p w14:paraId="64582747" w14:textId="77777777" w:rsidR="0052390D" w:rsidRDefault="008818BE">
                  <w:pPr>
                    <w:pStyle w:val="ListParagraph"/>
                    <w:numPr>
                      <w:ilvl w:val="0"/>
                      <w:numId w:val="74"/>
                    </w:numPr>
                    <w:spacing w:line="240" w:lineRule="auto"/>
                    <w:ind w:left="335" w:right="-23" w:hanging="284"/>
                    <w:jc w:val="both"/>
                    <w:rPr>
                      <w:rFonts w:eastAsia="Verdana" w:cs="Verdana"/>
                      <w:sz w:val="14"/>
                      <w:szCs w:val="14"/>
                    </w:rPr>
                  </w:pPr>
                  <w:r w:rsidRPr="004E182E">
                    <w:rPr>
                      <w:rFonts w:eastAsia="Verdana" w:cs="Verdana"/>
                      <w:sz w:val="14"/>
                      <w:szCs w:val="14"/>
                    </w:rPr>
                    <w:t>Transylvanian Plateau</w:t>
                  </w:r>
                </w:p>
              </w:tc>
              <w:tc>
                <w:tcPr>
                  <w:tcW w:w="2977" w:type="dxa"/>
                </w:tcPr>
                <w:p w14:paraId="24E7CC13" w14:textId="77777777" w:rsidR="0052390D" w:rsidRDefault="008818BE">
                  <w:pPr>
                    <w:spacing w:line="240" w:lineRule="auto"/>
                    <w:ind w:right="-23"/>
                    <w:jc w:val="both"/>
                    <w:rPr>
                      <w:rFonts w:eastAsia="Verdana" w:cs="Verdana"/>
                      <w:sz w:val="14"/>
                      <w:szCs w:val="14"/>
                    </w:rPr>
                  </w:pPr>
                  <w:r w:rsidRPr="004E182E">
                    <w:rPr>
                      <w:rFonts w:eastAsia="Verdana" w:cs="Verdana"/>
                      <w:sz w:val="14"/>
                      <w:szCs w:val="14"/>
                    </w:rPr>
                    <w:t>Microhydro</w:t>
                  </w:r>
                </w:p>
              </w:tc>
            </w:tr>
            <w:tr w:rsidR="00103B4E" w:rsidRPr="004E182E" w14:paraId="57B3B0C3" w14:textId="77777777">
              <w:tc>
                <w:tcPr>
                  <w:tcW w:w="2425" w:type="dxa"/>
                </w:tcPr>
                <w:p w14:paraId="6B8CC35A" w14:textId="77777777" w:rsidR="0052390D" w:rsidRDefault="008818BE">
                  <w:pPr>
                    <w:pStyle w:val="ListParagraph"/>
                    <w:numPr>
                      <w:ilvl w:val="0"/>
                      <w:numId w:val="74"/>
                    </w:numPr>
                    <w:spacing w:line="240" w:lineRule="auto"/>
                    <w:ind w:left="335" w:right="-23" w:hanging="284"/>
                    <w:jc w:val="both"/>
                    <w:rPr>
                      <w:rFonts w:eastAsia="Verdana" w:cs="Verdana"/>
                      <w:sz w:val="14"/>
                      <w:szCs w:val="14"/>
                    </w:rPr>
                  </w:pPr>
                  <w:r w:rsidRPr="004E182E">
                    <w:rPr>
                      <w:rFonts w:eastAsia="Verdana" w:cs="Verdana"/>
                      <w:sz w:val="14"/>
                      <w:szCs w:val="14"/>
                    </w:rPr>
                    <w:t>Western Plain</w:t>
                  </w:r>
                </w:p>
              </w:tc>
              <w:tc>
                <w:tcPr>
                  <w:tcW w:w="2977" w:type="dxa"/>
                </w:tcPr>
                <w:p w14:paraId="122F345B" w14:textId="77777777" w:rsidR="0052390D" w:rsidRDefault="008818BE">
                  <w:pPr>
                    <w:spacing w:line="240" w:lineRule="auto"/>
                    <w:ind w:right="-23"/>
                    <w:jc w:val="both"/>
                    <w:rPr>
                      <w:rFonts w:eastAsia="Verdana" w:cs="Verdana"/>
                      <w:sz w:val="14"/>
                      <w:szCs w:val="14"/>
                    </w:rPr>
                  </w:pPr>
                  <w:r w:rsidRPr="004E182E">
                    <w:rPr>
                      <w:rFonts w:eastAsia="Verdana" w:cs="Verdana"/>
                      <w:sz w:val="14"/>
                      <w:szCs w:val="14"/>
                    </w:rPr>
                    <w:t>Geothermal energy</w:t>
                  </w:r>
                </w:p>
              </w:tc>
            </w:tr>
            <w:tr w:rsidR="00103B4E" w:rsidRPr="004E182E" w14:paraId="3312C3D4" w14:textId="77777777">
              <w:tc>
                <w:tcPr>
                  <w:tcW w:w="2425" w:type="dxa"/>
                </w:tcPr>
                <w:p w14:paraId="37F846D3" w14:textId="77777777" w:rsidR="0052390D" w:rsidRDefault="008818BE">
                  <w:pPr>
                    <w:pStyle w:val="ListParagraph"/>
                    <w:numPr>
                      <w:ilvl w:val="0"/>
                      <w:numId w:val="74"/>
                    </w:numPr>
                    <w:spacing w:line="240" w:lineRule="auto"/>
                    <w:ind w:left="476" w:right="-23" w:hanging="425"/>
                    <w:jc w:val="both"/>
                    <w:rPr>
                      <w:rFonts w:eastAsia="Verdana" w:cs="Verdana"/>
                      <w:sz w:val="14"/>
                      <w:szCs w:val="14"/>
                    </w:rPr>
                  </w:pPr>
                  <w:r w:rsidRPr="004E182E">
                    <w:rPr>
                      <w:rFonts w:eastAsia="Verdana" w:cs="Verdana"/>
                      <w:sz w:val="14"/>
                      <w:szCs w:val="14"/>
                    </w:rPr>
                    <w:t>Subcarpathians</w:t>
                  </w:r>
                </w:p>
              </w:tc>
              <w:tc>
                <w:tcPr>
                  <w:tcW w:w="2977" w:type="dxa"/>
                </w:tcPr>
                <w:p w14:paraId="4AC1D63B" w14:textId="77777777" w:rsidR="0052390D" w:rsidRDefault="008818BE">
                  <w:pPr>
                    <w:spacing w:line="240" w:lineRule="auto"/>
                    <w:ind w:right="-23"/>
                    <w:jc w:val="both"/>
                    <w:rPr>
                      <w:rFonts w:eastAsia="Verdana" w:cs="Verdana"/>
                      <w:sz w:val="14"/>
                      <w:szCs w:val="14"/>
                    </w:rPr>
                  </w:pPr>
                  <w:r w:rsidRPr="004E182E">
                    <w:rPr>
                      <w:rFonts w:eastAsia="Verdana" w:cs="Verdana"/>
                      <w:sz w:val="14"/>
                      <w:szCs w:val="14"/>
                    </w:rPr>
                    <w:t>Biomass, Microhydro</w:t>
                  </w:r>
                </w:p>
              </w:tc>
            </w:tr>
            <w:tr w:rsidR="00103B4E" w:rsidRPr="004E182E" w14:paraId="55E7576B" w14:textId="77777777">
              <w:tc>
                <w:tcPr>
                  <w:tcW w:w="2425" w:type="dxa"/>
                </w:tcPr>
                <w:p w14:paraId="09447D83" w14:textId="77777777" w:rsidR="0052390D" w:rsidRDefault="008818BE">
                  <w:pPr>
                    <w:pStyle w:val="ListParagraph"/>
                    <w:numPr>
                      <w:ilvl w:val="0"/>
                      <w:numId w:val="74"/>
                    </w:numPr>
                    <w:spacing w:line="240" w:lineRule="auto"/>
                    <w:ind w:left="476" w:right="-23" w:hanging="425"/>
                    <w:jc w:val="both"/>
                    <w:rPr>
                      <w:rFonts w:eastAsia="Verdana" w:cs="Verdana"/>
                      <w:sz w:val="14"/>
                      <w:szCs w:val="14"/>
                    </w:rPr>
                  </w:pPr>
                  <w:r w:rsidRPr="004E182E">
                    <w:rPr>
                      <w:rFonts w:eastAsia="Verdana" w:cs="Verdana"/>
                      <w:sz w:val="14"/>
                      <w:szCs w:val="14"/>
                    </w:rPr>
                    <w:t>South Plain</w:t>
                  </w:r>
                </w:p>
              </w:tc>
              <w:tc>
                <w:tcPr>
                  <w:tcW w:w="2977" w:type="dxa"/>
                </w:tcPr>
                <w:p w14:paraId="238FC988" w14:textId="77777777" w:rsidR="0052390D" w:rsidRDefault="008818BE">
                  <w:pPr>
                    <w:spacing w:line="240" w:lineRule="auto"/>
                    <w:ind w:right="-23"/>
                    <w:jc w:val="both"/>
                    <w:rPr>
                      <w:rFonts w:eastAsia="Verdana" w:cs="Verdana"/>
                      <w:sz w:val="14"/>
                      <w:szCs w:val="14"/>
                    </w:rPr>
                  </w:pPr>
                  <w:r w:rsidRPr="004E182E">
                    <w:rPr>
                      <w:rFonts w:eastAsia="Verdana" w:cs="Verdana"/>
                      <w:sz w:val="14"/>
                      <w:szCs w:val="14"/>
                    </w:rPr>
                    <w:t>Biomass, geothermal and solar energy</w:t>
                  </w:r>
                </w:p>
              </w:tc>
            </w:tr>
          </w:tbl>
          <w:p w14:paraId="27119251" w14:textId="77777777" w:rsidR="00103B4E" w:rsidRDefault="00103B4E">
            <w:pPr>
              <w:spacing w:after="120" w:line="360" w:lineRule="auto"/>
              <w:ind w:right="-20"/>
              <w:jc w:val="both"/>
              <w:rPr>
                <w:rFonts w:eastAsia="Verdana" w:cs="Verdana"/>
              </w:rPr>
            </w:pPr>
          </w:p>
        </w:tc>
      </w:tr>
    </w:tbl>
    <w:p w14:paraId="5E33300F" w14:textId="77777777" w:rsidR="0052390D" w:rsidRDefault="008818BE">
      <w:pPr>
        <w:spacing w:line="240" w:lineRule="auto"/>
        <w:ind w:left="142" w:right="-23"/>
        <w:contextualSpacing/>
        <w:jc w:val="both"/>
        <w:rPr>
          <w:i/>
          <w:iCs/>
          <w:color w:val="009DF0" w:themeColor="text2"/>
          <w:sz w:val="14"/>
        </w:rPr>
      </w:pPr>
      <w:r w:rsidRPr="000740C9">
        <w:rPr>
          <w:i/>
          <w:iCs/>
          <w:color w:val="009DF0" w:themeColor="text2"/>
          <w:sz w:val="14"/>
        </w:rPr>
        <w:t xml:space="preserve">Source: </w:t>
      </w:r>
      <w:r w:rsidRPr="001C0BCF">
        <w:rPr>
          <w:i/>
          <w:iCs/>
          <w:color w:val="009DF0" w:themeColor="text2"/>
          <w:sz w:val="14"/>
        </w:rPr>
        <w:t>Decision No 1069/2007 approving Romania's Energy Strategy for 2007-2020</w:t>
      </w:r>
    </w:p>
    <w:p w14:paraId="6CC79E7E" w14:textId="77777777" w:rsidR="0052390D" w:rsidRDefault="008818BE">
      <w:pPr>
        <w:pStyle w:val="Caption"/>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14</w:t>
      </w:r>
      <w:r w:rsidRPr="00D57884">
        <w:rPr>
          <w:sz w:val="16"/>
          <w:szCs w:val="16"/>
        </w:rPr>
        <w:fldChar w:fldCharType="end"/>
      </w:r>
      <w:r>
        <w:rPr>
          <w:sz w:val="16"/>
          <w:szCs w:val="16"/>
        </w:rPr>
        <w:t xml:space="preserve"> Map of available renewable resources by region </w:t>
      </w:r>
    </w:p>
    <w:p w14:paraId="6FE20549" w14:textId="77777777" w:rsidR="00103B4E" w:rsidRDefault="00103B4E" w:rsidP="00BE30EE">
      <w:pPr>
        <w:spacing w:after="120" w:line="360" w:lineRule="auto"/>
        <w:ind w:left="-20" w:right="-20"/>
        <w:jc w:val="both"/>
        <w:rPr>
          <w:rFonts w:eastAsia="Verdana" w:cs="Verdana"/>
        </w:rPr>
      </w:pPr>
    </w:p>
    <w:p w14:paraId="411828F5" w14:textId="77777777" w:rsidR="0052390D" w:rsidRDefault="008818BE">
      <w:pPr>
        <w:spacing w:after="120" w:line="360" w:lineRule="auto"/>
        <w:ind w:left="-20" w:right="-20"/>
        <w:jc w:val="both"/>
        <w:rPr>
          <w:rFonts w:eastAsia="Verdana" w:cs="Verdana"/>
        </w:rPr>
      </w:pPr>
      <w:r w:rsidRPr="004821A5">
        <w:rPr>
          <w:rFonts w:eastAsia="Verdana" w:cs="Verdana"/>
        </w:rPr>
        <w:t xml:space="preserve">Cerchezu Commune is located in a region with wind potential, which led to the proposal to develop "Wind Energy Park </w:t>
      </w:r>
      <w:r w:rsidR="007A7C87" w:rsidRPr="004821A5">
        <w:rPr>
          <w:rFonts w:eastAsia="Verdana" w:cs="Verdana"/>
        </w:rPr>
        <w:t>48 (46) wind power plants approx. 316,8MW (303,6MW)</w:t>
      </w:r>
      <w:r w:rsidRPr="004821A5">
        <w:rPr>
          <w:rFonts w:eastAsia="Verdana" w:cs="Verdana"/>
        </w:rPr>
        <w:t xml:space="preserve">, Transformer Stations, Electrical connection networks, construction and modernization of communication and access roads". The development of the project will take into account the challenge of sustainable management of natural resources, thus </w:t>
      </w:r>
      <w:r w:rsidR="002B7199">
        <w:rPr>
          <w:rFonts w:eastAsia="Verdana" w:cs="Verdana"/>
        </w:rPr>
        <w:t xml:space="preserve">ensuring </w:t>
      </w:r>
      <w:r w:rsidRPr="004821A5">
        <w:rPr>
          <w:rFonts w:eastAsia="Verdana" w:cs="Verdana"/>
        </w:rPr>
        <w:t xml:space="preserve">a balance between economic development and environmental protection. The implementation of the proposed </w:t>
      </w:r>
      <w:r w:rsidR="002103D5">
        <w:rPr>
          <w:rFonts w:eastAsia="Verdana" w:cs="Verdana"/>
        </w:rPr>
        <w:t xml:space="preserve">PUZ </w:t>
      </w:r>
      <w:r w:rsidRPr="004821A5">
        <w:rPr>
          <w:rFonts w:eastAsia="Verdana" w:cs="Verdana"/>
        </w:rPr>
        <w:t>offers the opportunity to capitalize on renewable energy resources, contributing to reducing dependence on fossil fuels and reducing greenhouse gas emissions. At the same time, it is essential to adopt appropriate measures to conserve local biodiversity and minimize impacts on natural habitats.</w:t>
      </w:r>
    </w:p>
    <w:p w14:paraId="56E8091B" w14:textId="77777777" w:rsidR="0052390D" w:rsidRDefault="008818BE">
      <w:pPr>
        <w:spacing w:after="120" w:line="360" w:lineRule="auto"/>
        <w:ind w:left="-20" w:right="-20"/>
        <w:jc w:val="both"/>
        <w:rPr>
          <w:rFonts w:eastAsia="Verdana" w:cs="Verdana"/>
        </w:rPr>
      </w:pPr>
      <w:r>
        <w:rPr>
          <w:rFonts w:eastAsia="Verdana" w:cs="Verdana"/>
        </w:rPr>
        <w:t xml:space="preserve">There </w:t>
      </w:r>
      <w:r w:rsidR="00D84513">
        <w:rPr>
          <w:rFonts w:eastAsia="Verdana" w:cs="Verdana"/>
        </w:rPr>
        <w:t xml:space="preserve">is </w:t>
      </w:r>
      <w:r>
        <w:rPr>
          <w:rFonts w:eastAsia="Verdana" w:cs="Verdana"/>
        </w:rPr>
        <w:t xml:space="preserve">no </w:t>
      </w:r>
      <w:r w:rsidR="00D84513">
        <w:rPr>
          <w:rFonts w:eastAsia="Verdana" w:cs="Verdana"/>
        </w:rPr>
        <w:t xml:space="preserve">exploitation of natural resources </w:t>
      </w:r>
      <w:r w:rsidR="001045F8">
        <w:rPr>
          <w:rFonts w:eastAsia="Verdana" w:cs="Verdana"/>
        </w:rPr>
        <w:t xml:space="preserve">such as </w:t>
      </w:r>
      <w:r w:rsidR="00A80C09">
        <w:rPr>
          <w:rFonts w:eastAsia="Verdana" w:cs="Verdana"/>
        </w:rPr>
        <w:t xml:space="preserve">sand or stone </w:t>
      </w:r>
      <w:r>
        <w:rPr>
          <w:rFonts w:eastAsia="Verdana" w:cs="Verdana"/>
        </w:rPr>
        <w:t xml:space="preserve">on the </w:t>
      </w:r>
      <w:r w:rsidR="00D84513">
        <w:rPr>
          <w:rFonts w:eastAsia="Verdana" w:cs="Verdana"/>
        </w:rPr>
        <w:t xml:space="preserve">land of the </w:t>
      </w:r>
      <w:r>
        <w:rPr>
          <w:rFonts w:eastAsia="Verdana" w:cs="Verdana"/>
        </w:rPr>
        <w:t>PUZ</w:t>
      </w:r>
      <w:r w:rsidR="00B62421" w:rsidRPr="00B62421">
        <w:rPr>
          <w:rFonts w:eastAsia="Verdana" w:cs="Verdana"/>
        </w:rPr>
        <w:t xml:space="preserve">, which ensures the preservation of mineral resources in the area. </w:t>
      </w:r>
    </w:p>
    <w:p w14:paraId="1EB2434D" w14:textId="77777777" w:rsidR="0052390D" w:rsidRDefault="00EA388D">
      <w:pPr>
        <w:pStyle w:val="ListParagraph"/>
        <w:numPr>
          <w:ilvl w:val="2"/>
          <w:numId w:val="21"/>
        </w:numPr>
        <w:spacing w:after="120" w:line="360" w:lineRule="auto"/>
        <w:jc w:val="both"/>
        <w:outlineLvl w:val="2"/>
        <w:rPr>
          <w:rFonts w:cs="Arial"/>
          <w:b/>
          <w:i/>
          <w:color w:val="00B0F0"/>
        </w:rPr>
      </w:pPr>
      <w:bookmarkStart w:id="37" w:name="_Toc167697403"/>
      <w:r w:rsidRPr="00AC5470">
        <w:rPr>
          <w:rFonts w:cs="Arial"/>
          <w:b/>
          <w:i/>
          <w:color w:val="00B0F0"/>
        </w:rPr>
        <w:t xml:space="preserve">Waste </w:t>
      </w:r>
      <w:r w:rsidRPr="00EA388D">
        <w:rPr>
          <w:rFonts w:cs="Arial"/>
          <w:b/>
          <w:i/>
          <w:color w:val="00B0F0"/>
        </w:rPr>
        <w:t>management</w:t>
      </w:r>
      <w:bookmarkEnd w:id="37"/>
    </w:p>
    <w:p w14:paraId="37CCA96E" w14:textId="77777777" w:rsidR="0052390D" w:rsidRDefault="008818BE">
      <w:pPr>
        <w:spacing w:after="120" w:line="360" w:lineRule="auto"/>
        <w:ind w:left="-20" w:right="-20"/>
        <w:jc w:val="both"/>
        <w:rPr>
          <w:rFonts w:eastAsia="Verdana" w:cs="Verdana"/>
        </w:rPr>
      </w:pPr>
      <w:r w:rsidRPr="00D30A24">
        <w:rPr>
          <w:rFonts w:eastAsia="Verdana" w:cs="Verdana"/>
        </w:rPr>
        <w:t>The impact on the environment of the landfilling of household (municipal, town, city, municipality) or industrial waste is significant. The most affected parts of the environment are soil, air and water (surface and groundwater). These problems are created by poor waste management.</w:t>
      </w:r>
    </w:p>
    <w:p w14:paraId="418CAD3D" w14:textId="77777777" w:rsidR="0052390D" w:rsidRDefault="008818BE">
      <w:pPr>
        <w:spacing w:before="120" w:after="120" w:line="360" w:lineRule="auto"/>
        <w:ind w:left="20" w:right="40"/>
        <w:jc w:val="both"/>
        <w:rPr>
          <w:rFonts w:eastAsia="Verdana" w:cs="Verdana"/>
        </w:rPr>
      </w:pPr>
      <w:r w:rsidRPr="00D30A24">
        <w:rPr>
          <w:rFonts w:eastAsia="Verdana" w:cs="Verdana"/>
        </w:rPr>
        <w:t xml:space="preserve">The project "Integrated Waste Management System in </w:t>
      </w:r>
      <w:r>
        <w:rPr>
          <w:rFonts w:eastAsia="Verdana" w:cs="Verdana"/>
        </w:rPr>
        <w:t xml:space="preserve">Constanta </w:t>
      </w:r>
      <w:r w:rsidRPr="00D30A24">
        <w:rPr>
          <w:rFonts w:eastAsia="Verdana" w:cs="Verdana"/>
          <w:b/>
        </w:rPr>
        <w:t>County</w:t>
      </w:r>
      <w:r w:rsidRPr="00D30A24">
        <w:rPr>
          <w:rFonts w:eastAsia="Verdana" w:cs="Verdana"/>
        </w:rPr>
        <w:t xml:space="preserve">" has been finalized at the level of </w:t>
      </w:r>
      <w:r>
        <w:rPr>
          <w:rFonts w:eastAsia="Verdana" w:cs="Verdana"/>
          <w:b/>
        </w:rPr>
        <w:t xml:space="preserve">Constanta </w:t>
      </w:r>
      <w:r w:rsidRPr="00D30A24">
        <w:rPr>
          <w:rFonts w:eastAsia="Verdana" w:cs="Verdana"/>
          <w:b/>
        </w:rPr>
        <w:t>County</w:t>
      </w:r>
      <w:r w:rsidRPr="00D30A24">
        <w:rPr>
          <w:rFonts w:eastAsia="Verdana" w:cs="Verdana"/>
        </w:rPr>
        <w:t xml:space="preserve">, with the following </w:t>
      </w:r>
      <w:r w:rsidR="006E7B3D">
        <w:rPr>
          <w:rFonts w:eastAsia="Verdana" w:cs="Verdana"/>
        </w:rPr>
        <w:t>objectives</w:t>
      </w:r>
      <w:r w:rsidRPr="00D30A24">
        <w:rPr>
          <w:rFonts w:eastAsia="Verdana" w:cs="Verdana"/>
        </w:rPr>
        <w:t>:</w:t>
      </w:r>
    </w:p>
    <w:p w14:paraId="4CDED38D" w14:textId="77777777" w:rsidR="0052390D" w:rsidRDefault="008818BE">
      <w:pPr>
        <w:pStyle w:val="ListParagraph"/>
        <w:numPr>
          <w:ilvl w:val="0"/>
          <w:numId w:val="51"/>
        </w:numPr>
        <w:spacing w:before="120" w:after="120" w:line="360" w:lineRule="auto"/>
        <w:ind w:right="40"/>
        <w:jc w:val="both"/>
        <w:rPr>
          <w:rFonts w:eastAsia="Verdana" w:cs="Verdana"/>
        </w:rPr>
      </w:pPr>
      <w:r w:rsidRPr="009B7A8D">
        <w:rPr>
          <w:rFonts w:eastAsia="Verdana" w:cs="Verdana"/>
        </w:rPr>
        <w:t>Increase the number of population benefiting from quality and affordable waste collection and management services;</w:t>
      </w:r>
    </w:p>
    <w:p w14:paraId="1B66B2A0" w14:textId="77777777" w:rsidR="0052390D" w:rsidRDefault="008818BE">
      <w:pPr>
        <w:pStyle w:val="ListParagraph"/>
        <w:numPr>
          <w:ilvl w:val="0"/>
          <w:numId w:val="51"/>
        </w:numPr>
        <w:spacing w:before="120" w:after="120" w:line="360" w:lineRule="auto"/>
        <w:ind w:right="40"/>
        <w:jc w:val="both"/>
        <w:rPr>
          <w:rFonts w:eastAsia="Verdana" w:cs="Verdana"/>
        </w:rPr>
      </w:pPr>
      <w:r w:rsidRPr="009B7A8D">
        <w:rPr>
          <w:rFonts w:eastAsia="Verdana" w:cs="Verdana"/>
        </w:rPr>
        <w:t>Reduce the amount of landfilled waste;</w:t>
      </w:r>
    </w:p>
    <w:p w14:paraId="4DDF54E7" w14:textId="77777777" w:rsidR="0052390D" w:rsidRDefault="008818BE">
      <w:pPr>
        <w:pStyle w:val="ListParagraph"/>
        <w:numPr>
          <w:ilvl w:val="0"/>
          <w:numId w:val="51"/>
        </w:numPr>
        <w:spacing w:before="120" w:after="120" w:line="360" w:lineRule="auto"/>
        <w:ind w:right="40"/>
        <w:jc w:val="both"/>
        <w:rPr>
          <w:rFonts w:eastAsia="Verdana" w:cs="Verdana"/>
        </w:rPr>
      </w:pPr>
      <w:r w:rsidRPr="009B7A8D">
        <w:rPr>
          <w:rFonts w:eastAsia="Verdana" w:cs="Verdana"/>
        </w:rPr>
        <w:t>Increase the amount of recyclable and recoverable waste in Constanta County;</w:t>
      </w:r>
    </w:p>
    <w:p w14:paraId="0BC90547" w14:textId="77777777" w:rsidR="0052390D" w:rsidRDefault="008818BE">
      <w:pPr>
        <w:pStyle w:val="ListParagraph"/>
        <w:numPr>
          <w:ilvl w:val="0"/>
          <w:numId w:val="51"/>
        </w:numPr>
        <w:spacing w:before="120" w:after="120" w:line="360" w:lineRule="auto"/>
        <w:ind w:right="40"/>
        <w:jc w:val="both"/>
        <w:rPr>
          <w:rFonts w:eastAsia="Verdana" w:cs="Verdana"/>
        </w:rPr>
      </w:pPr>
      <w:r w:rsidRPr="009B7A8D">
        <w:rPr>
          <w:rFonts w:eastAsia="Verdana" w:cs="Verdana"/>
        </w:rPr>
        <w:t>Establishing an efficient waste management structure.</w:t>
      </w:r>
    </w:p>
    <w:p w14:paraId="367A922F" w14:textId="7864ADD4" w:rsidR="00144F8B" w:rsidRDefault="008818BE" w:rsidP="00F3059E">
      <w:pPr>
        <w:spacing w:before="120" w:after="120" w:line="360" w:lineRule="auto"/>
        <w:ind w:right="40"/>
        <w:jc w:val="both"/>
      </w:pPr>
      <w:r w:rsidRPr="00F2350C">
        <w:rPr>
          <w:rFonts w:eastAsia="Verdana" w:cs="Verdana"/>
        </w:rPr>
        <w:t xml:space="preserve">According to the </w:t>
      </w:r>
      <w:r w:rsidR="0084180D">
        <w:rPr>
          <w:rFonts w:eastAsia="Verdana" w:cs="Verdana"/>
        </w:rPr>
        <w:t xml:space="preserve">County </w:t>
      </w:r>
      <w:r w:rsidRPr="00F2350C">
        <w:rPr>
          <w:rFonts w:eastAsia="Verdana" w:cs="Verdana"/>
        </w:rPr>
        <w:t xml:space="preserve">Waste Management Plan </w:t>
      </w:r>
      <w:r>
        <w:rPr>
          <w:rFonts w:eastAsia="Verdana" w:cs="Verdana"/>
        </w:rPr>
        <w:t>Constanta</w:t>
      </w:r>
      <w:r w:rsidRPr="00F2350C">
        <w:rPr>
          <w:rFonts w:eastAsia="Verdana" w:cs="Verdana"/>
        </w:rPr>
        <w:t xml:space="preserve">, the index of </w:t>
      </w:r>
      <w:r w:rsidR="00F3059E">
        <w:t xml:space="preserve">household waste </w:t>
      </w:r>
      <w:r w:rsidRPr="00F2350C">
        <w:rPr>
          <w:rFonts w:eastAsia="Verdana" w:cs="Verdana"/>
        </w:rPr>
        <w:t xml:space="preserve">generation </w:t>
      </w:r>
      <w:r w:rsidR="00F3059E">
        <w:t>in the planning period is:</w:t>
      </w:r>
    </w:p>
    <w:p w14:paraId="0C5EA77A" w14:textId="77777777" w:rsidR="00AE7E05" w:rsidRDefault="00AE7E05" w:rsidP="00F3059E">
      <w:pPr>
        <w:spacing w:before="120" w:after="120" w:line="360" w:lineRule="auto"/>
        <w:ind w:right="40"/>
        <w:jc w:val="both"/>
      </w:pPr>
    </w:p>
    <w:p w14:paraId="3D1FEABE" w14:textId="77777777" w:rsidR="00AE7E05" w:rsidRDefault="00AE7E05" w:rsidP="00F3059E">
      <w:pPr>
        <w:spacing w:before="120" w:after="120" w:line="360" w:lineRule="auto"/>
        <w:ind w:right="40"/>
        <w:jc w:val="both"/>
      </w:pPr>
    </w:p>
    <w:p w14:paraId="4D2CFA4F" w14:textId="77777777" w:rsidR="0052390D" w:rsidRDefault="008818BE">
      <w:pPr>
        <w:spacing w:before="170" w:after="100" w:line="200" w:lineRule="atLeast"/>
        <w:rPr>
          <w:b/>
          <w:bCs/>
          <w:color w:val="009DF0" w:themeColor="text2"/>
          <w:sz w:val="16"/>
          <w:szCs w:val="20"/>
        </w:rPr>
      </w:pPr>
      <w:r w:rsidRPr="00DC36EB">
        <w:rPr>
          <w:b/>
          <w:bCs/>
          <w:color w:val="009DF0" w:themeColor="text2"/>
          <w:sz w:val="16"/>
          <w:szCs w:val="20"/>
        </w:rPr>
        <w:lastRenderedPageBreak/>
        <w:t xml:space="preserve">Table  </w:t>
      </w:r>
      <w:r w:rsidRPr="00DC36EB">
        <w:rPr>
          <w:b/>
          <w:bCs/>
          <w:color w:val="009DF0" w:themeColor="text2"/>
          <w:sz w:val="16"/>
          <w:szCs w:val="20"/>
        </w:rPr>
        <w:fldChar w:fldCharType="begin"/>
      </w:r>
      <w:r w:rsidRPr="00DC36EB">
        <w:rPr>
          <w:b/>
          <w:bCs/>
          <w:color w:val="009DF0" w:themeColor="text2"/>
          <w:sz w:val="16"/>
          <w:szCs w:val="20"/>
        </w:rPr>
        <w:instrText xml:space="preserve"> STYLEREF 1 \s </w:instrText>
      </w:r>
      <w:r w:rsidRPr="00DC36EB">
        <w:rPr>
          <w:b/>
          <w:bCs/>
          <w:color w:val="009DF0" w:themeColor="text2"/>
          <w:sz w:val="16"/>
          <w:szCs w:val="20"/>
        </w:rPr>
        <w:fldChar w:fldCharType="separate"/>
      </w:r>
      <w:r w:rsidR="00B74571">
        <w:rPr>
          <w:b/>
          <w:bCs/>
          <w:noProof/>
          <w:color w:val="009DF0" w:themeColor="text2"/>
          <w:sz w:val="16"/>
          <w:szCs w:val="20"/>
        </w:rPr>
        <w:t>2</w:t>
      </w:r>
      <w:r w:rsidRPr="00DC36EB">
        <w:rPr>
          <w:b/>
          <w:bCs/>
          <w:color w:val="009DF0" w:themeColor="text2"/>
          <w:sz w:val="16"/>
          <w:szCs w:val="20"/>
        </w:rPr>
        <w:fldChar w:fldCharType="end"/>
      </w:r>
      <w:r w:rsidRPr="00DC36EB">
        <w:rPr>
          <w:b/>
          <w:bCs/>
          <w:color w:val="009DF0" w:themeColor="text2"/>
          <w:sz w:val="16"/>
          <w:szCs w:val="20"/>
        </w:rPr>
        <w:noBreakHyphen/>
      </w:r>
      <w:r w:rsidRPr="00DC36EB">
        <w:rPr>
          <w:b/>
          <w:bCs/>
          <w:color w:val="009DF0" w:themeColor="text2"/>
          <w:sz w:val="16"/>
          <w:szCs w:val="20"/>
        </w:rPr>
        <w:fldChar w:fldCharType="begin"/>
      </w:r>
      <w:r w:rsidRPr="00DC36EB">
        <w:rPr>
          <w:b/>
          <w:bCs/>
          <w:color w:val="009DF0" w:themeColor="text2"/>
          <w:sz w:val="16"/>
          <w:szCs w:val="20"/>
        </w:rPr>
        <w:instrText xml:space="preserve"> SEQ Tabel_ \* ARABIC \s 1 </w:instrText>
      </w:r>
      <w:r w:rsidRPr="00DC36EB">
        <w:rPr>
          <w:b/>
          <w:bCs/>
          <w:color w:val="009DF0" w:themeColor="text2"/>
          <w:sz w:val="16"/>
          <w:szCs w:val="20"/>
        </w:rPr>
        <w:fldChar w:fldCharType="separate"/>
      </w:r>
      <w:r w:rsidR="00B74571">
        <w:rPr>
          <w:b/>
          <w:bCs/>
          <w:noProof/>
          <w:color w:val="009DF0" w:themeColor="text2"/>
          <w:sz w:val="16"/>
          <w:szCs w:val="20"/>
        </w:rPr>
        <w:t>1</w:t>
      </w:r>
      <w:r w:rsidRPr="00DC36EB">
        <w:rPr>
          <w:b/>
          <w:bCs/>
          <w:color w:val="009DF0" w:themeColor="text2"/>
          <w:sz w:val="16"/>
          <w:szCs w:val="20"/>
        </w:rPr>
        <w:fldChar w:fldCharType="end"/>
      </w:r>
      <w:r w:rsidR="001D700E" w:rsidRPr="001D700E">
        <w:rPr>
          <w:b/>
          <w:bCs/>
          <w:color w:val="009DF0" w:themeColor="text2"/>
          <w:sz w:val="16"/>
          <w:szCs w:val="20"/>
        </w:rPr>
        <w:t xml:space="preserve"> : Evolution of household waste generation rates</w:t>
      </w:r>
    </w:p>
    <w:tbl>
      <w:tblPr>
        <w:tblStyle w:val="TableGrid"/>
        <w:tblW w:w="0" w:type="auto"/>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1362"/>
        <w:gridCol w:w="1322"/>
        <w:gridCol w:w="1321"/>
        <w:gridCol w:w="1321"/>
        <w:gridCol w:w="1321"/>
        <w:gridCol w:w="1321"/>
        <w:gridCol w:w="1321"/>
      </w:tblGrid>
      <w:tr w:rsidR="00D03638" w:rsidRPr="004B15DD" w14:paraId="2896A5B4" w14:textId="77777777" w:rsidTr="00634671">
        <w:trPr>
          <w:trHeight w:val="252"/>
        </w:trPr>
        <w:tc>
          <w:tcPr>
            <w:tcW w:w="1327" w:type="dxa"/>
            <w:vMerge w:val="restart"/>
            <w:shd w:val="clear" w:color="auto" w:fill="00B0F0"/>
          </w:tcPr>
          <w:p w14:paraId="518B8024" w14:textId="77777777" w:rsidR="0052390D" w:rsidRDefault="008818BE">
            <w:pPr>
              <w:spacing w:line="240" w:lineRule="auto"/>
              <w:jc w:val="center"/>
              <w:rPr>
                <w:rFonts w:asciiTheme="majorHAnsi" w:eastAsia="Times New Roman" w:hAnsiTheme="majorHAnsi" w:cs="Calibri"/>
                <w:b/>
                <w:bCs/>
                <w:color w:val="FFFFFF" w:themeColor="background1"/>
                <w:sz w:val="16"/>
                <w:szCs w:val="16"/>
                <w:lang w:eastAsia="ro-RO"/>
              </w:rPr>
            </w:pPr>
            <w:r w:rsidRPr="004B15DD">
              <w:rPr>
                <w:rFonts w:asciiTheme="majorHAnsi" w:eastAsia="Times New Roman" w:hAnsiTheme="majorHAnsi" w:cs="Calibri"/>
                <w:b/>
                <w:bCs/>
                <w:color w:val="FFFFFF" w:themeColor="background1"/>
                <w:sz w:val="16"/>
                <w:szCs w:val="16"/>
                <w:lang w:eastAsia="ro-RO"/>
              </w:rPr>
              <w:t>Residence environment</w:t>
            </w:r>
          </w:p>
        </w:tc>
        <w:tc>
          <w:tcPr>
            <w:tcW w:w="7962" w:type="dxa"/>
            <w:gridSpan w:val="6"/>
            <w:shd w:val="clear" w:color="auto" w:fill="00B0F0"/>
          </w:tcPr>
          <w:p w14:paraId="6FBFBDF1" w14:textId="77777777" w:rsidR="0052390D" w:rsidRDefault="008818BE">
            <w:pPr>
              <w:spacing w:line="240" w:lineRule="auto"/>
              <w:jc w:val="center"/>
              <w:rPr>
                <w:rFonts w:asciiTheme="majorHAnsi" w:eastAsia="Times New Roman" w:hAnsiTheme="majorHAnsi" w:cs="Calibri"/>
                <w:b/>
                <w:bCs/>
                <w:color w:val="FFFFFF" w:themeColor="background1"/>
                <w:sz w:val="16"/>
                <w:szCs w:val="16"/>
                <w:lang w:eastAsia="ro-RO"/>
              </w:rPr>
            </w:pPr>
            <w:r w:rsidRPr="004B15DD">
              <w:rPr>
                <w:rFonts w:asciiTheme="majorHAnsi" w:eastAsia="Times New Roman" w:hAnsiTheme="majorHAnsi" w:cs="Calibri"/>
                <w:b/>
                <w:bCs/>
                <w:color w:val="FFFFFF" w:themeColor="background1"/>
                <w:sz w:val="16"/>
                <w:szCs w:val="16"/>
                <w:lang w:eastAsia="ro-RO"/>
              </w:rPr>
              <w:t>Generation rate (kg/inhabitant x day)</w:t>
            </w:r>
          </w:p>
        </w:tc>
      </w:tr>
      <w:tr w:rsidR="00D03638" w:rsidRPr="004B15DD" w14:paraId="5F898505" w14:textId="77777777" w:rsidTr="00634671">
        <w:trPr>
          <w:trHeight w:val="354"/>
        </w:trPr>
        <w:tc>
          <w:tcPr>
            <w:tcW w:w="1327" w:type="dxa"/>
            <w:vMerge/>
            <w:shd w:val="clear" w:color="auto" w:fill="00B0F0"/>
          </w:tcPr>
          <w:p w14:paraId="482E273E" w14:textId="77777777" w:rsidR="00D03638" w:rsidRPr="004B15DD" w:rsidRDefault="00D03638" w:rsidP="00634671">
            <w:pPr>
              <w:spacing w:line="240" w:lineRule="auto"/>
              <w:jc w:val="center"/>
              <w:rPr>
                <w:rFonts w:asciiTheme="majorHAnsi" w:eastAsia="Times New Roman" w:hAnsiTheme="majorHAnsi" w:cs="Calibri"/>
                <w:b/>
                <w:bCs/>
                <w:color w:val="FFFFFF" w:themeColor="background1"/>
                <w:sz w:val="16"/>
                <w:szCs w:val="16"/>
                <w:lang w:eastAsia="ro-RO"/>
              </w:rPr>
            </w:pPr>
          </w:p>
        </w:tc>
        <w:tc>
          <w:tcPr>
            <w:tcW w:w="1327" w:type="dxa"/>
            <w:shd w:val="clear" w:color="auto" w:fill="00B0F0"/>
          </w:tcPr>
          <w:p w14:paraId="29E6B0BA" w14:textId="77777777" w:rsidR="0052390D" w:rsidRDefault="008818BE">
            <w:pPr>
              <w:spacing w:line="240" w:lineRule="auto"/>
              <w:jc w:val="center"/>
              <w:rPr>
                <w:rFonts w:asciiTheme="majorHAnsi" w:eastAsia="Times New Roman" w:hAnsiTheme="majorHAnsi" w:cs="Calibri"/>
                <w:b/>
                <w:bCs/>
                <w:color w:val="FFFFFF" w:themeColor="background1"/>
                <w:sz w:val="16"/>
                <w:szCs w:val="16"/>
                <w:lang w:eastAsia="ro-RO"/>
              </w:rPr>
            </w:pPr>
            <w:r w:rsidRPr="004B15DD">
              <w:rPr>
                <w:rFonts w:asciiTheme="majorHAnsi" w:eastAsia="Times New Roman" w:hAnsiTheme="majorHAnsi" w:cs="Calibri"/>
                <w:b/>
                <w:bCs/>
                <w:color w:val="FFFFFF" w:themeColor="background1"/>
                <w:sz w:val="16"/>
                <w:szCs w:val="16"/>
                <w:lang w:eastAsia="ro-RO"/>
              </w:rPr>
              <w:t>2020</w:t>
            </w:r>
          </w:p>
        </w:tc>
        <w:tc>
          <w:tcPr>
            <w:tcW w:w="1327" w:type="dxa"/>
            <w:shd w:val="clear" w:color="auto" w:fill="00B0F0"/>
          </w:tcPr>
          <w:p w14:paraId="121691E3" w14:textId="77777777" w:rsidR="0052390D" w:rsidRDefault="008818BE">
            <w:pPr>
              <w:spacing w:line="240" w:lineRule="auto"/>
              <w:jc w:val="center"/>
              <w:rPr>
                <w:rFonts w:asciiTheme="majorHAnsi" w:eastAsia="Times New Roman" w:hAnsiTheme="majorHAnsi" w:cs="Calibri"/>
                <w:b/>
                <w:bCs/>
                <w:color w:val="FFFFFF" w:themeColor="background1"/>
                <w:sz w:val="16"/>
                <w:szCs w:val="16"/>
                <w:lang w:eastAsia="ro-RO"/>
              </w:rPr>
            </w:pPr>
            <w:r w:rsidRPr="004B15DD">
              <w:rPr>
                <w:rFonts w:asciiTheme="majorHAnsi" w:eastAsia="Times New Roman" w:hAnsiTheme="majorHAnsi" w:cs="Calibri"/>
                <w:b/>
                <w:bCs/>
                <w:color w:val="FFFFFF" w:themeColor="background1"/>
                <w:sz w:val="16"/>
                <w:szCs w:val="16"/>
                <w:lang w:eastAsia="ro-RO"/>
              </w:rPr>
              <w:t>2021</w:t>
            </w:r>
          </w:p>
        </w:tc>
        <w:tc>
          <w:tcPr>
            <w:tcW w:w="1327" w:type="dxa"/>
            <w:shd w:val="clear" w:color="auto" w:fill="00B0F0"/>
          </w:tcPr>
          <w:p w14:paraId="06E75B6E" w14:textId="77777777" w:rsidR="0052390D" w:rsidRDefault="008818BE">
            <w:pPr>
              <w:spacing w:line="240" w:lineRule="auto"/>
              <w:jc w:val="center"/>
              <w:rPr>
                <w:rFonts w:asciiTheme="majorHAnsi" w:eastAsia="Times New Roman" w:hAnsiTheme="majorHAnsi" w:cs="Calibri"/>
                <w:b/>
                <w:bCs/>
                <w:color w:val="FFFFFF" w:themeColor="background1"/>
                <w:sz w:val="16"/>
                <w:szCs w:val="16"/>
                <w:lang w:eastAsia="ro-RO"/>
              </w:rPr>
            </w:pPr>
            <w:r w:rsidRPr="004B15DD">
              <w:rPr>
                <w:rFonts w:asciiTheme="majorHAnsi" w:eastAsia="Times New Roman" w:hAnsiTheme="majorHAnsi" w:cs="Calibri"/>
                <w:b/>
                <w:bCs/>
                <w:color w:val="FFFFFF" w:themeColor="background1"/>
                <w:sz w:val="16"/>
                <w:szCs w:val="16"/>
                <w:lang w:eastAsia="ro-RO"/>
              </w:rPr>
              <w:t>2022</w:t>
            </w:r>
          </w:p>
        </w:tc>
        <w:tc>
          <w:tcPr>
            <w:tcW w:w="1327" w:type="dxa"/>
            <w:shd w:val="clear" w:color="auto" w:fill="00B0F0"/>
          </w:tcPr>
          <w:p w14:paraId="74AB33A5" w14:textId="77777777" w:rsidR="0052390D" w:rsidRDefault="008818BE">
            <w:pPr>
              <w:spacing w:line="240" w:lineRule="auto"/>
              <w:jc w:val="center"/>
              <w:rPr>
                <w:rFonts w:asciiTheme="majorHAnsi" w:eastAsia="Times New Roman" w:hAnsiTheme="majorHAnsi" w:cs="Calibri"/>
                <w:b/>
                <w:bCs/>
                <w:color w:val="FFFFFF" w:themeColor="background1"/>
                <w:sz w:val="16"/>
                <w:szCs w:val="16"/>
                <w:lang w:eastAsia="ro-RO"/>
              </w:rPr>
            </w:pPr>
            <w:r w:rsidRPr="004B15DD">
              <w:rPr>
                <w:rFonts w:asciiTheme="majorHAnsi" w:eastAsia="Times New Roman" w:hAnsiTheme="majorHAnsi" w:cs="Calibri"/>
                <w:b/>
                <w:bCs/>
                <w:color w:val="FFFFFF" w:themeColor="background1"/>
                <w:sz w:val="16"/>
                <w:szCs w:val="16"/>
                <w:lang w:eastAsia="ro-RO"/>
              </w:rPr>
              <w:t>2023</w:t>
            </w:r>
          </w:p>
        </w:tc>
        <w:tc>
          <w:tcPr>
            <w:tcW w:w="1327" w:type="dxa"/>
            <w:shd w:val="clear" w:color="auto" w:fill="00B0F0"/>
          </w:tcPr>
          <w:p w14:paraId="66E932FB" w14:textId="77777777" w:rsidR="0052390D" w:rsidRDefault="008818BE">
            <w:pPr>
              <w:spacing w:line="240" w:lineRule="auto"/>
              <w:jc w:val="center"/>
              <w:rPr>
                <w:rFonts w:asciiTheme="majorHAnsi" w:eastAsia="Times New Roman" w:hAnsiTheme="majorHAnsi" w:cs="Calibri"/>
                <w:b/>
                <w:bCs/>
                <w:color w:val="FFFFFF" w:themeColor="background1"/>
                <w:sz w:val="16"/>
                <w:szCs w:val="16"/>
                <w:lang w:eastAsia="ro-RO"/>
              </w:rPr>
            </w:pPr>
            <w:r w:rsidRPr="004B15DD">
              <w:rPr>
                <w:rFonts w:asciiTheme="majorHAnsi" w:eastAsia="Times New Roman" w:hAnsiTheme="majorHAnsi" w:cs="Calibri"/>
                <w:b/>
                <w:bCs/>
                <w:color w:val="FFFFFF" w:themeColor="background1"/>
                <w:sz w:val="16"/>
                <w:szCs w:val="16"/>
                <w:lang w:eastAsia="ro-RO"/>
              </w:rPr>
              <w:t>2024</w:t>
            </w:r>
          </w:p>
        </w:tc>
        <w:tc>
          <w:tcPr>
            <w:tcW w:w="1327" w:type="dxa"/>
            <w:shd w:val="clear" w:color="auto" w:fill="00B0F0"/>
          </w:tcPr>
          <w:p w14:paraId="1B55B2B5" w14:textId="77777777" w:rsidR="0052390D" w:rsidRDefault="008818BE">
            <w:pPr>
              <w:spacing w:line="240" w:lineRule="auto"/>
              <w:jc w:val="center"/>
              <w:rPr>
                <w:rFonts w:asciiTheme="majorHAnsi" w:eastAsia="Times New Roman" w:hAnsiTheme="majorHAnsi" w:cs="Calibri"/>
                <w:b/>
                <w:bCs/>
                <w:color w:val="FFFFFF" w:themeColor="background1"/>
                <w:sz w:val="16"/>
                <w:szCs w:val="16"/>
                <w:lang w:eastAsia="ro-RO"/>
              </w:rPr>
            </w:pPr>
            <w:r w:rsidRPr="004B15DD">
              <w:rPr>
                <w:rFonts w:asciiTheme="majorHAnsi" w:eastAsia="Times New Roman" w:hAnsiTheme="majorHAnsi" w:cs="Calibri"/>
                <w:b/>
                <w:bCs/>
                <w:color w:val="FFFFFF" w:themeColor="background1"/>
                <w:sz w:val="16"/>
                <w:szCs w:val="16"/>
                <w:lang w:eastAsia="ro-RO"/>
              </w:rPr>
              <w:t>2025</w:t>
            </w:r>
          </w:p>
        </w:tc>
      </w:tr>
      <w:tr w:rsidR="00D03638" w:rsidRPr="004B15DD" w14:paraId="53C49D17" w14:textId="77777777" w:rsidTr="00634671">
        <w:tc>
          <w:tcPr>
            <w:tcW w:w="1327" w:type="dxa"/>
          </w:tcPr>
          <w:p w14:paraId="41B59655" w14:textId="77777777" w:rsidR="0052390D" w:rsidRDefault="008818BE">
            <w:pPr>
              <w:spacing w:line="240" w:lineRule="auto"/>
              <w:ind w:right="40"/>
              <w:jc w:val="both"/>
              <w:rPr>
                <w:rFonts w:cs="Arial"/>
                <w:sz w:val="16"/>
                <w:szCs w:val="16"/>
              </w:rPr>
            </w:pPr>
            <w:r w:rsidRPr="004B15DD">
              <w:rPr>
                <w:rFonts w:cs="Arial"/>
                <w:sz w:val="16"/>
                <w:szCs w:val="16"/>
              </w:rPr>
              <w:t>Urban</w:t>
            </w:r>
          </w:p>
        </w:tc>
        <w:tc>
          <w:tcPr>
            <w:tcW w:w="1327" w:type="dxa"/>
          </w:tcPr>
          <w:p w14:paraId="6E5506C7" w14:textId="77777777" w:rsidR="0052390D" w:rsidRDefault="008818BE">
            <w:pPr>
              <w:spacing w:line="240" w:lineRule="auto"/>
              <w:ind w:right="40"/>
              <w:jc w:val="center"/>
              <w:rPr>
                <w:rFonts w:cs="Arial"/>
                <w:sz w:val="16"/>
                <w:szCs w:val="16"/>
              </w:rPr>
            </w:pPr>
            <w:r w:rsidRPr="004B15DD">
              <w:rPr>
                <w:rFonts w:cs="Arial"/>
                <w:sz w:val="16"/>
                <w:szCs w:val="16"/>
              </w:rPr>
              <w:t>0.64</w:t>
            </w:r>
          </w:p>
        </w:tc>
        <w:tc>
          <w:tcPr>
            <w:tcW w:w="1327" w:type="dxa"/>
          </w:tcPr>
          <w:p w14:paraId="4EF20092" w14:textId="77777777" w:rsidR="0052390D" w:rsidRDefault="008818BE">
            <w:pPr>
              <w:spacing w:line="240" w:lineRule="auto"/>
              <w:ind w:right="40"/>
              <w:jc w:val="center"/>
              <w:rPr>
                <w:rFonts w:cs="Arial"/>
                <w:sz w:val="16"/>
                <w:szCs w:val="16"/>
              </w:rPr>
            </w:pPr>
            <w:r w:rsidRPr="004B15DD">
              <w:rPr>
                <w:rFonts w:cs="Arial"/>
                <w:sz w:val="16"/>
                <w:szCs w:val="16"/>
              </w:rPr>
              <w:t>0.64</w:t>
            </w:r>
          </w:p>
        </w:tc>
        <w:tc>
          <w:tcPr>
            <w:tcW w:w="1327" w:type="dxa"/>
          </w:tcPr>
          <w:p w14:paraId="350CB9AE" w14:textId="77777777" w:rsidR="0052390D" w:rsidRDefault="008818BE">
            <w:pPr>
              <w:spacing w:line="240" w:lineRule="auto"/>
              <w:ind w:right="40"/>
              <w:jc w:val="center"/>
              <w:rPr>
                <w:rFonts w:cs="Arial"/>
                <w:sz w:val="16"/>
                <w:szCs w:val="16"/>
              </w:rPr>
            </w:pPr>
            <w:r w:rsidRPr="004B15DD">
              <w:rPr>
                <w:rFonts w:cs="Arial"/>
                <w:sz w:val="16"/>
                <w:szCs w:val="16"/>
              </w:rPr>
              <w:t>0.63</w:t>
            </w:r>
          </w:p>
        </w:tc>
        <w:tc>
          <w:tcPr>
            <w:tcW w:w="1327" w:type="dxa"/>
          </w:tcPr>
          <w:p w14:paraId="443C1D7B" w14:textId="77777777" w:rsidR="0052390D" w:rsidRDefault="008818BE">
            <w:pPr>
              <w:spacing w:line="240" w:lineRule="auto"/>
              <w:ind w:right="40"/>
              <w:jc w:val="center"/>
              <w:rPr>
                <w:rFonts w:cs="Arial"/>
                <w:sz w:val="16"/>
                <w:szCs w:val="16"/>
              </w:rPr>
            </w:pPr>
            <w:r w:rsidRPr="004B15DD">
              <w:rPr>
                <w:rFonts w:cs="Arial"/>
                <w:sz w:val="16"/>
                <w:szCs w:val="16"/>
              </w:rPr>
              <w:t>0.62</w:t>
            </w:r>
          </w:p>
        </w:tc>
        <w:tc>
          <w:tcPr>
            <w:tcW w:w="1327" w:type="dxa"/>
          </w:tcPr>
          <w:p w14:paraId="5143C648" w14:textId="77777777" w:rsidR="0052390D" w:rsidRDefault="008818BE">
            <w:pPr>
              <w:spacing w:line="240" w:lineRule="auto"/>
              <w:ind w:right="40"/>
              <w:jc w:val="center"/>
              <w:rPr>
                <w:rFonts w:cs="Arial"/>
                <w:sz w:val="16"/>
                <w:szCs w:val="16"/>
              </w:rPr>
            </w:pPr>
            <w:r w:rsidRPr="004B15DD">
              <w:rPr>
                <w:rFonts w:cs="Arial"/>
                <w:sz w:val="16"/>
                <w:szCs w:val="16"/>
              </w:rPr>
              <w:t>0.61</w:t>
            </w:r>
          </w:p>
        </w:tc>
        <w:tc>
          <w:tcPr>
            <w:tcW w:w="1327" w:type="dxa"/>
          </w:tcPr>
          <w:p w14:paraId="301AA6C0" w14:textId="77777777" w:rsidR="0052390D" w:rsidRDefault="008818BE">
            <w:pPr>
              <w:spacing w:line="240" w:lineRule="auto"/>
              <w:ind w:right="40"/>
              <w:jc w:val="center"/>
              <w:rPr>
                <w:rFonts w:cs="Arial"/>
                <w:sz w:val="16"/>
                <w:szCs w:val="16"/>
              </w:rPr>
            </w:pPr>
            <w:r w:rsidRPr="004B15DD">
              <w:rPr>
                <w:rFonts w:cs="Arial"/>
                <w:sz w:val="16"/>
                <w:szCs w:val="16"/>
              </w:rPr>
              <w:t>0.60</w:t>
            </w:r>
          </w:p>
        </w:tc>
      </w:tr>
      <w:tr w:rsidR="00D03638" w:rsidRPr="004B15DD" w14:paraId="61F08016" w14:textId="77777777" w:rsidTr="00634671">
        <w:tc>
          <w:tcPr>
            <w:tcW w:w="1327" w:type="dxa"/>
          </w:tcPr>
          <w:p w14:paraId="097BF17D" w14:textId="77777777" w:rsidR="0052390D" w:rsidRDefault="008818BE">
            <w:pPr>
              <w:spacing w:line="240" w:lineRule="auto"/>
              <w:ind w:right="40"/>
              <w:jc w:val="both"/>
              <w:rPr>
                <w:rFonts w:cs="Arial"/>
                <w:sz w:val="16"/>
                <w:szCs w:val="16"/>
              </w:rPr>
            </w:pPr>
            <w:r w:rsidRPr="004B15DD">
              <w:rPr>
                <w:rFonts w:cs="Arial"/>
                <w:sz w:val="16"/>
                <w:szCs w:val="16"/>
              </w:rPr>
              <w:t>Rural</w:t>
            </w:r>
          </w:p>
        </w:tc>
        <w:tc>
          <w:tcPr>
            <w:tcW w:w="1327" w:type="dxa"/>
          </w:tcPr>
          <w:p w14:paraId="72EC04CD" w14:textId="77777777" w:rsidR="0052390D" w:rsidRDefault="008818BE">
            <w:pPr>
              <w:spacing w:line="240" w:lineRule="auto"/>
              <w:ind w:right="40"/>
              <w:jc w:val="center"/>
              <w:rPr>
                <w:rFonts w:cs="Arial"/>
                <w:sz w:val="16"/>
                <w:szCs w:val="16"/>
              </w:rPr>
            </w:pPr>
            <w:r w:rsidRPr="004B15DD">
              <w:rPr>
                <w:rFonts w:cs="Arial"/>
                <w:sz w:val="16"/>
                <w:szCs w:val="16"/>
              </w:rPr>
              <w:t>0.29</w:t>
            </w:r>
          </w:p>
        </w:tc>
        <w:tc>
          <w:tcPr>
            <w:tcW w:w="1327" w:type="dxa"/>
          </w:tcPr>
          <w:p w14:paraId="638115BF" w14:textId="77777777" w:rsidR="0052390D" w:rsidRDefault="008818BE">
            <w:pPr>
              <w:spacing w:line="240" w:lineRule="auto"/>
              <w:ind w:right="40"/>
              <w:jc w:val="center"/>
              <w:rPr>
                <w:rFonts w:cs="Arial"/>
                <w:sz w:val="16"/>
                <w:szCs w:val="16"/>
              </w:rPr>
            </w:pPr>
            <w:r w:rsidRPr="004B15DD">
              <w:rPr>
                <w:rFonts w:cs="Arial"/>
                <w:sz w:val="16"/>
                <w:szCs w:val="16"/>
              </w:rPr>
              <w:t>0.29</w:t>
            </w:r>
          </w:p>
        </w:tc>
        <w:tc>
          <w:tcPr>
            <w:tcW w:w="1327" w:type="dxa"/>
          </w:tcPr>
          <w:p w14:paraId="6A2C222A" w14:textId="77777777" w:rsidR="0052390D" w:rsidRDefault="008818BE">
            <w:pPr>
              <w:spacing w:line="240" w:lineRule="auto"/>
              <w:ind w:right="40"/>
              <w:jc w:val="center"/>
              <w:rPr>
                <w:rFonts w:cs="Arial"/>
                <w:sz w:val="16"/>
                <w:szCs w:val="16"/>
              </w:rPr>
            </w:pPr>
            <w:r w:rsidRPr="004B15DD">
              <w:rPr>
                <w:rFonts w:cs="Arial"/>
                <w:sz w:val="16"/>
                <w:szCs w:val="16"/>
              </w:rPr>
              <w:t>0.28</w:t>
            </w:r>
          </w:p>
        </w:tc>
        <w:tc>
          <w:tcPr>
            <w:tcW w:w="1327" w:type="dxa"/>
          </w:tcPr>
          <w:p w14:paraId="3A27A709" w14:textId="77777777" w:rsidR="0052390D" w:rsidRDefault="008818BE">
            <w:pPr>
              <w:spacing w:line="240" w:lineRule="auto"/>
              <w:ind w:right="40"/>
              <w:jc w:val="center"/>
              <w:rPr>
                <w:rFonts w:cs="Arial"/>
                <w:sz w:val="16"/>
                <w:szCs w:val="16"/>
              </w:rPr>
            </w:pPr>
            <w:r w:rsidRPr="004B15DD">
              <w:rPr>
                <w:rFonts w:cs="Arial"/>
                <w:sz w:val="16"/>
                <w:szCs w:val="16"/>
              </w:rPr>
              <w:t>0.28</w:t>
            </w:r>
          </w:p>
        </w:tc>
        <w:tc>
          <w:tcPr>
            <w:tcW w:w="1327" w:type="dxa"/>
          </w:tcPr>
          <w:p w14:paraId="1E3FCED3" w14:textId="77777777" w:rsidR="0052390D" w:rsidRDefault="008818BE">
            <w:pPr>
              <w:spacing w:line="240" w:lineRule="auto"/>
              <w:ind w:right="40"/>
              <w:jc w:val="center"/>
              <w:rPr>
                <w:rFonts w:cs="Arial"/>
                <w:sz w:val="16"/>
                <w:szCs w:val="16"/>
              </w:rPr>
            </w:pPr>
            <w:r w:rsidRPr="004B15DD">
              <w:rPr>
                <w:rFonts w:cs="Arial"/>
                <w:sz w:val="16"/>
                <w:szCs w:val="16"/>
              </w:rPr>
              <w:t>0.28</w:t>
            </w:r>
          </w:p>
        </w:tc>
        <w:tc>
          <w:tcPr>
            <w:tcW w:w="1327" w:type="dxa"/>
          </w:tcPr>
          <w:p w14:paraId="10EE443B" w14:textId="77777777" w:rsidR="0052390D" w:rsidRDefault="008818BE">
            <w:pPr>
              <w:spacing w:line="240" w:lineRule="auto"/>
              <w:ind w:right="40"/>
              <w:jc w:val="center"/>
              <w:rPr>
                <w:rFonts w:cs="Arial"/>
                <w:sz w:val="16"/>
                <w:szCs w:val="16"/>
              </w:rPr>
            </w:pPr>
            <w:r w:rsidRPr="004B15DD">
              <w:rPr>
                <w:rFonts w:cs="Arial"/>
                <w:sz w:val="16"/>
                <w:szCs w:val="16"/>
              </w:rPr>
              <w:t>0.27</w:t>
            </w:r>
          </w:p>
        </w:tc>
      </w:tr>
    </w:tbl>
    <w:p w14:paraId="1FBC3B2A" w14:textId="77777777" w:rsidR="0052390D" w:rsidRDefault="008818BE">
      <w:pPr>
        <w:spacing w:before="120" w:after="120" w:line="360" w:lineRule="auto"/>
        <w:ind w:right="40"/>
        <w:jc w:val="both"/>
        <w:rPr>
          <w:rFonts w:cs="Arial"/>
          <w:color w:val="00B0F0"/>
          <w:sz w:val="16"/>
          <w:szCs w:val="16"/>
        </w:rPr>
      </w:pPr>
      <w:r w:rsidRPr="001F2D2F">
        <w:rPr>
          <w:i/>
          <w:iCs/>
          <w:color w:val="00B0F0"/>
          <w:sz w:val="16"/>
          <w:szCs w:val="16"/>
          <w:lang w:eastAsia="da-DK"/>
        </w:rPr>
        <w:t xml:space="preserve">Source: </w:t>
      </w:r>
      <w:r w:rsidR="00541D43">
        <w:rPr>
          <w:i/>
          <w:iCs/>
          <w:color w:val="00B0F0"/>
          <w:sz w:val="16"/>
          <w:szCs w:val="16"/>
          <w:lang w:eastAsia="da-DK"/>
        </w:rPr>
        <w:t xml:space="preserve">County </w:t>
      </w:r>
      <w:r w:rsidRPr="001F2D2F">
        <w:rPr>
          <w:i/>
          <w:iCs/>
          <w:color w:val="00B0F0"/>
          <w:sz w:val="16"/>
          <w:szCs w:val="16"/>
          <w:lang w:eastAsia="da-DK"/>
        </w:rPr>
        <w:t xml:space="preserve">Waste Management Plan </w:t>
      </w:r>
      <w:r w:rsidR="00541D43">
        <w:rPr>
          <w:i/>
          <w:iCs/>
          <w:color w:val="00B0F0"/>
          <w:sz w:val="16"/>
          <w:szCs w:val="16"/>
          <w:lang w:eastAsia="da-DK"/>
        </w:rPr>
        <w:t xml:space="preserve">- </w:t>
      </w:r>
      <w:r w:rsidRPr="001F2D2F">
        <w:rPr>
          <w:i/>
          <w:iCs/>
          <w:color w:val="00B0F0"/>
          <w:sz w:val="16"/>
          <w:szCs w:val="16"/>
          <w:lang w:eastAsia="da-DK"/>
        </w:rPr>
        <w:t xml:space="preserve">for Constanta </w:t>
      </w:r>
      <w:r w:rsidR="00541D43">
        <w:rPr>
          <w:i/>
          <w:iCs/>
          <w:color w:val="00B0F0"/>
          <w:sz w:val="16"/>
          <w:szCs w:val="16"/>
          <w:lang w:eastAsia="da-DK"/>
        </w:rPr>
        <w:t>County</w:t>
      </w:r>
    </w:p>
    <w:p w14:paraId="133688C9" w14:textId="77777777" w:rsidR="0052390D" w:rsidRDefault="008818BE">
      <w:pPr>
        <w:spacing w:after="120" w:line="360" w:lineRule="auto"/>
        <w:jc w:val="both"/>
      </w:pPr>
      <w:r>
        <w:rPr>
          <w:rFonts w:cs="Arial"/>
        </w:rPr>
        <w:t xml:space="preserve">In the municipality of Cerchezu sanitation </w:t>
      </w:r>
      <w:r w:rsidR="007A0324">
        <w:rPr>
          <w:rFonts w:cs="Arial"/>
        </w:rPr>
        <w:t xml:space="preserve">is provided by </w:t>
      </w:r>
      <w:r>
        <w:t>Iridex Grup Salubrizare S.R.L.</w:t>
      </w:r>
      <w:r>
        <w:rPr>
          <w:rStyle w:val="FootnoteReference"/>
        </w:rPr>
        <w:footnoteReference w:id="26"/>
      </w:r>
      <w:r>
        <w:t xml:space="preserve"> . </w:t>
      </w:r>
    </w:p>
    <w:p w14:paraId="2723D404" w14:textId="77777777" w:rsidR="0052390D" w:rsidRDefault="008818BE">
      <w:pPr>
        <w:spacing w:after="120" w:line="360" w:lineRule="auto"/>
        <w:rPr>
          <w:rFonts w:cs="Arial"/>
        </w:rPr>
      </w:pPr>
      <w:r w:rsidRPr="00BC14B9">
        <w:rPr>
          <w:rFonts w:cs="Arial"/>
        </w:rPr>
        <w:t>Sanitation consists of:</w:t>
      </w:r>
    </w:p>
    <w:p w14:paraId="24895979" w14:textId="77777777" w:rsidR="0052390D" w:rsidRDefault="008818BE">
      <w:pPr>
        <w:pStyle w:val="ListParagraph"/>
        <w:numPr>
          <w:ilvl w:val="0"/>
          <w:numId w:val="51"/>
        </w:numPr>
        <w:spacing w:before="120" w:after="120" w:line="360" w:lineRule="auto"/>
        <w:ind w:right="40"/>
        <w:jc w:val="both"/>
        <w:rPr>
          <w:rFonts w:eastAsia="Verdana" w:cs="Verdana"/>
        </w:rPr>
      </w:pPr>
      <w:r w:rsidRPr="00BC14B9">
        <w:rPr>
          <w:rFonts w:eastAsia="Verdana" w:cs="Verdana"/>
        </w:rPr>
        <w:t>Pre-collection, collection and transportation of municipal waste from household waste in the abovementioned localities</w:t>
      </w:r>
    </w:p>
    <w:p w14:paraId="443A3D64" w14:textId="77777777" w:rsidR="0052390D" w:rsidRDefault="008818BE">
      <w:pPr>
        <w:pStyle w:val="ListParagraph"/>
        <w:numPr>
          <w:ilvl w:val="0"/>
          <w:numId w:val="51"/>
        </w:numPr>
        <w:spacing w:before="120" w:after="120" w:line="360" w:lineRule="auto"/>
        <w:ind w:right="40"/>
        <w:jc w:val="both"/>
        <w:rPr>
          <w:rFonts w:eastAsia="Verdana" w:cs="Verdana"/>
        </w:rPr>
      </w:pPr>
      <w:r w:rsidRPr="00BC14B9">
        <w:rPr>
          <w:rFonts w:eastAsia="Verdana" w:cs="Verdana"/>
        </w:rPr>
        <w:t>Separate collection and transportation of municipal waste and similar commercial waste from industry and institutions, including separately collected fractions.</w:t>
      </w:r>
    </w:p>
    <w:p w14:paraId="0951F548" w14:textId="77777777" w:rsidR="0052390D" w:rsidRDefault="008818BE">
      <w:pPr>
        <w:pStyle w:val="ListParagraph"/>
        <w:numPr>
          <w:ilvl w:val="0"/>
          <w:numId w:val="51"/>
        </w:numPr>
        <w:spacing w:before="120" w:after="120" w:line="360" w:lineRule="auto"/>
        <w:ind w:right="40"/>
        <w:jc w:val="both"/>
        <w:rPr>
          <w:rFonts w:eastAsia="Verdana" w:cs="Verdana"/>
        </w:rPr>
      </w:pPr>
      <w:r w:rsidRPr="00BC14B9">
        <w:rPr>
          <w:rFonts w:eastAsia="Verdana" w:cs="Verdana"/>
        </w:rPr>
        <w:t>Collection and transportation of household waste arising from indoor and/or outdoor refurbishment and indoor and/or outdoor activities</w:t>
      </w:r>
    </w:p>
    <w:p w14:paraId="283B775E" w14:textId="77777777" w:rsidR="0052390D" w:rsidRDefault="008818BE">
      <w:pPr>
        <w:pStyle w:val="ListParagraph"/>
        <w:numPr>
          <w:ilvl w:val="0"/>
          <w:numId w:val="51"/>
        </w:numPr>
        <w:spacing w:before="120" w:after="120" w:line="360" w:lineRule="auto"/>
        <w:ind w:right="40"/>
        <w:jc w:val="both"/>
        <w:rPr>
          <w:rFonts w:eastAsia="Verdana" w:cs="Verdana"/>
        </w:rPr>
      </w:pPr>
      <w:r w:rsidRPr="00BC14B9">
        <w:rPr>
          <w:rFonts w:eastAsia="Verdana" w:cs="Verdana"/>
        </w:rPr>
        <w:t>Collection and transportation for recovery of all types of recyclable industrial waste (cardboard and paper, plastics, glass, etc.)</w:t>
      </w:r>
    </w:p>
    <w:p w14:paraId="0C5F0B12" w14:textId="77777777" w:rsidR="0052390D" w:rsidRDefault="008818BE">
      <w:pPr>
        <w:pStyle w:val="ListParagraph"/>
        <w:numPr>
          <w:ilvl w:val="0"/>
          <w:numId w:val="51"/>
        </w:numPr>
        <w:spacing w:before="120" w:after="120" w:line="360" w:lineRule="auto"/>
        <w:ind w:right="40"/>
        <w:jc w:val="both"/>
        <w:rPr>
          <w:rFonts w:eastAsia="Verdana" w:cs="Verdana"/>
        </w:rPr>
      </w:pPr>
      <w:r w:rsidRPr="00BC14B9">
        <w:rPr>
          <w:rFonts w:eastAsia="Verdana" w:cs="Verdana"/>
        </w:rPr>
        <w:t xml:space="preserve">Sweeping (manual and mechanized), washing (manual and </w:t>
      </w:r>
      <w:r w:rsidR="00541D43">
        <w:rPr>
          <w:rFonts w:eastAsia="Verdana" w:cs="Verdana"/>
        </w:rPr>
        <w:t>mechanized</w:t>
      </w:r>
      <w:r w:rsidRPr="00BC14B9">
        <w:rPr>
          <w:rFonts w:eastAsia="Verdana" w:cs="Verdana"/>
        </w:rPr>
        <w:t>), sprinkling and maintenance of public roads, scraping and cleaning gutters, cleaning and scraping sidewalks and curbs</w:t>
      </w:r>
    </w:p>
    <w:p w14:paraId="353874AD" w14:textId="77777777" w:rsidR="0052390D" w:rsidRDefault="008818BE">
      <w:pPr>
        <w:spacing w:after="120" w:line="360" w:lineRule="auto"/>
        <w:jc w:val="both"/>
        <w:rPr>
          <w:rFonts w:cs="Arial"/>
        </w:rPr>
      </w:pPr>
      <w:r w:rsidRPr="003B1405">
        <w:rPr>
          <w:rFonts w:cs="Arial"/>
        </w:rPr>
        <w:t>Snow clearing and ice control, clearing and transporting snow from public roads and keeping them in operation during icy and freezing weather.</w:t>
      </w:r>
      <w:r w:rsidRPr="003B1405">
        <w:rPr>
          <w:rFonts w:cs="Arial"/>
        </w:rPr>
        <w:cr/>
        <w:t>The waste is transported to the Costinești Integrated Waste Management Center which has the following facilities:</w:t>
      </w:r>
    </w:p>
    <w:p w14:paraId="51E0E118" w14:textId="77777777" w:rsidR="0052390D" w:rsidRDefault="00B6055E">
      <w:pPr>
        <w:pStyle w:val="ListParagraph"/>
        <w:numPr>
          <w:ilvl w:val="0"/>
          <w:numId w:val="51"/>
        </w:numPr>
        <w:spacing w:before="120" w:after="120" w:line="360" w:lineRule="auto"/>
        <w:ind w:right="40"/>
        <w:jc w:val="both"/>
        <w:rPr>
          <w:rFonts w:eastAsia="Verdana" w:cs="Verdana"/>
        </w:rPr>
      </w:pPr>
      <w:r>
        <w:rPr>
          <w:rFonts w:eastAsia="Verdana" w:cs="Verdana"/>
        </w:rPr>
        <w:t xml:space="preserve">Landfill Total </w:t>
      </w:r>
      <w:r w:rsidRPr="00BF15C2">
        <w:rPr>
          <w:rFonts w:eastAsia="Verdana" w:cs="Verdana"/>
        </w:rPr>
        <w:t>storage capacity: 1 200 000 m</w:t>
      </w:r>
      <w:r>
        <w:rPr>
          <w:rFonts w:eastAsia="Verdana" w:cs="Verdana"/>
          <w:vertAlign w:val="superscript"/>
        </w:rPr>
        <w:t>3</w:t>
      </w:r>
    </w:p>
    <w:p w14:paraId="3B28442A" w14:textId="77777777" w:rsidR="0052390D" w:rsidRDefault="008818BE">
      <w:pPr>
        <w:pStyle w:val="ListParagraph"/>
        <w:numPr>
          <w:ilvl w:val="0"/>
          <w:numId w:val="51"/>
        </w:numPr>
        <w:spacing w:before="120" w:after="120" w:line="360" w:lineRule="auto"/>
        <w:ind w:right="40"/>
        <w:jc w:val="both"/>
        <w:rPr>
          <w:rFonts w:eastAsia="Verdana" w:cs="Verdana"/>
        </w:rPr>
      </w:pPr>
      <w:r w:rsidRPr="00BF15C2">
        <w:rPr>
          <w:rFonts w:eastAsia="Verdana" w:cs="Verdana"/>
        </w:rPr>
        <w:t xml:space="preserve">The </w:t>
      </w:r>
      <w:r w:rsidR="00B6055E">
        <w:rPr>
          <w:rFonts w:eastAsia="Verdana" w:cs="Verdana"/>
        </w:rPr>
        <w:t xml:space="preserve">plant </w:t>
      </w:r>
      <w:r w:rsidRPr="00BF15C2">
        <w:rPr>
          <w:rFonts w:eastAsia="Verdana" w:cs="Verdana"/>
        </w:rPr>
        <w:t xml:space="preserve">for </w:t>
      </w:r>
      <w:r w:rsidR="00B6055E">
        <w:rPr>
          <w:rFonts w:eastAsia="Verdana" w:cs="Verdana"/>
        </w:rPr>
        <w:t>mechanical</w:t>
      </w:r>
      <w:r w:rsidRPr="00BF15C2">
        <w:rPr>
          <w:rFonts w:eastAsia="Verdana" w:cs="Verdana"/>
        </w:rPr>
        <w:t xml:space="preserve"> tarring and sorting of dry </w:t>
      </w:r>
      <w:r w:rsidR="00B6055E">
        <w:rPr>
          <w:rFonts w:eastAsia="Verdana" w:cs="Verdana"/>
        </w:rPr>
        <w:t>fraction</w:t>
      </w:r>
      <w:r w:rsidRPr="00BF15C2">
        <w:rPr>
          <w:rFonts w:eastAsia="Verdana" w:cs="Verdana"/>
        </w:rPr>
        <w:t xml:space="preserve"> of municipal waste has a capacity </w:t>
      </w:r>
      <w:r>
        <w:rPr>
          <w:rFonts w:eastAsia="Verdana" w:cs="Verdana"/>
        </w:rPr>
        <w:t xml:space="preserve">of </w:t>
      </w:r>
      <w:r w:rsidRPr="00BF15C2">
        <w:rPr>
          <w:rFonts w:eastAsia="Verdana" w:cs="Verdana"/>
        </w:rPr>
        <w:t>50 000 t/year</w:t>
      </w:r>
    </w:p>
    <w:p w14:paraId="12CBCF0F" w14:textId="77777777" w:rsidR="0052390D" w:rsidRDefault="008818BE">
      <w:pPr>
        <w:pStyle w:val="ListParagraph"/>
        <w:numPr>
          <w:ilvl w:val="0"/>
          <w:numId w:val="51"/>
        </w:numPr>
        <w:spacing w:before="120" w:after="120" w:line="360" w:lineRule="auto"/>
        <w:ind w:right="40"/>
        <w:jc w:val="both"/>
        <w:rPr>
          <w:rFonts w:eastAsia="Verdana" w:cs="Verdana"/>
        </w:rPr>
      </w:pPr>
      <w:r w:rsidRPr="00BF15C2">
        <w:rPr>
          <w:rFonts w:eastAsia="Verdana" w:cs="Verdana"/>
        </w:rPr>
        <w:t xml:space="preserve">The </w:t>
      </w:r>
      <w:r w:rsidR="00BF0147">
        <w:rPr>
          <w:rFonts w:eastAsia="Verdana" w:cs="Verdana"/>
        </w:rPr>
        <w:t xml:space="preserve">mechano-biological </w:t>
      </w:r>
      <w:r w:rsidRPr="00BF15C2">
        <w:rPr>
          <w:rFonts w:eastAsia="Verdana" w:cs="Verdana"/>
        </w:rPr>
        <w:t xml:space="preserve">tartare </w:t>
      </w:r>
      <w:r w:rsidR="00BF0147">
        <w:rPr>
          <w:rFonts w:eastAsia="Verdana" w:cs="Verdana"/>
        </w:rPr>
        <w:t xml:space="preserve">station </w:t>
      </w:r>
      <w:r w:rsidRPr="00BF15C2">
        <w:rPr>
          <w:rFonts w:eastAsia="Verdana" w:cs="Verdana"/>
        </w:rPr>
        <w:t>has a capacity of about 70 000 tons of waste/year</w:t>
      </w:r>
    </w:p>
    <w:p w14:paraId="2FD33716" w14:textId="77777777" w:rsidR="0052390D" w:rsidRDefault="008818BE">
      <w:pPr>
        <w:pStyle w:val="ListParagraph"/>
        <w:numPr>
          <w:ilvl w:val="0"/>
          <w:numId w:val="51"/>
        </w:numPr>
        <w:spacing w:before="120" w:after="120" w:line="360" w:lineRule="auto"/>
        <w:ind w:right="40"/>
        <w:jc w:val="both"/>
        <w:rPr>
          <w:rFonts w:eastAsia="Verdana" w:cs="Verdana"/>
        </w:rPr>
      </w:pPr>
      <w:r w:rsidRPr="00BF15C2">
        <w:rPr>
          <w:rFonts w:eastAsia="Verdana" w:cs="Verdana"/>
        </w:rPr>
        <w:t xml:space="preserve">Mobile crushing </w:t>
      </w:r>
      <w:r w:rsidR="00BF0147">
        <w:rPr>
          <w:rFonts w:eastAsia="Verdana" w:cs="Verdana"/>
        </w:rPr>
        <w:t xml:space="preserve">plant </w:t>
      </w:r>
      <w:r w:rsidRPr="00BF15C2">
        <w:rPr>
          <w:rFonts w:eastAsia="Verdana" w:cs="Verdana"/>
        </w:rPr>
        <w:t>with a capacity of 18000 tons/year</w:t>
      </w:r>
    </w:p>
    <w:p w14:paraId="54F50927" w14:textId="77777777" w:rsidR="0052390D" w:rsidRDefault="008818BE">
      <w:pPr>
        <w:spacing w:after="120" w:line="360" w:lineRule="auto"/>
        <w:rPr>
          <w:rFonts w:cs="Arial"/>
        </w:rPr>
      </w:pPr>
      <w:r>
        <w:rPr>
          <w:rFonts w:cs="Arial"/>
        </w:rPr>
        <w:t xml:space="preserve">Waste </w:t>
      </w:r>
      <w:r w:rsidRPr="00EB0B10">
        <w:rPr>
          <w:rFonts w:cs="Arial"/>
        </w:rPr>
        <w:t xml:space="preserve">collection </w:t>
      </w:r>
      <w:r w:rsidR="00BF0147">
        <w:rPr>
          <w:rFonts w:cs="Arial"/>
        </w:rPr>
        <w:t xml:space="preserve">frequency </w:t>
      </w:r>
      <w:r w:rsidRPr="00EB0B10">
        <w:rPr>
          <w:rFonts w:cs="Arial"/>
        </w:rPr>
        <w:t xml:space="preserve">is: once a </w:t>
      </w:r>
      <w:r w:rsidR="00BF0147">
        <w:rPr>
          <w:rFonts w:cs="Arial"/>
        </w:rPr>
        <w:t xml:space="preserve">week </w:t>
      </w:r>
      <w:r w:rsidR="000F70F5">
        <w:t>in rural areas</w:t>
      </w:r>
      <w:r w:rsidRPr="00EB0B10">
        <w:rPr>
          <w:rFonts w:cs="Arial"/>
        </w:rPr>
        <w:t>.</w:t>
      </w:r>
    </w:p>
    <w:p w14:paraId="576D05EB" w14:textId="77777777" w:rsidR="0052390D" w:rsidRDefault="008818BE">
      <w:pPr>
        <w:pStyle w:val="ListParagraph"/>
        <w:numPr>
          <w:ilvl w:val="2"/>
          <w:numId w:val="21"/>
        </w:numPr>
        <w:spacing w:after="120" w:line="360" w:lineRule="auto"/>
        <w:jc w:val="both"/>
        <w:outlineLvl w:val="2"/>
        <w:rPr>
          <w:rFonts w:cs="Arial"/>
          <w:b/>
          <w:i/>
          <w:color w:val="00B0F0"/>
        </w:rPr>
      </w:pPr>
      <w:bookmarkStart w:id="38" w:name="_Toc167697404"/>
      <w:r w:rsidRPr="00AC5470">
        <w:rPr>
          <w:rFonts w:cs="Arial"/>
          <w:b/>
          <w:i/>
          <w:color w:val="00B0F0"/>
        </w:rPr>
        <w:t>Noise and vibration</w:t>
      </w:r>
      <w:bookmarkEnd w:id="38"/>
    </w:p>
    <w:p w14:paraId="0C88DFAB" w14:textId="77777777" w:rsidR="0052390D" w:rsidRDefault="008818BE">
      <w:pPr>
        <w:spacing w:after="120" w:line="360" w:lineRule="auto"/>
        <w:jc w:val="both"/>
        <w:rPr>
          <w:lang w:eastAsia="ro-RO"/>
        </w:rPr>
      </w:pPr>
      <w:r w:rsidRPr="00F2209D">
        <w:rPr>
          <w:rFonts w:cs="Arial"/>
        </w:rPr>
        <w:t xml:space="preserve">The main sources of noise in Cerchezu commune are </w:t>
      </w:r>
      <w:r w:rsidR="00F63143">
        <w:rPr>
          <w:rFonts w:cs="Arial"/>
        </w:rPr>
        <w:t xml:space="preserve">road traffic </w:t>
      </w:r>
      <w:r w:rsidR="008F7F0F">
        <w:rPr>
          <w:rFonts w:cs="Arial"/>
        </w:rPr>
        <w:t xml:space="preserve">on the county road DJ391 and on the municipal roads DC13, </w:t>
      </w:r>
      <w:r w:rsidR="001640A4">
        <w:rPr>
          <w:rFonts w:cs="Arial"/>
        </w:rPr>
        <w:t xml:space="preserve">DC16, DC17, </w:t>
      </w:r>
      <w:r w:rsidR="008F7F0F">
        <w:rPr>
          <w:rFonts w:cs="Arial"/>
        </w:rPr>
        <w:t xml:space="preserve">DC18 and DC19, as well as </w:t>
      </w:r>
      <w:r w:rsidR="001D1294">
        <w:rPr>
          <w:rFonts w:cs="Arial"/>
        </w:rPr>
        <w:t xml:space="preserve">construction / demolition activities </w:t>
      </w:r>
      <w:r w:rsidR="004430B5">
        <w:rPr>
          <w:rFonts w:cs="Arial"/>
        </w:rPr>
        <w:t xml:space="preserve">through the </w:t>
      </w:r>
      <w:r w:rsidR="004430B5" w:rsidRPr="00B76F35">
        <w:rPr>
          <w:lang w:eastAsia="ro-RO"/>
        </w:rPr>
        <w:t xml:space="preserve">operation of machinery used in the </w:t>
      </w:r>
      <w:r w:rsidR="004430B5">
        <w:rPr>
          <w:lang w:eastAsia="ro-RO"/>
        </w:rPr>
        <w:t>execution</w:t>
      </w:r>
      <w:r w:rsidR="004430B5" w:rsidRPr="00B76F35">
        <w:rPr>
          <w:lang w:eastAsia="ro-RO"/>
        </w:rPr>
        <w:t xml:space="preserve"> of landscaping / erection / concrete pouring, vehicles </w:t>
      </w:r>
      <w:r w:rsidR="009B6B86">
        <w:rPr>
          <w:lang w:eastAsia="ro-RO"/>
        </w:rPr>
        <w:t>transporting materials</w:t>
      </w:r>
      <w:r w:rsidR="004430B5" w:rsidRPr="00B76F35">
        <w:rPr>
          <w:lang w:eastAsia="ro-RO"/>
        </w:rPr>
        <w:t>.</w:t>
      </w:r>
    </w:p>
    <w:p w14:paraId="79F947AF" w14:textId="77777777" w:rsidR="0052390D" w:rsidRDefault="008818BE">
      <w:pPr>
        <w:spacing w:after="120" w:line="360" w:lineRule="auto"/>
        <w:jc w:val="both"/>
        <w:rPr>
          <w:rFonts w:cs="Arial"/>
        </w:rPr>
      </w:pPr>
      <w:r w:rsidRPr="00C850B5">
        <w:rPr>
          <w:rFonts w:cs="Arial"/>
        </w:rPr>
        <w:t xml:space="preserve">Noise pollution has a whole range of effects on the human body, from </w:t>
      </w:r>
      <w:r>
        <w:rPr>
          <w:rFonts w:cs="Arial"/>
        </w:rPr>
        <w:t xml:space="preserve">mild </w:t>
      </w:r>
      <w:r w:rsidRPr="00C850B5">
        <w:rPr>
          <w:rFonts w:cs="Arial"/>
        </w:rPr>
        <w:t>auditory fatigue to severe neurotic states and even trauma to the auditory organ. Higher-frequency sounds are more dangerous than low-frequency sounds.</w:t>
      </w:r>
    </w:p>
    <w:p w14:paraId="6B3FF6FD" w14:textId="77777777" w:rsidR="0052390D" w:rsidRDefault="008818BE">
      <w:pPr>
        <w:spacing w:after="120" w:line="360" w:lineRule="auto"/>
        <w:jc w:val="both"/>
        <w:rPr>
          <w:rFonts w:cs="Arial"/>
        </w:rPr>
      </w:pPr>
      <w:r>
        <w:rPr>
          <w:rFonts w:cs="Arial"/>
        </w:rPr>
        <w:t xml:space="preserve">The legal framework for the </w:t>
      </w:r>
      <w:r w:rsidRPr="000E65F0">
        <w:rPr>
          <w:rFonts w:cs="Arial"/>
        </w:rPr>
        <w:t xml:space="preserve">avoidance, prevention or reduction of harmful effects, including discomfort, caused by the exposure of the population to ambient noise </w:t>
      </w:r>
      <w:r>
        <w:rPr>
          <w:rFonts w:cs="Arial"/>
        </w:rPr>
        <w:t xml:space="preserve">is represented by </w:t>
      </w:r>
      <w:r w:rsidR="00AC4402" w:rsidRPr="005D0C46">
        <w:rPr>
          <w:rFonts w:cs="Arial"/>
          <w:i/>
          <w:iCs/>
        </w:rPr>
        <w:t xml:space="preserve">Law no. 121/2019 on the assessment and management of ambient noise with </w:t>
      </w:r>
      <w:r w:rsidR="000A2939" w:rsidRPr="005D0C46">
        <w:rPr>
          <w:rFonts w:cs="Arial"/>
          <w:i/>
          <w:iCs/>
        </w:rPr>
        <w:t xml:space="preserve">subsequent </w:t>
      </w:r>
      <w:r w:rsidR="00AC4402" w:rsidRPr="005D0C46">
        <w:rPr>
          <w:rFonts w:cs="Arial"/>
          <w:i/>
          <w:iCs/>
        </w:rPr>
        <w:t xml:space="preserve">amendments and </w:t>
      </w:r>
      <w:r w:rsidR="000A2939" w:rsidRPr="005D0C46">
        <w:rPr>
          <w:rFonts w:cs="Arial"/>
          <w:i/>
          <w:iCs/>
        </w:rPr>
        <w:t>additions</w:t>
      </w:r>
      <w:r w:rsidR="00F56C02">
        <w:rPr>
          <w:rFonts w:cs="Arial"/>
        </w:rPr>
        <w:t xml:space="preserve">, which </w:t>
      </w:r>
      <w:r w:rsidR="00F56C02">
        <w:rPr>
          <w:rFonts w:cs="Arial"/>
        </w:rPr>
        <w:lastRenderedPageBreak/>
        <w:t xml:space="preserve">provides for </w:t>
      </w:r>
      <w:r w:rsidR="002E7BFA" w:rsidRPr="002E7BFA">
        <w:rPr>
          <w:rFonts w:cs="Arial"/>
        </w:rPr>
        <w:t xml:space="preserve">the noise mapping </w:t>
      </w:r>
      <w:r w:rsidR="00CD16CA">
        <w:rPr>
          <w:rFonts w:cs="Arial"/>
        </w:rPr>
        <w:t xml:space="preserve">to determine </w:t>
      </w:r>
      <w:r w:rsidR="004D6CEC">
        <w:rPr>
          <w:rFonts w:cs="Arial"/>
        </w:rPr>
        <w:t xml:space="preserve">the exposure to ambient noise </w:t>
      </w:r>
      <w:r w:rsidR="00A10CC9">
        <w:rPr>
          <w:rFonts w:cs="Arial"/>
        </w:rPr>
        <w:t xml:space="preserve">and the adoption of action plans </w:t>
      </w:r>
      <w:r w:rsidR="00096D9A">
        <w:rPr>
          <w:rFonts w:cs="Arial"/>
        </w:rPr>
        <w:t xml:space="preserve">for the </w:t>
      </w:r>
      <w:r w:rsidR="00096D9A">
        <w:t>prevention and reduction of ambient noise, where appropriate</w:t>
      </w:r>
      <w:r w:rsidR="00EC562C">
        <w:t xml:space="preserve">, </w:t>
      </w:r>
      <w:r w:rsidR="00096D9A">
        <w:t xml:space="preserve">and for </w:t>
      </w:r>
      <w:r w:rsidR="00EC562C">
        <w:t xml:space="preserve">maintaining </w:t>
      </w:r>
      <w:r w:rsidR="00EC562C" w:rsidRPr="00EC562C">
        <w:t xml:space="preserve">ambient noise </w:t>
      </w:r>
      <w:r w:rsidR="00EC562C">
        <w:t xml:space="preserve">levels </w:t>
      </w:r>
      <w:r w:rsidR="00EC562C" w:rsidRPr="00EC562C">
        <w:t>below the limit values in the situation where they are not exceeded</w:t>
      </w:r>
      <w:r w:rsidR="00EC562C">
        <w:t>.</w:t>
      </w:r>
    </w:p>
    <w:p w14:paraId="0FF32FD7" w14:textId="77777777" w:rsidR="0052390D" w:rsidRDefault="008818BE">
      <w:pPr>
        <w:spacing w:after="120" w:line="360" w:lineRule="auto"/>
        <w:jc w:val="both"/>
        <w:rPr>
          <w:rFonts w:cs="Arial"/>
        </w:rPr>
      </w:pPr>
      <w:r w:rsidRPr="000044AA">
        <w:rPr>
          <w:rFonts w:cs="Arial"/>
        </w:rPr>
        <w:t xml:space="preserve">At </w:t>
      </w:r>
      <w:r w:rsidR="000044AA">
        <w:rPr>
          <w:rFonts w:cs="Arial"/>
        </w:rPr>
        <w:t>Constanța County</w:t>
      </w:r>
      <w:r w:rsidRPr="000044AA">
        <w:rPr>
          <w:rFonts w:cs="Arial"/>
        </w:rPr>
        <w:t xml:space="preserve"> level, noise mapping and the elaboration of strategic noise </w:t>
      </w:r>
      <w:r w:rsidR="000044AA">
        <w:rPr>
          <w:rFonts w:cs="Arial"/>
        </w:rPr>
        <w:t xml:space="preserve">maps </w:t>
      </w:r>
      <w:r w:rsidRPr="000044AA">
        <w:rPr>
          <w:rFonts w:cs="Arial"/>
        </w:rPr>
        <w:t xml:space="preserve">and action plans were carried out </w:t>
      </w:r>
      <w:r w:rsidR="00236DEA">
        <w:rPr>
          <w:rFonts w:cs="Arial"/>
        </w:rPr>
        <w:t xml:space="preserve">in the </w:t>
      </w:r>
      <w:r w:rsidR="008D224A">
        <w:rPr>
          <w:rFonts w:cs="Arial"/>
        </w:rPr>
        <w:t xml:space="preserve">period </w:t>
      </w:r>
      <w:r w:rsidR="00272247">
        <w:rPr>
          <w:rFonts w:cs="Arial"/>
        </w:rPr>
        <w:t xml:space="preserve">2016-2024 </w:t>
      </w:r>
      <w:r w:rsidR="00EE63CE">
        <w:rPr>
          <w:rFonts w:cs="Arial"/>
        </w:rPr>
        <w:t>as follows</w:t>
      </w:r>
      <w:r w:rsidRPr="000044AA">
        <w:rPr>
          <w:rFonts w:cs="Arial"/>
        </w:rPr>
        <w:t>:</w:t>
      </w:r>
    </w:p>
    <w:p w14:paraId="7F7EFC2E" w14:textId="77777777" w:rsidR="0052390D" w:rsidRDefault="006413D9">
      <w:pPr>
        <w:pStyle w:val="ListParagraph"/>
        <w:numPr>
          <w:ilvl w:val="0"/>
          <w:numId w:val="51"/>
        </w:numPr>
        <w:spacing w:before="120" w:after="120" w:line="360" w:lineRule="auto"/>
        <w:ind w:right="40"/>
        <w:jc w:val="both"/>
        <w:rPr>
          <w:rFonts w:eastAsia="Verdana" w:cs="Verdana"/>
        </w:rPr>
      </w:pPr>
      <w:r>
        <w:rPr>
          <w:rFonts w:eastAsia="Verdana" w:cs="Verdana"/>
        </w:rPr>
        <w:t xml:space="preserve">The </w:t>
      </w:r>
      <w:r w:rsidRPr="000044AA">
        <w:rPr>
          <w:rFonts w:eastAsia="Verdana" w:cs="Verdana"/>
        </w:rPr>
        <w:t xml:space="preserve">City </w:t>
      </w:r>
      <w:r w:rsidR="00BF0147">
        <w:rPr>
          <w:rFonts w:eastAsia="Verdana" w:cs="Verdana"/>
        </w:rPr>
        <w:t>Hall</w:t>
      </w:r>
      <w:r w:rsidRPr="000044AA">
        <w:rPr>
          <w:rFonts w:eastAsia="Verdana" w:cs="Verdana"/>
        </w:rPr>
        <w:t xml:space="preserve"> of Constanta </w:t>
      </w:r>
      <w:r>
        <w:rPr>
          <w:rFonts w:eastAsia="Verdana" w:cs="Verdana"/>
        </w:rPr>
        <w:t xml:space="preserve">prepared </w:t>
      </w:r>
      <w:r w:rsidR="00891368">
        <w:rPr>
          <w:rFonts w:eastAsia="Verdana" w:cs="Verdana"/>
        </w:rPr>
        <w:t xml:space="preserve">the </w:t>
      </w:r>
      <w:r w:rsidR="00E25A3E">
        <w:rPr>
          <w:rFonts w:eastAsia="Verdana" w:cs="Verdana"/>
        </w:rPr>
        <w:t xml:space="preserve">strategic noise </w:t>
      </w:r>
      <w:r w:rsidR="00891368">
        <w:rPr>
          <w:rFonts w:eastAsia="Verdana" w:cs="Verdana"/>
        </w:rPr>
        <w:t xml:space="preserve">maps </w:t>
      </w:r>
      <w:r w:rsidRPr="000044AA">
        <w:rPr>
          <w:rFonts w:eastAsia="Verdana" w:cs="Verdana"/>
        </w:rPr>
        <w:t xml:space="preserve">for </w:t>
      </w:r>
      <w:r w:rsidR="008202CB">
        <w:rPr>
          <w:rFonts w:eastAsia="Verdana" w:cs="Verdana"/>
        </w:rPr>
        <w:t xml:space="preserve">Constanta </w:t>
      </w:r>
      <w:r w:rsidR="00942CA1">
        <w:rPr>
          <w:rFonts w:eastAsia="Verdana" w:cs="Verdana"/>
        </w:rPr>
        <w:t xml:space="preserve">in 2016, </w:t>
      </w:r>
      <w:r w:rsidR="008202CB">
        <w:rPr>
          <w:rFonts w:eastAsia="Verdana" w:cs="Verdana"/>
        </w:rPr>
        <w:t xml:space="preserve">they </w:t>
      </w:r>
      <w:r w:rsidR="00942CA1">
        <w:rPr>
          <w:rFonts w:eastAsia="Verdana" w:cs="Verdana"/>
        </w:rPr>
        <w:t xml:space="preserve">were redrafted in 2018 </w:t>
      </w:r>
      <w:r w:rsidR="005B544B">
        <w:rPr>
          <w:rFonts w:eastAsia="Verdana" w:cs="Verdana"/>
        </w:rPr>
        <w:t xml:space="preserve">for </w:t>
      </w:r>
      <w:r w:rsidR="00BA2D12">
        <w:rPr>
          <w:rFonts w:eastAsia="Verdana" w:cs="Verdana"/>
        </w:rPr>
        <w:t xml:space="preserve">Constanta, </w:t>
      </w:r>
      <w:r w:rsidR="00BF0147">
        <w:rPr>
          <w:rFonts w:eastAsia="Verdana" w:cs="Verdana"/>
        </w:rPr>
        <w:t xml:space="preserve">Palazu </w:t>
      </w:r>
      <w:r w:rsidR="00BA2D12">
        <w:rPr>
          <w:rFonts w:eastAsia="Verdana" w:cs="Verdana"/>
        </w:rPr>
        <w:t>Mare district and Mamaia resort</w:t>
      </w:r>
      <w:r w:rsidR="00C61D95">
        <w:rPr>
          <w:rFonts w:eastAsia="Verdana" w:cs="Verdana"/>
        </w:rPr>
        <w:t xml:space="preserve">, </w:t>
      </w:r>
      <w:r w:rsidR="008202CB">
        <w:rPr>
          <w:rFonts w:eastAsia="Verdana" w:cs="Verdana"/>
        </w:rPr>
        <w:t xml:space="preserve">and in </w:t>
      </w:r>
      <w:r w:rsidR="0021156F">
        <w:rPr>
          <w:rFonts w:eastAsia="Verdana" w:cs="Verdana"/>
        </w:rPr>
        <w:t xml:space="preserve">2024 </w:t>
      </w:r>
      <w:r w:rsidR="00770335">
        <w:rPr>
          <w:rFonts w:eastAsia="Verdana" w:cs="Verdana"/>
        </w:rPr>
        <w:t xml:space="preserve">they were </w:t>
      </w:r>
      <w:r w:rsidR="002D6EA9">
        <w:rPr>
          <w:rFonts w:eastAsia="Verdana" w:cs="Verdana"/>
        </w:rPr>
        <w:t xml:space="preserve">updated for </w:t>
      </w:r>
      <w:r w:rsidR="001C0C29">
        <w:rPr>
          <w:rFonts w:eastAsia="Verdana" w:cs="Verdana"/>
        </w:rPr>
        <w:t>Constanta</w:t>
      </w:r>
      <w:r w:rsidRPr="000044AA">
        <w:rPr>
          <w:rFonts w:eastAsia="Verdana" w:cs="Verdana"/>
        </w:rPr>
        <w:t>;</w:t>
      </w:r>
    </w:p>
    <w:p w14:paraId="459D6FF0" w14:textId="77777777" w:rsidR="0052390D" w:rsidRDefault="008818BE">
      <w:pPr>
        <w:pStyle w:val="ListParagraph"/>
        <w:numPr>
          <w:ilvl w:val="0"/>
          <w:numId w:val="51"/>
        </w:numPr>
        <w:spacing w:before="120" w:after="120" w:line="360" w:lineRule="auto"/>
        <w:ind w:right="40"/>
        <w:jc w:val="both"/>
        <w:rPr>
          <w:rFonts w:eastAsia="Verdana" w:cs="Verdana"/>
        </w:rPr>
      </w:pPr>
      <w:r w:rsidRPr="00292A3B">
        <w:rPr>
          <w:rFonts w:eastAsia="Verdana" w:cs="Verdana"/>
        </w:rPr>
        <w:t xml:space="preserve">The </w:t>
      </w:r>
      <w:r w:rsidR="001C0C29" w:rsidRPr="00292A3B">
        <w:rPr>
          <w:rFonts w:eastAsia="Verdana" w:cs="Verdana"/>
        </w:rPr>
        <w:t>National</w:t>
      </w:r>
      <w:r w:rsidRPr="00292A3B">
        <w:rPr>
          <w:rFonts w:eastAsia="Verdana" w:cs="Verdana"/>
        </w:rPr>
        <w:t xml:space="preserve"> Company "</w:t>
      </w:r>
      <w:r w:rsidR="001C0C29" w:rsidRPr="00292A3B">
        <w:rPr>
          <w:rFonts w:eastAsia="Verdana" w:cs="Verdana"/>
        </w:rPr>
        <w:t xml:space="preserve">Administrația </w:t>
      </w:r>
      <w:r w:rsidRPr="00292A3B">
        <w:rPr>
          <w:rFonts w:eastAsia="Verdana" w:cs="Verdana"/>
        </w:rPr>
        <w:t>Porturilor Maritime" S</w:t>
      </w:r>
      <w:r w:rsidR="00782F28" w:rsidRPr="00292A3B">
        <w:rPr>
          <w:rFonts w:eastAsia="Verdana" w:cs="Verdana"/>
        </w:rPr>
        <w:t>.</w:t>
      </w:r>
      <w:r w:rsidRPr="00292A3B">
        <w:rPr>
          <w:rFonts w:eastAsia="Verdana" w:cs="Verdana"/>
        </w:rPr>
        <w:t>A</w:t>
      </w:r>
      <w:r w:rsidR="00782F28" w:rsidRPr="00292A3B">
        <w:rPr>
          <w:rFonts w:eastAsia="Verdana" w:cs="Verdana"/>
        </w:rPr>
        <w:t xml:space="preserve">. </w:t>
      </w:r>
      <w:r w:rsidR="001C0C29" w:rsidRPr="00292A3B">
        <w:rPr>
          <w:rFonts w:eastAsia="Verdana" w:cs="Verdana"/>
        </w:rPr>
        <w:t xml:space="preserve">Constanța </w:t>
      </w:r>
      <w:r w:rsidR="00AF44AB" w:rsidRPr="00292A3B">
        <w:rPr>
          <w:rFonts w:eastAsia="Verdana" w:cs="Verdana"/>
        </w:rPr>
        <w:t xml:space="preserve">prepared the strategic noise maps </w:t>
      </w:r>
      <w:r w:rsidRPr="00292A3B">
        <w:rPr>
          <w:rFonts w:eastAsia="Verdana" w:cs="Verdana"/>
        </w:rPr>
        <w:t xml:space="preserve">for the Port of Constanța </w:t>
      </w:r>
      <w:r w:rsidR="00AF44AB" w:rsidRPr="00292A3B">
        <w:rPr>
          <w:rFonts w:eastAsia="Verdana" w:cs="Verdana"/>
        </w:rPr>
        <w:t xml:space="preserve">during 2019. </w:t>
      </w:r>
      <w:r w:rsidR="00292A3B" w:rsidRPr="00292A3B">
        <w:rPr>
          <w:rFonts w:eastAsia="Verdana" w:cs="Verdana"/>
        </w:rPr>
        <w:t>The strategic noise maps were approved by Order of the Minister of Transportation no. 1245/05.09.2019. The Noise Action Plan was approved by Order of the Minister of Transport no. 1246/05.09.2019</w:t>
      </w:r>
      <w:r w:rsidRPr="00292A3B">
        <w:rPr>
          <w:rFonts w:eastAsia="Verdana" w:cs="Verdana"/>
        </w:rPr>
        <w:t>;</w:t>
      </w:r>
    </w:p>
    <w:p w14:paraId="43DC3483" w14:textId="77777777" w:rsidR="0052390D" w:rsidRDefault="008818BE">
      <w:pPr>
        <w:pStyle w:val="ListParagraph"/>
        <w:numPr>
          <w:ilvl w:val="0"/>
          <w:numId w:val="51"/>
        </w:numPr>
        <w:spacing w:before="120" w:after="120" w:line="360" w:lineRule="auto"/>
        <w:ind w:right="40"/>
        <w:jc w:val="both"/>
        <w:rPr>
          <w:rFonts w:eastAsia="Verdana" w:cs="Verdana"/>
        </w:rPr>
      </w:pPr>
      <w:r w:rsidRPr="000044AA">
        <w:rPr>
          <w:rFonts w:eastAsia="Verdana" w:cs="Verdana"/>
        </w:rPr>
        <w:t xml:space="preserve">The Ministry of Transport - </w:t>
      </w:r>
      <w:r w:rsidR="00C31A9A">
        <w:rPr>
          <w:rFonts w:eastAsia="Verdana" w:cs="Verdana"/>
        </w:rPr>
        <w:t xml:space="preserve">National Railway </w:t>
      </w:r>
      <w:r w:rsidRPr="000044AA">
        <w:rPr>
          <w:rFonts w:eastAsia="Verdana" w:cs="Verdana"/>
        </w:rPr>
        <w:t xml:space="preserve">Company "CFR" S.A., as administrator of the Palas - Saligny - 49 km </w:t>
      </w:r>
      <w:r w:rsidR="00552A48">
        <w:rPr>
          <w:rFonts w:eastAsia="Verdana" w:cs="Verdana"/>
        </w:rPr>
        <w:t>railway</w:t>
      </w:r>
      <w:r w:rsidRPr="000044AA">
        <w:rPr>
          <w:rFonts w:eastAsia="Verdana" w:cs="Verdana"/>
        </w:rPr>
        <w:t xml:space="preserve"> section</w:t>
      </w:r>
      <w:r w:rsidR="00010B7B">
        <w:rPr>
          <w:rFonts w:eastAsia="Verdana" w:cs="Verdana"/>
        </w:rPr>
        <w:t xml:space="preserve">, has prepared the </w:t>
      </w:r>
      <w:r w:rsidR="003127BA">
        <w:rPr>
          <w:rFonts w:eastAsia="Verdana" w:cs="Verdana"/>
        </w:rPr>
        <w:t>strategic noise maps for 2016</w:t>
      </w:r>
      <w:r w:rsidRPr="000044AA">
        <w:rPr>
          <w:rFonts w:eastAsia="Verdana" w:cs="Verdana"/>
        </w:rPr>
        <w:t>;</w:t>
      </w:r>
    </w:p>
    <w:p w14:paraId="71D755C3" w14:textId="77777777" w:rsidR="0052390D" w:rsidRDefault="00981EB9">
      <w:pPr>
        <w:pStyle w:val="ListParagraph"/>
        <w:numPr>
          <w:ilvl w:val="0"/>
          <w:numId w:val="51"/>
        </w:numPr>
        <w:spacing w:before="120" w:after="120" w:line="360" w:lineRule="auto"/>
        <w:ind w:right="40"/>
        <w:jc w:val="both"/>
        <w:rPr>
          <w:rFonts w:eastAsia="Verdana" w:cs="Verdana"/>
        </w:rPr>
      </w:pPr>
      <w:r>
        <w:rPr>
          <w:rFonts w:eastAsia="Verdana" w:cs="Verdana"/>
        </w:rPr>
        <w:t xml:space="preserve">In 2017, the </w:t>
      </w:r>
      <w:r w:rsidR="00487FBF">
        <w:rPr>
          <w:rFonts w:eastAsia="Verdana" w:cs="Verdana"/>
        </w:rPr>
        <w:t xml:space="preserve">National </w:t>
      </w:r>
      <w:r w:rsidRPr="00192231">
        <w:rPr>
          <w:rFonts w:eastAsia="Verdana" w:cs="Verdana"/>
        </w:rPr>
        <w:t xml:space="preserve">Road Infrastructure Management Company </w:t>
      </w:r>
      <w:r>
        <w:rPr>
          <w:rFonts w:eastAsia="Verdana" w:cs="Verdana"/>
        </w:rPr>
        <w:t xml:space="preserve">prepared </w:t>
      </w:r>
      <w:r w:rsidR="00064981">
        <w:rPr>
          <w:rFonts w:eastAsia="Verdana" w:cs="Verdana"/>
        </w:rPr>
        <w:t xml:space="preserve">strategic noise maps </w:t>
      </w:r>
      <w:r w:rsidR="000F5766" w:rsidRPr="000044AA">
        <w:rPr>
          <w:rFonts w:eastAsia="Verdana" w:cs="Verdana"/>
        </w:rPr>
        <w:t xml:space="preserve">for the main roads with more than 6,000,000 vehicle passages per year: </w:t>
      </w:r>
      <w:r w:rsidR="00487FBF">
        <w:rPr>
          <w:rFonts w:eastAsia="Verdana" w:cs="Verdana"/>
        </w:rPr>
        <w:t>highways</w:t>
      </w:r>
      <w:r w:rsidR="00064981">
        <w:rPr>
          <w:rFonts w:eastAsia="Verdana" w:cs="Verdana"/>
        </w:rPr>
        <w:t>, national roads and bypasses</w:t>
      </w:r>
      <w:r w:rsidR="00487FBF">
        <w:rPr>
          <w:rFonts w:eastAsia="Verdana" w:cs="Verdana"/>
        </w:rPr>
        <w:t>.</w:t>
      </w:r>
    </w:p>
    <w:p w14:paraId="6D020150" w14:textId="77777777" w:rsidR="0052390D" w:rsidRDefault="008818BE">
      <w:pPr>
        <w:spacing w:before="120" w:after="120" w:line="360" w:lineRule="auto"/>
        <w:ind w:right="40"/>
        <w:jc w:val="both"/>
        <w:rPr>
          <w:rFonts w:eastAsia="Verdana" w:cs="Verdana"/>
        </w:rPr>
      </w:pPr>
      <w:r>
        <w:rPr>
          <w:rFonts w:eastAsia="Verdana" w:cs="Verdana"/>
        </w:rPr>
        <w:t xml:space="preserve">The coverage area of the strategic noise </w:t>
      </w:r>
      <w:r w:rsidR="00BB1BB1">
        <w:rPr>
          <w:rFonts w:eastAsia="Verdana" w:cs="Verdana"/>
        </w:rPr>
        <w:t xml:space="preserve">maps </w:t>
      </w:r>
      <w:r>
        <w:rPr>
          <w:rFonts w:eastAsia="Verdana" w:cs="Verdana"/>
        </w:rPr>
        <w:t xml:space="preserve">realized at county level </w:t>
      </w:r>
      <w:r w:rsidR="00BB1BB1">
        <w:rPr>
          <w:rFonts w:eastAsia="Verdana" w:cs="Verdana"/>
        </w:rPr>
        <w:t xml:space="preserve">does not </w:t>
      </w:r>
      <w:r w:rsidR="003127BA">
        <w:rPr>
          <w:rFonts w:eastAsia="Verdana" w:cs="Verdana"/>
        </w:rPr>
        <w:t xml:space="preserve">include </w:t>
      </w:r>
      <w:r w:rsidR="00BB1BB1">
        <w:rPr>
          <w:rFonts w:eastAsia="Verdana" w:cs="Verdana"/>
        </w:rPr>
        <w:t>the area of Cerchezu commune.</w:t>
      </w:r>
    </w:p>
    <w:p w14:paraId="00F9546D" w14:textId="77777777" w:rsidR="0052390D" w:rsidRDefault="008818BE">
      <w:pPr>
        <w:spacing w:before="120" w:after="120" w:line="360" w:lineRule="auto"/>
        <w:ind w:right="40"/>
        <w:jc w:val="both"/>
        <w:rPr>
          <w:rFonts w:eastAsia="Verdana" w:cs="Verdana"/>
          <w:b/>
          <w:bCs/>
        </w:rPr>
      </w:pPr>
      <w:r w:rsidRPr="006B23D2">
        <w:rPr>
          <w:b/>
          <w:bCs/>
          <w:iCs/>
        </w:rPr>
        <w:t xml:space="preserve">In view of the above and taking into account </w:t>
      </w:r>
      <w:r w:rsidR="006B23D2" w:rsidRPr="006B23D2">
        <w:rPr>
          <w:b/>
          <w:bCs/>
          <w:iCs/>
        </w:rPr>
        <w:t xml:space="preserve">that the area of Cerchezu commune is an </w:t>
      </w:r>
      <w:r w:rsidR="00C058AC" w:rsidRPr="006B23D2">
        <w:rPr>
          <w:rFonts w:eastAsia="Verdana" w:cs="Verdana"/>
          <w:b/>
          <w:bCs/>
        </w:rPr>
        <w:t>open rural area</w:t>
      </w:r>
      <w:r w:rsidR="006B23D2" w:rsidRPr="006B23D2">
        <w:rPr>
          <w:rFonts w:eastAsia="Verdana" w:cs="Verdana"/>
          <w:b/>
          <w:bCs/>
        </w:rPr>
        <w:t xml:space="preserve">, </w:t>
      </w:r>
      <w:r w:rsidR="00C058AC" w:rsidRPr="006B23D2">
        <w:rPr>
          <w:rFonts w:eastAsia="Verdana" w:cs="Verdana"/>
          <w:b/>
          <w:bCs/>
        </w:rPr>
        <w:t xml:space="preserve">uncrowded by urban constructions, without industrial activities and without intense traffic on the internal roads and roads connecting with other localities, </w:t>
      </w:r>
      <w:r w:rsidR="006B23D2" w:rsidRPr="006B23D2">
        <w:rPr>
          <w:b/>
          <w:bCs/>
          <w:iCs/>
        </w:rPr>
        <w:t xml:space="preserve">it can be concluded </w:t>
      </w:r>
      <w:r w:rsidR="00C058AC" w:rsidRPr="006B23D2">
        <w:rPr>
          <w:rFonts w:eastAsia="Verdana" w:cs="Verdana"/>
          <w:b/>
          <w:bCs/>
        </w:rPr>
        <w:t xml:space="preserve">that the noise level in the </w:t>
      </w:r>
      <w:r w:rsidR="006B23D2" w:rsidRPr="006B23D2">
        <w:rPr>
          <w:rFonts w:eastAsia="Verdana" w:cs="Verdana"/>
          <w:b/>
          <w:bCs/>
        </w:rPr>
        <w:t xml:space="preserve">commune </w:t>
      </w:r>
      <w:r w:rsidR="00C058AC" w:rsidRPr="006B23D2">
        <w:rPr>
          <w:rFonts w:eastAsia="Verdana" w:cs="Verdana"/>
          <w:b/>
          <w:bCs/>
        </w:rPr>
        <w:t>is low.</w:t>
      </w:r>
    </w:p>
    <w:p w14:paraId="78287E89" w14:textId="77777777" w:rsidR="0052390D" w:rsidRDefault="008818BE">
      <w:pPr>
        <w:pStyle w:val="ListParagraph"/>
        <w:numPr>
          <w:ilvl w:val="2"/>
          <w:numId w:val="21"/>
        </w:numPr>
        <w:spacing w:after="120" w:line="360" w:lineRule="auto"/>
        <w:jc w:val="both"/>
        <w:outlineLvl w:val="2"/>
        <w:rPr>
          <w:rFonts w:cs="Arial"/>
          <w:b/>
          <w:i/>
          <w:color w:val="00B0F0"/>
        </w:rPr>
      </w:pPr>
      <w:bookmarkStart w:id="39" w:name="_Toc167697405"/>
      <w:r w:rsidRPr="003873A7">
        <w:rPr>
          <w:rFonts w:cs="Arial"/>
          <w:b/>
          <w:i/>
          <w:color w:val="00B0F0"/>
        </w:rPr>
        <w:t>Biodiversity</w:t>
      </w:r>
      <w:bookmarkEnd w:id="39"/>
    </w:p>
    <w:p w14:paraId="448B3CAA" w14:textId="77777777" w:rsidR="0052390D" w:rsidRDefault="008818BE">
      <w:pPr>
        <w:shd w:val="clear" w:color="auto" w:fill="FFFFFF"/>
        <w:spacing w:after="120" w:line="360" w:lineRule="auto"/>
        <w:jc w:val="both"/>
        <w:rPr>
          <w:rFonts w:eastAsia="Times New Roman" w:cs="Calibri"/>
          <w:lang w:eastAsia="en-GB"/>
        </w:rPr>
      </w:pPr>
      <w:r w:rsidRPr="00F23505">
        <w:rPr>
          <w:rFonts w:eastAsia="Times New Roman" w:cs="Calibri"/>
          <w:lang w:eastAsia="en-GB"/>
        </w:rPr>
        <w:t>The study area is located in south-eastern Romania on the administrative territory of Constanța County, in the western part of the county, in the immediate vicinity of the border with Bulgaria. The study area is delimited by the localities: Negru Voda (in the east), Căsoaiele and Viroaga (in the north) and Magura (in the east), in the south and upper-western part, the study area is delimited by the state border. The study area is a predominantly agricultural area with natural pasture pastures used for grazing domestic animals. The study area does not intersect with any protected natural areas, the closest of which are shown below</w:t>
      </w:r>
      <w:r>
        <w:rPr>
          <w:rFonts w:eastAsia="Times New Roman" w:cs="Calibri"/>
          <w:lang w:eastAsia="en-GB"/>
        </w:rPr>
        <w:t>.</w:t>
      </w:r>
    </w:p>
    <w:p w14:paraId="2CA3248B" w14:textId="77777777" w:rsidR="0052390D" w:rsidRDefault="008818BE">
      <w:pPr>
        <w:shd w:val="clear" w:color="auto" w:fill="FFFFFF"/>
        <w:spacing w:after="120" w:line="360" w:lineRule="auto"/>
        <w:jc w:val="both"/>
        <w:rPr>
          <w:rFonts w:eastAsia="Times New Roman" w:cs="Calibri"/>
          <w:b/>
          <w:bCs/>
          <w:lang w:eastAsia="en-GB"/>
        </w:rPr>
      </w:pPr>
      <w:r w:rsidRPr="005558FC">
        <w:rPr>
          <w:rFonts w:eastAsia="Times New Roman" w:cs="Calibri"/>
          <w:lang w:eastAsia="en-GB"/>
        </w:rPr>
        <w:t xml:space="preserve">A number of </w:t>
      </w:r>
      <w:r w:rsidRPr="005558FC">
        <w:rPr>
          <w:rFonts w:eastAsia="Times New Roman" w:cs="Calibri"/>
          <w:b/>
          <w:bCs/>
          <w:lang w:eastAsia="en-GB"/>
        </w:rPr>
        <w:t xml:space="preserve">3 natural areas of community interest </w:t>
      </w:r>
      <w:r w:rsidRPr="005558FC">
        <w:rPr>
          <w:rFonts w:eastAsia="Times New Roman" w:cs="Calibri"/>
          <w:lang w:eastAsia="en-GB"/>
        </w:rPr>
        <w:t>have been identified in the vicinity of the PUZ at a distance of less than 5 km:</w:t>
      </w:r>
    </w:p>
    <w:p w14:paraId="09BDB9B9" w14:textId="77777777" w:rsidR="0052390D" w:rsidRDefault="008818BE">
      <w:pPr>
        <w:pStyle w:val="ListParagraph"/>
        <w:numPr>
          <w:ilvl w:val="0"/>
          <w:numId w:val="25"/>
        </w:numPr>
        <w:shd w:val="clear" w:color="auto" w:fill="FFFFFF"/>
        <w:spacing w:after="120" w:line="360" w:lineRule="auto"/>
        <w:jc w:val="both"/>
        <w:rPr>
          <w:rFonts w:eastAsia="Times New Roman" w:cs="Calibri"/>
          <w:lang w:eastAsia="en-GB"/>
        </w:rPr>
      </w:pPr>
      <w:r w:rsidRPr="005558FC">
        <w:rPr>
          <w:rFonts w:eastAsia="Times New Roman" w:cs="Calibri"/>
          <w:lang w:eastAsia="en-GB"/>
        </w:rPr>
        <w:t>1 area situated on the territory of Romania ROSAC0071(ROSCI0071) Dumbrăveni - Urluia Valley - Vederoasa Lake at a distance of about 2,79 km from the boundary of the PUZ-</w:t>
      </w:r>
    </w:p>
    <w:p w14:paraId="4E8A9DC9" w14:textId="77777777" w:rsidR="0052390D" w:rsidRDefault="008818BE">
      <w:pPr>
        <w:pStyle w:val="ListParagraph"/>
        <w:numPr>
          <w:ilvl w:val="0"/>
          <w:numId w:val="25"/>
        </w:numPr>
        <w:shd w:val="clear" w:color="auto" w:fill="FFFFFF"/>
        <w:spacing w:after="120" w:line="360" w:lineRule="auto"/>
        <w:jc w:val="both"/>
        <w:rPr>
          <w:rFonts w:eastAsia="Times New Roman" w:cs="Calibri"/>
          <w:lang w:eastAsia="en-GB"/>
        </w:rPr>
      </w:pPr>
      <w:r w:rsidRPr="005558FC">
        <w:rPr>
          <w:rFonts w:eastAsia="Times New Roman" w:cs="Calibri"/>
          <w:lang w:eastAsia="en-GB"/>
        </w:rPr>
        <w:t>2 areas on the territory of Bulgaria - BG0000569 Kardam (Bulgaria) at a distance of about 410 m from the boundary of the PUP and BG0000570 Izvorovo - Kraishte at a distance of about 3.64 km from the boundary of the PUP).</w:t>
      </w:r>
    </w:p>
    <w:p w14:paraId="36D40EF9" w14:textId="77777777" w:rsidR="0052390D" w:rsidRDefault="008818BE">
      <w:pPr>
        <w:shd w:val="clear" w:color="auto" w:fill="FFFFFF"/>
        <w:spacing w:after="120" w:line="360" w:lineRule="auto"/>
        <w:jc w:val="both"/>
        <w:rPr>
          <w:rFonts w:eastAsia="Times New Roman" w:cs="Calibri"/>
          <w:lang w:eastAsia="en-GB"/>
        </w:rPr>
      </w:pPr>
      <w:r w:rsidRPr="005558FC">
        <w:rPr>
          <w:rFonts w:eastAsia="Times New Roman" w:cs="Calibri"/>
          <w:lang w:eastAsia="en-GB"/>
        </w:rPr>
        <w:t>There are 5 natural protected areas within the Plan implementation area at a distance of 5-20 km:</w:t>
      </w:r>
    </w:p>
    <w:p w14:paraId="004F2FF7" w14:textId="77777777" w:rsidR="0052390D" w:rsidRDefault="008818BE">
      <w:pPr>
        <w:pStyle w:val="ListParagraph"/>
        <w:numPr>
          <w:ilvl w:val="0"/>
          <w:numId w:val="25"/>
        </w:numPr>
        <w:shd w:val="clear" w:color="auto" w:fill="FFFFFF"/>
        <w:spacing w:after="120" w:line="360" w:lineRule="auto"/>
        <w:jc w:val="both"/>
        <w:rPr>
          <w:rFonts w:eastAsia="Times New Roman" w:cs="Calibri"/>
          <w:lang w:eastAsia="en-GB"/>
        </w:rPr>
      </w:pPr>
      <w:r w:rsidRPr="005558FC">
        <w:rPr>
          <w:rFonts w:eastAsia="Times New Roman" w:cs="Calibri"/>
          <w:lang w:eastAsia="en-GB"/>
        </w:rPr>
        <w:t>5 protected natural areas for birdlife protection:</w:t>
      </w:r>
    </w:p>
    <w:p w14:paraId="78EFD179" w14:textId="77777777" w:rsidR="0052390D" w:rsidRDefault="008818BE">
      <w:pPr>
        <w:pStyle w:val="ListParagraph"/>
        <w:numPr>
          <w:ilvl w:val="1"/>
          <w:numId w:val="25"/>
        </w:numPr>
        <w:shd w:val="clear" w:color="auto" w:fill="FFFFFF"/>
        <w:spacing w:after="120" w:line="360" w:lineRule="auto"/>
        <w:jc w:val="both"/>
        <w:rPr>
          <w:rFonts w:eastAsia="Times New Roman" w:cs="Calibri"/>
          <w:lang w:eastAsia="en-GB"/>
        </w:rPr>
      </w:pPr>
      <w:bookmarkStart w:id="40" w:name="_Hlk170374016"/>
      <w:r w:rsidRPr="005558FC">
        <w:rPr>
          <w:rFonts w:eastAsia="Times New Roman" w:cs="Calibri"/>
          <w:lang w:eastAsia="en-GB"/>
        </w:rPr>
        <w:t>ROSPA0166</w:t>
      </w:r>
      <w:bookmarkEnd w:id="40"/>
      <w:r w:rsidRPr="005558FC">
        <w:rPr>
          <w:rFonts w:eastAsia="Times New Roman" w:cs="Calibri"/>
          <w:lang w:eastAsia="en-GB"/>
        </w:rPr>
        <w:t xml:space="preserve"> Plopeni-Chirnogeni at a distance of 6.21 km from the PUZ boundary</w:t>
      </w:r>
    </w:p>
    <w:p w14:paraId="2343F862" w14:textId="77777777" w:rsidR="0052390D" w:rsidRDefault="008818BE">
      <w:pPr>
        <w:pStyle w:val="ListParagraph"/>
        <w:numPr>
          <w:ilvl w:val="1"/>
          <w:numId w:val="25"/>
        </w:numPr>
        <w:shd w:val="clear" w:color="auto" w:fill="FFFFFF"/>
        <w:spacing w:after="120" w:line="360" w:lineRule="auto"/>
        <w:jc w:val="both"/>
        <w:rPr>
          <w:rFonts w:eastAsia="Times New Roman" w:cs="Calibri"/>
          <w:lang w:eastAsia="en-GB"/>
        </w:rPr>
      </w:pPr>
      <w:r w:rsidRPr="005558FC">
        <w:rPr>
          <w:rFonts w:eastAsia="Times New Roman" w:cs="Calibri"/>
          <w:lang w:eastAsia="en-GB"/>
        </w:rPr>
        <w:lastRenderedPageBreak/>
        <w:t>ROSPA0036 Dumbrăveni located at a distance of 7.07 km from the PUZ boundary</w:t>
      </w:r>
    </w:p>
    <w:p w14:paraId="019C9F59" w14:textId="77777777" w:rsidR="0052390D" w:rsidRDefault="008818BE">
      <w:pPr>
        <w:pStyle w:val="ListParagraph"/>
        <w:numPr>
          <w:ilvl w:val="1"/>
          <w:numId w:val="25"/>
        </w:numPr>
        <w:shd w:val="clear" w:color="auto" w:fill="FFFFFF"/>
        <w:spacing w:after="120" w:line="360" w:lineRule="auto"/>
        <w:jc w:val="both"/>
        <w:rPr>
          <w:rFonts w:eastAsia="Times New Roman" w:cs="Calibri"/>
          <w:lang w:eastAsia="en-GB"/>
        </w:rPr>
      </w:pPr>
      <w:r w:rsidRPr="005558FC">
        <w:rPr>
          <w:rFonts w:eastAsia="Times New Roman" w:cs="Calibri"/>
          <w:lang w:eastAsia="en-GB"/>
        </w:rPr>
        <w:t xml:space="preserve">ROSPA0094 </w:t>
      </w:r>
      <w:r w:rsidRPr="005558FC">
        <w:rPr>
          <w:rFonts w:eastAsia="Times New Roman" w:cs="Calibri"/>
          <w:lang w:eastAsia="en-GB"/>
        </w:rPr>
        <w:tab/>
        <w:t>Hagieni Forest at a distance of 18,39 km from the PUZ boundary</w:t>
      </w:r>
    </w:p>
    <w:p w14:paraId="7099C157" w14:textId="77777777" w:rsidR="0052390D" w:rsidRDefault="008818BE">
      <w:pPr>
        <w:pStyle w:val="ListParagraph"/>
        <w:numPr>
          <w:ilvl w:val="1"/>
          <w:numId w:val="25"/>
        </w:numPr>
        <w:shd w:val="clear" w:color="auto" w:fill="FFFFFF"/>
        <w:spacing w:after="120" w:line="360" w:lineRule="auto"/>
        <w:jc w:val="both"/>
        <w:rPr>
          <w:rFonts w:eastAsia="Times New Roman" w:cs="Calibri"/>
          <w:lang w:eastAsia="en-GB"/>
        </w:rPr>
      </w:pPr>
      <w:r w:rsidRPr="005558FC">
        <w:rPr>
          <w:rFonts w:eastAsia="Times New Roman" w:cs="Calibri"/>
          <w:lang w:eastAsia="en-GB"/>
        </w:rPr>
        <w:t xml:space="preserve">ROSPA0151 </w:t>
      </w:r>
      <w:r w:rsidRPr="005558FC">
        <w:rPr>
          <w:rFonts w:eastAsia="Times New Roman" w:cs="Calibri"/>
          <w:lang w:eastAsia="en-GB"/>
        </w:rPr>
        <w:tab/>
        <w:t>Ciobănița-Osmancea at a distance of 18,55 km from the PUZ boundary</w:t>
      </w:r>
    </w:p>
    <w:p w14:paraId="559B26A8" w14:textId="77777777" w:rsidR="0052390D" w:rsidRDefault="008818BE">
      <w:pPr>
        <w:pStyle w:val="ListParagraph"/>
        <w:numPr>
          <w:ilvl w:val="1"/>
          <w:numId w:val="25"/>
        </w:numPr>
        <w:shd w:val="clear" w:color="auto" w:fill="FFFFFF"/>
        <w:spacing w:after="120" w:line="360" w:lineRule="auto"/>
        <w:jc w:val="both"/>
        <w:rPr>
          <w:rFonts w:eastAsia="Times New Roman" w:cs="Calibri"/>
          <w:lang w:eastAsia="en-GB"/>
        </w:rPr>
      </w:pPr>
      <w:r w:rsidRPr="005558FC">
        <w:rPr>
          <w:rFonts w:eastAsia="Times New Roman" w:cs="Calibri"/>
          <w:lang w:eastAsia="en-GB"/>
        </w:rPr>
        <w:t xml:space="preserve">ROSPA0001 </w:t>
      </w:r>
      <w:r w:rsidRPr="005558FC">
        <w:rPr>
          <w:rFonts w:eastAsia="Times New Roman" w:cs="Calibri"/>
          <w:lang w:eastAsia="en-GB"/>
        </w:rPr>
        <w:tab/>
        <w:t>Aliman - Adamclisi. at a distance of 19.12 km from the PUZ boundary</w:t>
      </w:r>
    </w:p>
    <w:p w14:paraId="3C26F0BF" w14:textId="77777777" w:rsidR="0052390D" w:rsidRDefault="008818BE">
      <w:pPr>
        <w:pStyle w:val="ListParagraph"/>
        <w:numPr>
          <w:ilvl w:val="0"/>
          <w:numId w:val="25"/>
        </w:numPr>
        <w:shd w:val="clear" w:color="auto" w:fill="FFFFFF"/>
        <w:spacing w:after="120" w:line="360" w:lineRule="auto"/>
        <w:jc w:val="both"/>
        <w:rPr>
          <w:rFonts w:eastAsia="Times New Roman" w:cs="Calibri"/>
          <w:lang w:eastAsia="en-GB"/>
        </w:rPr>
      </w:pPr>
      <w:r w:rsidRPr="005558FC">
        <w:rPr>
          <w:rFonts w:eastAsia="Times New Roman" w:cs="Calibri"/>
          <w:lang w:eastAsia="en-GB"/>
        </w:rPr>
        <w:t>2 protected natural areas of Community interest:</w:t>
      </w:r>
    </w:p>
    <w:p w14:paraId="3CEE9093" w14:textId="77777777" w:rsidR="0052390D" w:rsidRDefault="008818BE">
      <w:pPr>
        <w:pStyle w:val="ListParagraph"/>
        <w:numPr>
          <w:ilvl w:val="1"/>
          <w:numId w:val="25"/>
        </w:numPr>
        <w:shd w:val="clear" w:color="auto" w:fill="FFFFFF"/>
        <w:spacing w:after="120" w:line="360" w:lineRule="auto"/>
        <w:jc w:val="both"/>
        <w:rPr>
          <w:rFonts w:eastAsia="Times New Roman" w:cs="Calibri"/>
          <w:lang w:eastAsia="en-GB"/>
        </w:rPr>
      </w:pPr>
      <w:r w:rsidRPr="005558FC">
        <w:rPr>
          <w:rFonts w:eastAsia="Times New Roman" w:cs="Calibri"/>
          <w:lang w:eastAsia="en-GB"/>
        </w:rPr>
        <w:t>ROSAC0157 Hagieni Forest - Cotul Văii at a distance of 13.81 km from the PUZ boundary,</w:t>
      </w:r>
    </w:p>
    <w:p w14:paraId="272D324B" w14:textId="77777777" w:rsidR="0052390D" w:rsidRDefault="008818BE">
      <w:pPr>
        <w:pStyle w:val="ListParagraph"/>
        <w:numPr>
          <w:ilvl w:val="1"/>
          <w:numId w:val="25"/>
        </w:numPr>
        <w:shd w:val="clear" w:color="auto" w:fill="FFFFFF"/>
        <w:spacing w:after="120" w:line="360" w:lineRule="auto"/>
        <w:jc w:val="both"/>
        <w:rPr>
          <w:rFonts w:eastAsia="Times New Roman" w:cs="Calibri"/>
          <w:lang w:eastAsia="en-GB"/>
        </w:rPr>
      </w:pPr>
      <w:r w:rsidRPr="005558FC">
        <w:rPr>
          <w:rFonts w:eastAsia="Times New Roman" w:cs="Calibri"/>
          <w:lang w:eastAsia="en-GB"/>
        </w:rPr>
        <w:t>BG0000130 Kraymorska Dobrudzha (Bulgaria) at a distance of 11 km from the PUZ boundary</w:t>
      </w:r>
    </w:p>
    <w:p w14:paraId="0BEF2763" w14:textId="77777777" w:rsidR="0052390D" w:rsidRDefault="008818BE">
      <w:pPr>
        <w:spacing w:after="120" w:line="360" w:lineRule="auto"/>
        <w:jc w:val="both"/>
        <w:rPr>
          <w:rFonts w:asciiTheme="minorHAnsi" w:hAnsiTheme="minorHAnsi" w:cs="Segoe UI Symbol"/>
        </w:rPr>
      </w:pPr>
      <w:r w:rsidRPr="009E59EB">
        <w:rPr>
          <w:rFonts w:asciiTheme="minorHAnsi" w:hAnsiTheme="minorHAnsi" w:cs="Segoe UI Symbol"/>
          <w:b/>
          <w:bCs/>
          <w:i/>
          <w:iCs/>
        </w:rPr>
        <w:t xml:space="preserve">ROSAC0071(ROSCI0071) Dumbrăveni - Urluia Valley - Vederoasa Lake </w:t>
      </w:r>
      <w:r w:rsidRPr="00B42B7E">
        <w:rPr>
          <w:rFonts w:asciiTheme="minorHAnsi" w:hAnsiTheme="minorHAnsi" w:cs="Segoe UI Symbol"/>
        </w:rPr>
        <w:t xml:space="preserve">was declared a site of Community importance by the Order MMDD no. 1964/2007 on the establishment of the protected natural area regime of sites of Community importance, as an integral part of the Natura 2000 European ecological network in Romania, </w:t>
      </w:r>
      <w:r w:rsidRPr="0027192E">
        <w:rPr>
          <w:rFonts w:asciiTheme="minorHAnsi" w:hAnsiTheme="minorHAnsi" w:cs="Segoe UI Symbol"/>
        </w:rPr>
        <w:t>with subsequent amendments and additions</w:t>
      </w:r>
      <w:r w:rsidRPr="00B42B7E">
        <w:rPr>
          <w:rFonts w:asciiTheme="minorHAnsi" w:hAnsiTheme="minorHAnsi" w:cs="Segoe UI Symbol"/>
        </w:rPr>
        <w:t>.</w:t>
      </w:r>
    </w:p>
    <w:p w14:paraId="70C6C705" w14:textId="77777777" w:rsidR="0052390D" w:rsidRDefault="008818BE">
      <w:pPr>
        <w:spacing w:after="120" w:line="360" w:lineRule="auto"/>
        <w:jc w:val="both"/>
      </w:pPr>
      <w:r w:rsidRPr="00F50FF2">
        <w:t xml:space="preserve">The area has been designated as a Site of Community </w:t>
      </w:r>
      <w:r>
        <w:t xml:space="preserve">Importance </w:t>
      </w:r>
      <w:r w:rsidRPr="00F50FF2">
        <w:t xml:space="preserve">because it </w:t>
      </w:r>
      <w:r>
        <w:t xml:space="preserve">hosts </w:t>
      </w:r>
      <w:r w:rsidRPr="00F50FF2">
        <w:t xml:space="preserve">at least 8 types of habitats protected at European level, of which 3 are priority, i.e. strictly protected: pont-sarmatic steppes - about 160 ha in the site, </w:t>
      </w:r>
      <w:r>
        <w:t>scrublands</w:t>
      </w:r>
      <w:r w:rsidRPr="00F50FF2">
        <w:t xml:space="preserve"> of pont-sarmatic deciduous trees present in coastal areas, on stony substrate, with limestone on the surface, with a total area of about 200 ha in the site and East European forests of downy oak, whose total area has been estimated at about 900 ha. </w:t>
      </w:r>
      <w:r w:rsidRPr="00F216AD">
        <w:t xml:space="preserve">Within these habitats 58 nationally protected rare plant species have been identified. Four of these are also protected at European level: </w:t>
      </w:r>
      <w:r w:rsidRPr="00CF6A16">
        <w:rPr>
          <w:i/>
          <w:iCs/>
        </w:rPr>
        <w:t>Centaurea jankae, Echium russicum, Himantoglossum caprinum and Potentilla emilli-popii</w:t>
      </w:r>
      <w:r w:rsidRPr="00F216AD">
        <w:t>.</w:t>
      </w:r>
    </w:p>
    <w:p w14:paraId="14CE04A7" w14:textId="77777777" w:rsidR="0052390D" w:rsidRDefault="008818BE">
      <w:pPr>
        <w:spacing w:after="120" w:line="360" w:lineRule="auto"/>
        <w:jc w:val="both"/>
      </w:pPr>
      <w:r w:rsidRPr="00DE2A52">
        <w:t xml:space="preserve">ROSCI0071 Dumbrăveni - Urluia Valley - Lake Vederoasa has an area of 17.971 ha and overlaps ROSPA0036 Dumbrăveni (2056 ha), Dumbrăveni Forest (2361 ha), ROSPA0001 Aliman - Adamclisi (19.468 ha), Aliman Fossiliferous Site (2351 ha), ROSPA0007 Vederoasa Pond (2144 ha), Vederoasa Lake (IV.30), ROSPA0039 Danube - Ostroave (16.224 ha), Bratca Forest (IV.26), </w:t>
      </w:r>
      <w:r>
        <w:t>Limestone Walls</w:t>
      </w:r>
      <w:r w:rsidRPr="00DE2A52">
        <w:t xml:space="preserve"> of </w:t>
      </w:r>
      <w:r>
        <w:t xml:space="preserve">Petroșani </w:t>
      </w:r>
      <w:r w:rsidRPr="00DE2A52">
        <w:t>(2350 ha</w:t>
      </w:r>
      <w:r>
        <w:t>)</w:t>
      </w:r>
      <w:r w:rsidRPr="00DE2A52">
        <w:t xml:space="preserve">. </w:t>
      </w:r>
      <w:r w:rsidRPr="006219EE">
        <w:rPr>
          <w:rFonts w:asciiTheme="minorHAnsi" w:hAnsiTheme="minorHAnsi" w:cs="Segoe UI Symbol"/>
        </w:rPr>
        <w:t xml:space="preserve">ROSAC0071(ROSCI0071) </w:t>
      </w:r>
      <w:r w:rsidRPr="00B42B7E">
        <w:t xml:space="preserve">Dumbrăveni - Urluia Valley - Lake Vederoasa is </w:t>
      </w:r>
      <w:r>
        <w:t xml:space="preserve">located </w:t>
      </w:r>
      <w:r w:rsidRPr="00B42B7E">
        <w:t xml:space="preserve">in the territory of the following </w:t>
      </w:r>
      <w:r>
        <w:t>localities</w:t>
      </w:r>
      <w:r w:rsidRPr="00B42B7E">
        <w:t>: Vlahii, Aliman, Floriile, Adâncata, Crângu, Adamclisi.</w:t>
      </w:r>
    </w:p>
    <w:p w14:paraId="3E953BA2" w14:textId="77777777" w:rsidR="0052390D" w:rsidRDefault="008818BE">
      <w:pPr>
        <w:spacing w:after="120" w:line="360" w:lineRule="auto"/>
        <w:jc w:val="both"/>
      </w:pPr>
      <w:r w:rsidRPr="003A3AD9">
        <w:t xml:space="preserve">Located in southern Dobrogea, the ROSCI0071 Dumbrăveni - Urluia Valley - Vederoasa Lake site presents a rich biodiversity, which is due to a mosaic of different habitats developed on a varied geomorphology: here we find limestone cliffs with caves, rocky hills and loess, valleys with temporary waters, permanent watercourses </w:t>
      </w:r>
      <w:r>
        <w:t xml:space="preserve">and </w:t>
      </w:r>
      <w:r w:rsidRPr="003A3AD9">
        <w:t>lakes. Interspersed with forests we find scrublands and ponto-sarmatic grasslands.</w:t>
      </w:r>
    </w:p>
    <w:p w14:paraId="7E1D7BD5" w14:textId="77777777" w:rsidR="0052390D" w:rsidRDefault="008818BE">
      <w:pPr>
        <w:spacing w:after="120" w:line="360" w:lineRule="auto"/>
        <w:jc w:val="both"/>
      </w:pPr>
      <w:r w:rsidRPr="004A61C4">
        <w:t xml:space="preserve">Habitat </w:t>
      </w:r>
      <w:r>
        <w:t xml:space="preserve">types </w:t>
      </w:r>
      <w:r w:rsidRPr="004A61C4">
        <w:t xml:space="preserve">present on the site </w:t>
      </w:r>
      <w:r>
        <w:t>are as follows</w:t>
      </w:r>
      <w:r w:rsidRPr="004A61C4">
        <w:t>:</w:t>
      </w:r>
    </w:p>
    <w:p w14:paraId="4C248D3E" w14:textId="77777777" w:rsidR="0052390D" w:rsidRDefault="008818BE">
      <w:pPr>
        <w:pStyle w:val="ListParagraph"/>
        <w:numPr>
          <w:ilvl w:val="0"/>
          <w:numId w:val="92"/>
        </w:numPr>
        <w:spacing w:after="120" w:line="360" w:lineRule="auto"/>
        <w:rPr>
          <w:rFonts w:asciiTheme="minorHAnsi" w:hAnsiTheme="minorHAnsi" w:cs="Segoe UI Symbol"/>
        </w:rPr>
      </w:pPr>
      <w:r w:rsidRPr="003A3947">
        <w:rPr>
          <w:rFonts w:asciiTheme="minorHAnsi" w:hAnsiTheme="minorHAnsi" w:cs="Segoe UI Symbol"/>
        </w:rPr>
        <w:t>62C0* Point-sarmatic stepping stones</w:t>
      </w:r>
    </w:p>
    <w:p w14:paraId="314B6EE6" w14:textId="77777777" w:rsidR="0052390D" w:rsidRDefault="008818BE">
      <w:pPr>
        <w:pStyle w:val="ListParagraph"/>
        <w:numPr>
          <w:ilvl w:val="0"/>
          <w:numId w:val="92"/>
        </w:numPr>
        <w:spacing w:after="120" w:line="360" w:lineRule="auto"/>
        <w:rPr>
          <w:rFonts w:asciiTheme="minorHAnsi" w:hAnsiTheme="minorHAnsi" w:cs="Segoe UI Symbol"/>
        </w:rPr>
      </w:pPr>
      <w:r w:rsidRPr="003A3947">
        <w:rPr>
          <w:rFonts w:asciiTheme="minorHAnsi" w:hAnsiTheme="minorHAnsi" w:cs="Segoe UI Symbol"/>
        </w:rPr>
        <w:t xml:space="preserve">91I0 * Eurosiberian woodland </w:t>
      </w:r>
      <w:r>
        <w:rPr>
          <w:rFonts w:asciiTheme="minorHAnsi" w:hAnsiTheme="minorHAnsi" w:cs="Segoe UI Symbol"/>
        </w:rPr>
        <w:t xml:space="preserve">vegetation </w:t>
      </w:r>
      <w:r w:rsidRPr="003A3947">
        <w:rPr>
          <w:rFonts w:asciiTheme="minorHAnsi" w:hAnsiTheme="minorHAnsi" w:cs="Segoe UI Symbol"/>
        </w:rPr>
        <w:t xml:space="preserve">with </w:t>
      </w:r>
      <w:r w:rsidRPr="00CF6A16">
        <w:rPr>
          <w:rFonts w:asciiTheme="minorHAnsi" w:hAnsiTheme="minorHAnsi" w:cs="Segoe UI Symbol"/>
          <w:i/>
          <w:iCs/>
        </w:rPr>
        <w:t>Quercus spp</w:t>
      </w:r>
      <w:r w:rsidRPr="003A3947">
        <w:rPr>
          <w:rFonts w:asciiTheme="minorHAnsi" w:hAnsiTheme="minorHAnsi" w:cs="Segoe UI Symbol"/>
        </w:rPr>
        <w:t>.</w:t>
      </w:r>
    </w:p>
    <w:p w14:paraId="35EA2C32" w14:textId="77777777" w:rsidR="0052390D" w:rsidRDefault="008818BE">
      <w:pPr>
        <w:pStyle w:val="ListParagraph"/>
        <w:numPr>
          <w:ilvl w:val="0"/>
          <w:numId w:val="92"/>
        </w:numPr>
        <w:spacing w:after="120" w:line="360" w:lineRule="auto"/>
        <w:rPr>
          <w:rFonts w:asciiTheme="minorHAnsi" w:hAnsiTheme="minorHAnsi" w:cs="Segoe UI Symbol"/>
        </w:rPr>
      </w:pPr>
      <w:r w:rsidRPr="003A3947">
        <w:rPr>
          <w:rFonts w:asciiTheme="minorHAnsi" w:hAnsiTheme="minorHAnsi" w:cs="Segoe UI Symbol"/>
        </w:rPr>
        <w:t xml:space="preserve">3150 Natural eutrophic lakes with </w:t>
      </w:r>
      <w:r w:rsidRPr="00CF6A16">
        <w:rPr>
          <w:rFonts w:asciiTheme="minorHAnsi" w:hAnsiTheme="minorHAnsi" w:cs="Segoe UI Symbol"/>
          <w:i/>
          <w:iCs/>
        </w:rPr>
        <w:t xml:space="preserve">Magnopotamion </w:t>
      </w:r>
      <w:r w:rsidRPr="003A3947">
        <w:rPr>
          <w:rFonts w:asciiTheme="minorHAnsi" w:hAnsiTheme="minorHAnsi" w:cs="Segoe UI Symbol"/>
        </w:rPr>
        <w:t xml:space="preserve">or </w:t>
      </w:r>
      <w:r w:rsidRPr="00CF6A16">
        <w:rPr>
          <w:rFonts w:asciiTheme="minorHAnsi" w:hAnsiTheme="minorHAnsi" w:cs="Segoe UI Symbol"/>
          <w:i/>
          <w:iCs/>
        </w:rPr>
        <w:t xml:space="preserve">Hydrocharition </w:t>
      </w:r>
      <w:r w:rsidRPr="003A3947">
        <w:rPr>
          <w:rFonts w:asciiTheme="minorHAnsi" w:hAnsiTheme="minorHAnsi" w:cs="Segoe UI Symbol"/>
        </w:rPr>
        <w:t>vegetation</w:t>
      </w:r>
    </w:p>
    <w:p w14:paraId="73AE4E4E" w14:textId="77777777" w:rsidR="0052390D" w:rsidRDefault="008818BE">
      <w:pPr>
        <w:pStyle w:val="ListParagraph"/>
        <w:numPr>
          <w:ilvl w:val="0"/>
          <w:numId w:val="92"/>
        </w:numPr>
        <w:spacing w:after="120" w:line="360" w:lineRule="auto"/>
        <w:rPr>
          <w:rFonts w:asciiTheme="minorHAnsi" w:hAnsiTheme="minorHAnsi" w:cs="Segoe UI Symbol"/>
        </w:rPr>
      </w:pPr>
      <w:r w:rsidRPr="003A3947">
        <w:rPr>
          <w:rFonts w:asciiTheme="minorHAnsi" w:hAnsiTheme="minorHAnsi" w:cs="Segoe UI Symbol"/>
        </w:rPr>
        <w:t xml:space="preserve">40C0* Deciduous broad-leaved deciduous ponto-sarmatitic </w:t>
      </w:r>
      <w:r>
        <w:rPr>
          <w:rFonts w:asciiTheme="minorHAnsi" w:hAnsiTheme="minorHAnsi" w:cs="Segoe UI Symbol"/>
        </w:rPr>
        <w:t>coppices</w:t>
      </w:r>
    </w:p>
    <w:p w14:paraId="00FF05DE" w14:textId="77777777" w:rsidR="0052390D" w:rsidRDefault="008818BE">
      <w:pPr>
        <w:pStyle w:val="ListParagraph"/>
        <w:numPr>
          <w:ilvl w:val="0"/>
          <w:numId w:val="92"/>
        </w:numPr>
        <w:spacing w:after="120" w:line="360" w:lineRule="auto"/>
        <w:rPr>
          <w:rFonts w:asciiTheme="minorHAnsi" w:hAnsiTheme="minorHAnsi" w:cs="Segoe UI Symbol"/>
        </w:rPr>
      </w:pPr>
      <w:r w:rsidRPr="003A3947">
        <w:rPr>
          <w:rFonts w:asciiTheme="minorHAnsi" w:hAnsiTheme="minorHAnsi" w:cs="Segoe UI Symbol"/>
        </w:rPr>
        <w:t xml:space="preserve">6430 Lowland, upland to montane and alpine, tall-grass, hygrophilous upland </w:t>
      </w:r>
      <w:r>
        <w:rPr>
          <w:rFonts w:asciiTheme="minorHAnsi" w:hAnsiTheme="minorHAnsi" w:cs="Segoe UI Symbol"/>
        </w:rPr>
        <w:t>communities</w:t>
      </w:r>
    </w:p>
    <w:p w14:paraId="5290CF1E" w14:textId="77777777" w:rsidR="0052390D" w:rsidRDefault="008818BE">
      <w:pPr>
        <w:pStyle w:val="ListParagraph"/>
        <w:numPr>
          <w:ilvl w:val="0"/>
          <w:numId w:val="92"/>
        </w:numPr>
        <w:spacing w:after="120" w:line="360" w:lineRule="auto"/>
        <w:rPr>
          <w:rFonts w:asciiTheme="minorHAnsi" w:hAnsiTheme="minorHAnsi" w:cs="Segoe UI Symbol"/>
        </w:rPr>
      </w:pPr>
      <w:r w:rsidRPr="003A3947">
        <w:rPr>
          <w:rFonts w:asciiTheme="minorHAnsi" w:hAnsiTheme="minorHAnsi" w:cs="Segoe UI Symbol"/>
        </w:rPr>
        <w:t xml:space="preserve">91F0 Mixed riparian forests with </w:t>
      </w:r>
      <w:r w:rsidRPr="00CF6A16">
        <w:rPr>
          <w:rFonts w:asciiTheme="minorHAnsi" w:hAnsiTheme="minorHAnsi" w:cs="Segoe UI Symbol"/>
          <w:i/>
          <w:iCs/>
        </w:rPr>
        <w:t xml:space="preserve">Quercus robur, Ulmus laevis, Fraxinus excelsior </w:t>
      </w:r>
      <w:r w:rsidRPr="003A3947">
        <w:rPr>
          <w:rFonts w:asciiTheme="minorHAnsi" w:hAnsiTheme="minorHAnsi" w:cs="Segoe UI Symbol"/>
        </w:rPr>
        <w:t xml:space="preserve">or </w:t>
      </w:r>
      <w:r w:rsidRPr="00CF6A16">
        <w:rPr>
          <w:rFonts w:asciiTheme="minorHAnsi" w:hAnsiTheme="minorHAnsi" w:cs="Segoe UI Symbol"/>
          <w:i/>
          <w:iCs/>
        </w:rPr>
        <w:t>Fraxinus angustifolia</w:t>
      </w:r>
      <w:r w:rsidRPr="003A3947">
        <w:rPr>
          <w:rFonts w:asciiTheme="minorHAnsi" w:hAnsiTheme="minorHAnsi" w:cs="Segoe UI Symbol"/>
        </w:rPr>
        <w:t xml:space="preserve">, along large rivers - </w:t>
      </w:r>
      <w:r w:rsidRPr="00CF6A16">
        <w:rPr>
          <w:rFonts w:asciiTheme="minorHAnsi" w:hAnsiTheme="minorHAnsi" w:cs="Segoe UI Symbol"/>
          <w:i/>
          <w:iCs/>
        </w:rPr>
        <w:t xml:space="preserve">Ulmenion minoris </w:t>
      </w:r>
      <w:r w:rsidRPr="003A3947">
        <w:rPr>
          <w:rFonts w:asciiTheme="minorHAnsi" w:hAnsiTheme="minorHAnsi" w:cs="Segoe UI Symbol"/>
        </w:rPr>
        <w:t>- -</w:t>
      </w:r>
    </w:p>
    <w:p w14:paraId="186697F4" w14:textId="77777777" w:rsidR="0052390D" w:rsidRDefault="008818BE">
      <w:pPr>
        <w:pStyle w:val="ListParagraph"/>
        <w:numPr>
          <w:ilvl w:val="0"/>
          <w:numId w:val="92"/>
        </w:numPr>
        <w:spacing w:after="120" w:line="360" w:lineRule="auto"/>
        <w:rPr>
          <w:rFonts w:asciiTheme="minorHAnsi" w:hAnsiTheme="minorHAnsi" w:cs="Segoe UI Symbol"/>
        </w:rPr>
      </w:pPr>
      <w:r w:rsidRPr="003A3947">
        <w:rPr>
          <w:rFonts w:asciiTheme="minorHAnsi" w:hAnsiTheme="minorHAnsi" w:cs="Segoe UI Symbol"/>
        </w:rPr>
        <w:t xml:space="preserve">91AA Forest </w:t>
      </w:r>
      <w:r>
        <w:rPr>
          <w:rFonts w:asciiTheme="minorHAnsi" w:hAnsiTheme="minorHAnsi" w:cs="Segoe UI Symbol"/>
        </w:rPr>
        <w:t xml:space="preserve">vegetation </w:t>
      </w:r>
      <w:r w:rsidRPr="003A3947">
        <w:rPr>
          <w:rFonts w:asciiTheme="minorHAnsi" w:hAnsiTheme="minorHAnsi" w:cs="Segoe UI Symbol"/>
        </w:rPr>
        <w:t>punctuate-sarmatic with downy oak</w:t>
      </w:r>
    </w:p>
    <w:p w14:paraId="32E039B8" w14:textId="77777777" w:rsidR="0052390D" w:rsidRDefault="008818BE">
      <w:pPr>
        <w:pStyle w:val="ListParagraph"/>
        <w:numPr>
          <w:ilvl w:val="0"/>
          <w:numId w:val="92"/>
        </w:numPr>
        <w:spacing w:after="120" w:line="360" w:lineRule="auto"/>
        <w:rPr>
          <w:rFonts w:asciiTheme="minorHAnsi" w:hAnsiTheme="minorHAnsi" w:cs="Segoe UI Symbol"/>
        </w:rPr>
      </w:pPr>
      <w:r w:rsidRPr="003A3947">
        <w:rPr>
          <w:rFonts w:asciiTheme="minorHAnsi" w:hAnsiTheme="minorHAnsi" w:cs="Segoe UI Symbol"/>
        </w:rPr>
        <w:t>91M0 Balkan-Pannonian sky and gorun forests</w:t>
      </w:r>
    </w:p>
    <w:p w14:paraId="5F1305A8" w14:textId="77777777" w:rsidR="0052390D" w:rsidRDefault="008818BE">
      <w:pPr>
        <w:spacing w:after="120" w:line="360" w:lineRule="auto"/>
        <w:jc w:val="both"/>
      </w:pPr>
      <w:r w:rsidRPr="00EC3899">
        <w:lastRenderedPageBreak/>
        <w:t xml:space="preserve">In terms of their </w:t>
      </w:r>
      <w:r>
        <w:t xml:space="preserve">importance </w:t>
      </w:r>
      <w:r w:rsidRPr="00EC3899">
        <w:t xml:space="preserve">for the conservation of endangered habitats, the site's forest-scrub </w:t>
      </w:r>
      <w:r>
        <w:t xml:space="preserve">formations </w:t>
      </w:r>
      <w:r w:rsidRPr="00EC3899">
        <w:t xml:space="preserve">are of the highest priority. </w:t>
      </w:r>
      <w:r w:rsidRPr="00B16A51">
        <w:t>Two plant types have been identified:</w:t>
      </w:r>
    </w:p>
    <w:p w14:paraId="77CCF89C" w14:textId="77777777" w:rsidR="0052390D" w:rsidRDefault="008818BE">
      <w:pPr>
        <w:pStyle w:val="ListParagraph"/>
        <w:numPr>
          <w:ilvl w:val="0"/>
          <w:numId w:val="93"/>
        </w:numPr>
        <w:spacing w:after="120" w:line="360" w:lineRule="auto"/>
        <w:jc w:val="both"/>
      </w:pPr>
      <w:r w:rsidRPr="009A6512">
        <w:t xml:space="preserve">Danubian-west-pontic mixed forests of the western-pontic forests of the red oak Quercus penduculiflora and silver lime </w:t>
      </w:r>
      <w:r w:rsidRPr="00CF6A16">
        <w:rPr>
          <w:i/>
          <w:iCs/>
        </w:rPr>
        <w:t xml:space="preserve">Tilia tomentosa </w:t>
      </w:r>
      <w:r w:rsidRPr="009A6512">
        <w:t xml:space="preserve">with topora </w:t>
      </w:r>
      <w:r w:rsidRPr="00CF6A16">
        <w:rPr>
          <w:i/>
          <w:iCs/>
        </w:rPr>
        <w:t>Viola jordanii</w:t>
      </w:r>
      <w:r w:rsidRPr="009A6512">
        <w:t xml:space="preserve">. This type of habitat has a small area of only about 3000 ha nationally and is of very high conservation value. Within the study area they represent 2% of the total area. It is characterized by the plant </w:t>
      </w:r>
      <w:r>
        <w:t xml:space="preserve">association </w:t>
      </w:r>
      <w:r w:rsidRPr="00CF6A16">
        <w:rPr>
          <w:i/>
          <w:iCs/>
        </w:rPr>
        <w:t>Querco penduculiflorae-Tilietum tomentosae</w:t>
      </w:r>
      <w:r w:rsidRPr="009A6512">
        <w:t xml:space="preserve">. The phytocenoses are edified by sub-Mediterranean and continental European and Caucasian species. The tree layer is composed of the European oak </w:t>
      </w:r>
      <w:r w:rsidRPr="00CF6A16">
        <w:rPr>
          <w:i/>
          <w:iCs/>
        </w:rPr>
        <w:t>Quercus penduculiflora</w:t>
      </w:r>
      <w:r w:rsidRPr="009A6512">
        <w:t xml:space="preserve">, silver lime </w:t>
      </w:r>
      <w:r w:rsidRPr="00CF6A16">
        <w:rPr>
          <w:i/>
          <w:iCs/>
        </w:rPr>
        <w:t>Tilia tomentosa</w:t>
      </w:r>
      <w:r w:rsidRPr="009A6512">
        <w:t xml:space="preserve">, these two species are edifying for the type of habitat, the European maple </w:t>
      </w:r>
      <w:r w:rsidRPr="00CF6A16">
        <w:rPr>
          <w:i/>
          <w:iCs/>
        </w:rPr>
        <w:t>Acer tataricum</w:t>
      </w:r>
      <w:r w:rsidRPr="009A6512">
        <w:t xml:space="preserve">, the European maple </w:t>
      </w:r>
      <w:r w:rsidRPr="00CF6A16">
        <w:rPr>
          <w:i/>
          <w:iCs/>
        </w:rPr>
        <w:t>Fraxinus ornus</w:t>
      </w:r>
      <w:r w:rsidRPr="009A6512">
        <w:t xml:space="preserve">, the </w:t>
      </w:r>
      <w:r w:rsidRPr="00CF6A16">
        <w:rPr>
          <w:i/>
          <w:iCs/>
        </w:rPr>
        <w:t xml:space="preserve">European </w:t>
      </w:r>
      <w:r w:rsidRPr="009A6512">
        <w:t xml:space="preserve">ash </w:t>
      </w:r>
      <w:r w:rsidRPr="00CF6A16">
        <w:rPr>
          <w:i/>
          <w:iCs/>
        </w:rPr>
        <w:t>Fraxinus excelsior</w:t>
      </w:r>
      <w:r w:rsidRPr="009A6512">
        <w:t xml:space="preserve">, the </w:t>
      </w:r>
      <w:r w:rsidRPr="00CF6A16">
        <w:rPr>
          <w:i/>
          <w:iCs/>
        </w:rPr>
        <w:t xml:space="preserve">European </w:t>
      </w:r>
      <w:r w:rsidRPr="009A6512">
        <w:t xml:space="preserve">ash </w:t>
      </w:r>
      <w:r w:rsidRPr="00CF6A16">
        <w:rPr>
          <w:i/>
          <w:iCs/>
        </w:rPr>
        <w:t>Sorbus torminalis</w:t>
      </w:r>
      <w:r w:rsidRPr="009A6512">
        <w:t xml:space="preserve">, the elm </w:t>
      </w:r>
      <w:r w:rsidRPr="00CF6A16">
        <w:rPr>
          <w:i/>
          <w:iCs/>
        </w:rPr>
        <w:t>Ulmus procera.</w:t>
      </w:r>
    </w:p>
    <w:p w14:paraId="0D6A7F2C" w14:textId="77777777" w:rsidR="0052390D" w:rsidRDefault="008818BE">
      <w:pPr>
        <w:pStyle w:val="ListParagraph"/>
        <w:numPr>
          <w:ilvl w:val="0"/>
          <w:numId w:val="93"/>
        </w:numPr>
        <w:spacing w:after="120" w:line="360" w:lineRule="auto"/>
        <w:jc w:val="both"/>
      </w:pPr>
      <w:r w:rsidRPr="009A6512">
        <w:t xml:space="preserve">Pontic sylvatic </w:t>
      </w:r>
      <w:r>
        <w:t>vegetation</w:t>
      </w:r>
      <w:r w:rsidRPr="009A6512">
        <w:t xml:space="preserve"> of scrub oak and Scot's oak and Scot's </w:t>
      </w:r>
      <w:r>
        <w:t>maple</w:t>
      </w:r>
      <w:r w:rsidRPr="009A6512">
        <w:t xml:space="preserve">. In the country, it is reported on relatively small </w:t>
      </w:r>
      <w:r>
        <w:t xml:space="preserve">areas </w:t>
      </w:r>
      <w:r w:rsidRPr="009A6512">
        <w:t xml:space="preserve">totaling 16,000 ha in southern and south-eastern Romania. In the rest of Europe this habitat has not been reported </w:t>
      </w:r>
      <w:r>
        <w:t xml:space="preserve">so </w:t>
      </w:r>
      <w:r w:rsidRPr="009A6512">
        <w:t xml:space="preserve">far. The characteristic </w:t>
      </w:r>
      <w:r>
        <w:t xml:space="preserve">association </w:t>
      </w:r>
      <w:r w:rsidRPr="009A6512">
        <w:t xml:space="preserve">observed is </w:t>
      </w:r>
      <w:r w:rsidRPr="00CF6A16">
        <w:rPr>
          <w:i/>
          <w:iCs/>
        </w:rPr>
        <w:t>Quercetum penduculiflorae-cerris</w:t>
      </w:r>
      <w:r w:rsidRPr="009A6512">
        <w:t xml:space="preserve">. Edi edifying species observed: prickly </w:t>
      </w:r>
      <w:r>
        <w:t>maple</w:t>
      </w:r>
      <w:r w:rsidRPr="009A6512">
        <w:t xml:space="preserve"> </w:t>
      </w:r>
      <w:r w:rsidRPr="00CF6A16">
        <w:rPr>
          <w:i/>
          <w:iCs/>
        </w:rPr>
        <w:t>Acer tataricum</w:t>
      </w:r>
      <w:r w:rsidRPr="009A6512">
        <w:t xml:space="preserve">, Turkey maple </w:t>
      </w:r>
      <w:r w:rsidRPr="00CF6A16">
        <w:rPr>
          <w:i/>
          <w:iCs/>
        </w:rPr>
        <w:t>Quercus tataricum</w:t>
      </w:r>
      <w:r w:rsidRPr="009A6512">
        <w:t xml:space="preserve">, Turkey oak </w:t>
      </w:r>
      <w:r w:rsidRPr="00CF6A16">
        <w:rPr>
          <w:i/>
          <w:iCs/>
        </w:rPr>
        <w:t>Quercus cerris</w:t>
      </w:r>
      <w:r w:rsidRPr="009A6512">
        <w:t xml:space="preserve">, European oak </w:t>
      </w:r>
      <w:r w:rsidRPr="00CF6A16">
        <w:rPr>
          <w:i/>
          <w:iCs/>
        </w:rPr>
        <w:t>Quercus penduculiflora</w:t>
      </w:r>
      <w:r w:rsidRPr="009A6512">
        <w:t xml:space="preserve">. Threatened plant species in these forests: wood alder </w:t>
      </w:r>
      <w:r w:rsidRPr="00CF6A16">
        <w:rPr>
          <w:i/>
          <w:iCs/>
        </w:rPr>
        <w:t>Asphodeline lutea</w:t>
      </w:r>
      <w:r w:rsidRPr="009A6512">
        <w:t xml:space="preserve">, common ash </w:t>
      </w:r>
      <w:r w:rsidRPr="00CF6A16">
        <w:rPr>
          <w:i/>
          <w:iCs/>
        </w:rPr>
        <w:t>Crocus pallisii</w:t>
      </w:r>
      <w:r w:rsidRPr="009A6512">
        <w:t xml:space="preserve">, </w:t>
      </w:r>
      <w:r w:rsidRPr="00CF6A16">
        <w:rPr>
          <w:i/>
          <w:iCs/>
        </w:rPr>
        <w:t>Mercurialis ovata</w:t>
      </w:r>
      <w:r w:rsidRPr="009A6512">
        <w:t xml:space="preserve">, </w:t>
      </w:r>
      <w:r w:rsidRPr="00CF6A16">
        <w:rPr>
          <w:i/>
          <w:iCs/>
        </w:rPr>
        <w:t>Myrrhoides nodosa</w:t>
      </w:r>
      <w:r w:rsidRPr="009A6512">
        <w:t xml:space="preserve">, </w:t>
      </w:r>
      <w:r w:rsidRPr="00CF6A16">
        <w:rPr>
          <w:i/>
          <w:iCs/>
        </w:rPr>
        <w:t>Pipitatherum virescens</w:t>
      </w:r>
      <w:r w:rsidRPr="009A6512">
        <w:t>.</w:t>
      </w:r>
    </w:p>
    <w:p w14:paraId="499D7042" w14:textId="77777777" w:rsidR="0052390D" w:rsidRDefault="008818BE">
      <w:pPr>
        <w:spacing w:after="120" w:line="360" w:lineRule="auto"/>
        <w:jc w:val="both"/>
      </w:pPr>
      <w:r w:rsidRPr="004A4FEB">
        <w:t xml:space="preserve">European protected plant species - Annex II of the Habitats Directive - are present on the site: </w:t>
      </w:r>
      <w:r w:rsidRPr="00CF6A16">
        <w:rPr>
          <w:i/>
          <w:iCs/>
        </w:rPr>
        <w:t>Centaurea jankae</w:t>
      </w:r>
      <w:r w:rsidRPr="004A4FEB">
        <w:t xml:space="preserve">, </w:t>
      </w:r>
      <w:r w:rsidRPr="00CF6A16">
        <w:rPr>
          <w:i/>
          <w:iCs/>
        </w:rPr>
        <w:t>Himantoglossum caprinum</w:t>
      </w:r>
      <w:r w:rsidRPr="004A4FEB">
        <w:t xml:space="preserve">, five-toed weed </w:t>
      </w:r>
      <w:r w:rsidRPr="00CF6A16">
        <w:rPr>
          <w:i/>
          <w:iCs/>
        </w:rPr>
        <w:t>Potentilla emilii-popii</w:t>
      </w:r>
      <w:r w:rsidRPr="004A4FEB">
        <w:t xml:space="preserve">, snake's head </w:t>
      </w:r>
      <w:r w:rsidRPr="00CF6A16">
        <w:rPr>
          <w:i/>
          <w:iCs/>
        </w:rPr>
        <w:t>Echium russicum</w:t>
      </w:r>
      <w:r w:rsidRPr="004A4FEB">
        <w:t>.</w:t>
      </w:r>
    </w:p>
    <w:p w14:paraId="37E87370" w14:textId="77777777" w:rsidR="0052390D" w:rsidRDefault="008818BE">
      <w:pPr>
        <w:spacing w:after="120" w:line="360" w:lineRule="auto"/>
        <w:jc w:val="both"/>
      </w:pPr>
      <w:r w:rsidRPr="000F389B">
        <w:t xml:space="preserve">Of the invertebrate species the order </w:t>
      </w:r>
      <w:r w:rsidRPr="00CF6A16">
        <w:rPr>
          <w:i/>
          <w:iCs/>
        </w:rPr>
        <w:t xml:space="preserve">Lepidoptera </w:t>
      </w:r>
      <w:r w:rsidRPr="000F389B">
        <w:t xml:space="preserve">butterflies is best represented. Of these 6 butterflies are protected at European level under the Habitats Directive: </w:t>
      </w:r>
      <w:r w:rsidRPr="00CF6A16">
        <w:rPr>
          <w:i/>
          <w:iCs/>
        </w:rPr>
        <w:t xml:space="preserve">Lycaena dispar, </w:t>
      </w:r>
      <w:r w:rsidRPr="000F389B">
        <w:t xml:space="preserve">a vulnerable species that prefers habitats with swampy or damp oak forests, rich in </w:t>
      </w:r>
      <w:r w:rsidRPr="00CF6A16">
        <w:rPr>
          <w:i/>
          <w:iCs/>
        </w:rPr>
        <w:t xml:space="preserve">Polygonum bistorta </w:t>
      </w:r>
      <w:r w:rsidRPr="000F389B">
        <w:t xml:space="preserve">roach, which is a plant that is the insect's staple food; </w:t>
      </w:r>
      <w:r w:rsidRPr="00CF6A16">
        <w:rPr>
          <w:i/>
          <w:iCs/>
        </w:rPr>
        <w:t>Lucanus cervus</w:t>
      </w:r>
      <w:r w:rsidRPr="000F389B">
        <w:t xml:space="preserve">, whose presence is determined by the old trees in the Dumbrăveni forest; </w:t>
      </w:r>
      <w:r w:rsidRPr="00CF6A16">
        <w:rPr>
          <w:i/>
          <w:iCs/>
        </w:rPr>
        <w:t xml:space="preserve">Eriogaster catax </w:t>
      </w:r>
      <w:r w:rsidRPr="000F389B">
        <w:t xml:space="preserve">moth, a very rarely reported species in Romania; two other species are </w:t>
      </w:r>
      <w:r w:rsidRPr="00CF6A16">
        <w:rPr>
          <w:i/>
          <w:iCs/>
        </w:rPr>
        <w:t xml:space="preserve">Catopta thrips </w:t>
      </w:r>
      <w:r w:rsidRPr="000F389B">
        <w:t xml:space="preserve">and </w:t>
      </w:r>
      <w:r w:rsidRPr="00CF6A16">
        <w:rPr>
          <w:i/>
          <w:iCs/>
        </w:rPr>
        <w:t>Asthena anseraria</w:t>
      </w:r>
      <w:r w:rsidRPr="000F389B">
        <w:t>.</w:t>
      </w:r>
    </w:p>
    <w:p w14:paraId="6BA152E5" w14:textId="77777777" w:rsidR="0052390D" w:rsidRDefault="008818BE">
      <w:pPr>
        <w:spacing w:after="120" w:line="360" w:lineRule="auto"/>
        <w:jc w:val="both"/>
      </w:pPr>
      <w:r w:rsidRPr="00027251">
        <w:t xml:space="preserve">Among the species of reptiles and amphibians present in the site are the Dobrogean crested newt </w:t>
      </w:r>
      <w:r w:rsidRPr="00CF6A16">
        <w:rPr>
          <w:i/>
          <w:iCs/>
        </w:rPr>
        <w:t>Triturus dobrogicus</w:t>
      </w:r>
      <w:r w:rsidRPr="00027251">
        <w:t xml:space="preserve">, the red-bellied puff-bellied opossum </w:t>
      </w:r>
      <w:r w:rsidRPr="00CF6A16">
        <w:rPr>
          <w:i/>
          <w:iCs/>
        </w:rPr>
        <w:t>Bombina bombina</w:t>
      </w:r>
      <w:r w:rsidRPr="00027251">
        <w:t xml:space="preserve">, the water turtle </w:t>
      </w:r>
      <w:r w:rsidRPr="00CF6A16">
        <w:rPr>
          <w:i/>
          <w:iCs/>
        </w:rPr>
        <w:t xml:space="preserve">Emys orbicularis </w:t>
      </w:r>
      <w:r w:rsidRPr="00027251">
        <w:t xml:space="preserve">and others. One of the most important species is the Dobrogean tortoise </w:t>
      </w:r>
      <w:r w:rsidRPr="00CF6A16">
        <w:rPr>
          <w:i/>
          <w:iCs/>
        </w:rPr>
        <w:t>Testudo graeca</w:t>
      </w:r>
      <w:r w:rsidRPr="00027251">
        <w:t>, declared a natural monument and strictly protected by law. The population of this species is currently in drastic decline.</w:t>
      </w:r>
    </w:p>
    <w:p w14:paraId="26F618C6" w14:textId="77777777" w:rsidR="0052390D" w:rsidRDefault="008818BE">
      <w:pPr>
        <w:spacing w:after="120" w:line="360" w:lineRule="auto"/>
        <w:jc w:val="both"/>
      </w:pPr>
      <w:r w:rsidRPr="00027251">
        <w:t xml:space="preserve">This site hosts a rich avifauna, with over 100 bird species identified. Some bird species have important flocks such as raptors, larks, woodpeckers, woodpeckers, blackcap and others. which is why it has been designated as a Special Avifauna </w:t>
      </w:r>
      <w:r>
        <w:t>Protection</w:t>
      </w:r>
      <w:r w:rsidRPr="00027251">
        <w:t xml:space="preserve"> Area.</w:t>
      </w:r>
    </w:p>
    <w:p w14:paraId="4A2127E4" w14:textId="77777777" w:rsidR="0052390D" w:rsidRDefault="008818BE">
      <w:pPr>
        <w:spacing w:after="120" w:line="360" w:lineRule="auto"/>
        <w:jc w:val="both"/>
      </w:pPr>
      <w:r w:rsidRPr="00027251">
        <w:t xml:space="preserve">The mammalian fauna includes a significant number of species including the otter </w:t>
      </w:r>
      <w:r w:rsidRPr="00CF6A16">
        <w:rPr>
          <w:i/>
          <w:iCs/>
        </w:rPr>
        <w:t>Lutra lutra lutra</w:t>
      </w:r>
      <w:r w:rsidRPr="00027251">
        <w:t xml:space="preserve">, the gopher </w:t>
      </w:r>
      <w:r w:rsidRPr="00CF6A16">
        <w:rPr>
          <w:i/>
          <w:iCs/>
        </w:rPr>
        <w:t xml:space="preserve">Spermophilus citellus </w:t>
      </w:r>
      <w:r w:rsidRPr="00027251">
        <w:t>and many bat species.</w:t>
      </w:r>
    </w:p>
    <w:p w14:paraId="75042600" w14:textId="77777777" w:rsidR="0052390D" w:rsidRDefault="008818BE">
      <w:pPr>
        <w:spacing w:after="120" w:line="360" w:lineRule="auto"/>
        <w:jc w:val="both"/>
      </w:pPr>
      <w:r w:rsidRPr="00CF6A16">
        <w:rPr>
          <w:rFonts w:eastAsia="Times New Roman" w:cs="Calibri"/>
          <w:b/>
          <w:bCs/>
          <w:i/>
          <w:iCs/>
          <w:lang w:eastAsia="en-GB"/>
        </w:rPr>
        <w:t xml:space="preserve">ROSPA0166 </w:t>
      </w:r>
      <w:r w:rsidR="00CF6A16" w:rsidRPr="00CF6A16">
        <w:rPr>
          <w:rFonts w:eastAsia="Times New Roman" w:cs="Calibri"/>
          <w:b/>
          <w:bCs/>
          <w:i/>
          <w:iCs/>
          <w:lang w:eastAsia="en-GB"/>
        </w:rPr>
        <w:t xml:space="preserve">Plopeni </w:t>
      </w:r>
      <w:r w:rsidR="00CF6A16">
        <w:rPr>
          <w:rFonts w:eastAsia="Times New Roman" w:cs="Calibri"/>
          <w:b/>
          <w:bCs/>
          <w:i/>
          <w:iCs/>
          <w:lang w:eastAsia="en-GB"/>
        </w:rPr>
        <w:t xml:space="preserve">- </w:t>
      </w:r>
      <w:r w:rsidR="00CF6A16" w:rsidRPr="00CF6A16">
        <w:rPr>
          <w:rFonts w:eastAsia="Times New Roman" w:cs="Calibri"/>
          <w:b/>
          <w:bCs/>
          <w:i/>
          <w:iCs/>
          <w:lang w:eastAsia="en-GB"/>
        </w:rPr>
        <w:t>Chirnogeni</w:t>
      </w:r>
      <w:r w:rsidR="00CF6A16">
        <w:rPr>
          <w:rFonts w:eastAsia="Times New Roman" w:cs="Calibri"/>
          <w:b/>
          <w:bCs/>
          <w:i/>
          <w:iCs/>
          <w:lang w:eastAsia="en-GB"/>
        </w:rPr>
        <w:t xml:space="preserve">. </w:t>
      </w:r>
      <w:r w:rsidR="00CF6A16">
        <w:t xml:space="preserve">The natural avifaunistic protection area was declared in 2016 by Government Decision no. 663/2016 on the establishment of the protected </w:t>
      </w:r>
      <w:r w:rsidR="00CF6A16">
        <w:rPr>
          <w:rFonts w:eastAsia="Verdana" w:cs="Verdana"/>
        </w:rPr>
        <w:t>natural</w:t>
      </w:r>
      <w:r w:rsidR="00CF6A16">
        <w:t xml:space="preserve"> area regime and the declaration of </w:t>
      </w:r>
      <w:r w:rsidR="00CF6A16">
        <w:rPr>
          <w:rFonts w:eastAsia="Verdana" w:cs="Verdana"/>
        </w:rPr>
        <w:t xml:space="preserve">special avifaunistic </w:t>
      </w:r>
      <w:r w:rsidR="00CF6A16">
        <w:t xml:space="preserve">protection areas as an </w:t>
      </w:r>
      <w:r w:rsidR="00CF6A16">
        <w:rPr>
          <w:rFonts w:eastAsia="Verdana" w:cs="Verdana"/>
        </w:rPr>
        <w:t>integral</w:t>
      </w:r>
      <w:r w:rsidR="00CF6A16">
        <w:t xml:space="preserve"> part of the Natura 2000 ecological network in Romania. The site has an area of 137.20 ha being designated for 9 bird species namely: </w:t>
      </w:r>
      <w:r w:rsidR="00CF6A16" w:rsidRPr="00233B89">
        <w:rPr>
          <w:rFonts w:asciiTheme="majorHAnsi" w:hAnsiTheme="majorHAnsi" w:cs="Arial"/>
          <w:i/>
          <w:iCs/>
        </w:rPr>
        <w:lastRenderedPageBreak/>
        <w:t xml:space="preserve">Anthus campestris, Buteo rufinus, Circus cyaneus, Dendrocopos syriacus, Emberiza hortulana, Falco columbarius, Falco vespertinus, Lanius collurio, Lanius minor. </w:t>
      </w:r>
      <w:r w:rsidR="00CF6A16" w:rsidRPr="006E0C56">
        <w:t xml:space="preserve">The site is </w:t>
      </w:r>
      <w:r w:rsidR="00CF6A16">
        <w:t xml:space="preserve">aligned </w:t>
      </w:r>
      <w:r w:rsidR="00CF6A16" w:rsidRPr="006E0C56">
        <w:t xml:space="preserve">from north to south, between the </w:t>
      </w:r>
      <w:r w:rsidR="00CF6A16">
        <w:t>localities</w:t>
      </w:r>
      <w:r w:rsidR="00CF6A16" w:rsidRPr="006E0C56">
        <w:t xml:space="preserve"> of Plopeni and Chirnogeni (</w:t>
      </w:r>
      <w:r w:rsidR="00CF6A16">
        <w:t>Constanța</w:t>
      </w:r>
      <w:r w:rsidR="00CF6A16" w:rsidRPr="006E0C56">
        <w:t xml:space="preserve"> County), along the </w:t>
      </w:r>
      <w:r w:rsidR="00CF6A16">
        <w:t xml:space="preserve">road linking </w:t>
      </w:r>
      <w:r w:rsidR="00CF6A16" w:rsidRPr="006E0C56">
        <w:t xml:space="preserve">the </w:t>
      </w:r>
      <w:r w:rsidR="00CF6A16">
        <w:t>two localities</w:t>
      </w:r>
      <w:r w:rsidR="00CF6A16" w:rsidRPr="006E0C56">
        <w:t xml:space="preserve">. </w:t>
      </w:r>
      <w:r w:rsidR="00CF6A16">
        <w:t xml:space="preserve">Evening Buzzards </w:t>
      </w:r>
      <w:r w:rsidR="00CF6A16" w:rsidRPr="006E0C56">
        <w:t>(</w:t>
      </w:r>
      <w:r w:rsidR="00CF6A16" w:rsidRPr="00F7092C">
        <w:rPr>
          <w:i/>
          <w:iCs/>
        </w:rPr>
        <w:t>Falco vespertinus</w:t>
      </w:r>
      <w:r w:rsidR="00CF6A16" w:rsidRPr="006E0C56">
        <w:t xml:space="preserve">) nest in the nests of the </w:t>
      </w:r>
      <w:r w:rsidR="00CF6A16">
        <w:t xml:space="preserve">seed crow </w:t>
      </w:r>
      <w:r w:rsidR="00CF6A16" w:rsidRPr="006E0C56">
        <w:t xml:space="preserve">in the walnut trees lining </w:t>
      </w:r>
      <w:r w:rsidR="00CF6A16">
        <w:t>the road</w:t>
      </w:r>
      <w:r w:rsidR="00CF6A16" w:rsidRPr="006E0C56">
        <w:t xml:space="preserve">. More or less degraded </w:t>
      </w:r>
      <w:r w:rsidR="00CF6A16">
        <w:t xml:space="preserve">grasslands </w:t>
      </w:r>
      <w:r w:rsidR="00CF6A16" w:rsidRPr="006E0C56">
        <w:t xml:space="preserve">are found along the sides of the </w:t>
      </w:r>
      <w:r w:rsidR="00CF6A16">
        <w:t>road</w:t>
      </w:r>
      <w:r w:rsidR="00CF6A16" w:rsidRPr="006E0C56">
        <w:t xml:space="preserve">, also on the site. Also within the site there </w:t>
      </w:r>
      <w:r w:rsidR="00CF6A16">
        <w:t xml:space="preserve">are </w:t>
      </w:r>
      <w:r w:rsidR="00CF6A16" w:rsidRPr="006E0C56">
        <w:t xml:space="preserve">significant stands of </w:t>
      </w:r>
      <w:r w:rsidR="00CF6A16">
        <w:t xml:space="preserve">acacia </w:t>
      </w:r>
      <w:r w:rsidR="00CF6A16" w:rsidRPr="006E0C56">
        <w:t xml:space="preserve">plantations which may </w:t>
      </w:r>
      <w:r w:rsidR="00CF6A16">
        <w:t>in</w:t>
      </w:r>
      <w:r w:rsidR="00CF6A16" w:rsidRPr="006E0C56">
        <w:t xml:space="preserve"> the future </w:t>
      </w:r>
      <w:r w:rsidR="00CF6A16">
        <w:t xml:space="preserve">harbor </w:t>
      </w:r>
      <w:r w:rsidR="00CF6A16" w:rsidRPr="006E0C56">
        <w:t xml:space="preserve">other colonies of </w:t>
      </w:r>
      <w:r w:rsidR="00CF6A16">
        <w:t>red grouse</w:t>
      </w:r>
      <w:r w:rsidR="00CF6A16" w:rsidRPr="006E0C56">
        <w:t xml:space="preserve">. Surrounding the site are agricultural areas which are the </w:t>
      </w:r>
      <w:r w:rsidR="00CF6A16">
        <w:t xml:space="preserve">hunting </w:t>
      </w:r>
      <w:r w:rsidR="00CF6A16" w:rsidRPr="006E0C56">
        <w:t xml:space="preserve">grounds for the </w:t>
      </w:r>
      <w:r w:rsidR="00CF6A16">
        <w:t>evening red grouse</w:t>
      </w:r>
      <w:r w:rsidR="00CF6A16" w:rsidRPr="006E0C56">
        <w:t>.</w:t>
      </w:r>
    </w:p>
    <w:p w14:paraId="3B32B57A" w14:textId="77777777" w:rsidR="0052390D" w:rsidRDefault="008818BE">
      <w:pPr>
        <w:spacing w:after="120" w:line="360" w:lineRule="auto"/>
        <w:jc w:val="both"/>
      </w:pPr>
      <w:r w:rsidRPr="00583BEF">
        <w:rPr>
          <w:b/>
          <w:bCs/>
          <w:i/>
          <w:iCs/>
        </w:rPr>
        <w:t xml:space="preserve">ROSPA0036 Dumbrăveni </w:t>
      </w:r>
      <w:r w:rsidRPr="001929EF">
        <w:t>was established as a special avifaunistic protection area by GD no. 1284/2007 on the declaration of special avifaunistic protection areas as an integral part of the Natura 2000 European ecological network in Romania</w:t>
      </w:r>
      <w:r>
        <w:t>, with subsequent amendments and additions.</w:t>
      </w:r>
    </w:p>
    <w:p w14:paraId="2368DD51" w14:textId="77777777" w:rsidR="0052390D" w:rsidRDefault="008818BE">
      <w:pPr>
        <w:spacing w:after="120" w:line="360" w:lineRule="auto"/>
        <w:jc w:val="both"/>
      </w:pPr>
      <w:r w:rsidRPr="00017690">
        <w:t>ROSPA0036 Dumbrăveni is of particular importance for its 22 species of birds of European conservation interest</w:t>
      </w:r>
      <w:r>
        <w:t xml:space="preserve">, </w:t>
      </w:r>
      <w:r w:rsidRPr="007D0D91">
        <w:t xml:space="preserve">being important because two globally </w:t>
      </w:r>
      <w:r>
        <w:t>threatened</w:t>
      </w:r>
      <w:r w:rsidRPr="007D0D91">
        <w:t xml:space="preserve"> species are present here, the common moorhen </w:t>
      </w:r>
      <w:r w:rsidRPr="00CF6A16">
        <w:rPr>
          <w:i/>
          <w:iCs/>
        </w:rPr>
        <w:t xml:space="preserve">Coracias </w:t>
      </w:r>
      <w:r w:rsidR="00CF6A16">
        <w:rPr>
          <w:i/>
          <w:iCs/>
        </w:rPr>
        <w:t>garrulus</w:t>
      </w:r>
      <w:r w:rsidRPr="007D0D91">
        <w:t xml:space="preserve">, which nests here, and the white ib ibis, </w:t>
      </w:r>
      <w:r w:rsidRPr="00CF6A16">
        <w:rPr>
          <w:i/>
          <w:iCs/>
        </w:rPr>
        <w:t>Circus macrourus</w:t>
      </w:r>
      <w:r w:rsidRPr="007D0D91">
        <w:t>.</w:t>
      </w:r>
    </w:p>
    <w:p w14:paraId="08FF37A8" w14:textId="77777777" w:rsidR="0052390D" w:rsidRDefault="008818BE">
      <w:pPr>
        <w:spacing w:after="120" w:line="360" w:lineRule="auto"/>
        <w:jc w:val="both"/>
      </w:pPr>
      <w:r w:rsidRPr="004B12B3">
        <w:t xml:space="preserve">The site is also important because it is an important nesting area for the EU </w:t>
      </w:r>
      <w:r>
        <w:t>threatened</w:t>
      </w:r>
      <w:r w:rsidRPr="004B12B3">
        <w:t xml:space="preserve"> species </w:t>
      </w:r>
      <w:r w:rsidRPr="00CF6A16">
        <w:rPr>
          <w:i/>
          <w:iCs/>
        </w:rPr>
        <w:t>Dendrocopos syriacus, Lanius minor, Hieraaetus pennatus, Emberiza hortulana, Lullula arborea, Accipiter brevipes, Milvus migrans, Buteo rufinus</w:t>
      </w:r>
      <w:r w:rsidRPr="004B12B3">
        <w:t>. The site is particularly important during migration for raptor species.</w:t>
      </w:r>
    </w:p>
    <w:p w14:paraId="4206E998" w14:textId="77777777" w:rsidR="0052390D" w:rsidRDefault="008818BE">
      <w:pPr>
        <w:spacing w:after="120" w:line="360" w:lineRule="auto"/>
        <w:jc w:val="both"/>
      </w:pPr>
      <w:r w:rsidRPr="00EB0C9F">
        <w:t xml:space="preserve">ROSPA0036 Dumbrăveni </w:t>
      </w:r>
      <w:r>
        <w:t xml:space="preserve">with an area of </w:t>
      </w:r>
      <w:r w:rsidRPr="004A616F">
        <w:t xml:space="preserve">2056 ha overlaps with ROSCI0071 Dumbraveni-Valea Urluia-Lacul Vederoasa and Dumbrăveni Forest </w:t>
      </w:r>
      <w:r>
        <w:t xml:space="preserve">and </w:t>
      </w:r>
      <w:r w:rsidRPr="00583BEF">
        <w:t xml:space="preserve">is </w:t>
      </w:r>
      <w:r>
        <w:t xml:space="preserve">found </w:t>
      </w:r>
      <w:r w:rsidRPr="00583BEF">
        <w:t xml:space="preserve">in the territory of the following </w:t>
      </w:r>
      <w:r>
        <w:t>localities</w:t>
      </w:r>
      <w:r w:rsidRPr="00583BEF">
        <w:t>: Șipotele, Tufani, Furnica, Dumbrăveni, Olteni</w:t>
      </w:r>
      <w:r>
        <w:t xml:space="preserve">. </w:t>
      </w:r>
    </w:p>
    <w:p w14:paraId="1E3C4396" w14:textId="77777777" w:rsidR="0052390D" w:rsidRDefault="008818BE">
      <w:pPr>
        <w:spacing w:after="120" w:line="360" w:lineRule="auto"/>
        <w:jc w:val="both"/>
      </w:pPr>
      <w:r w:rsidRPr="00E10748">
        <w:t xml:space="preserve">From the avifaunistic point of view, the Dumbrăveni Forest - together with its surroundings - hosts important flocks of protected bird species. The following categories have been identified within the site: 23 species listed in Annex 1 of the Birds Directive; 66 migratory species, listed in the Annexes of the Bonn </w:t>
      </w:r>
      <w:r>
        <w:t>Convention</w:t>
      </w:r>
      <w:r w:rsidRPr="00E10748">
        <w:t xml:space="preserve"> on Migratory Species; 2 globally endangered species.</w:t>
      </w:r>
    </w:p>
    <w:p w14:paraId="08F9A364" w14:textId="77777777" w:rsidR="0052390D" w:rsidRDefault="008818BE">
      <w:pPr>
        <w:spacing w:after="120" w:line="360" w:lineRule="auto"/>
        <w:jc w:val="both"/>
      </w:pPr>
      <w:r w:rsidRPr="00E10748">
        <w:t xml:space="preserve">The protected area is an important nesting area for numerous species such as the garden woodpecker Dendrocopos syriacus, the garden presura </w:t>
      </w:r>
      <w:r w:rsidRPr="00CF6A16">
        <w:rPr>
          <w:i/>
          <w:iCs/>
        </w:rPr>
        <w:t>Emberiza hortulana</w:t>
      </w:r>
      <w:r w:rsidRPr="00E10748">
        <w:t xml:space="preserve">, the black-browed spruce grouse </w:t>
      </w:r>
      <w:r w:rsidRPr="00CF6A16">
        <w:rPr>
          <w:i/>
          <w:iCs/>
        </w:rPr>
        <w:t>Lanius minor</w:t>
      </w:r>
      <w:r w:rsidRPr="00E10748">
        <w:t xml:space="preserve">, short-legged hawk </w:t>
      </w:r>
      <w:r w:rsidRPr="00CF6A16">
        <w:rPr>
          <w:i/>
          <w:iCs/>
        </w:rPr>
        <w:t>Accipiter brevipes</w:t>
      </w:r>
      <w:r w:rsidRPr="00E10748">
        <w:t xml:space="preserve">, short-tailed tit </w:t>
      </w:r>
      <w:r w:rsidRPr="00CF6A16">
        <w:rPr>
          <w:i/>
          <w:iCs/>
        </w:rPr>
        <w:t>Anthus campestris</w:t>
      </w:r>
      <w:r w:rsidRPr="00E10748">
        <w:t xml:space="preserve">, black-headed tit </w:t>
      </w:r>
      <w:r w:rsidRPr="00CF6A16">
        <w:rPr>
          <w:i/>
          <w:iCs/>
        </w:rPr>
        <w:t>Circus cyaneus</w:t>
      </w:r>
      <w:r w:rsidRPr="00E10748">
        <w:t xml:space="preserve">, little eagle </w:t>
      </w:r>
      <w:r w:rsidRPr="00CF6A16">
        <w:rPr>
          <w:i/>
          <w:iCs/>
        </w:rPr>
        <w:t>Hieraaetus pennatus</w:t>
      </w:r>
      <w:r w:rsidRPr="00E10748">
        <w:t xml:space="preserve">, white-tailed tit </w:t>
      </w:r>
      <w:r w:rsidRPr="00CF6A16">
        <w:rPr>
          <w:i/>
          <w:iCs/>
        </w:rPr>
        <w:t>Circus macrourus</w:t>
      </w:r>
      <w:r w:rsidRPr="00E10748">
        <w:t xml:space="preserve">, and the field martin </w:t>
      </w:r>
      <w:r w:rsidRPr="00CF6A16">
        <w:rPr>
          <w:i/>
          <w:iCs/>
        </w:rPr>
        <w:t>Coracias garrulus</w:t>
      </w:r>
      <w:r w:rsidRPr="00E10748">
        <w:t xml:space="preserve">, the last two species being globally </w:t>
      </w:r>
      <w:r>
        <w:t>threatened</w:t>
      </w:r>
      <w:r w:rsidRPr="00E10748">
        <w:t>.</w:t>
      </w:r>
    </w:p>
    <w:p w14:paraId="6BFDFB42" w14:textId="77777777" w:rsidR="0052390D" w:rsidRDefault="008818BE">
      <w:pPr>
        <w:spacing w:after="120" w:line="360" w:lineRule="auto"/>
        <w:jc w:val="both"/>
      </w:pPr>
      <w:r w:rsidRPr="00E10748">
        <w:t xml:space="preserve">The site is crossed during </w:t>
      </w:r>
      <w:r>
        <w:t>migrations</w:t>
      </w:r>
      <w:r w:rsidRPr="00E10748">
        <w:t xml:space="preserve"> by numerous species of birds of prey, including the southern heron </w:t>
      </w:r>
      <w:r w:rsidRPr="00CF6A16">
        <w:rPr>
          <w:i/>
          <w:iCs/>
        </w:rPr>
        <w:t>Circus pygargus</w:t>
      </w:r>
      <w:r w:rsidRPr="00E10748">
        <w:t xml:space="preserve">, the red heron </w:t>
      </w:r>
      <w:r w:rsidRPr="00CF6A16">
        <w:rPr>
          <w:i/>
          <w:iCs/>
        </w:rPr>
        <w:t>Circus cyaneus</w:t>
      </w:r>
      <w:r w:rsidRPr="00E10748">
        <w:t xml:space="preserve">, the white heron </w:t>
      </w:r>
      <w:r w:rsidRPr="00CF6A16">
        <w:rPr>
          <w:i/>
          <w:iCs/>
        </w:rPr>
        <w:t>Circus macrourus</w:t>
      </w:r>
      <w:r w:rsidRPr="00E10748">
        <w:t xml:space="preserve">, the </w:t>
      </w:r>
      <w:r w:rsidRPr="00CF6A16">
        <w:rPr>
          <w:i/>
          <w:iCs/>
        </w:rPr>
        <w:t xml:space="preserve">peregrine </w:t>
      </w:r>
      <w:r w:rsidRPr="00E10748">
        <w:t xml:space="preserve">falcon </w:t>
      </w:r>
      <w:r w:rsidRPr="00CF6A16">
        <w:rPr>
          <w:i/>
          <w:iCs/>
        </w:rPr>
        <w:t>Falco peregrinus</w:t>
      </w:r>
      <w:r w:rsidRPr="00E10748">
        <w:t xml:space="preserve">, the black jay </w:t>
      </w:r>
      <w:r w:rsidRPr="00CF6A16">
        <w:rPr>
          <w:i/>
          <w:iCs/>
        </w:rPr>
        <w:t>Milvus migrans</w:t>
      </w:r>
      <w:r w:rsidRPr="00E10748">
        <w:t>.</w:t>
      </w:r>
    </w:p>
    <w:p w14:paraId="099CFB35" w14:textId="77777777" w:rsidR="0052390D" w:rsidRDefault="008818BE">
      <w:pPr>
        <w:spacing w:after="120" w:line="360" w:lineRule="auto"/>
        <w:jc w:val="both"/>
      </w:pPr>
      <w:r>
        <w:t xml:space="preserve">The 22 </w:t>
      </w:r>
      <w:r w:rsidRPr="00F4792F">
        <w:t xml:space="preserve">species of birds listed in Annex I of Council Directive 2009/147/EC, </w:t>
      </w:r>
      <w:r>
        <w:t>comprise</w:t>
      </w:r>
      <w:r w:rsidRPr="00F4792F">
        <w:t xml:space="preserve">: A402 </w:t>
      </w:r>
      <w:r w:rsidRPr="00CF6A16">
        <w:rPr>
          <w:i/>
          <w:iCs/>
        </w:rPr>
        <w:t>Accipiter brevipes</w:t>
      </w:r>
      <w:r w:rsidRPr="00F4792F">
        <w:t xml:space="preserve">, A403 </w:t>
      </w:r>
      <w:r w:rsidRPr="00CF6A16">
        <w:rPr>
          <w:i/>
          <w:iCs/>
        </w:rPr>
        <w:t>Buteo rufinus</w:t>
      </w:r>
      <w:r w:rsidRPr="00F4792F">
        <w:t xml:space="preserve">, A092 </w:t>
      </w:r>
      <w:r w:rsidRPr="00CF6A16">
        <w:rPr>
          <w:i/>
          <w:iCs/>
        </w:rPr>
        <w:t>Hieraaetus pennatus</w:t>
      </w:r>
      <w:r w:rsidRPr="00F4792F">
        <w:t xml:space="preserve">, A231 </w:t>
      </w:r>
      <w:r w:rsidRPr="00CF6A16">
        <w:rPr>
          <w:i/>
          <w:iCs/>
        </w:rPr>
        <w:t>Coracias garrulus</w:t>
      </w:r>
      <w:r w:rsidRPr="00F4792F">
        <w:t xml:space="preserve">, A246 </w:t>
      </w:r>
      <w:r w:rsidRPr="00CF6A16">
        <w:rPr>
          <w:i/>
          <w:iCs/>
        </w:rPr>
        <w:t>Lullula arborea</w:t>
      </w:r>
      <w:r w:rsidRPr="00F4792F">
        <w:t xml:space="preserve">, A339 </w:t>
      </w:r>
      <w:r w:rsidRPr="00CF6A16">
        <w:rPr>
          <w:i/>
          <w:iCs/>
        </w:rPr>
        <w:t>Lanius minor</w:t>
      </w:r>
      <w:r w:rsidRPr="00F4792F">
        <w:t xml:space="preserve">, A379 </w:t>
      </w:r>
      <w:r w:rsidRPr="00CF6A16">
        <w:rPr>
          <w:i/>
          <w:iCs/>
        </w:rPr>
        <w:t>Emberiza hortulana</w:t>
      </w:r>
      <w:r w:rsidRPr="00F4792F">
        <w:t xml:space="preserve">, A084 </w:t>
      </w:r>
      <w:r w:rsidRPr="00CF6A16">
        <w:rPr>
          <w:i/>
          <w:iCs/>
        </w:rPr>
        <w:t>Circus pygargus</w:t>
      </w:r>
      <w:r w:rsidRPr="00F4792F">
        <w:t xml:space="preserve">, A082 </w:t>
      </w:r>
      <w:r w:rsidRPr="00CF6A16">
        <w:rPr>
          <w:i/>
          <w:iCs/>
        </w:rPr>
        <w:t>Circus cyaneus</w:t>
      </w:r>
      <w:r w:rsidRPr="00F4792F">
        <w:t xml:space="preserve">, A083 </w:t>
      </w:r>
      <w:r w:rsidRPr="00CF6A16">
        <w:rPr>
          <w:i/>
          <w:iCs/>
        </w:rPr>
        <w:t>Circus macrourus</w:t>
      </w:r>
      <w:r w:rsidRPr="00F4792F">
        <w:t xml:space="preserve">, A103 </w:t>
      </w:r>
      <w:r w:rsidRPr="00CF6A16">
        <w:rPr>
          <w:i/>
          <w:iCs/>
        </w:rPr>
        <w:t>Falco peregrinus</w:t>
      </w:r>
      <w:r w:rsidRPr="00F4792F">
        <w:t xml:space="preserve">, A338 </w:t>
      </w:r>
      <w:r w:rsidRPr="00CF6A16">
        <w:rPr>
          <w:i/>
          <w:iCs/>
        </w:rPr>
        <w:t>Lanius collurio</w:t>
      </w:r>
      <w:r w:rsidRPr="00F4792F">
        <w:t xml:space="preserve">, A242 </w:t>
      </w:r>
      <w:r w:rsidRPr="00CF6A16">
        <w:rPr>
          <w:i/>
          <w:iCs/>
        </w:rPr>
        <w:t>Melanocorypha calandra</w:t>
      </w:r>
      <w:r w:rsidRPr="00F4792F">
        <w:t xml:space="preserve">, A533 </w:t>
      </w:r>
      <w:r w:rsidRPr="00CF6A16">
        <w:rPr>
          <w:i/>
          <w:iCs/>
        </w:rPr>
        <w:t>Oenanthe pleschanka</w:t>
      </w:r>
      <w:r w:rsidRPr="00F4792F">
        <w:t xml:space="preserve">, A255 </w:t>
      </w:r>
      <w:r w:rsidRPr="00CF6A16">
        <w:rPr>
          <w:i/>
          <w:iCs/>
        </w:rPr>
        <w:t>Anthus campestris</w:t>
      </w:r>
      <w:r w:rsidRPr="00F4792F">
        <w:t xml:space="preserve">, A089 </w:t>
      </w:r>
      <w:r w:rsidRPr="00CF6A16">
        <w:rPr>
          <w:i/>
          <w:iCs/>
        </w:rPr>
        <w:t>Aquila pomarina</w:t>
      </w:r>
      <w:r w:rsidRPr="00F4792F">
        <w:t xml:space="preserve">, A243 </w:t>
      </w:r>
      <w:r w:rsidRPr="00CF6A16">
        <w:rPr>
          <w:i/>
          <w:iCs/>
        </w:rPr>
        <w:t>Calandrella brachydactyla</w:t>
      </w:r>
      <w:r w:rsidRPr="00F4792F">
        <w:t xml:space="preserve">, A224 </w:t>
      </w:r>
      <w:r w:rsidRPr="00CF6A16">
        <w:rPr>
          <w:i/>
          <w:iCs/>
        </w:rPr>
        <w:t>Caprimulgus europaeus</w:t>
      </w:r>
      <w:r w:rsidRPr="00F4792F">
        <w:t xml:space="preserve">, A321 </w:t>
      </w:r>
      <w:r w:rsidRPr="00CF6A16">
        <w:rPr>
          <w:i/>
          <w:iCs/>
        </w:rPr>
        <w:t>Ficedula albicollis</w:t>
      </w:r>
      <w:r w:rsidRPr="00F4792F">
        <w:t xml:space="preserve">, A429 </w:t>
      </w:r>
      <w:r w:rsidRPr="00CF6A16">
        <w:rPr>
          <w:i/>
          <w:iCs/>
        </w:rPr>
        <w:t>Dendrocopos syriacus</w:t>
      </w:r>
      <w:r w:rsidRPr="00F4792F">
        <w:t xml:space="preserve">, A072 </w:t>
      </w:r>
      <w:r w:rsidRPr="00CF6A16">
        <w:rPr>
          <w:i/>
          <w:iCs/>
        </w:rPr>
        <w:t>Pernis apivorus</w:t>
      </w:r>
      <w:r w:rsidRPr="00F4792F">
        <w:t xml:space="preserve">, A073 </w:t>
      </w:r>
      <w:r w:rsidRPr="00CF6A16">
        <w:rPr>
          <w:i/>
          <w:iCs/>
        </w:rPr>
        <w:t>Milvus migrans</w:t>
      </w:r>
      <w:r w:rsidR="00CF6A16">
        <w:t>.</w:t>
      </w:r>
    </w:p>
    <w:p w14:paraId="665DC6D7" w14:textId="77777777" w:rsidR="0052390D" w:rsidRDefault="008818BE">
      <w:pPr>
        <w:spacing w:after="120" w:line="360" w:lineRule="auto"/>
        <w:jc w:val="both"/>
      </w:pPr>
      <w:r w:rsidRPr="00097845">
        <w:rPr>
          <w:b/>
          <w:bCs/>
          <w:i/>
          <w:iCs/>
          <w:lang w:eastAsia="ro-RO"/>
        </w:rPr>
        <w:lastRenderedPageBreak/>
        <w:t xml:space="preserve">ROSPA0094 Hagieni Forest </w:t>
      </w:r>
      <w:r w:rsidRPr="00097845">
        <w:rPr>
          <w:lang w:eastAsia="ro-RO"/>
        </w:rPr>
        <w:t>was established as a special avifauna protection area by Government Decision no. 1284/2007 on the declaration of special avifauna protection areas as an integral part of the Natura 2000 European ecological network in Romania</w:t>
      </w:r>
      <w:r>
        <w:rPr>
          <w:lang w:eastAsia="ro-RO"/>
        </w:rPr>
        <w:t xml:space="preserve">, </w:t>
      </w:r>
      <w:r w:rsidRPr="00F0277A">
        <w:rPr>
          <w:lang w:eastAsia="ro-RO"/>
        </w:rPr>
        <w:t>with subsequent amendments and additions</w:t>
      </w:r>
      <w:r>
        <w:rPr>
          <w:lang w:eastAsia="ro-RO"/>
        </w:rPr>
        <w:t>.</w:t>
      </w:r>
    </w:p>
    <w:p w14:paraId="36A214DA" w14:textId="77777777" w:rsidR="0052390D" w:rsidRDefault="008818BE">
      <w:pPr>
        <w:spacing w:after="120" w:line="360" w:lineRule="auto"/>
        <w:jc w:val="both"/>
      </w:pPr>
      <w:r w:rsidRPr="00962C66">
        <w:t xml:space="preserve">The site R0SPA0094 Hagieni Forest </w:t>
      </w:r>
      <w:r>
        <w:t xml:space="preserve">hosts </w:t>
      </w:r>
      <w:r w:rsidRPr="00962C66">
        <w:t>important populations of protected bird species, i.e. 48 species of Community importance for conservation</w:t>
      </w:r>
      <w:r>
        <w:t>.</w:t>
      </w:r>
    </w:p>
    <w:p w14:paraId="0306B482" w14:textId="77777777" w:rsidR="0052390D" w:rsidRDefault="008818BE">
      <w:pPr>
        <w:spacing w:after="120" w:line="360" w:lineRule="auto"/>
        <w:jc w:val="both"/>
      </w:pPr>
      <w:r w:rsidRPr="00E46F19">
        <w:t xml:space="preserve">ROSPA 0094 Hagieni Forest has an area of 1374 ha and is located within ROSCI 0157 Hagieni-Cotul Văii Forest, partially overlapping with the Hagieni Forest </w:t>
      </w:r>
      <w:r>
        <w:t xml:space="preserve">Reserve </w:t>
      </w:r>
      <w:r w:rsidRPr="00E46F19">
        <w:t>(</w:t>
      </w:r>
      <w:r>
        <w:t>code 2360</w:t>
      </w:r>
      <w:r w:rsidRPr="00E46F19">
        <w:t>).</w:t>
      </w:r>
    </w:p>
    <w:p w14:paraId="33479361" w14:textId="77777777" w:rsidR="0052390D" w:rsidRDefault="008818BE">
      <w:pPr>
        <w:spacing w:after="120" w:line="360" w:lineRule="auto"/>
        <w:jc w:val="both"/>
      </w:pPr>
      <w:r w:rsidRPr="001B0EF7">
        <w:t xml:space="preserve">This site </w:t>
      </w:r>
      <w:r>
        <w:t xml:space="preserve">hosts </w:t>
      </w:r>
      <w:r w:rsidRPr="001B0EF7">
        <w:t>important flocks of protected bird species: 48 species listed in Annex 1 of Directive 2009/147/EC of the European Parliament and of the Council of November 30, 2009 on the conservation of wild birds; 38 migratory species, listed in the annexes of Law no. 13/1998 for Romania's accession to the Convention on the Conservation of Migratory Species of Wild Animals, adopted in Bonn on June 23, 1979: 5 globally endangered species.</w:t>
      </w:r>
    </w:p>
    <w:p w14:paraId="5BEDB3E6" w14:textId="77777777" w:rsidR="0052390D" w:rsidRDefault="008818BE">
      <w:pPr>
        <w:spacing w:after="120" w:line="360" w:lineRule="auto"/>
        <w:jc w:val="both"/>
      </w:pPr>
      <w:r w:rsidRPr="001B0EF7">
        <w:t xml:space="preserve">The site is important for nesting </w:t>
      </w:r>
      <w:r>
        <w:t>populations</w:t>
      </w:r>
      <w:r w:rsidRPr="001B0EF7">
        <w:t xml:space="preserve"> of the following species: </w:t>
      </w:r>
      <w:r w:rsidRPr="0079033A">
        <w:rPr>
          <w:i/>
          <w:iCs/>
        </w:rPr>
        <w:t>Falco cherrug, Falco vespertinus, Coracias garrulus, Aquila heliaca, Accipiter brevipes, Antus campestris, Calandrella brachydactyla, Lanius minor, Milvus migrans, Pernis apivorus, Picus canus, Lullula arborea, Melanocorypha calandra</w:t>
      </w:r>
      <w:r w:rsidRPr="001B0EF7">
        <w:t>.</w:t>
      </w:r>
    </w:p>
    <w:p w14:paraId="491B7038" w14:textId="77777777" w:rsidR="0052390D" w:rsidRDefault="008818BE">
      <w:pPr>
        <w:spacing w:after="120" w:line="360" w:lineRule="auto"/>
        <w:jc w:val="both"/>
      </w:pPr>
      <w:r w:rsidRPr="001B0EF7">
        <w:t xml:space="preserve">The site is important during </w:t>
      </w:r>
      <w:r>
        <w:t xml:space="preserve">migration </w:t>
      </w:r>
      <w:r w:rsidRPr="001B0EF7">
        <w:t xml:space="preserve">for the species </w:t>
      </w:r>
      <w:r w:rsidRPr="0079033A">
        <w:rPr>
          <w:i/>
          <w:iCs/>
        </w:rPr>
        <w:t>Larus melanocephalus, Larus minutus, Pelecanus crispus, Phalacrocorax pygmaeus</w:t>
      </w:r>
      <w:r w:rsidRPr="001B0EF7">
        <w:t>.</w:t>
      </w:r>
    </w:p>
    <w:p w14:paraId="3CAD033D" w14:textId="77777777" w:rsidR="0052390D" w:rsidRDefault="008818BE">
      <w:pPr>
        <w:spacing w:after="120" w:line="360" w:lineRule="auto"/>
        <w:jc w:val="both"/>
      </w:pPr>
      <w:r w:rsidRPr="001B0EF7">
        <w:t>Site designated by the Romanian Ornithological Society as IBA - Important Birds Area, according to the following criteria elaborated by BirdLife International: C1, C2, C3, C6.</w:t>
      </w:r>
    </w:p>
    <w:p w14:paraId="54620E68" w14:textId="77777777" w:rsidR="0052390D" w:rsidRDefault="008818BE">
      <w:pPr>
        <w:spacing w:after="120" w:line="360" w:lineRule="auto"/>
        <w:jc w:val="both"/>
      </w:pPr>
      <w:r>
        <w:t xml:space="preserve">The 48 </w:t>
      </w:r>
      <w:r w:rsidRPr="006B3967">
        <w:t xml:space="preserve">bird species listed in Annex I of Directive 2009/147/EC </w:t>
      </w:r>
      <w:r>
        <w:t>include</w:t>
      </w:r>
      <w:r w:rsidRPr="006B3967">
        <w:t xml:space="preserve">: </w:t>
      </w:r>
      <w:r w:rsidRPr="0079033A">
        <w:rPr>
          <w:i/>
          <w:iCs/>
        </w:rPr>
        <w:t>Accipiter brevipes, Alcedo atthis, Anthus campestris, Aquila heliaca, Burhinus oedicnemus, Buteo rufinus, Calandrella brachydactyla, Caprimulgus europaeus, Ciconia ciconia, Charadrius alexandrinus, Chlidonias hybridus, Chlidonias niger, Circaetus gallicus, Circus aeruginosus, Circus cyaneus, Circus macrourus, Circus pygargus, Coracias garrulous, Dendrocopos medius, Dendrocopos syriacus, Dryocopus martius, Egretta alba, Emberiza hortulana, Falco cherrug, Falco columbarius, Falco peregrinus, Falco vespertinus, Ficedula albicollis, Ficedula parva, Himantopus himantopus, Hieraaetus pennatus, Lanius minor, Lanius collurio, Larus melanocephalus, Larus minutus, Lullula arborea, Melanocorypha calandra, Milvus migrans, Nycticorax nycticorax, Oenanthe pleschanka, Pelecanus crispus, Pernis apivorus, Picus canus</w:t>
      </w:r>
      <w:r w:rsidRPr="006B3967">
        <w:t xml:space="preserve">, </w:t>
      </w:r>
      <w:r w:rsidRPr="0079033A">
        <w:rPr>
          <w:i/>
          <w:iCs/>
        </w:rPr>
        <w:t>Philomachus pugnax, Phalacrocorax pygmeus, Porzana porzana, Recurvirostra avosetta, Tadorna ferruginea</w:t>
      </w:r>
      <w:r w:rsidRPr="006B3967">
        <w:t>.</w:t>
      </w:r>
    </w:p>
    <w:p w14:paraId="50CF7E0D" w14:textId="77777777" w:rsidR="0052390D" w:rsidRDefault="008818BE">
      <w:pPr>
        <w:spacing w:after="120" w:line="360" w:lineRule="auto"/>
        <w:jc w:val="both"/>
      </w:pPr>
      <w:r w:rsidRPr="007B1071">
        <w:rPr>
          <w:b/>
          <w:bCs/>
          <w:i/>
          <w:iCs/>
        </w:rPr>
        <w:t xml:space="preserve">ROSPA0001 Aliman - Adamclisi </w:t>
      </w:r>
      <w:r w:rsidRPr="007B1071">
        <w:t>was established as a special avifaunistic protection area by GD no. 1284/2007 on the declaration of special avifaunistic protection areas as an integral part of the Natura 2000 European ecological network in Romania</w:t>
      </w:r>
      <w:r>
        <w:t>, with subsequent amendments and additions.</w:t>
      </w:r>
    </w:p>
    <w:p w14:paraId="4323A37F" w14:textId="77777777" w:rsidR="0052390D" w:rsidRDefault="008818BE">
      <w:pPr>
        <w:spacing w:after="120" w:line="360" w:lineRule="auto"/>
        <w:jc w:val="both"/>
      </w:pPr>
      <w:r w:rsidRPr="00F70BED">
        <w:t>ROSPA0001 Aliman - Adamclisi is of particular importance for its 33 bird species of European conservation interest</w:t>
      </w:r>
    </w:p>
    <w:p w14:paraId="494412C2" w14:textId="77777777" w:rsidR="0052390D" w:rsidRDefault="008818BE">
      <w:pPr>
        <w:spacing w:after="120" w:line="360" w:lineRule="auto"/>
        <w:jc w:val="both"/>
      </w:pPr>
      <w:r w:rsidRPr="0015720D">
        <w:t xml:space="preserve">ROSPA0001 Aliman - Adamclisi has an area of 19468 ha and overlaps with ROSCI0071 </w:t>
      </w:r>
      <w:r>
        <w:t xml:space="preserve">Dumbrăveni-Valea </w:t>
      </w:r>
      <w:r w:rsidRPr="0015720D">
        <w:t>Urluia-Lacul Vederoasa and Dumbrăveni Forest.</w:t>
      </w:r>
    </w:p>
    <w:p w14:paraId="53906B3A" w14:textId="77777777" w:rsidR="0052390D" w:rsidRDefault="008818BE">
      <w:pPr>
        <w:spacing w:after="120" w:line="360" w:lineRule="auto"/>
        <w:jc w:val="both"/>
      </w:pPr>
      <w:r w:rsidRPr="00B66379">
        <w:t>The Aliman-Adamclisi area, in addition to having a remarkable historical value, also presents a high diversity of fauna and flora, thus having a high conservation value</w:t>
      </w:r>
      <w:r>
        <w:t>.</w:t>
      </w:r>
      <w:r w:rsidRPr="00B66379">
        <w:t xml:space="preserve"> This has led to the designation of the area as a Special Avifauna </w:t>
      </w:r>
      <w:r>
        <w:t>Protection</w:t>
      </w:r>
      <w:r w:rsidRPr="00B66379">
        <w:t xml:space="preserve"> Area.</w:t>
      </w:r>
    </w:p>
    <w:p w14:paraId="666E663C" w14:textId="77777777" w:rsidR="0052390D" w:rsidRDefault="008818BE">
      <w:pPr>
        <w:spacing w:after="120" w:line="360" w:lineRule="auto"/>
        <w:jc w:val="both"/>
      </w:pPr>
      <w:r w:rsidRPr="00B66379">
        <w:lastRenderedPageBreak/>
        <w:t xml:space="preserve">This site is </w:t>
      </w:r>
      <w:r>
        <w:t>home</w:t>
      </w:r>
      <w:r w:rsidRPr="00B66379">
        <w:t xml:space="preserve"> to important flocks of birds protected at European level, of which the most characteristic are the field hen, the common skylark, the common skylark, the </w:t>
      </w:r>
      <w:r>
        <w:t>red-crested</w:t>
      </w:r>
      <w:r w:rsidRPr="00B66379">
        <w:t xml:space="preserve"> shrike, the black-fronted shrike, the black-crested shrike, the blackcap, the common sandpiper, the common poch moorhen, the common grouse, and others. Their high numbers are favored by the large areas of agricultural areas and steppe meadows.</w:t>
      </w:r>
    </w:p>
    <w:p w14:paraId="345507A8" w14:textId="77777777" w:rsidR="0052390D" w:rsidRDefault="008818BE">
      <w:pPr>
        <w:spacing w:after="120" w:line="360" w:lineRule="auto"/>
        <w:jc w:val="both"/>
      </w:pPr>
      <w:r w:rsidRPr="00B66379">
        <w:t xml:space="preserve">During the spring and fall migrations the area is crossed by a large number of birds, especially birds of prey, such as the waspsparrow, </w:t>
      </w:r>
      <w:r>
        <w:t xml:space="preserve">the </w:t>
      </w:r>
      <w:r w:rsidRPr="00B66379">
        <w:t xml:space="preserve">great tit, the great tit, the eagle eagle, the red kite, the evening tit, the red kite, the Danube </w:t>
      </w:r>
      <w:r>
        <w:t>falcon</w:t>
      </w:r>
      <w:r w:rsidRPr="00B66379">
        <w:t xml:space="preserve">, and others. The Molciova Forest is an important landmark and resting area for </w:t>
      </w:r>
      <w:r>
        <w:t>migrating</w:t>
      </w:r>
      <w:r w:rsidRPr="00B66379">
        <w:t xml:space="preserve"> birds.</w:t>
      </w:r>
    </w:p>
    <w:p w14:paraId="3D13752C" w14:textId="77777777" w:rsidR="0052390D" w:rsidRDefault="008818BE">
      <w:pPr>
        <w:spacing w:after="120" w:line="360" w:lineRule="auto"/>
        <w:jc w:val="both"/>
      </w:pPr>
      <w:r w:rsidRPr="00B66379">
        <w:t xml:space="preserve">Also the Molciova and Abrud forests, </w:t>
      </w:r>
      <w:r>
        <w:t>located</w:t>
      </w:r>
      <w:r w:rsidRPr="00B66379">
        <w:t xml:space="preserve"> in Abrud and </w:t>
      </w:r>
      <w:r>
        <w:t>Hațeg</w:t>
      </w:r>
      <w:r w:rsidRPr="00B66379">
        <w:t>, provide optimal nesting places for passerines such as flycatchers, woodpeckers and wood larks.</w:t>
      </w:r>
    </w:p>
    <w:p w14:paraId="2E82FB37" w14:textId="77777777" w:rsidR="0052390D" w:rsidRDefault="00DE1441">
      <w:pPr>
        <w:spacing w:after="120" w:line="360" w:lineRule="auto"/>
        <w:jc w:val="both"/>
      </w:pPr>
      <w:r w:rsidRPr="0057794B">
        <w:t>This site is essential for the conservation of priority habitats which are home to a number of rare plants protected at national and European level.</w:t>
      </w:r>
    </w:p>
    <w:p w14:paraId="71EC4BD6" w14:textId="77777777" w:rsidR="0052390D" w:rsidRDefault="008818BE">
      <w:pPr>
        <w:spacing w:after="120" w:line="360" w:lineRule="auto"/>
        <w:jc w:val="both"/>
      </w:pPr>
      <w:r w:rsidRPr="0057794B">
        <w:t>The local flora includes Eastern European floristic elements as well as Mediterranean and Balkan species. The plant species characteristic of the steppe have adapted to climatic conditions of low humidity xerophytic species.</w:t>
      </w:r>
    </w:p>
    <w:p w14:paraId="11264F4D" w14:textId="77777777" w:rsidR="0052390D" w:rsidRDefault="008818BE">
      <w:pPr>
        <w:spacing w:after="120" w:line="360" w:lineRule="auto"/>
        <w:jc w:val="both"/>
      </w:pPr>
      <w:r w:rsidRPr="0057794B">
        <w:t>The significant habitats are the Ponto-Sarmatian steppe grasslands, which now occupy restricted areas on the coasts. They are threatened with extinction through conversion to agricultural land or occupation by secondary grasslands created by overgrazing. In this habitat type 14 plant associations have been identified, including rare and some endemic plant species. From the floristic composition point of view, the most interesting grassland areas are some spots on the Văleanu and Talașman hills located N-NNW of Hațeg.</w:t>
      </w:r>
    </w:p>
    <w:p w14:paraId="05BCE883" w14:textId="77777777" w:rsidR="0052390D" w:rsidRDefault="008818BE">
      <w:pPr>
        <w:spacing w:after="120" w:line="360" w:lineRule="auto"/>
        <w:jc w:val="both"/>
      </w:pPr>
      <w:r w:rsidRPr="0057794B">
        <w:t xml:space="preserve">The edifying species for the steppe meadows that develop on specific substrate and by their configuration determine the landscape structure so characteristic of Dobrogea are: steppe fescue </w:t>
      </w:r>
      <w:r w:rsidRPr="0079033A">
        <w:rPr>
          <w:i/>
          <w:iCs/>
        </w:rPr>
        <w:t>Festuca valesiaca</w:t>
      </w:r>
      <w:r w:rsidRPr="0057794B">
        <w:t xml:space="preserve">, sadin grass </w:t>
      </w:r>
      <w:r w:rsidRPr="0079033A">
        <w:rPr>
          <w:i/>
          <w:iCs/>
        </w:rPr>
        <w:t>Chrysopogon gryllus</w:t>
      </w:r>
      <w:r w:rsidRPr="0057794B">
        <w:t xml:space="preserve">, the fir </w:t>
      </w:r>
      <w:r w:rsidRPr="0079033A">
        <w:rPr>
          <w:i/>
          <w:iCs/>
        </w:rPr>
        <w:t>Poa angustifolia</w:t>
      </w:r>
      <w:r w:rsidRPr="0057794B">
        <w:t xml:space="preserve">, the niger </w:t>
      </w:r>
      <w:r w:rsidRPr="0079033A">
        <w:rPr>
          <w:i/>
          <w:iCs/>
        </w:rPr>
        <w:t>Stipa capillata</w:t>
      </w:r>
      <w:r w:rsidRPr="0057794B">
        <w:t xml:space="preserve">, the white fescue </w:t>
      </w:r>
      <w:r w:rsidRPr="0079033A">
        <w:rPr>
          <w:i/>
          <w:iCs/>
        </w:rPr>
        <w:t>Teucrium polium subsp</w:t>
      </w:r>
      <w:r w:rsidRPr="0057794B">
        <w:t xml:space="preserve">. </w:t>
      </w:r>
      <w:r w:rsidRPr="0079033A">
        <w:rPr>
          <w:i/>
          <w:iCs/>
        </w:rPr>
        <w:t>capitatum</w:t>
      </w:r>
      <w:r w:rsidRPr="0057794B">
        <w:t xml:space="preserve">, the dandelion </w:t>
      </w:r>
      <w:r w:rsidRPr="0079033A">
        <w:rPr>
          <w:i/>
          <w:iCs/>
        </w:rPr>
        <w:t>Taraxacum serotinum</w:t>
      </w:r>
      <w:r w:rsidRPr="0057794B">
        <w:t xml:space="preserve">, the thyme </w:t>
      </w:r>
      <w:r w:rsidRPr="0079033A">
        <w:rPr>
          <w:i/>
          <w:iCs/>
        </w:rPr>
        <w:t>Satureja caerulea</w:t>
      </w:r>
      <w:r w:rsidRPr="0057794B">
        <w:t xml:space="preserve">. On the territory of this site, 17 rare plant species have been identified on the meadows of the Ponto-Sarmatian steppe: the grass grass-moss </w:t>
      </w:r>
      <w:r w:rsidRPr="0079033A">
        <w:rPr>
          <w:i/>
          <w:iCs/>
        </w:rPr>
        <w:t>Astragalus hamosus</w:t>
      </w:r>
      <w:r w:rsidRPr="0057794B">
        <w:t xml:space="preserve">, </w:t>
      </w:r>
      <w:r w:rsidRPr="0079033A">
        <w:rPr>
          <w:i/>
          <w:iCs/>
        </w:rPr>
        <w:t>Centaurea napulifera subsp. thirkei</w:t>
      </w:r>
      <w:r w:rsidRPr="0057794B">
        <w:t xml:space="preserve">, the carnation </w:t>
      </w:r>
      <w:r w:rsidRPr="0079033A">
        <w:rPr>
          <w:i/>
          <w:iCs/>
        </w:rPr>
        <w:t>Dianthus leptopetalus</w:t>
      </w:r>
      <w:r w:rsidRPr="0057794B">
        <w:t xml:space="preserve">, the tumbleweed </w:t>
      </w:r>
      <w:r w:rsidRPr="0079033A">
        <w:rPr>
          <w:i/>
          <w:iCs/>
        </w:rPr>
        <w:t>Echinops ritro subsp. ruthenicus</w:t>
      </w:r>
      <w:r w:rsidRPr="0057794B">
        <w:t xml:space="preserve">, Dobrogean fescue </w:t>
      </w:r>
      <w:r w:rsidRPr="0079033A">
        <w:rPr>
          <w:i/>
          <w:iCs/>
        </w:rPr>
        <w:t>Festuca callieri</w:t>
      </w:r>
      <w:r w:rsidRPr="0057794B">
        <w:t xml:space="preserve">, bulb-tree flicker </w:t>
      </w:r>
      <w:r w:rsidRPr="0079033A">
        <w:rPr>
          <w:i/>
          <w:iCs/>
        </w:rPr>
        <w:t>Gagea bulbifera</w:t>
      </w:r>
      <w:r w:rsidRPr="0057794B">
        <w:t xml:space="preserve">, </w:t>
      </w:r>
      <w:r w:rsidRPr="0079033A">
        <w:rPr>
          <w:i/>
          <w:iCs/>
        </w:rPr>
        <w:t>hyacinth Hyacinthella leucophaea</w:t>
      </w:r>
      <w:r w:rsidRPr="0057794B">
        <w:t xml:space="preserve">, lentil </w:t>
      </w:r>
      <w:r w:rsidRPr="0079033A">
        <w:rPr>
          <w:i/>
          <w:iCs/>
        </w:rPr>
        <w:t>Lathyrus cicera</w:t>
      </w:r>
      <w:r w:rsidRPr="0057794B">
        <w:t xml:space="preserve">, whorl </w:t>
      </w:r>
      <w:r w:rsidRPr="0079033A">
        <w:rPr>
          <w:i/>
          <w:iCs/>
        </w:rPr>
        <w:t>Medicago orbicularis</w:t>
      </w:r>
      <w:r w:rsidRPr="0057794B">
        <w:t xml:space="preserve">, Onion-cherry </w:t>
      </w:r>
      <w:r w:rsidRPr="0079033A">
        <w:rPr>
          <w:i/>
          <w:iCs/>
        </w:rPr>
        <w:t>Muscari neglectum</w:t>
      </w:r>
      <w:r w:rsidRPr="0057794B">
        <w:t xml:space="preserve">, wolf's-eye </w:t>
      </w:r>
      <w:r w:rsidRPr="0079033A">
        <w:rPr>
          <w:i/>
          <w:iCs/>
        </w:rPr>
        <w:t>Nonea pallens</w:t>
      </w:r>
      <w:r w:rsidRPr="0057794B">
        <w:t xml:space="preserve">, graceful nuthatch </w:t>
      </w:r>
      <w:r w:rsidRPr="0079033A">
        <w:rPr>
          <w:i/>
          <w:iCs/>
        </w:rPr>
        <w:t>Onobrychis gracilis</w:t>
      </w:r>
      <w:r w:rsidRPr="0057794B">
        <w:t xml:space="preserve">, poroin </w:t>
      </w:r>
      <w:r w:rsidRPr="0079033A">
        <w:rPr>
          <w:i/>
          <w:iCs/>
        </w:rPr>
        <w:t>Orchis morio</w:t>
      </w:r>
      <w:r w:rsidRPr="0057794B">
        <w:t xml:space="preserve">, </w:t>
      </w:r>
      <w:r w:rsidRPr="0079033A">
        <w:rPr>
          <w:i/>
          <w:iCs/>
        </w:rPr>
        <w:t>Rochelia dysperma</w:t>
      </w:r>
      <w:r w:rsidRPr="0057794B">
        <w:t xml:space="preserve">, charlock </w:t>
      </w:r>
      <w:r w:rsidRPr="0079033A">
        <w:rPr>
          <w:i/>
          <w:iCs/>
        </w:rPr>
        <w:t>Salvia aethiopis</w:t>
      </w:r>
      <w:r w:rsidRPr="0057794B">
        <w:t xml:space="preserve">, </w:t>
      </w:r>
      <w:r w:rsidRPr="0079033A">
        <w:rPr>
          <w:i/>
          <w:iCs/>
        </w:rPr>
        <w:t>Scandix australis</w:t>
      </w:r>
      <w:r w:rsidRPr="0057794B">
        <w:t xml:space="preserve">, vetch </w:t>
      </w:r>
      <w:r w:rsidRPr="0079033A">
        <w:rPr>
          <w:i/>
          <w:iCs/>
        </w:rPr>
        <w:t>Vicia peregrina</w:t>
      </w:r>
      <w:r w:rsidRPr="0057794B">
        <w:t>.</w:t>
      </w:r>
    </w:p>
    <w:p w14:paraId="3B308B29" w14:textId="77777777" w:rsidR="0052390D" w:rsidRDefault="008818BE">
      <w:pPr>
        <w:spacing w:after="120" w:line="360" w:lineRule="auto"/>
        <w:jc w:val="both"/>
      </w:pPr>
      <w:r w:rsidRPr="00D06192">
        <w:t xml:space="preserve">Another habitat specific to the region is the 40C0* ponto-sarmatic shrublands, which occur in coastal areas, but also on stony substrate with limestone on the surface. It occurs in dense, almost impenetrable plant cover, the bushes being protected from herbivores by thorns and thorn thorns. Characteristic species, illustrative for this type of habitat identified were: ha hawthorn </w:t>
      </w:r>
      <w:r w:rsidRPr="0079033A">
        <w:rPr>
          <w:i/>
          <w:iCs/>
        </w:rPr>
        <w:t>Crataegus monogyna</w:t>
      </w:r>
      <w:r w:rsidRPr="00D06192">
        <w:t xml:space="preserve">, redthorn </w:t>
      </w:r>
      <w:r w:rsidRPr="0079033A">
        <w:rPr>
          <w:i/>
          <w:iCs/>
        </w:rPr>
        <w:t>Prunus spinosa</w:t>
      </w:r>
      <w:r w:rsidRPr="00D06192">
        <w:t xml:space="preserve">, jasmine </w:t>
      </w:r>
      <w:r w:rsidRPr="0079033A">
        <w:rPr>
          <w:i/>
          <w:iCs/>
        </w:rPr>
        <w:t>Jasminum fruticans</w:t>
      </w:r>
      <w:r w:rsidRPr="00D06192">
        <w:t xml:space="preserve">, </w:t>
      </w:r>
      <w:r w:rsidRPr="0079033A">
        <w:rPr>
          <w:i/>
          <w:iCs/>
        </w:rPr>
        <w:t>Christ</w:t>
      </w:r>
      <w:r w:rsidRPr="00D06192">
        <w:t>'</w:t>
      </w:r>
      <w:r w:rsidRPr="0079033A">
        <w:rPr>
          <w:i/>
          <w:iCs/>
        </w:rPr>
        <w:t xml:space="preserve">s </w:t>
      </w:r>
      <w:r w:rsidRPr="00D06192">
        <w:t xml:space="preserve">thorn </w:t>
      </w:r>
      <w:r w:rsidRPr="0079033A">
        <w:rPr>
          <w:i/>
          <w:iCs/>
        </w:rPr>
        <w:t xml:space="preserve">Paliurus </w:t>
      </w:r>
      <w:r w:rsidRPr="00D06192">
        <w:t xml:space="preserve">spina-christi, dwarf caragana </w:t>
      </w:r>
      <w:r w:rsidRPr="0079033A">
        <w:rPr>
          <w:i/>
          <w:iCs/>
        </w:rPr>
        <w:t>Caragana frutex</w:t>
      </w:r>
      <w:r w:rsidRPr="00D06192">
        <w:t xml:space="preserve">, dogwood </w:t>
      </w:r>
      <w:r w:rsidRPr="0079033A">
        <w:rPr>
          <w:i/>
          <w:iCs/>
        </w:rPr>
        <w:t>Cornus mas</w:t>
      </w:r>
      <w:r w:rsidRPr="00D06192">
        <w:t xml:space="preserve">, dwarf almond </w:t>
      </w:r>
      <w:r w:rsidRPr="0079033A">
        <w:rPr>
          <w:i/>
          <w:iCs/>
        </w:rPr>
        <w:t>Prunus tenella</w:t>
      </w:r>
      <w:r w:rsidRPr="00D06192">
        <w:t xml:space="preserve">, rosehip </w:t>
      </w:r>
      <w:r w:rsidRPr="0079033A">
        <w:rPr>
          <w:i/>
          <w:iCs/>
        </w:rPr>
        <w:t>Rosa canina</w:t>
      </w:r>
      <w:r w:rsidRPr="00D06192">
        <w:t xml:space="preserve">, dogwood </w:t>
      </w:r>
      <w:r w:rsidRPr="0079033A">
        <w:rPr>
          <w:i/>
          <w:iCs/>
        </w:rPr>
        <w:t>Ligustrum vulgare</w:t>
      </w:r>
      <w:r w:rsidRPr="00D06192">
        <w:t xml:space="preserve">, hairy woodthorn </w:t>
      </w:r>
      <w:r w:rsidRPr="0079033A">
        <w:rPr>
          <w:i/>
          <w:iCs/>
        </w:rPr>
        <w:t>Pyrus pyraster</w:t>
      </w:r>
      <w:r w:rsidRPr="00D06192">
        <w:t xml:space="preserve">, yarrow </w:t>
      </w:r>
      <w:r w:rsidRPr="0079033A">
        <w:rPr>
          <w:i/>
          <w:iCs/>
        </w:rPr>
        <w:t>Teucrium chamaedrys</w:t>
      </w:r>
      <w:r w:rsidRPr="00D06192">
        <w:t xml:space="preserve">, obsigera </w:t>
      </w:r>
      <w:r w:rsidRPr="0079033A">
        <w:rPr>
          <w:i/>
          <w:iCs/>
        </w:rPr>
        <w:t>Bromus inermis</w:t>
      </w:r>
      <w:r w:rsidRPr="00D06192">
        <w:t xml:space="preserve">, blushing </w:t>
      </w:r>
      <w:r w:rsidRPr="0079033A">
        <w:rPr>
          <w:i/>
          <w:iCs/>
        </w:rPr>
        <w:t>Orlaya grandiflora</w:t>
      </w:r>
      <w:r w:rsidRPr="00D06192">
        <w:t>.</w:t>
      </w:r>
    </w:p>
    <w:p w14:paraId="505765C1" w14:textId="77777777" w:rsidR="0052390D" w:rsidRDefault="008818BE">
      <w:pPr>
        <w:spacing w:after="120" w:line="360" w:lineRule="auto"/>
        <w:jc w:val="both"/>
      </w:pPr>
      <w:r w:rsidRPr="0079033A">
        <w:rPr>
          <w:i/>
          <w:iCs/>
        </w:rPr>
        <w:lastRenderedPageBreak/>
        <w:t xml:space="preserve">Potentilla emilii - </w:t>
      </w:r>
      <w:r w:rsidRPr="00D06192">
        <w:t xml:space="preserve">five-toed weed </w:t>
      </w:r>
      <w:r w:rsidRPr="0079033A">
        <w:rPr>
          <w:i/>
          <w:iCs/>
        </w:rPr>
        <w:t>Potentilla emilii-popii</w:t>
      </w:r>
      <w:r w:rsidRPr="00D06192">
        <w:t>, a strictly protected species of Community interest, was noted in the scrubby scrublands of Paliurus spina-christi</w:t>
      </w:r>
      <w:r w:rsidR="0079033A">
        <w:t>.</w:t>
      </w:r>
    </w:p>
    <w:p w14:paraId="43E7905A" w14:textId="77777777" w:rsidR="0052390D" w:rsidRDefault="008818BE">
      <w:pPr>
        <w:spacing w:after="120" w:line="360" w:lineRule="auto"/>
        <w:jc w:val="both"/>
      </w:pPr>
      <w:r w:rsidRPr="00994090">
        <w:t xml:space="preserve">Among </w:t>
      </w:r>
      <w:r>
        <w:t xml:space="preserve">the amphibian and reptile </w:t>
      </w:r>
      <w:r w:rsidRPr="00994090">
        <w:t xml:space="preserve">species </w:t>
      </w:r>
      <w:r>
        <w:t xml:space="preserve">are </w:t>
      </w:r>
      <w:r w:rsidRPr="00994090">
        <w:t xml:space="preserve">the crested newt </w:t>
      </w:r>
      <w:r w:rsidRPr="0079033A">
        <w:rPr>
          <w:i/>
          <w:iCs/>
        </w:rPr>
        <w:t>Triturus dobrogicus</w:t>
      </w:r>
      <w:r w:rsidRPr="00994090">
        <w:t xml:space="preserve">, the red-bellied puff-bellied opossum </w:t>
      </w:r>
      <w:r w:rsidRPr="0079033A">
        <w:rPr>
          <w:i/>
          <w:iCs/>
        </w:rPr>
        <w:t>Bombina bombina</w:t>
      </w:r>
      <w:r w:rsidRPr="00994090">
        <w:t xml:space="preserve">, the water turtle </w:t>
      </w:r>
      <w:r w:rsidRPr="0079033A">
        <w:rPr>
          <w:i/>
          <w:iCs/>
        </w:rPr>
        <w:t xml:space="preserve">Emys orbicularis </w:t>
      </w:r>
      <w:r w:rsidRPr="00994090">
        <w:t>and others. One of the most important species is the Dobrogea turtle, declared a natural monument and strictly protected by law. The population of this species is currently in drastic decline.</w:t>
      </w:r>
    </w:p>
    <w:p w14:paraId="2599B479" w14:textId="77777777" w:rsidR="0052390D" w:rsidRDefault="008818BE">
      <w:pPr>
        <w:spacing w:after="120" w:line="360" w:lineRule="auto"/>
        <w:jc w:val="both"/>
      </w:pPr>
      <w:r w:rsidRPr="00994090">
        <w:t>This site is home to a rich avifauna, with over 100 bird species identified. Some bird species have important flocks such as raptors, larks, woodpeckers, woodpeckers, blackcap and others. which is why it has been designated as a Special Avifauna Protection Area.</w:t>
      </w:r>
    </w:p>
    <w:p w14:paraId="14AD4F64" w14:textId="77777777" w:rsidR="0052390D" w:rsidRDefault="008818BE">
      <w:pPr>
        <w:spacing w:after="120" w:line="360" w:lineRule="auto"/>
        <w:jc w:val="both"/>
      </w:pPr>
      <w:r w:rsidRPr="00994090">
        <w:t xml:space="preserve">The mammal fauna comprises a significant number of species including the otter </w:t>
      </w:r>
      <w:r w:rsidRPr="0079033A">
        <w:rPr>
          <w:i/>
          <w:iCs/>
        </w:rPr>
        <w:t>Lutra lutra lutra</w:t>
      </w:r>
      <w:r w:rsidRPr="00994090">
        <w:t xml:space="preserve">, the gopher </w:t>
      </w:r>
      <w:r w:rsidRPr="0079033A">
        <w:rPr>
          <w:i/>
          <w:iCs/>
        </w:rPr>
        <w:t xml:space="preserve">Spermophilus citellus </w:t>
      </w:r>
      <w:r w:rsidRPr="00994090">
        <w:t>and many bat species. Of the mammals, bats are the best represented group. Although there are few studies on the distribution of bats in Dobrogea, recent studies have identified 20 bat species in the Aliman-Adamclisi area. The presence of different bat species is favored by forests, human constructions or natural structures that provide roosting, feeding and roosting habitats. The cave of Cișmeluța, Deleni commune, although strongly influenced by human activities, in winter is a hibernation site for 5 species of bats such as the common bat, the gray-eared bat, the great horseshoe bat, the little horseshoe bat, Mehely's horseshoe bat.</w:t>
      </w:r>
    </w:p>
    <w:p w14:paraId="57CB631A" w14:textId="77777777" w:rsidR="0052390D" w:rsidRDefault="008818BE">
      <w:pPr>
        <w:spacing w:after="120" w:line="360" w:lineRule="auto"/>
        <w:jc w:val="both"/>
      </w:pPr>
      <w:r w:rsidRPr="00F4792F">
        <w:t xml:space="preserve">The bird </w:t>
      </w:r>
      <w:r>
        <w:t xml:space="preserve">species </w:t>
      </w:r>
      <w:r w:rsidRPr="00F4792F">
        <w:t xml:space="preserve">listed in Annex I of Council Directive 2009/147/EC, </w:t>
      </w:r>
      <w:r>
        <w:t>comprise</w:t>
      </w:r>
      <w:r w:rsidRPr="00F4792F">
        <w:t xml:space="preserve">: </w:t>
      </w:r>
      <w:r w:rsidRPr="005F11D6">
        <w:t xml:space="preserve">A402 </w:t>
      </w:r>
      <w:r w:rsidRPr="0079033A">
        <w:rPr>
          <w:i/>
          <w:iCs/>
        </w:rPr>
        <w:t>Accipiter brevipes</w:t>
      </w:r>
      <w:r w:rsidRPr="005F11D6">
        <w:t xml:space="preserve">, A255 </w:t>
      </w:r>
      <w:r w:rsidRPr="0079033A">
        <w:rPr>
          <w:i/>
          <w:iCs/>
        </w:rPr>
        <w:t>Anthus campestris</w:t>
      </w:r>
      <w:r w:rsidRPr="005F11D6">
        <w:t xml:space="preserve">, A133 </w:t>
      </w:r>
      <w:r w:rsidRPr="0079033A">
        <w:rPr>
          <w:i/>
          <w:iCs/>
        </w:rPr>
        <w:t>Burhinus oedicnemus</w:t>
      </w:r>
      <w:r w:rsidRPr="005F11D6">
        <w:t xml:space="preserve">, A243 </w:t>
      </w:r>
      <w:r w:rsidRPr="0079033A">
        <w:rPr>
          <w:i/>
          <w:iCs/>
        </w:rPr>
        <w:t>Calandrella brachydactyla</w:t>
      </w:r>
      <w:r w:rsidRPr="005F11D6">
        <w:t xml:space="preserve">, A082 </w:t>
      </w:r>
      <w:r w:rsidRPr="0079033A">
        <w:rPr>
          <w:i/>
          <w:iCs/>
        </w:rPr>
        <w:t>Circus cyaneus</w:t>
      </w:r>
      <w:r w:rsidRPr="005F11D6">
        <w:t xml:space="preserve">, A084 </w:t>
      </w:r>
      <w:r w:rsidRPr="0079033A">
        <w:rPr>
          <w:i/>
          <w:iCs/>
        </w:rPr>
        <w:t>Circus pygargus</w:t>
      </w:r>
      <w:r w:rsidRPr="005F11D6">
        <w:t xml:space="preserve">, A097 </w:t>
      </w:r>
      <w:r w:rsidRPr="0079033A">
        <w:rPr>
          <w:i/>
          <w:iCs/>
        </w:rPr>
        <w:t>Falco vespertinus</w:t>
      </w:r>
      <w:r w:rsidRPr="005F11D6">
        <w:t xml:space="preserve">, A242 </w:t>
      </w:r>
      <w:r w:rsidRPr="0079033A">
        <w:rPr>
          <w:i/>
          <w:iCs/>
        </w:rPr>
        <w:t>Melanocorypha calandra</w:t>
      </w:r>
      <w:r w:rsidRPr="005F11D6">
        <w:t xml:space="preserve">, A533 </w:t>
      </w:r>
      <w:r w:rsidRPr="0079033A">
        <w:rPr>
          <w:i/>
          <w:iCs/>
        </w:rPr>
        <w:t>Oenanthe pleschanka</w:t>
      </w:r>
      <w:r w:rsidRPr="005F11D6">
        <w:t xml:space="preserve">, A224 </w:t>
      </w:r>
      <w:r w:rsidRPr="0079033A">
        <w:rPr>
          <w:i/>
          <w:iCs/>
        </w:rPr>
        <w:t>Caprimulgus europaeus</w:t>
      </w:r>
      <w:r w:rsidRPr="005F11D6">
        <w:t xml:space="preserve">, A083 </w:t>
      </w:r>
      <w:r w:rsidRPr="0079033A">
        <w:rPr>
          <w:i/>
          <w:iCs/>
        </w:rPr>
        <w:t>Circus macrourus</w:t>
      </w:r>
      <w:r w:rsidRPr="005F11D6">
        <w:t xml:space="preserve">, A231 </w:t>
      </w:r>
      <w:r w:rsidRPr="0079033A">
        <w:rPr>
          <w:i/>
          <w:iCs/>
        </w:rPr>
        <w:t>Coracias garrulous</w:t>
      </w:r>
      <w:r w:rsidRPr="005F11D6">
        <w:t xml:space="preserve">, A238 </w:t>
      </w:r>
      <w:r w:rsidRPr="0079033A">
        <w:rPr>
          <w:i/>
          <w:iCs/>
        </w:rPr>
        <w:t>Dendrocopos medius</w:t>
      </w:r>
      <w:r w:rsidRPr="005F11D6">
        <w:t xml:space="preserve">, A511 </w:t>
      </w:r>
      <w:r w:rsidRPr="0079033A">
        <w:rPr>
          <w:i/>
          <w:iCs/>
        </w:rPr>
        <w:t>Falco cherrug</w:t>
      </w:r>
      <w:r w:rsidRPr="005F11D6">
        <w:t xml:space="preserve">, A321 </w:t>
      </w:r>
      <w:r w:rsidRPr="0079033A">
        <w:rPr>
          <w:i/>
          <w:iCs/>
        </w:rPr>
        <w:t>Ficedula albicollis</w:t>
      </w:r>
      <w:r w:rsidRPr="005F11D6">
        <w:t xml:space="preserve">, A320 </w:t>
      </w:r>
      <w:r w:rsidRPr="0079033A">
        <w:rPr>
          <w:i/>
          <w:iCs/>
        </w:rPr>
        <w:t>Ficedula parva</w:t>
      </w:r>
      <w:r w:rsidRPr="005F11D6">
        <w:t xml:space="preserve">, A092 </w:t>
      </w:r>
      <w:r w:rsidRPr="0079033A">
        <w:rPr>
          <w:i/>
          <w:iCs/>
        </w:rPr>
        <w:t>Hieraaetus pennatus</w:t>
      </w:r>
      <w:r w:rsidRPr="005F11D6">
        <w:t xml:space="preserve">, A338 </w:t>
      </w:r>
      <w:r w:rsidRPr="0079033A">
        <w:rPr>
          <w:i/>
          <w:iCs/>
        </w:rPr>
        <w:t>Lanius collurio</w:t>
      </w:r>
      <w:r w:rsidRPr="005F11D6">
        <w:t xml:space="preserve">, A339 </w:t>
      </w:r>
      <w:r w:rsidRPr="0079033A">
        <w:rPr>
          <w:i/>
          <w:iCs/>
        </w:rPr>
        <w:t>Lanius minor</w:t>
      </w:r>
      <w:r w:rsidRPr="005F11D6">
        <w:t xml:space="preserve">, A246 </w:t>
      </w:r>
      <w:r w:rsidRPr="0079033A">
        <w:rPr>
          <w:i/>
          <w:iCs/>
        </w:rPr>
        <w:t>Lullula arborea</w:t>
      </w:r>
      <w:r w:rsidRPr="005F11D6">
        <w:t xml:space="preserve">, A072 </w:t>
      </w:r>
      <w:r w:rsidRPr="0079033A">
        <w:rPr>
          <w:i/>
          <w:iCs/>
        </w:rPr>
        <w:t>Pernis apivorus</w:t>
      </w:r>
      <w:r w:rsidRPr="005F11D6">
        <w:t xml:space="preserve">, A234 </w:t>
      </w:r>
      <w:r w:rsidRPr="0079033A">
        <w:rPr>
          <w:i/>
          <w:iCs/>
        </w:rPr>
        <w:t>Picus canus</w:t>
      </w:r>
      <w:r w:rsidRPr="005F11D6">
        <w:t xml:space="preserve">, A080 </w:t>
      </w:r>
      <w:r w:rsidRPr="0079033A">
        <w:rPr>
          <w:i/>
          <w:iCs/>
        </w:rPr>
        <w:t>Circaetus gallicus</w:t>
      </w:r>
      <w:r w:rsidRPr="005F11D6">
        <w:t xml:space="preserve">, A103 </w:t>
      </w:r>
      <w:r w:rsidRPr="0079033A">
        <w:rPr>
          <w:i/>
          <w:iCs/>
        </w:rPr>
        <w:t>Falco peregrinus</w:t>
      </w:r>
      <w:r w:rsidRPr="005F11D6">
        <w:t xml:space="preserve">, A215 </w:t>
      </w:r>
      <w:r w:rsidRPr="0079033A">
        <w:rPr>
          <w:i/>
          <w:iCs/>
        </w:rPr>
        <w:t>Bubo bubo</w:t>
      </w:r>
      <w:r w:rsidRPr="005F11D6">
        <w:t xml:space="preserve">, A403 </w:t>
      </w:r>
      <w:r w:rsidRPr="0079033A">
        <w:rPr>
          <w:i/>
          <w:iCs/>
        </w:rPr>
        <w:t>Buteo rufinus</w:t>
      </w:r>
      <w:r w:rsidRPr="005F11D6">
        <w:t xml:space="preserve">, A404 </w:t>
      </w:r>
      <w:r w:rsidRPr="0079033A">
        <w:rPr>
          <w:i/>
          <w:iCs/>
        </w:rPr>
        <w:t>Aquila heliacal</w:t>
      </w:r>
      <w:r w:rsidRPr="005F11D6">
        <w:t xml:space="preserve">, A089 </w:t>
      </w:r>
      <w:r w:rsidRPr="0079033A">
        <w:rPr>
          <w:i/>
          <w:iCs/>
        </w:rPr>
        <w:t>Aquila pomarina</w:t>
      </w:r>
      <w:r w:rsidRPr="005F11D6">
        <w:t xml:space="preserve">, A081 </w:t>
      </w:r>
      <w:r w:rsidRPr="0079033A">
        <w:rPr>
          <w:i/>
          <w:iCs/>
        </w:rPr>
        <w:t>Circus aeruginosus</w:t>
      </w:r>
      <w:r w:rsidRPr="005F11D6">
        <w:t xml:space="preserve">, A429 </w:t>
      </w:r>
      <w:r w:rsidRPr="0079033A">
        <w:rPr>
          <w:i/>
          <w:iCs/>
        </w:rPr>
        <w:t>Dendrocopos syriacus</w:t>
      </w:r>
      <w:r w:rsidRPr="005F11D6">
        <w:t xml:space="preserve">, A073 </w:t>
      </w:r>
      <w:r w:rsidRPr="0079033A">
        <w:rPr>
          <w:i/>
          <w:iCs/>
        </w:rPr>
        <w:t>Milvus migrans</w:t>
      </w:r>
      <w:r w:rsidRPr="005F11D6">
        <w:t xml:space="preserve">, A379 </w:t>
      </w:r>
      <w:r w:rsidRPr="0079033A">
        <w:rPr>
          <w:i/>
          <w:iCs/>
        </w:rPr>
        <w:t>Emberiza hortulana</w:t>
      </w:r>
      <w:r w:rsidRPr="005F11D6">
        <w:t xml:space="preserve">, A307 </w:t>
      </w:r>
      <w:r w:rsidRPr="0079033A">
        <w:rPr>
          <w:i/>
          <w:iCs/>
        </w:rPr>
        <w:t>Sylvia nisoria</w:t>
      </w:r>
      <w:r w:rsidR="0079033A">
        <w:rPr>
          <w:i/>
          <w:iCs/>
        </w:rPr>
        <w:t>.</w:t>
      </w:r>
    </w:p>
    <w:p w14:paraId="30A5C9FE" w14:textId="77777777" w:rsidR="0052390D" w:rsidRDefault="008818BE">
      <w:pPr>
        <w:spacing w:after="120" w:line="360" w:lineRule="auto"/>
        <w:jc w:val="both"/>
      </w:pPr>
      <w:r w:rsidRPr="00055C3B">
        <w:rPr>
          <w:b/>
          <w:bCs/>
          <w:i/>
          <w:iCs/>
        </w:rPr>
        <w:t xml:space="preserve">ROSAC0157 Hagieni - Cotul Văii Forest </w:t>
      </w:r>
      <w:r w:rsidRPr="00055C3B">
        <w:t>was established by the Order of the Minister of Environment and Sustainable Development no. 1964/2007 on the establishment of the protected natural area regime of sites of Community importance, as an integral part of the Natura 2000 European ecological network in Romania, with subsequent amendments and additions</w:t>
      </w:r>
      <w:r>
        <w:t>.</w:t>
      </w:r>
    </w:p>
    <w:p w14:paraId="6342DE2D" w14:textId="77777777" w:rsidR="0052390D" w:rsidRDefault="008818BE">
      <w:pPr>
        <w:spacing w:after="120" w:line="360" w:lineRule="auto"/>
        <w:jc w:val="both"/>
      </w:pPr>
      <w:r w:rsidRPr="00DE7B7C">
        <w:t>ROSCI0157 The Hagieni-Cotul Văii Forest is of great scientific importance because of the 6 habitats and 18 species of Community interest for which it has been designated.</w:t>
      </w:r>
    </w:p>
    <w:p w14:paraId="17525A70" w14:textId="77777777" w:rsidR="0052390D" w:rsidRDefault="008818BE">
      <w:pPr>
        <w:spacing w:after="120" w:line="360" w:lineRule="auto"/>
        <w:jc w:val="both"/>
      </w:pPr>
      <w:r w:rsidRPr="00D526BA">
        <w:t>R0SCI0157 Hagieni-Cotul Văii Forest has an area of 3618 ha and overlaps with R0SPA0094 Hagieni Forest and Hagieni Forest Reserve-cod 2.360.</w:t>
      </w:r>
    </w:p>
    <w:p w14:paraId="4D64385A" w14:textId="77777777" w:rsidR="0052390D" w:rsidRDefault="008818BE">
      <w:pPr>
        <w:spacing w:after="120" w:line="360" w:lineRule="auto"/>
        <w:jc w:val="both"/>
      </w:pPr>
      <w:r w:rsidRPr="007A5A16">
        <w:t>Habitat types present on the site - 6 habitat types:</w:t>
      </w:r>
    </w:p>
    <w:p w14:paraId="18D2C158" w14:textId="77777777" w:rsidR="0052390D" w:rsidRDefault="008818BE">
      <w:pPr>
        <w:pStyle w:val="ListParagraph"/>
        <w:numPr>
          <w:ilvl w:val="0"/>
          <w:numId w:val="92"/>
        </w:numPr>
        <w:spacing w:after="120" w:line="360" w:lineRule="auto"/>
        <w:jc w:val="both"/>
        <w:rPr>
          <w:rFonts w:asciiTheme="minorHAnsi" w:hAnsiTheme="minorHAnsi" w:cs="Segoe UI Symbol"/>
        </w:rPr>
      </w:pPr>
      <w:r w:rsidRPr="003111D2">
        <w:rPr>
          <w:rFonts w:asciiTheme="minorHAnsi" w:hAnsiTheme="minorHAnsi" w:cs="Segoe UI Symbol"/>
        </w:rPr>
        <w:t>3150 Natural eutrophic lakes with Magnopotamion or Hydrocharition vegetation</w:t>
      </w:r>
    </w:p>
    <w:p w14:paraId="68500EFA" w14:textId="77777777" w:rsidR="0052390D" w:rsidRDefault="008818BE">
      <w:pPr>
        <w:pStyle w:val="ListParagraph"/>
        <w:numPr>
          <w:ilvl w:val="0"/>
          <w:numId w:val="92"/>
        </w:numPr>
        <w:spacing w:after="120" w:line="360" w:lineRule="auto"/>
        <w:jc w:val="both"/>
        <w:rPr>
          <w:rFonts w:asciiTheme="minorHAnsi" w:hAnsiTheme="minorHAnsi" w:cs="Segoe UI Symbol"/>
        </w:rPr>
      </w:pPr>
      <w:r w:rsidRPr="003111D2">
        <w:rPr>
          <w:rFonts w:asciiTheme="minorHAnsi" w:hAnsiTheme="minorHAnsi" w:cs="Segoe UI Symbol"/>
        </w:rPr>
        <w:t xml:space="preserve">6430 Lowland, upland to montane and alpine, tall-grass, hygrophilous upland </w:t>
      </w:r>
      <w:r>
        <w:rPr>
          <w:rFonts w:asciiTheme="minorHAnsi" w:hAnsiTheme="minorHAnsi" w:cs="Segoe UI Symbol"/>
        </w:rPr>
        <w:t>communities</w:t>
      </w:r>
    </w:p>
    <w:p w14:paraId="625B8DFF" w14:textId="77777777" w:rsidR="0052390D" w:rsidRDefault="008818BE">
      <w:pPr>
        <w:pStyle w:val="ListParagraph"/>
        <w:numPr>
          <w:ilvl w:val="0"/>
          <w:numId w:val="92"/>
        </w:numPr>
        <w:spacing w:after="120" w:line="360" w:lineRule="auto"/>
        <w:jc w:val="both"/>
        <w:rPr>
          <w:rFonts w:asciiTheme="minorHAnsi" w:hAnsiTheme="minorHAnsi" w:cs="Segoe UI Symbol"/>
        </w:rPr>
      </w:pPr>
      <w:r w:rsidRPr="003111D2">
        <w:rPr>
          <w:rFonts w:asciiTheme="minorHAnsi" w:hAnsiTheme="minorHAnsi" w:cs="Segoe UI Symbol"/>
        </w:rPr>
        <w:t xml:space="preserve">91AA Forest </w:t>
      </w:r>
      <w:r>
        <w:rPr>
          <w:rFonts w:asciiTheme="minorHAnsi" w:hAnsiTheme="minorHAnsi" w:cs="Segoe UI Symbol"/>
        </w:rPr>
        <w:t xml:space="preserve">vegetation </w:t>
      </w:r>
      <w:r w:rsidRPr="003111D2">
        <w:rPr>
          <w:rFonts w:asciiTheme="minorHAnsi" w:hAnsiTheme="minorHAnsi" w:cs="Segoe UI Symbol"/>
        </w:rPr>
        <w:t>punctuate-sarmatic with downy oak</w:t>
      </w:r>
    </w:p>
    <w:p w14:paraId="6D634F2B" w14:textId="77777777" w:rsidR="0052390D" w:rsidRDefault="008818BE">
      <w:pPr>
        <w:pStyle w:val="ListParagraph"/>
        <w:numPr>
          <w:ilvl w:val="0"/>
          <w:numId w:val="92"/>
        </w:numPr>
        <w:spacing w:after="120" w:line="360" w:lineRule="auto"/>
        <w:jc w:val="both"/>
        <w:rPr>
          <w:rFonts w:asciiTheme="minorHAnsi" w:hAnsiTheme="minorHAnsi" w:cs="Segoe UI Symbol"/>
        </w:rPr>
      </w:pPr>
      <w:r w:rsidRPr="003111D2">
        <w:rPr>
          <w:rFonts w:asciiTheme="minorHAnsi" w:hAnsiTheme="minorHAnsi" w:cs="Segoe UI Symbol"/>
        </w:rPr>
        <w:t xml:space="preserve">40C0* Deciduous broad-leaved deciduous ponto-sarmatitic </w:t>
      </w:r>
      <w:r>
        <w:rPr>
          <w:rFonts w:asciiTheme="minorHAnsi" w:hAnsiTheme="minorHAnsi" w:cs="Segoe UI Symbol"/>
        </w:rPr>
        <w:t xml:space="preserve">forests </w:t>
      </w:r>
    </w:p>
    <w:p w14:paraId="15E1152B" w14:textId="77777777" w:rsidR="0052390D" w:rsidRDefault="008818BE">
      <w:pPr>
        <w:pStyle w:val="ListParagraph"/>
        <w:numPr>
          <w:ilvl w:val="0"/>
          <w:numId w:val="92"/>
        </w:numPr>
        <w:spacing w:after="120" w:line="360" w:lineRule="auto"/>
        <w:jc w:val="both"/>
        <w:rPr>
          <w:rFonts w:asciiTheme="minorHAnsi" w:hAnsiTheme="minorHAnsi" w:cs="Segoe UI Symbol"/>
        </w:rPr>
      </w:pPr>
      <w:r w:rsidRPr="003111D2">
        <w:rPr>
          <w:rFonts w:asciiTheme="minorHAnsi" w:hAnsiTheme="minorHAnsi" w:cs="Segoe UI Symbol"/>
        </w:rPr>
        <w:t>62C0* Point-sarmatic stepping stones</w:t>
      </w:r>
    </w:p>
    <w:p w14:paraId="76F5BF80" w14:textId="77777777" w:rsidR="0052390D" w:rsidRDefault="008818BE">
      <w:pPr>
        <w:pStyle w:val="ListParagraph"/>
        <w:numPr>
          <w:ilvl w:val="0"/>
          <w:numId w:val="92"/>
        </w:numPr>
        <w:spacing w:after="120" w:line="360" w:lineRule="auto"/>
        <w:jc w:val="both"/>
        <w:rPr>
          <w:rFonts w:asciiTheme="minorHAnsi" w:hAnsiTheme="minorHAnsi" w:cs="Segoe UI Symbol"/>
        </w:rPr>
      </w:pPr>
      <w:r w:rsidRPr="003111D2">
        <w:rPr>
          <w:rFonts w:asciiTheme="minorHAnsi" w:hAnsiTheme="minorHAnsi" w:cs="Segoe UI Symbol"/>
        </w:rPr>
        <w:t>91M0 Balkan-Pannonian sky and gorun forests</w:t>
      </w:r>
    </w:p>
    <w:p w14:paraId="4CC08A22" w14:textId="77777777" w:rsidR="0052390D" w:rsidRDefault="008818BE">
      <w:pPr>
        <w:spacing w:after="120" w:line="360" w:lineRule="auto"/>
        <w:jc w:val="both"/>
      </w:pPr>
      <w:r>
        <w:lastRenderedPageBreak/>
        <w:t>The site hosts:</w:t>
      </w:r>
    </w:p>
    <w:p w14:paraId="11802547" w14:textId="77777777" w:rsidR="0052390D" w:rsidRDefault="008818BE">
      <w:pPr>
        <w:pStyle w:val="ListParagraph"/>
        <w:numPr>
          <w:ilvl w:val="0"/>
          <w:numId w:val="92"/>
        </w:numPr>
        <w:spacing w:after="120" w:line="360" w:lineRule="auto"/>
        <w:jc w:val="both"/>
        <w:rPr>
          <w:rFonts w:asciiTheme="minorHAnsi" w:hAnsiTheme="minorHAnsi" w:cs="Segoe UI Symbol"/>
        </w:rPr>
      </w:pPr>
      <w:r w:rsidRPr="00C73260">
        <w:rPr>
          <w:rFonts w:asciiTheme="minorHAnsi" w:hAnsiTheme="minorHAnsi" w:cs="Segoe UI Symbol"/>
        </w:rPr>
        <w:t xml:space="preserve">7 species of mammals listed in Annex II to Directive 92/43/EEC </w:t>
      </w:r>
      <w:r w:rsidRPr="0079033A">
        <w:rPr>
          <w:rFonts w:asciiTheme="minorHAnsi" w:hAnsiTheme="minorHAnsi" w:cs="Segoe UI Symbol"/>
          <w:i/>
          <w:iCs/>
        </w:rPr>
        <w:t>Spermophilus citellus, Mesocricetus newtoni, Rhinolophus mehelyi, Miniopterus schreibersii, Rhinolophus ferrumequinum, Myotis capaccinii, Mustela eversmannii</w:t>
      </w:r>
      <w:r>
        <w:rPr>
          <w:rFonts w:asciiTheme="minorHAnsi" w:hAnsiTheme="minorHAnsi" w:cs="Segoe UI Symbol"/>
        </w:rPr>
        <w:t>;</w:t>
      </w:r>
    </w:p>
    <w:p w14:paraId="7C22CFFC" w14:textId="77777777" w:rsidR="0052390D" w:rsidRDefault="008818BE">
      <w:pPr>
        <w:pStyle w:val="ListParagraph"/>
        <w:numPr>
          <w:ilvl w:val="0"/>
          <w:numId w:val="92"/>
        </w:numPr>
        <w:spacing w:after="120" w:line="360" w:lineRule="auto"/>
        <w:jc w:val="both"/>
        <w:rPr>
          <w:rFonts w:asciiTheme="minorHAnsi" w:hAnsiTheme="minorHAnsi" w:cs="Segoe UI Symbol"/>
        </w:rPr>
      </w:pPr>
      <w:r>
        <w:rPr>
          <w:rFonts w:asciiTheme="minorHAnsi" w:hAnsiTheme="minorHAnsi" w:cs="Segoe UI Symbol"/>
        </w:rPr>
        <w:t xml:space="preserve">2 species of amphibians and reptiles </w:t>
      </w:r>
      <w:r w:rsidRPr="00834492">
        <w:rPr>
          <w:rFonts w:asciiTheme="minorHAnsi" w:hAnsiTheme="minorHAnsi" w:cs="Segoe UI Symbol"/>
        </w:rPr>
        <w:t>listed in Annex II of Directive 92/43/EEC</w:t>
      </w:r>
      <w:r>
        <w:rPr>
          <w:rFonts w:asciiTheme="minorHAnsi" w:hAnsiTheme="minorHAnsi" w:cs="Segoe UI Symbol"/>
        </w:rPr>
        <w:t xml:space="preserve">: </w:t>
      </w:r>
      <w:r w:rsidRPr="0079033A">
        <w:rPr>
          <w:rFonts w:asciiTheme="minorHAnsi" w:hAnsiTheme="minorHAnsi" w:cs="Segoe UI Symbol"/>
          <w:i/>
          <w:iCs/>
        </w:rPr>
        <w:t>Testudo graeca, Emys orbicularis</w:t>
      </w:r>
      <w:r>
        <w:rPr>
          <w:rFonts w:asciiTheme="minorHAnsi" w:hAnsiTheme="minorHAnsi" w:cs="Segoe UI Symbol"/>
        </w:rPr>
        <w:t>;</w:t>
      </w:r>
    </w:p>
    <w:p w14:paraId="5E91E36B" w14:textId="77777777" w:rsidR="0052390D" w:rsidRDefault="008818BE">
      <w:pPr>
        <w:pStyle w:val="ListParagraph"/>
        <w:numPr>
          <w:ilvl w:val="0"/>
          <w:numId w:val="92"/>
        </w:numPr>
        <w:spacing w:after="120" w:line="360" w:lineRule="auto"/>
        <w:jc w:val="both"/>
        <w:rPr>
          <w:rFonts w:asciiTheme="minorHAnsi" w:hAnsiTheme="minorHAnsi" w:cs="Segoe UI Symbol"/>
        </w:rPr>
      </w:pPr>
      <w:r>
        <w:rPr>
          <w:rFonts w:asciiTheme="minorHAnsi" w:hAnsiTheme="minorHAnsi" w:cs="Segoe UI Symbol"/>
        </w:rPr>
        <w:t xml:space="preserve">4 plant species </w:t>
      </w:r>
      <w:r w:rsidRPr="0077231A">
        <w:rPr>
          <w:rFonts w:asciiTheme="minorHAnsi" w:hAnsiTheme="minorHAnsi" w:cs="Segoe UI Symbol"/>
        </w:rPr>
        <w:t>listed in Annex II of Directive 92/43/EEC</w:t>
      </w:r>
      <w:r>
        <w:rPr>
          <w:rFonts w:asciiTheme="minorHAnsi" w:hAnsiTheme="minorHAnsi" w:cs="Segoe UI Symbol"/>
        </w:rPr>
        <w:t xml:space="preserve">: </w:t>
      </w:r>
      <w:r w:rsidRPr="0079033A">
        <w:rPr>
          <w:rFonts w:asciiTheme="minorHAnsi" w:hAnsiTheme="minorHAnsi" w:cs="Segoe UI Symbol"/>
          <w:i/>
          <w:iCs/>
        </w:rPr>
        <w:t>Himantoglossum caprinum, Potentilla emilii-popii, Centaurea jankae, Echium russicum</w:t>
      </w:r>
      <w:r>
        <w:rPr>
          <w:rFonts w:asciiTheme="minorHAnsi" w:hAnsiTheme="minorHAnsi" w:cs="Segoe UI Symbol"/>
        </w:rPr>
        <w:t>:</w:t>
      </w:r>
    </w:p>
    <w:p w14:paraId="1DCE56DE" w14:textId="77777777" w:rsidR="0052390D" w:rsidRDefault="008818BE">
      <w:pPr>
        <w:pStyle w:val="ListParagraph"/>
        <w:numPr>
          <w:ilvl w:val="0"/>
          <w:numId w:val="92"/>
        </w:numPr>
        <w:spacing w:after="120" w:line="360" w:lineRule="auto"/>
        <w:jc w:val="both"/>
        <w:rPr>
          <w:rFonts w:asciiTheme="minorHAnsi" w:hAnsiTheme="minorHAnsi" w:cs="Segoe UI Symbol"/>
        </w:rPr>
      </w:pPr>
      <w:r>
        <w:rPr>
          <w:rFonts w:asciiTheme="minorHAnsi" w:hAnsiTheme="minorHAnsi" w:cs="Segoe UI Symbol"/>
        </w:rPr>
        <w:t xml:space="preserve">42 </w:t>
      </w:r>
      <w:r w:rsidRPr="00850AAC">
        <w:rPr>
          <w:rFonts w:asciiTheme="minorHAnsi" w:hAnsiTheme="minorHAnsi" w:cs="Segoe UI Symbol"/>
        </w:rPr>
        <w:t xml:space="preserve">Other important flora and fauna </w:t>
      </w:r>
      <w:r w:rsidRPr="00850AAC">
        <w:rPr>
          <w:rFonts w:asciiTheme="minorHAnsi" w:hAnsiTheme="minorHAnsi" w:cs="Segoe UI Symbol"/>
          <w:i/>
          <w:iCs/>
          <w:u w:val="single"/>
        </w:rPr>
        <w:t xml:space="preserve">: </w:t>
      </w:r>
      <w:r w:rsidRPr="0079033A">
        <w:rPr>
          <w:rFonts w:asciiTheme="minorHAnsi" w:hAnsiTheme="minorHAnsi" w:cs="Segoe UI Symbol"/>
          <w:i/>
          <w:iCs/>
        </w:rPr>
        <w:t xml:space="preserve">Anacamptis pyramidalis, Beta trigyna, Centaurea napulifera ssp. thirkei, Centaurea rutifolia ssp. jurineifolia, Centaurea varnensis, Chamaecytisus jankae, Colchicum fominii Convolvulus lineatus, Crocus chrysanthus, Dictamnus albus, Galanthus elwesii, Heliotropium dolosum, Hottonia palustris, Minuartia bilykiana, Myrrhoides nodosa, Nepeta parviflora, Ononis pusilla, Onosma taurica, Opopanax bulgaricus, Orchis purpurea, Orchis simian, Ornithogalum comosum, Ornithogalum oreoides, Paeonia peregrine, Paeonia tenuifolia, Parietaria lusitanica ssp. serbica, Phleum subulatum, Plumbago europaea, Prunus tenella, Rindera umbellate, Salvia ringens, Salvinia natans, Scabiosa micrantha, Scorzonera mollis, Seseli tortuosum, Silene dichotoma, Stachys oblique, Sternbergia colchiciflora, Stipa ucrainica, Trapa natans, Trigonella gladiate, Trigonella monspeliaca and </w:t>
      </w:r>
      <w:r w:rsidRPr="0079033A">
        <w:rPr>
          <w:rFonts w:asciiTheme="minorHAnsi" w:hAnsiTheme="minorHAnsi" w:cs="Segoe UI Symbol"/>
          <w:i/>
          <w:iCs/>
          <w:u w:val="single"/>
        </w:rPr>
        <w:t xml:space="preserve">animals: </w:t>
      </w:r>
      <w:r w:rsidRPr="0079033A">
        <w:rPr>
          <w:rFonts w:asciiTheme="minorHAnsi" w:hAnsiTheme="minorHAnsi" w:cs="Segoe UI Symbol"/>
          <w:i/>
          <w:iCs/>
        </w:rPr>
        <w:t>Vipera ammodytes, Lacerta viridis, Lacerta taurica, Coluber jugularis</w:t>
      </w:r>
    </w:p>
    <w:p w14:paraId="0FE731B5" w14:textId="77777777" w:rsidR="0052390D" w:rsidRDefault="008818BE">
      <w:pPr>
        <w:spacing w:after="120" w:line="360" w:lineRule="auto"/>
        <w:jc w:val="both"/>
      </w:pPr>
      <w:r w:rsidRPr="00C9404E">
        <w:rPr>
          <w:b/>
          <w:bCs/>
          <w:i/>
          <w:iCs/>
        </w:rPr>
        <w:t xml:space="preserve">ROSPA0151 Ciobănița-Osmancea </w:t>
      </w:r>
      <w:r w:rsidRPr="007B1071">
        <w:t xml:space="preserve">was established as a special avifauna protection area by GD no. </w:t>
      </w:r>
      <w:r w:rsidRPr="00E63B41">
        <w:t>663/2016 on the establishment of the protected natural area regime and the declaration of special avifauna protection areas as an integral part of the Natura 2000 European ecological network in Romania</w:t>
      </w:r>
      <w:r>
        <w:t>.</w:t>
      </w:r>
    </w:p>
    <w:p w14:paraId="336AA2EE" w14:textId="77777777" w:rsidR="0052390D" w:rsidRDefault="008818BE">
      <w:pPr>
        <w:spacing w:after="120" w:line="360" w:lineRule="auto"/>
        <w:jc w:val="both"/>
      </w:pPr>
      <w:r w:rsidRPr="0052177F">
        <w:t>ROSPA0151 Ciobănița-Osmancea has an area of 211.30 ha and is located between the localities of Osmancea, Ciobănița, Casicea and Credința. The site is crossed by three valleys: V Osmancea, V.Agemiei and V. Ciair.</w:t>
      </w:r>
      <w:r>
        <w:t xml:space="preserve"> The site has no management plan.</w:t>
      </w:r>
    </w:p>
    <w:p w14:paraId="1CF94474" w14:textId="77777777" w:rsidR="0052390D" w:rsidRDefault="008818BE">
      <w:pPr>
        <w:spacing w:after="120" w:line="360" w:lineRule="auto"/>
        <w:jc w:val="both"/>
      </w:pPr>
      <w:r w:rsidRPr="009D0EA1">
        <w:t xml:space="preserve">According to the ANANP Note on the site-specific conservation objectives, the following habitat classes are found on the site area: improved grassland - 144.38 ha, cereal crops - 35.43 ha, transitional forests - 27.13 ha, anthropized habitats - 4.33 ha. </w:t>
      </w:r>
    </w:p>
    <w:p w14:paraId="21C3CE44" w14:textId="77777777" w:rsidR="0052390D" w:rsidRDefault="008818BE">
      <w:pPr>
        <w:spacing w:after="120" w:line="360" w:lineRule="auto"/>
        <w:jc w:val="both"/>
      </w:pPr>
      <w:r w:rsidRPr="00D16A55">
        <w:t>Inside the site, near Shepherd's Shearwater there is an active quarry and between Osmancea and Shepherd's Shearwater there is a large plantation of Gladdike (</w:t>
      </w:r>
      <w:r w:rsidRPr="0079033A">
        <w:rPr>
          <w:i/>
          <w:iCs/>
        </w:rPr>
        <w:t>Gleditsia triacanthos</w:t>
      </w:r>
      <w:r w:rsidRPr="00D16A55">
        <w:t>) with a colony of Evening Finch (Falco vespertinus) and Common Raven (</w:t>
      </w:r>
      <w:r w:rsidRPr="0079033A">
        <w:rPr>
          <w:i/>
          <w:iCs/>
        </w:rPr>
        <w:t>Corvus frugilegus</w:t>
      </w:r>
      <w:r w:rsidRPr="00D16A55">
        <w:t>). Between Shepherd's Shearwater and Casicea there is a small plantation of Acacia</w:t>
      </w:r>
    </w:p>
    <w:p w14:paraId="6FCCBC0D" w14:textId="77777777" w:rsidR="0052390D" w:rsidRDefault="008818BE">
      <w:pPr>
        <w:spacing w:after="120" w:line="360" w:lineRule="auto"/>
        <w:jc w:val="both"/>
      </w:pPr>
      <w:r w:rsidRPr="00D16A55">
        <w:t xml:space="preserve">The bird species listed in Annex II of Dir. 92/43/EEC include: A255 </w:t>
      </w:r>
      <w:r w:rsidRPr="00CB15D7">
        <w:rPr>
          <w:i/>
          <w:iCs/>
        </w:rPr>
        <w:t>Anthus campestris</w:t>
      </w:r>
      <w:r w:rsidRPr="00D16A55">
        <w:t xml:space="preserve">, A403 </w:t>
      </w:r>
      <w:r w:rsidRPr="00CB15D7">
        <w:rPr>
          <w:i/>
          <w:iCs/>
        </w:rPr>
        <w:t>Buteo rufinus</w:t>
      </w:r>
      <w:r w:rsidRPr="00D16A55">
        <w:t xml:space="preserve">, A243 </w:t>
      </w:r>
      <w:r w:rsidRPr="00CB15D7">
        <w:rPr>
          <w:i/>
          <w:iCs/>
        </w:rPr>
        <w:t>Calandrella brachydactyla</w:t>
      </w:r>
      <w:r w:rsidRPr="00D16A55">
        <w:t xml:space="preserve">, A082 </w:t>
      </w:r>
      <w:r w:rsidRPr="00CB15D7">
        <w:rPr>
          <w:i/>
          <w:iCs/>
        </w:rPr>
        <w:t>Circus cyaneus</w:t>
      </w:r>
      <w:r w:rsidRPr="00D16A55">
        <w:t xml:space="preserve">, A379 </w:t>
      </w:r>
      <w:r w:rsidRPr="00CB15D7">
        <w:rPr>
          <w:i/>
          <w:iCs/>
        </w:rPr>
        <w:t>Emberiza hortulana</w:t>
      </w:r>
      <w:r w:rsidRPr="00D16A55">
        <w:t xml:space="preserve">, A098 </w:t>
      </w:r>
      <w:r w:rsidRPr="00CB15D7">
        <w:rPr>
          <w:i/>
          <w:iCs/>
        </w:rPr>
        <w:t>Falco columbarius</w:t>
      </w:r>
      <w:r w:rsidRPr="00D16A55">
        <w:t xml:space="preserve">, A097 </w:t>
      </w:r>
      <w:r w:rsidRPr="00CB15D7">
        <w:rPr>
          <w:i/>
          <w:iCs/>
        </w:rPr>
        <w:t>Falco vespertinus</w:t>
      </w:r>
      <w:r w:rsidRPr="00D16A55">
        <w:t xml:space="preserve">, A338 </w:t>
      </w:r>
      <w:r w:rsidRPr="00CB15D7">
        <w:rPr>
          <w:i/>
          <w:iCs/>
        </w:rPr>
        <w:t>Lanius collurio</w:t>
      </w:r>
      <w:r w:rsidRPr="00D16A55">
        <w:t xml:space="preserve">, A339 </w:t>
      </w:r>
      <w:r w:rsidRPr="00CB15D7">
        <w:rPr>
          <w:i/>
          <w:iCs/>
        </w:rPr>
        <w:t>Lanius minor</w:t>
      </w:r>
      <w:r w:rsidRPr="00D16A55">
        <w:t xml:space="preserve">, A242 </w:t>
      </w:r>
      <w:r w:rsidRPr="00CB15D7">
        <w:rPr>
          <w:i/>
          <w:iCs/>
        </w:rPr>
        <w:t>Melanocorypha calandra</w:t>
      </w:r>
      <w:r w:rsidRPr="00D16A55">
        <w:t>.</w:t>
      </w:r>
    </w:p>
    <w:p w14:paraId="1C572527" w14:textId="77777777" w:rsidR="0052390D" w:rsidRDefault="008818BE">
      <w:pPr>
        <w:spacing w:after="120" w:line="360" w:lineRule="auto"/>
        <w:jc w:val="both"/>
      </w:pPr>
      <w:r w:rsidRPr="00E15A03">
        <w:rPr>
          <w:b/>
          <w:bCs/>
        </w:rPr>
        <w:t xml:space="preserve">BG0000569 Kardam </w:t>
      </w:r>
      <w:r w:rsidRPr="00F809A6">
        <w:t xml:space="preserve">was established as a Site of Community Importance in 2008 </w:t>
      </w:r>
      <w:r>
        <w:t xml:space="preserve">and covers an area of 918.92 ha. </w:t>
      </w:r>
      <w:r w:rsidRPr="00EB4588">
        <w:t xml:space="preserve">The site is important for the existing invertebrate fauna. Small isolated </w:t>
      </w:r>
      <w:r>
        <w:t>patches</w:t>
      </w:r>
      <w:r w:rsidRPr="00EB4588">
        <w:t xml:space="preserve"> of steppe and dry karst </w:t>
      </w:r>
      <w:r>
        <w:t xml:space="preserve">valleys </w:t>
      </w:r>
      <w:r w:rsidRPr="00EB4588">
        <w:t xml:space="preserve">and </w:t>
      </w:r>
      <w:r>
        <w:t xml:space="preserve">canyons are </w:t>
      </w:r>
      <w:r w:rsidRPr="00EB4588">
        <w:t>important for small mammals and rare steppe bats.</w:t>
      </w:r>
    </w:p>
    <w:p w14:paraId="56390855" w14:textId="77777777" w:rsidR="0052390D" w:rsidRDefault="008818BE">
      <w:pPr>
        <w:spacing w:after="120" w:line="360" w:lineRule="auto"/>
        <w:jc w:val="both"/>
        <w:rPr>
          <w:b/>
          <w:bCs/>
        </w:rPr>
      </w:pPr>
      <w:r>
        <w:lastRenderedPageBreak/>
        <w:t xml:space="preserve">The site has been </w:t>
      </w:r>
      <w:r w:rsidRPr="00F809A6">
        <w:t xml:space="preserve">designated </w:t>
      </w:r>
      <w:r>
        <w:t>for the protection of 8 fauna species: 4 reptiles (</w:t>
      </w:r>
      <w:r w:rsidRPr="00CB15D7">
        <w:rPr>
          <w:i/>
          <w:iCs/>
        </w:rPr>
        <w:t>Testudo hermanni, Testudo graeca, Emys orbicularis, Elaphe sauromates</w:t>
      </w:r>
      <w:r>
        <w:t>) and 4 mammals (</w:t>
      </w:r>
      <w:r w:rsidRPr="00CB15D7">
        <w:rPr>
          <w:i/>
          <w:iCs/>
        </w:rPr>
        <w:t>Vormela peregusna, Spermophilus citellus, Mustela eversmanii, Mesocricetus newtoni</w:t>
      </w:r>
      <w:r>
        <w:t xml:space="preserve">) and two habitats (6110 Rock </w:t>
      </w:r>
      <w:r w:rsidR="00CB15D7">
        <w:t xml:space="preserve">meadows </w:t>
      </w:r>
      <w:r>
        <w:t>with pioneer species and 6210 Steppe meadows).</w:t>
      </w:r>
    </w:p>
    <w:p w14:paraId="65018370" w14:textId="77777777" w:rsidR="0052390D" w:rsidRDefault="008818BE">
      <w:pPr>
        <w:spacing w:after="120" w:line="360" w:lineRule="auto"/>
        <w:jc w:val="both"/>
      </w:pPr>
      <w:r w:rsidRPr="00E15A03">
        <w:rPr>
          <w:b/>
          <w:bCs/>
        </w:rPr>
        <w:t xml:space="preserve">BG0000570 Izvorovo - Kraishte </w:t>
      </w:r>
      <w:r w:rsidRPr="00F809A6">
        <w:t xml:space="preserve">was established as a Site of Community Importance in 2008 </w:t>
      </w:r>
      <w:r>
        <w:t xml:space="preserve">and has an area of </w:t>
      </w:r>
      <w:r w:rsidRPr="00AE635C">
        <w:t>1081</w:t>
      </w:r>
      <w:r>
        <w:t>,</w:t>
      </w:r>
      <w:r w:rsidRPr="00AE635C">
        <w:t xml:space="preserve">52 </w:t>
      </w:r>
      <w:r>
        <w:t xml:space="preserve">ha. </w:t>
      </w:r>
      <w:r w:rsidRPr="004B2D4A">
        <w:t>The site is important for the existing invertebrate fauna. Small isolated patches of steppe and dry karst valleys and canyons are important for small mammals and rare steppe bats.</w:t>
      </w:r>
    </w:p>
    <w:p w14:paraId="061C425F" w14:textId="77777777" w:rsidR="0052390D" w:rsidRDefault="008818BE">
      <w:pPr>
        <w:spacing w:after="120" w:line="360" w:lineRule="auto"/>
        <w:jc w:val="both"/>
        <w:rPr>
          <w:b/>
          <w:bCs/>
        </w:rPr>
      </w:pPr>
      <w:r>
        <w:t xml:space="preserve">The site has been </w:t>
      </w:r>
      <w:r w:rsidRPr="00F809A6">
        <w:t xml:space="preserve">designated </w:t>
      </w:r>
      <w:r>
        <w:t xml:space="preserve">for the protection of 11 fauna species: </w:t>
      </w:r>
      <w:r w:rsidRPr="00776DD2">
        <w:rPr>
          <w:i/>
          <w:iCs/>
        </w:rPr>
        <w:t xml:space="preserve">4 reptiles </w:t>
      </w:r>
      <w:r>
        <w:t>(</w:t>
      </w:r>
      <w:r w:rsidRPr="00CB15D7">
        <w:rPr>
          <w:i/>
          <w:iCs/>
        </w:rPr>
        <w:t>Testudo hermanni, Testudo graeca, Emys orbicularis, Elaphe sauromates</w:t>
      </w:r>
      <w:r>
        <w:t xml:space="preserve">), </w:t>
      </w:r>
      <w:r w:rsidRPr="00776DD2">
        <w:rPr>
          <w:i/>
          <w:iCs/>
        </w:rPr>
        <w:t xml:space="preserve">6 mammals </w:t>
      </w:r>
      <w:r>
        <w:t>(</w:t>
      </w:r>
      <w:r w:rsidRPr="00CB15D7">
        <w:rPr>
          <w:i/>
          <w:iCs/>
        </w:rPr>
        <w:t>Canis lupus, Vormela peregusna, Spermophilus citellus, Rhinolophus mehelyi, Mustela eversmanii, Mesocricetus newtoni</w:t>
      </w:r>
      <w:r>
        <w:t xml:space="preserve">) </w:t>
      </w:r>
      <w:r w:rsidRPr="002675BF">
        <w:rPr>
          <w:i/>
          <w:iCs/>
        </w:rPr>
        <w:t xml:space="preserve">and one invertebrate </w:t>
      </w:r>
      <w:r>
        <w:t>(</w:t>
      </w:r>
      <w:r w:rsidRPr="00CB15D7">
        <w:rPr>
          <w:i/>
          <w:iCs/>
        </w:rPr>
        <w:t>Lycaena dispar</w:t>
      </w:r>
      <w:r>
        <w:t xml:space="preserve">) and two habitats (6110 Rock </w:t>
      </w:r>
      <w:r w:rsidR="00CB15D7">
        <w:t xml:space="preserve">meadows </w:t>
      </w:r>
      <w:r>
        <w:t>with pioneer species and 62C0 Ponto-Sarmatian Steppe).</w:t>
      </w:r>
    </w:p>
    <w:p w14:paraId="052AF275" w14:textId="77777777" w:rsidR="0052390D" w:rsidRDefault="008818BE">
      <w:pPr>
        <w:spacing w:after="120" w:line="360" w:lineRule="auto"/>
        <w:jc w:val="both"/>
      </w:pPr>
      <w:r w:rsidRPr="00E15A03">
        <w:rPr>
          <w:b/>
          <w:bCs/>
        </w:rPr>
        <w:t xml:space="preserve">BG0000130 Kraymorska Dobrudzha </w:t>
      </w:r>
      <w:r w:rsidRPr="00F809A6">
        <w:t xml:space="preserve">was established as a Site of Community Importance in 2008 </w:t>
      </w:r>
      <w:r>
        <w:t xml:space="preserve">and covers an area of </w:t>
      </w:r>
      <w:r w:rsidRPr="000A4451">
        <w:t>6657</w:t>
      </w:r>
      <w:r>
        <w:t>,</w:t>
      </w:r>
      <w:r w:rsidRPr="000A4451">
        <w:t xml:space="preserve">70 </w:t>
      </w:r>
      <w:r>
        <w:t xml:space="preserve">ha. </w:t>
      </w:r>
      <w:r w:rsidRPr="004B2D4A">
        <w:t xml:space="preserve">The site is important for the existing invertebrate fauna. </w:t>
      </w:r>
      <w:r w:rsidRPr="007500CD">
        <w:t>A narrow strip of semi-steppe grassland communities on either side of a long wooded ravine (wide-lived tree species) in the middle of a large area of arable land. Apart from habitat importance, it is a potentially important 'corridor' for migratory birds (NE-SW direction).</w:t>
      </w:r>
    </w:p>
    <w:p w14:paraId="5BA431F8" w14:textId="77777777" w:rsidR="0052390D" w:rsidRDefault="008818BE">
      <w:pPr>
        <w:spacing w:after="120" w:line="360" w:lineRule="auto"/>
        <w:jc w:val="both"/>
        <w:rPr>
          <w:b/>
          <w:bCs/>
        </w:rPr>
      </w:pPr>
      <w:r>
        <w:t xml:space="preserve">The site has been </w:t>
      </w:r>
      <w:r w:rsidRPr="00F809A6">
        <w:t xml:space="preserve">designated </w:t>
      </w:r>
      <w:r>
        <w:t>for the protection of 19 wildlife species:1 flora (</w:t>
      </w:r>
      <w:r w:rsidRPr="00CB15D7">
        <w:rPr>
          <w:i/>
          <w:iCs/>
        </w:rPr>
        <w:t>Potentilla emilii-popii</w:t>
      </w:r>
      <w:r>
        <w:t xml:space="preserve">), </w:t>
      </w:r>
      <w:r>
        <w:rPr>
          <w:i/>
          <w:iCs/>
        </w:rPr>
        <w:t xml:space="preserve">2 </w:t>
      </w:r>
      <w:r w:rsidRPr="00776DD2">
        <w:rPr>
          <w:i/>
          <w:iCs/>
        </w:rPr>
        <w:t xml:space="preserve">reptiles </w:t>
      </w:r>
      <w:r>
        <w:t>(</w:t>
      </w:r>
      <w:r w:rsidRPr="00CB15D7">
        <w:rPr>
          <w:i/>
          <w:iCs/>
        </w:rPr>
        <w:t>Testudo graeca, Elaphe sauromates</w:t>
      </w:r>
      <w:r>
        <w:t xml:space="preserve">), </w:t>
      </w:r>
      <w:r>
        <w:rPr>
          <w:i/>
          <w:iCs/>
        </w:rPr>
        <w:t xml:space="preserve">12 </w:t>
      </w:r>
      <w:r w:rsidRPr="00776DD2">
        <w:rPr>
          <w:i/>
          <w:iCs/>
        </w:rPr>
        <w:t xml:space="preserve">mammals </w:t>
      </w:r>
      <w:r>
        <w:t>(</w:t>
      </w:r>
      <w:r w:rsidRPr="00CB15D7">
        <w:rPr>
          <w:i/>
          <w:iCs/>
        </w:rPr>
        <w:t>Barbastella barbastellus, Mesocricetus newtoni, Miniopterus schreibersii, Mustela eversmanii, Myotis capaccinii, Myotis emarginatus, Rhinolophus blasii, Rhinolophus euryale, Rhinolophus mehelyi, Spermophilus citellus, Rhinolophus ferrumequinum, Vormela peregusna</w:t>
      </w:r>
      <w:r>
        <w:t>) and 4 invertebrates (</w:t>
      </w:r>
      <w:r w:rsidRPr="00CB15D7">
        <w:rPr>
          <w:i/>
          <w:iCs/>
        </w:rPr>
        <w:t>Lycaena dispar, Cerambyx cerdo, Lucanus cervus, Morimus funereus</w:t>
      </w:r>
      <w:r>
        <w:t xml:space="preserve">) and two habitats (6110 Rock </w:t>
      </w:r>
      <w:r w:rsidR="00CB15D7">
        <w:t xml:space="preserve">meadows </w:t>
      </w:r>
      <w:r>
        <w:t xml:space="preserve">with pioneer species, 8310 Caves closed to public access, 91G0 Pannonian oak forests, 91H0 </w:t>
      </w:r>
      <w:r w:rsidRPr="00F6762D">
        <w:t xml:space="preserve">Pannonian forest vegetation with </w:t>
      </w:r>
      <w:r w:rsidRPr="002D0695">
        <w:rPr>
          <w:i/>
          <w:iCs/>
        </w:rPr>
        <w:t>Quercus pubescens</w:t>
      </w:r>
      <w:r w:rsidRPr="00F6762D">
        <w:t>.</w:t>
      </w:r>
      <w:r>
        <w:t>, 40A0 Peripannonian sub-continental Peripannonian forests, 91M0 Balkan-Pannonian forests of oak and gorun and 62C0 Ponto-Sarmatian steppes).</w:t>
      </w:r>
    </w:p>
    <w:p w14:paraId="61A76D59" w14:textId="77777777" w:rsidR="00DE1441" w:rsidRDefault="00DE1441" w:rsidP="00DD08D0">
      <w:pPr>
        <w:shd w:val="clear" w:color="auto" w:fill="FFFFFF"/>
        <w:spacing w:after="120" w:line="360" w:lineRule="auto"/>
        <w:jc w:val="both"/>
        <w:rPr>
          <w:rFonts w:eastAsia="Times New Roman" w:cs="Calibri"/>
          <w:b/>
          <w:bCs/>
          <w:i/>
          <w:iCs/>
          <w:lang w:eastAsia="en-GB"/>
        </w:rPr>
      </w:pPr>
    </w:p>
    <w:p w14:paraId="451DCB2A" w14:textId="77777777" w:rsidR="0052390D" w:rsidRDefault="008818BE">
      <w:pPr>
        <w:shd w:val="clear" w:color="auto" w:fill="FFFFFF"/>
        <w:spacing w:after="120" w:line="360" w:lineRule="auto"/>
        <w:jc w:val="both"/>
        <w:rPr>
          <w:rFonts w:eastAsia="Times New Roman" w:cs="Calibri"/>
          <w:lang w:eastAsia="en-GB"/>
        </w:rPr>
      </w:pPr>
      <w:r w:rsidRPr="005558FC">
        <w:rPr>
          <w:rFonts w:eastAsia="Times New Roman" w:cs="Calibri"/>
          <w:lang w:eastAsia="en-GB"/>
        </w:rPr>
        <w:t>The following figure shows the location of the project in relation to protected natural areas.</w:t>
      </w:r>
    </w:p>
    <w:p w14:paraId="265DE08D" w14:textId="77777777" w:rsidR="00DD08D0" w:rsidRPr="005558FC" w:rsidRDefault="00DD08D0" w:rsidP="009B5E28">
      <w:pPr>
        <w:spacing w:after="120" w:line="360" w:lineRule="auto"/>
        <w:sectPr w:rsidR="00DD08D0" w:rsidRPr="005558FC" w:rsidSect="00B06053">
          <w:footnotePr>
            <w:numRestart w:val="eachSect"/>
          </w:footnotePr>
          <w:pgSz w:w="11906" w:h="16838" w:code="9"/>
          <w:pgMar w:top="1418" w:right="1416" w:bottom="709" w:left="1191" w:header="839" w:footer="479" w:gutter="0"/>
          <w:cols w:space="708"/>
          <w:docGrid w:linePitch="360"/>
        </w:sectPr>
      </w:pPr>
    </w:p>
    <w:p w14:paraId="0DD17F62" w14:textId="68B666E2" w:rsidR="00DD08D0" w:rsidRPr="005558FC" w:rsidRDefault="00F9306C" w:rsidP="008040CA">
      <w:pPr>
        <w:spacing w:after="120" w:line="240" w:lineRule="auto"/>
        <w:jc w:val="center"/>
      </w:pPr>
      <w:r>
        <w:rPr>
          <w:noProof/>
        </w:rPr>
        <w:lastRenderedPageBreak/>
        <w:drawing>
          <wp:inline distT="0" distB="0" distL="0" distR="0" wp14:anchorId="7ABE1EFD" wp14:editId="1D65E2B1">
            <wp:extent cx="7980045" cy="5535930"/>
            <wp:effectExtent l="0" t="0" r="1905"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980045" cy="5535930"/>
                    </a:xfrm>
                    <a:prstGeom prst="rect">
                      <a:avLst/>
                    </a:prstGeom>
                    <a:noFill/>
                  </pic:spPr>
                </pic:pic>
              </a:graphicData>
            </a:graphic>
          </wp:inline>
        </w:drawing>
      </w:r>
    </w:p>
    <w:p w14:paraId="2307DC75" w14:textId="77777777" w:rsidR="0052390D" w:rsidRDefault="008818BE">
      <w:pPr>
        <w:pStyle w:val="Caption"/>
        <w:spacing w:before="0" w:after="120" w:line="240" w:lineRule="auto"/>
        <w:jc w:val="center"/>
        <w:rPr>
          <w:sz w:val="16"/>
          <w:szCs w:val="16"/>
          <w:vertAlign w:val="subscript"/>
        </w:rPr>
      </w:pPr>
      <w:bookmarkStart w:id="41" w:name="_Hlk149496397"/>
      <w:bookmarkStart w:id="42" w:name="_Hlk167796766"/>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15</w:t>
      </w:r>
      <w:r w:rsidRPr="00D57884">
        <w:rPr>
          <w:sz w:val="16"/>
          <w:szCs w:val="16"/>
        </w:rPr>
        <w:fldChar w:fldCharType="end"/>
      </w:r>
      <w:r w:rsidRPr="005558FC">
        <w:rPr>
          <w:sz w:val="16"/>
          <w:szCs w:val="16"/>
        </w:rPr>
        <w:t xml:space="preserve"> Location of </w:t>
      </w:r>
      <w:r>
        <w:rPr>
          <w:sz w:val="16"/>
          <w:szCs w:val="16"/>
        </w:rPr>
        <w:t xml:space="preserve">PUZ </w:t>
      </w:r>
      <w:r w:rsidRPr="005558FC">
        <w:rPr>
          <w:sz w:val="16"/>
          <w:szCs w:val="16"/>
        </w:rPr>
        <w:t>in relation to the boundaries of protected natural areas</w:t>
      </w:r>
      <w:bookmarkEnd w:id="41"/>
    </w:p>
    <w:bookmarkEnd w:id="42"/>
    <w:p w14:paraId="7A7C5032" w14:textId="47C3B900" w:rsidR="000740C9" w:rsidRPr="005558FC" w:rsidRDefault="000740C9" w:rsidP="00C97036">
      <w:pPr>
        <w:spacing w:after="120" w:line="360" w:lineRule="auto"/>
        <w:jc w:val="center"/>
        <w:rPr>
          <w:b/>
          <w:bCs/>
          <w:color w:val="009DF0" w:themeColor="text2"/>
          <w:sz w:val="16"/>
          <w:szCs w:val="16"/>
        </w:rPr>
        <w:sectPr w:rsidR="000740C9" w:rsidRPr="005558FC" w:rsidSect="00DD08D0">
          <w:pgSz w:w="16838" w:h="11906" w:orient="landscape" w:code="9"/>
          <w:pgMar w:top="1191" w:right="2013" w:bottom="1416" w:left="1418" w:header="839" w:footer="680" w:gutter="0"/>
          <w:cols w:space="708"/>
          <w:docGrid w:linePitch="360"/>
        </w:sectPr>
      </w:pPr>
    </w:p>
    <w:p w14:paraId="7FA131F1" w14:textId="77777777" w:rsidR="0052390D" w:rsidRDefault="008818BE">
      <w:pPr>
        <w:spacing w:after="120" w:line="360" w:lineRule="auto"/>
        <w:jc w:val="both"/>
      </w:pPr>
      <w:r w:rsidRPr="0066464B">
        <w:lastRenderedPageBreak/>
        <w:t xml:space="preserve">According to </w:t>
      </w:r>
      <w:r w:rsidR="00EC2BE6" w:rsidRPr="0066464B">
        <w:t xml:space="preserve">the Final Biodiversity Monitoring Report of the future DUMBRĂVENI-CERCHEZU wind farm, </w:t>
      </w:r>
      <w:r w:rsidRPr="0066464B">
        <w:t>in order to analyze the habitats in the study area, a land use categories analysis was initially conducted to identify the areas of land with natural or semi-natural land use regimes. For this analysis, the Corine Land Cover 2018 database, available at www.copernicus.eu, was used. The study area in terms of habitats was established by intersecting the third level administrative-territorial units (communes) with the total proposed wind turbines. It was found that all the wind turbines will be located in the administrative territory of Cerchezu Commune, in areas in agricultural use, without intersecting grassland areas.</w:t>
      </w:r>
    </w:p>
    <w:p w14:paraId="6605E8A7" w14:textId="77777777" w:rsidR="0052390D" w:rsidRDefault="008818BE">
      <w:pPr>
        <w:spacing w:after="120" w:line="360" w:lineRule="auto"/>
        <w:jc w:val="both"/>
      </w:pPr>
      <w:r w:rsidRPr="0066464B">
        <w:t xml:space="preserve">The area of </w:t>
      </w:r>
      <w:r w:rsidR="002658DF" w:rsidRPr="0066464B">
        <w:t xml:space="preserve">land </w:t>
      </w:r>
      <w:r w:rsidRPr="0066464B">
        <w:t xml:space="preserve">south of Cerchezu </w:t>
      </w:r>
      <w:r w:rsidR="00176B0A" w:rsidRPr="0066464B">
        <w:t xml:space="preserve">is characterized by </w:t>
      </w:r>
      <w:r w:rsidR="00261C8C" w:rsidRPr="0066464B">
        <w:t xml:space="preserve">predominantly herbaceous </w:t>
      </w:r>
      <w:r w:rsidR="002658DF" w:rsidRPr="0066464B">
        <w:t>vegetation</w:t>
      </w:r>
      <w:r w:rsidR="00261C8C" w:rsidRPr="0066464B">
        <w:t xml:space="preserve">, with sparse </w:t>
      </w:r>
      <w:r w:rsidR="008D32DD" w:rsidRPr="0066464B">
        <w:t>scrubland</w:t>
      </w:r>
      <w:r w:rsidR="00261C8C" w:rsidRPr="0066464B">
        <w:t xml:space="preserve">, visibly affected by </w:t>
      </w:r>
      <w:r w:rsidR="008D32DD" w:rsidRPr="0066464B">
        <w:t>grazing</w:t>
      </w:r>
      <w:r w:rsidR="00261C8C" w:rsidRPr="0066464B">
        <w:t xml:space="preserve">, as it is surrounded by agricultural land. Due to this limitation </w:t>
      </w:r>
      <w:r w:rsidR="008D32DD" w:rsidRPr="0066464B">
        <w:t xml:space="preserve">the vegetation </w:t>
      </w:r>
      <w:r w:rsidR="00261C8C" w:rsidRPr="0066464B">
        <w:t xml:space="preserve">is </w:t>
      </w:r>
      <w:r w:rsidR="008D32DD" w:rsidRPr="0066464B">
        <w:t>overgrazed</w:t>
      </w:r>
      <w:r w:rsidR="00261C8C" w:rsidRPr="0066464B">
        <w:t xml:space="preserve">, with less than 100% ground cover. </w:t>
      </w:r>
      <w:r w:rsidR="008D32DD" w:rsidRPr="0066464B">
        <w:t xml:space="preserve">The vegetation </w:t>
      </w:r>
      <w:r w:rsidR="00261C8C" w:rsidRPr="0066464B">
        <w:t xml:space="preserve">consists of predominantly herbaceous, native species, with </w:t>
      </w:r>
      <w:r w:rsidR="00261C8C" w:rsidRPr="0066464B">
        <w:rPr>
          <w:i/>
          <w:iCs/>
        </w:rPr>
        <w:t xml:space="preserve">Asteraceae </w:t>
      </w:r>
      <w:r w:rsidR="00256C28" w:rsidRPr="0066464B">
        <w:rPr>
          <w:i/>
          <w:iCs/>
        </w:rPr>
        <w:t xml:space="preserve">and </w:t>
      </w:r>
      <w:r w:rsidR="00261C8C" w:rsidRPr="0066464B">
        <w:rPr>
          <w:i/>
          <w:iCs/>
        </w:rPr>
        <w:t xml:space="preserve">Poaceae </w:t>
      </w:r>
      <w:r w:rsidR="00261C8C" w:rsidRPr="0066464B">
        <w:t xml:space="preserve">being the families with the </w:t>
      </w:r>
      <w:r w:rsidR="008D32DD" w:rsidRPr="0066464B">
        <w:t xml:space="preserve">most </w:t>
      </w:r>
      <w:r w:rsidR="00256C28" w:rsidRPr="0066464B">
        <w:t>representatives.</w:t>
      </w:r>
    </w:p>
    <w:p w14:paraId="0BBB437C" w14:textId="77777777" w:rsidR="0052390D" w:rsidRDefault="008818BE">
      <w:pPr>
        <w:spacing w:after="120" w:line="360" w:lineRule="auto"/>
        <w:jc w:val="both"/>
      </w:pPr>
      <w:r w:rsidRPr="00954A53">
        <w:t xml:space="preserve">During the field activities, in areas with natural or semi-natural vegetation, i.e. </w:t>
      </w:r>
      <w:r w:rsidR="002D0695">
        <w:t xml:space="preserve">grasslands </w:t>
      </w:r>
      <w:r w:rsidRPr="00954A53">
        <w:t>and lands mostly occupied by agriculture, with significant areas of natural vegetation, the presence of some forms of activities that represent pressures on plant communities, i.e. grazing (</w:t>
      </w:r>
      <w:r w:rsidR="00902F7D">
        <w:t xml:space="preserve">see </w:t>
      </w:r>
      <w:r w:rsidRPr="00C54EF2">
        <w:rPr>
          <w:b/>
        </w:rPr>
        <w:t xml:space="preserve">Figure no. </w:t>
      </w:r>
      <w:r w:rsidR="00902F7D" w:rsidRPr="00C54EF2">
        <w:rPr>
          <w:b/>
        </w:rPr>
        <w:t>2.16</w:t>
      </w:r>
      <w:r w:rsidRPr="00954A53">
        <w:t>) and the presence of roads that favor the spread of non-native species, was reported.</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9"/>
        <w:gridCol w:w="4650"/>
      </w:tblGrid>
      <w:tr w:rsidR="001D27B3" w:rsidRPr="00104303" w14:paraId="52742489" w14:textId="77777777" w:rsidTr="001D27B3">
        <w:trPr>
          <w:jc w:val="center"/>
        </w:trPr>
        <w:tc>
          <w:tcPr>
            <w:tcW w:w="4649" w:type="dxa"/>
            <w:vAlign w:val="center"/>
          </w:tcPr>
          <w:p w14:paraId="0BA0E4C8" w14:textId="01287CEB" w:rsidR="001D27B3" w:rsidRPr="00104303" w:rsidRDefault="00B479B2">
            <w:r>
              <w:rPr>
                <w:noProof/>
              </w:rPr>
              <w:drawing>
                <wp:inline distT="0" distB="0" distL="0" distR="0" wp14:anchorId="6035685D" wp14:editId="732F85AF">
                  <wp:extent cx="3237230" cy="3237230"/>
                  <wp:effectExtent l="0" t="0" r="127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37230" cy="3237230"/>
                          </a:xfrm>
                          <a:prstGeom prst="rect">
                            <a:avLst/>
                          </a:prstGeom>
                          <a:noFill/>
                        </pic:spPr>
                      </pic:pic>
                    </a:graphicData>
                  </a:graphic>
                </wp:inline>
              </w:drawing>
            </w:r>
          </w:p>
        </w:tc>
        <w:tc>
          <w:tcPr>
            <w:tcW w:w="4650" w:type="dxa"/>
            <w:vAlign w:val="center"/>
          </w:tcPr>
          <w:p w14:paraId="367570C6" w14:textId="60549337" w:rsidR="001D27B3" w:rsidRPr="00104303" w:rsidRDefault="003C4013">
            <w:r>
              <w:rPr>
                <w:noProof/>
              </w:rPr>
              <w:drawing>
                <wp:inline distT="0" distB="0" distL="0" distR="0" wp14:anchorId="2639C2CA" wp14:editId="2425FC80">
                  <wp:extent cx="3237230" cy="3237230"/>
                  <wp:effectExtent l="0" t="0" r="127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237230" cy="3237230"/>
                          </a:xfrm>
                          <a:prstGeom prst="rect">
                            <a:avLst/>
                          </a:prstGeom>
                          <a:noFill/>
                        </pic:spPr>
                      </pic:pic>
                    </a:graphicData>
                  </a:graphic>
                </wp:inline>
              </w:drawing>
            </w:r>
          </w:p>
        </w:tc>
      </w:tr>
      <w:tr w:rsidR="001D27B3" w:rsidRPr="00104303" w14:paraId="534321D0" w14:textId="77777777" w:rsidTr="001D27B3">
        <w:trPr>
          <w:jc w:val="center"/>
        </w:trPr>
        <w:tc>
          <w:tcPr>
            <w:tcW w:w="4649" w:type="dxa"/>
            <w:vAlign w:val="center"/>
          </w:tcPr>
          <w:p w14:paraId="2A18A658" w14:textId="77777777" w:rsidR="0052390D" w:rsidRDefault="008818BE">
            <w:pPr>
              <w:jc w:val="center"/>
            </w:pPr>
            <w:r w:rsidRPr="00104303">
              <w:t>Natural vegetation between Cerchezu and Viroaga</w:t>
            </w:r>
          </w:p>
        </w:tc>
        <w:tc>
          <w:tcPr>
            <w:tcW w:w="4650" w:type="dxa"/>
            <w:vAlign w:val="center"/>
          </w:tcPr>
          <w:p w14:paraId="0EB23D96" w14:textId="77777777" w:rsidR="0052390D" w:rsidRDefault="008818BE">
            <w:pPr>
              <w:jc w:val="center"/>
            </w:pPr>
            <w:r w:rsidRPr="00104303">
              <w:t>Area with natural vegetation used for grazing domestic animals</w:t>
            </w:r>
          </w:p>
        </w:tc>
      </w:tr>
    </w:tbl>
    <w:p w14:paraId="08D3C8E7" w14:textId="77777777" w:rsidR="00C33C51" w:rsidRDefault="00C33C51" w:rsidP="001D27B3">
      <w:pPr>
        <w:pStyle w:val="Caption"/>
        <w:spacing w:before="0" w:after="120" w:line="240" w:lineRule="auto"/>
        <w:jc w:val="center"/>
        <w:rPr>
          <w:sz w:val="16"/>
          <w:szCs w:val="16"/>
        </w:rPr>
      </w:pPr>
      <w:bookmarkStart w:id="43" w:name="_Ref103591242"/>
      <w:bookmarkStart w:id="44" w:name="_Toc132117051"/>
    </w:p>
    <w:p w14:paraId="66F15F22" w14:textId="77777777" w:rsidR="0052390D" w:rsidRDefault="008818BE">
      <w:pPr>
        <w:pStyle w:val="Caption"/>
        <w:spacing w:before="0" w:after="120" w:line="240" w:lineRule="auto"/>
        <w:jc w:val="center"/>
        <w:rPr>
          <w:sz w:val="16"/>
          <w:szCs w:val="16"/>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16</w:t>
      </w:r>
      <w:r w:rsidRPr="00D57884">
        <w:rPr>
          <w:sz w:val="16"/>
          <w:szCs w:val="16"/>
        </w:rPr>
        <w:fldChar w:fldCharType="end"/>
      </w:r>
      <w:r w:rsidRPr="001D27B3">
        <w:rPr>
          <w:sz w:val="16"/>
          <w:szCs w:val="16"/>
        </w:rPr>
        <w:t xml:space="preserve"> Photos relevant to habitat pressures </w:t>
      </w:r>
    </w:p>
    <w:bookmarkEnd w:id="43"/>
    <w:bookmarkEnd w:id="44"/>
    <w:p w14:paraId="54B783D5" w14:textId="77777777" w:rsidR="00954A53" w:rsidRDefault="00954A53" w:rsidP="00261C8C">
      <w:pPr>
        <w:spacing w:after="120" w:line="360" w:lineRule="auto"/>
        <w:jc w:val="both"/>
      </w:pPr>
    </w:p>
    <w:p w14:paraId="54DB8BAB" w14:textId="77777777" w:rsidR="0052390D" w:rsidRDefault="008818BE">
      <w:pPr>
        <w:spacing w:after="120" w:line="360" w:lineRule="auto"/>
        <w:jc w:val="both"/>
      </w:pPr>
      <w:r w:rsidRPr="00AD264A">
        <w:t>During the monitoring period, in the studied area (by which we mean both the project site and the southern extremity of the Natura2000 site ROSCI0071 Dumbrăveni - Urluia Valley - Vederoasa Lake), the presence of 14 species of mammals</w:t>
      </w:r>
      <w:r w:rsidR="004A0805">
        <w:t xml:space="preserve">, </w:t>
      </w:r>
      <w:r w:rsidR="00211890">
        <w:t xml:space="preserve">two </w:t>
      </w:r>
      <w:r w:rsidR="004A0805" w:rsidRPr="004A0805">
        <w:t xml:space="preserve">species of </w:t>
      </w:r>
      <w:r w:rsidR="00211890">
        <w:t>amphibians</w:t>
      </w:r>
      <w:r w:rsidR="00720F36">
        <w:t xml:space="preserve">, </w:t>
      </w:r>
      <w:r w:rsidR="00211890">
        <w:t xml:space="preserve">four </w:t>
      </w:r>
      <w:r w:rsidR="004A0805" w:rsidRPr="004A0805">
        <w:t xml:space="preserve">species of reptiles </w:t>
      </w:r>
      <w:r w:rsidR="003230FB">
        <w:t xml:space="preserve">and </w:t>
      </w:r>
      <w:r w:rsidR="00F212C1" w:rsidRPr="00F212C1">
        <w:t xml:space="preserve">63 species of birds (totaling almost 3800 individuals) </w:t>
      </w:r>
      <w:r w:rsidRPr="00AD264A">
        <w:t>was established</w:t>
      </w:r>
      <w:r w:rsidR="00153EBB">
        <w:t>.</w:t>
      </w:r>
    </w:p>
    <w:p w14:paraId="058A03AE" w14:textId="77777777" w:rsidR="0052390D" w:rsidRDefault="008818BE">
      <w:pPr>
        <w:spacing w:after="120" w:line="360" w:lineRule="auto"/>
        <w:jc w:val="both"/>
      </w:pPr>
      <w:r w:rsidRPr="005A0D03">
        <w:lastRenderedPageBreak/>
        <w:t>In order to observe chiropteran activity on the site, best chiropteran practices were implemented using state-of-the-art equipment</w:t>
      </w:r>
      <w:r w:rsidR="007A4EF1">
        <w:t>.</w:t>
      </w:r>
    </w:p>
    <w:p w14:paraId="1ABBD48C" w14:textId="77777777" w:rsidR="0052390D" w:rsidRDefault="008818BE">
      <w:pPr>
        <w:spacing w:after="120" w:line="360" w:lineRule="auto"/>
        <w:jc w:val="both"/>
      </w:pPr>
      <w:r>
        <w:t xml:space="preserve">The study area is part of the southern sector of Dobrogea, a migration area for chiroptera. </w:t>
      </w:r>
    </w:p>
    <w:p w14:paraId="32D5CA63" w14:textId="77777777" w:rsidR="0052390D" w:rsidRDefault="008818BE">
      <w:pPr>
        <w:spacing w:after="120" w:line="360" w:lineRule="auto"/>
        <w:jc w:val="both"/>
      </w:pPr>
      <w:r>
        <w:t xml:space="preserve">The most sensitive species identified at the site, but also with a high risk of impact from wind energy is </w:t>
      </w:r>
      <w:r w:rsidRPr="00211890">
        <w:rPr>
          <w:i/>
          <w:iCs/>
        </w:rPr>
        <w:t>Miniopterus schreibersii</w:t>
      </w:r>
      <w:r>
        <w:t>. This species is regionally migratory and migrations have been documented between southern Dobrogea and central Bulgaria. In Romania the species migrates to form maternity colonies, but there are also cases of hibernation colonies. The migration corridors are unknown, but in southern Dobrogea they are most probably closely correlated with the canals (dry canyon valleys). In the south-western and western area of the proposed project there are such valleys (Măgura Valley - Olteni and Căciulați Valley, Aron's Valley - between Chercezu and Căscioarele localities) which can be used by all chiroptera species.</w:t>
      </w:r>
    </w:p>
    <w:p w14:paraId="4EC21566" w14:textId="77777777" w:rsidR="0052390D" w:rsidRDefault="008818BE">
      <w:pPr>
        <w:spacing w:after="120" w:line="360" w:lineRule="auto"/>
        <w:jc w:val="both"/>
      </w:pPr>
      <w:r>
        <w:t xml:space="preserve">Other sensitive chiroptera species identified are all species of the genus </w:t>
      </w:r>
      <w:r w:rsidRPr="00211890">
        <w:rPr>
          <w:i/>
          <w:iCs/>
        </w:rPr>
        <w:t>Nyctalus sp</w:t>
      </w:r>
      <w:r>
        <w:t xml:space="preserve">, </w:t>
      </w:r>
      <w:r w:rsidRPr="00211890">
        <w:rPr>
          <w:i/>
          <w:iCs/>
        </w:rPr>
        <w:t>Pipistrellus sp</w:t>
      </w:r>
      <w:r>
        <w:t xml:space="preserve">, </w:t>
      </w:r>
      <w:r w:rsidRPr="00211890">
        <w:rPr>
          <w:i/>
          <w:iCs/>
        </w:rPr>
        <w:t xml:space="preserve">Vespertilio murinus </w:t>
      </w:r>
      <w:r>
        <w:t xml:space="preserve">and </w:t>
      </w:r>
      <w:r w:rsidRPr="00211890">
        <w:rPr>
          <w:i/>
          <w:iCs/>
        </w:rPr>
        <w:t>Eptesicus serotinus</w:t>
      </w:r>
      <w:r>
        <w:t>. These species may have a high risk of impact during operation (accidental kills). The rest of the identified species fly much lower to feed or migrate and the risk of impact is low (but not absent). For these species, the park may exert a greater impact through a barrier effect, but also through the alteration of habitats (roads, LES), even ruderal vegetation, used by all species that hunt in close proximity to the ground.</w:t>
      </w:r>
    </w:p>
    <w:p w14:paraId="06BBD74E" w14:textId="77777777" w:rsidR="0052390D" w:rsidRDefault="008818BE">
      <w:pPr>
        <w:spacing w:after="120" w:line="360" w:lineRule="auto"/>
        <w:jc w:val="both"/>
      </w:pPr>
      <w:r>
        <w:t xml:space="preserve">Eleven species of chiroptera have been identified, 8 of which are at high risk of impact from </w:t>
      </w:r>
      <w:r w:rsidRPr="00211890">
        <w:t>wind energy.</w:t>
      </w:r>
    </w:p>
    <w:p w14:paraId="6F3F785E" w14:textId="77777777" w:rsidR="0052390D" w:rsidRDefault="008818BE">
      <w:pPr>
        <w:spacing w:after="120" w:line="360" w:lineRule="auto"/>
        <w:jc w:val="both"/>
      </w:pPr>
      <w:r>
        <w:t xml:space="preserve">A breakdown of the monitoring results realized for an entire life cycle are detailed in Chapter </w:t>
      </w:r>
      <w:r w:rsidRPr="0066464B">
        <w:rPr>
          <w:b/>
          <w:bCs/>
        </w:rPr>
        <w:t xml:space="preserve">3. Presentation of the results of </w:t>
      </w:r>
      <w:r w:rsidR="00F13334">
        <w:rPr>
          <w:b/>
          <w:bCs/>
        </w:rPr>
        <w:t xml:space="preserve">the </w:t>
      </w:r>
      <w:r w:rsidRPr="0066464B">
        <w:rPr>
          <w:b/>
          <w:bCs/>
        </w:rPr>
        <w:t xml:space="preserve">field activities </w:t>
      </w:r>
      <w:r w:rsidR="00F13334">
        <w:rPr>
          <w:b/>
          <w:bCs/>
        </w:rPr>
        <w:t>of the Adequate Assessment Study.</w:t>
      </w:r>
    </w:p>
    <w:p w14:paraId="70F98E5B" w14:textId="77777777" w:rsidR="0052390D" w:rsidRDefault="008818BE">
      <w:pPr>
        <w:spacing w:after="120" w:line="360" w:lineRule="auto"/>
        <w:jc w:val="both"/>
      </w:pPr>
      <w:r w:rsidRPr="00211890">
        <w:t xml:space="preserve">The plan area does not cross any Natura 2000 sites, but it borders 5 Natura 2000 sites in Romania that have the potential to be influenced by its construction and operation: </w:t>
      </w:r>
      <w:bookmarkStart w:id="45" w:name="_Hlk169266912"/>
      <w:r w:rsidRPr="00211890">
        <w:t>ROSCI0071/ROSAC0071 Dumbrăveni - Urluia Valley - Vederoasa Lake, ROSCI0157/ROSAC157 Hagieni Forest - Cotul Văii, ROSPA0036 Dumbrăveni, ROSPA0166 Plopeni-Chirnogeni, ROSPA0094 Hagieni Forest - Cotul Văii and with 2 Natura 2000 sites in Bulgaria: BG0000569 Kardam, BG0000570 Izvorovo - Kraishte.</w:t>
      </w:r>
      <w:bookmarkEnd w:id="45"/>
    </w:p>
    <w:p w14:paraId="30D71B97" w14:textId="77777777" w:rsidR="0052390D" w:rsidRDefault="008818BE">
      <w:pPr>
        <w:spacing w:after="120" w:line="360" w:lineRule="auto"/>
        <w:jc w:val="both"/>
      </w:pPr>
      <w:r w:rsidRPr="00211890">
        <w:t>These sites have been analyzed in the appropriate assessment study in terms of the impact of the project on their integrity.</w:t>
      </w:r>
    </w:p>
    <w:p w14:paraId="474A444D" w14:textId="77777777" w:rsidR="0052390D" w:rsidRDefault="008818BE">
      <w:pPr>
        <w:spacing w:after="120" w:line="360" w:lineRule="auto"/>
        <w:jc w:val="both"/>
      </w:pPr>
      <w:r w:rsidRPr="00211890">
        <w:t xml:space="preserve">The assessment of the impact of the project on the Natura 2000 sites likely to be affected has been carried out on the basis of the Specific Conservation Objectives set by ANANP for the period 2021-2023 for all the sites considered in the assessment. The assessment has considered the potential cumulative impact, generated together with the proposed and existing wind farms both on Romanian and Bulgarian territory. </w:t>
      </w:r>
    </w:p>
    <w:p w14:paraId="072B0CA7" w14:textId="77777777" w:rsidR="0052390D" w:rsidRDefault="008818BE">
      <w:pPr>
        <w:spacing w:after="120" w:line="360" w:lineRule="auto"/>
        <w:jc w:val="both"/>
        <w:rPr>
          <w:highlight w:val="yellow"/>
        </w:rPr>
      </w:pPr>
      <w:r w:rsidRPr="00211890">
        <w:t>The most important potential form of impact associated with the project is the reduction in wildlife populations, which may occur during the construction and operation phases as a result of construction works, collision with construction traffic and mainly collisions with wind turbines (especially for bird and chiropteran species). The reduction in population numbers is likely to have a significant impact on wildlife populations and affect the population size parameters of the specific conservation objectives set for the species</w:t>
      </w:r>
      <w:r w:rsidRPr="00211890">
        <w:rPr>
          <w:highlight w:val="yellow"/>
        </w:rPr>
        <w:t>.</w:t>
      </w:r>
    </w:p>
    <w:p w14:paraId="19910B82" w14:textId="77777777" w:rsidR="0052390D" w:rsidRDefault="008818BE">
      <w:pPr>
        <w:spacing w:after="120" w:line="360" w:lineRule="auto"/>
        <w:jc w:val="both"/>
      </w:pPr>
      <w:r w:rsidRPr="0066464B">
        <w:lastRenderedPageBreak/>
        <w:t>The measures proposed in the Appropriate Impact Avoidance and Impact Mitigation Assessment cover all forms of impacts identified, which may affect the parameters of the conservation objectives set for the habitats and species of Community interest in the potentially affected Natura 2000 sites.</w:t>
      </w:r>
    </w:p>
    <w:p w14:paraId="6C732D7A" w14:textId="77777777" w:rsidR="0052390D" w:rsidRDefault="008818BE">
      <w:pPr>
        <w:spacing w:after="120" w:line="360" w:lineRule="auto"/>
        <w:jc w:val="both"/>
      </w:pPr>
      <w:r w:rsidRPr="0066464B">
        <w:t>The Appropriate Assessment Study has identified the need to implement measures that can ensure that the residual impact remains insignificant. In order to validate the effectiveness of the avoidance and mitigation measures, a monitoring program has been proposed which includes provisions for both the construction and operational periods. The implementation of the monitoring program is essential in order to be able to ensure the correct implementation and functionality of the avoidance and mitigation measures.</w:t>
      </w:r>
    </w:p>
    <w:p w14:paraId="26560E21" w14:textId="1703FDDE" w:rsidR="00BC1CCD" w:rsidRDefault="00F46950" w:rsidP="009B5E28">
      <w:pPr>
        <w:spacing w:after="120" w:line="360" w:lineRule="auto"/>
        <w:sectPr w:rsidR="00BC1CCD" w:rsidSect="007D14D0">
          <w:type w:val="continuous"/>
          <w:pgSz w:w="11906" w:h="16838" w:code="9"/>
          <w:pgMar w:top="1560" w:right="1416" w:bottom="1418" w:left="1191" w:header="709" w:footer="680" w:gutter="0"/>
          <w:cols w:space="708"/>
          <w:docGrid w:linePitch="360"/>
        </w:sectPr>
      </w:pPr>
      <w:r w:rsidRPr="00F46950">
        <w:t>The conclusions of the Detailed Appropriate Assessment Study for each affected ANPIC and the conclusions of the Gliding Bird Collision Risk Study are included as an appendix to this study.</w:t>
      </w:r>
    </w:p>
    <w:p w14:paraId="4E41FEC0" w14:textId="77777777" w:rsidR="00A714CE" w:rsidRPr="005558FC" w:rsidRDefault="00A714CE" w:rsidP="009B5E28">
      <w:pPr>
        <w:spacing w:after="120" w:line="360" w:lineRule="auto"/>
      </w:pPr>
    </w:p>
    <w:p w14:paraId="577A159B" w14:textId="77777777" w:rsidR="0052390D" w:rsidRDefault="008818BE">
      <w:pPr>
        <w:pStyle w:val="ListParagraph"/>
        <w:numPr>
          <w:ilvl w:val="2"/>
          <w:numId w:val="21"/>
        </w:numPr>
        <w:spacing w:after="120" w:line="360" w:lineRule="auto"/>
        <w:jc w:val="both"/>
        <w:outlineLvl w:val="2"/>
        <w:rPr>
          <w:rFonts w:cs="Arial"/>
          <w:b/>
          <w:i/>
          <w:color w:val="00B0F0"/>
        </w:rPr>
      </w:pPr>
      <w:bookmarkStart w:id="46" w:name="_Toc167697406"/>
      <w:r w:rsidRPr="003873A7">
        <w:rPr>
          <w:rFonts w:cs="Arial"/>
          <w:b/>
          <w:i/>
          <w:color w:val="00B0F0"/>
        </w:rPr>
        <w:t xml:space="preserve">Population and </w:t>
      </w:r>
      <w:r w:rsidR="00687DC6">
        <w:rPr>
          <w:rFonts w:cs="Arial"/>
          <w:b/>
          <w:i/>
          <w:color w:val="00B0F0"/>
        </w:rPr>
        <w:t>human</w:t>
      </w:r>
      <w:r w:rsidRPr="003873A7">
        <w:rPr>
          <w:rFonts w:cs="Arial"/>
          <w:b/>
          <w:i/>
          <w:color w:val="00B0F0"/>
        </w:rPr>
        <w:t xml:space="preserve"> health</w:t>
      </w:r>
      <w:bookmarkEnd w:id="46"/>
    </w:p>
    <w:p w14:paraId="019BAF62" w14:textId="77777777" w:rsidR="0052390D" w:rsidRDefault="008818BE">
      <w:pPr>
        <w:spacing w:after="120" w:line="360" w:lineRule="auto"/>
        <w:jc w:val="both"/>
      </w:pPr>
      <w:r w:rsidRPr="00903D73">
        <w:t xml:space="preserve">According to the last census </w:t>
      </w:r>
      <w:r w:rsidR="00AD02DD">
        <w:t xml:space="preserve">conducted in 2021, </w:t>
      </w:r>
      <w:r w:rsidRPr="00903D73">
        <w:t xml:space="preserve">the </w:t>
      </w:r>
      <w:r w:rsidR="00C05C6B">
        <w:t xml:space="preserve">total </w:t>
      </w:r>
      <w:r w:rsidR="00AD02DD">
        <w:t xml:space="preserve">population </w:t>
      </w:r>
      <w:r w:rsidR="00C05C6B">
        <w:t xml:space="preserve">by residence of Cerchezu </w:t>
      </w:r>
      <w:r w:rsidRPr="00903D73">
        <w:t xml:space="preserve">commune on July 1 was </w:t>
      </w:r>
      <w:r w:rsidR="0045579F">
        <w:t xml:space="preserve">1360 </w:t>
      </w:r>
      <w:r w:rsidRPr="00903D73">
        <w:t xml:space="preserve">people, of which </w:t>
      </w:r>
      <w:r w:rsidR="00A26467">
        <w:t xml:space="preserve">645 </w:t>
      </w:r>
      <w:r w:rsidRPr="00903D73">
        <w:t xml:space="preserve">were female and </w:t>
      </w:r>
      <w:r w:rsidR="00A26467">
        <w:t xml:space="preserve">711 </w:t>
      </w:r>
      <w:r w:rsidRPr="00903D73">
        <w:t>were male.</w:t>
      </w:r>
    </w:p>
    <w:p w14:paraId="4CA3EE6F" w14:textId="77777777" w:rsidR="0052390D" w:rsidRDefault="004E4206">
      <w:pPr>
        <w:spacing w:after="120" w:line="360" w:lineRule="auto"/>
        <w:jc w:val="both"/>
      </w:pPr>
      <w:r>
        <w:t xml:space="preserve">The population structure by age </w:t>
      </w:r>
      <w:r w:rsidR="00996601">
        <w:t xml:space="preserve">and </w:t>
      </w:r>
      <w:r>
        <w:t>sex at the last census is shown in the table below:</w:t>
      </w:r>
    </w:p>
    <w:p w14:paraId="47FEFC21" w14:textId="77777777" w:rsidR="0052390D" w:rsidRDefault="008818BE">
      <w:pPr>
        <w:pStyle w:val="Caption"/>
        <w:rPr>
          <w:sz w:val="16"/>
          <w:szCs w:val="16"/>
        </w:rPr>
      </w:pPr>
      <w:r w:rsidRPr="005558FC">
        <w:rPr>
          <w:sz w:val="16"/>
          <w:szCs w:val="16"/>
        </w:rPr>
        <w:t xml:space="preserve">Table 2 - </w:t>
      </w:r>
      <w:r w:rsidRPr="005558FC">
        <w:rPr>
          <w:sz w:val="16"/>
          <w:szCs w:val="16"/>
        </w:rPr>
        <w:fldChar w:fldCharType="begin"/>
      </w:r>
      <w:r w:rsidRPr="005558FC">
        <w:rPr>
          <w:sz w:val="16"/>
          <w:szCs w:val="16"/>
        </w:rPr>
        <w:instrText xml:space="preserve"> SEQ Tabel_2_- \* ARABIC </w:instrText>
      </w:r>
      <w:r w:rsidRPr="005558FC">
        <w:rPr>
          <w:sz w:val="16"/>
          <w:szCs w:val="16"/>
        </w:rPr>
        <w:fldChar w:fldCharType="separate"/>
      </w:r>
      <w:r w:rsidR="00B74571">
        <w:rPr>
          <w:noProof/>
          <w:sz w:val="16"/>
          <w:szCs w:val="16"/>
        </w:rPr>
        <w:t>3</w:t>
      </w:r>
      <w:r w:rsidRPr="005558FC">
        <w:rPr>
          <w:sz w:val="16"/>
          <w:szCs w:val="16"/>
        </w:rPr>
        <w:fldChar w:fldCharType="end"/>
      </w:r>
      <w:r w:rsidRPr="005558FC">
        <w:rPr>
          <w:sz w:val="16"/>
          <w:szCs w:val="16"/>
        </w:rPr>
        <w:t xml:space="preserve">: </w:t>
      </w:r>
      <w:r>
        <w:rPr>
          <w:sz w:val="16"/>
          <w:szCs w:val="16"/>
        </w:rPr>
        <w:t>Population structure at the last census (2021)</w:t>
      </w:r>
    </w:p>
    <w:tbl>
      <w:tblPr>
        <w:tblW w:w="10596" w:type="dxa"/>
        <w:tblInd w:w="-28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903"/>
        <w:gridCol w:w="613"/>
        <w:gridCol w:w="497"/>
        <w:gridCol w:w="395"/>
        <w:gridCol w:w="564"/>
        <w:gridCol w:w="483"/>
        <w:gridCol w:w="483"/>
        <w:gridCol w:w="483"/>
        <w:gridCol w:w="536"/>
        <w:gridCol w:w="483"/>
        <w:gridCol w:w="509"/>
        <w:gridCol w:w="483"/>
        <w:gridCol w:w="509"/>
        <w:gridCol w:w="483"/>
        <w:gridCol w:w="509"/>
        <w:gridCol w:w="567"/>
        <w:gridCol w:w="483"/>
        <w:gridCol w:w="483"/>
        <w:gridCol w:w="483"/>
        <w:gridCol w:w="647"/>
      </w:tblGrid>
      <w:tr w:rsidR="00430B20" w:rsidRPr="003C4B2F" w14:paraId="1DCC9E6C" w14:textId="77777777" w:rsidTr="00944467">
        <w:trPr>
          <w:trHeight w:val="177"/>
        </w:trPr>
        <w:tc>
          <w:tcPr>
            <w:tcW w:w="903" w:type="dxa"/>
            <w:shd w:val="clear" w:color="auto" w:fill="00B0F0"/>
            <w:noWrap/>
            <w:vAlign w:val="bottom"/>
            <w:hideMark/>
          </w:tcPr>
          <w:p w14:paraId="409811BA" w14:textId="77777777" w:rsidR="00714F7D" w:rsidRPr="003C4B2F" w:rsidRDefault="00714F7D">
            <w:pPr>
              <w:spacing w:line="240" w:lineRule="auto"/>
              <w:jc w:val="center"/>
              <w:rPr>
                <w:rFonts w:eastAsia="Times New Roman" w:cs="Times New Roman"/>
                <w:color w:val="FFFFFF" w:themeColor="background1"/>
                <w:sz w:val="14"/>
                <w:szCs w:val="14"/>
                <w:lang w:eastAsia="ro-RO"/>
              </w:rPr>
            </w:pPr>
          </w:p>
        </w:tc>
        <w:tc>
          <w:tcPr>
            <w:tcW w:w="613" w:type="dxa"/>
            <w:shd w:val="clear" w:color="auto" w:fill="00B0F0"/>
            <w:noWrap/>
            <w:vAlign w:val="bottom"/>
          </w:tcPr>
          <w:p w14:paraId="24ECDCBF" w14:textId="77777777" w:rsidR="00714F7D" w:rsidRPr="003C4B2F" w:rsidRDefault="00714F7D">
            <w:pPr>
              <w:spacing w:line="240" w:lineRule="auto"/>
              <w:jc w:val="center"/>
              <w:rPr>
                <w:rFonts w:eastAsia="Times New Roman" w:cs="Calibri"/>
                <w:b/>
                <w:bCs/>
                <w:color w:val="FFFFFF" w:themeColor="background1"/>
                <w:sz w:val="14"/>
                <w:szCs w:val="14"/>
                <w:lang w:eastAsia="ro-RO"/>
              </w:rPr>
            </w:pPr>
          </w:p>
        </w:tc>
        <w:tc>
          <w:tcPr>
            <w:tcW w:w="9080" w:type="dxa"/>
            <w:gridSpan w:val="18"/>
            <w:shd w:val="clear" w:color="auto" w:fill="00B0F0"/>
            <w:noWrap/>
            <w:vAlign w:val="bottom"/>
          </w:tcPr>
          <w:p w14:paraId="1C1B6132"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AGE GROUPS</w:t>
            </w:r>
          </w:p>
        </w:tc>
      </w:tr>
      <w:tr w:rsidR="00A234B0" w:rsidRPr="003C4B2F" w14:paraId="3D49AB6D" w14:textId="77777777" w:rsidTr="00944467">
        <w:trPr>
          <w:trHeight w:val="300"/>
        </w:trPr>
        <w:tc>
          <w:tcPr>
            <w:tcW w:w="903" w:type="dxa"/>
            <w:shd w:val="clear" w:color="auto" w:fill="00B0F0"/>
            <w:noWrap/>
            <w:vAlign w:val="bottom"/>
          </w:tcPr>
          <w:p w14:paraId="4DE6597E" w14:textId="77777777" w:rsidR="00714F7D" w:rsidRPr="003C4B2F" w:rsidRDefault="00714F7D">
            <w:pPr>
              <w:spacing w:line="240" w:lineRule="auto"/>
              <w:jc w:val="center"/>
              <w:rPr>
                <w:rFonts w:eastAsia="Times New Roman" w:cs="Times New Roman"/>
                <w:color w:val="FFFFFF" w:themeColor="background1"/>
                <w:sz w:val="14"/>
                <w:szCs w:val="14"/>
                <w:lang w:eastAsia="ro-RO"/>
              </w:rPr>
            </w:pPr>
          </w:p>
        </w:tc>
        <w:tc>
          <w:tcPr>
            <w:tcW w:w="613" w:type="dxa"/>
            <w:shd w:val="clear" w:color="auto" w:fill="00B0F0"/>
            <w:noWrap/>
            <w:vAlign w:val="bottom"/>
          </w:tcPr>
          <w:p w14:paraId="616C8185"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Total</w:t>
            </w:r>
          </w:p>
        </w:tc>
        <w:tc>
          <w:tcPr>
            <w:tcW w:w="497" w:type="dxa"/>
            <w:shd w:val="clear" w:color="auto" w:fill="00B0F0"/>
            <w:noWrap/>
            <w:vAlign w:val="bottom"/>
          </w:tcPr>
          <w:p w14:paraId="1AB1BAAA"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sub 5</w:t>
            </w:r>
          </w:p>
        </w:tc>
        <w:tc>
          <w:tcPr>
            <w:tcW w:w="395" w:type="dxa"/>
            <w:shd w:val="clear" w:color="auto" w:fill="00B0F0"/>
            <w:noWrap/>
            <w:vAlign w:val="bottom"/>
          </w:tcPr>
          <w:p w14:paraId="2F52BC17"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5-9.</w:t>
            </w:r>
          </w:p>
        </w:tc>
        <w:tc>
          <w:tcPr>
            <w:tcW w:w="564" w:type="dxa"/>
            <w:shd w:val="clear" w:color="auto" w:fill="00B0F0"/>
            <w:noWrap/>
            <w:vAlign w:val="bottom"/>
          </w:tcPr>
          <w:p w14:paraId="140677E7"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10-14.</w:t>
            </w:r>
          </w:p>
        </w:tc>
        <w:tc>
          <w:tcPr>
            <w:tcW w:w="483" w:type="dxa"/>
            <w:shd w:val="clear" w:color="auto" w:fill="00B0F0"/>
            <w:noWrap/>
            <w:vAlign w:val="bottom"/>
          </w:tcPr>
          <w:p w14:paraId="57329F93"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15-19</w:t>
            </w:r>
          </w:p>
        </w:tc>
        <w:tc>
          <w:tcPr>
            <w:tcW w:w="483" w:type="dxa"/>
            <w:shd w:val="clear" w:color="auto" w:fill="00B0F0"/>
            <w:noWrap/>
            <w:vAlign w:val="bottom"/>
          </w:tcPr>
          <w:p w14:paraId="4C20AF41"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20-24</w:t>
            </w:r>
          </w:p>
        </w:tc>
        <w:tc>
          <w:tcPr>
            <w:tcW w:w="483" w:type="dxa"/>
            <w:shd w:val="clear" w:color="auto" w:fill="00B0F0"/>
            <w:noWrap/>
            <w:vAlign w:val="bottom"/>
          </w:tcPr>
          <w:p w14:paraId="1CF03D30"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25-29</w:t>
            </w:r>
          </w:p>
        </w:tc>
        <w:tc>
          <w:tcPr>
            <w:tcW w:w="536" w:type="dxa"/>
            <w:shd w:val="clear" w:color="auto" w:fill="00B0F0"/>
            <w:noWrap/>
            <w:vAlign w:val="bottom"/>
          </w:tcPr>
          <w:p w14:paraId="4768157B"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30-34</w:t>
            </w:r>
          </w:p>
        </w:tc>
        <w:tc>
          <w:tcPr>
            <w:tcW w:w="483" w:type="dxa"/>
            <w:shd w:val="clear" w:color="auto" w:fill="00B0F0"/>
            <w:noWrap/>
            <w:vAlign w:val="bottom"/>
          </w:tcPr>
          <w:p w14:paraId="7F0CEE9D"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35-39</w:t>
            </w:r>
          </w:p>
        </w:tc>
        <w:tc>
          <w:tcPr>
            <w:tcW w:w="509" w:type="dxa"/>
            <w:shd w:val="clear" w:color="auto" w:fill="00B0F0"/>
            <w:noWrap/>
            <w:vAlign w:val="bottom"/>
          </w:tcPr>
          <w:p w14:paraId="2E2B028F"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40-44</w:t>
            </w:r>
          </w:p>
        </w:tc>
        <w:tc>
          <w:tcPr>
            <w:tcW w:w="483" w:type="dxa"/>
            <w:shd w:val="clear" w:color="auto" w:fill="00B0F0"/>
            <w:noWrap/>
            <w:vAlign w:val="bottom"/>
          </w:tcPr>
          <w:p w14:paraId="430DF5CD"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45-49</w:t>
            </w:r>
          </w:p>
        </w:tc>
        <w:tc>
          <w:tcPr>
            <w:tcW w:w="509" w:type="dxa"/>
            <w:shd w:val="clear" w:color="auto" w:fill="00B0F0"/>
            <w:noWrap/>
            <w:vAlign w:val="bottom"/>
          </w:tcPr>
          <w:p w14:paraId="099B88C0"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50-54</w:t>
            </w:r>
          </w:p>
        </w:tc>
        <w:tc>
          <w:tcPr>
            <w:tcW w:w="483" w:type="dxa"/>
            <w:shd w:val="clear" w:color="auto" w:fill="00B0F0"/>
            <w:noWrap/>
            <w:vAlign w:val="bottom"/>
          </w:tcPr>
          <w:p w14:paraId="2ED9E7F8"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55-59</w:t>
            </w:r>
          </w:p>
        </w:tc>
        <w:tc>
          <w:tcPr>
            <w:tcW w:w="509" w:type="dxa"/>
            <w:shd w:val="clear" w:color="auto" w:fill="00B0F0"/>
            <w:noWrap/>
            <w:vAlign w:val="bottom"/>
          </w:tcPr>
          <w:p w14:paraId="78A4F41A"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60-64</w:t>
            </w:r>
          </w:p>
        </w:tc>
        <w:tc>
          <w:tcPr>
            <w:tcW w:w="567" w:type="dxa"/>
            <w:shd w:val="clear" w:color="auto" w:fill="00B0F0"/>
            <w:noWrap/>
            <w:vAlign w:val="bottom"/>
          </w:tcPr>
          <w:p w14:paraId="6B356F92"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65-69</w:t>
            </w:r>
          </w:p>
        </w:tc>
        <w:tc>
          <w:tcPr>
            <w:tcW w:w="483" w:type="dxa"/>
            <w:shd w:val="clear" w:color="auto" w:fill="00B0F0"/>
            <w:noWrap/>
            <w:vAlign w:val="bottom"/>
          </w:tcPr>
          <w:p w14:paraId="7C06240E"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70-74</w:t>
            </w:r>
          </w:p>
        </w:tc>
        <w:tc>
          <w:tcPr>
            <w:tcW w:w="483" w:type="dxa"/>
            <w:shd w:val="clear" w:color="auto" w:fill="00B0F0"/>
            <w:noWrap/>
            <w:vAlign w:val="bottom"/>
          </w:tcPr>
          <w:p w14:paraId="12A21C35"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75-79</w:t>
            </w:r>
          </w:p>
        </w:tc>
        <w:tc>
          <w:tcPr>
            <w:tcW w:w="483" w:type="dxa"/>
            <w:shd w:val="clear" w:color="auto" w:fill="00B0F0"/>
            <w:noWrap/>
            <w:vAlign w:val="bottom"/>
          </w:tcPr>
          <w:p w14:paraId="7020DF1D"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80-84</w:t>
            </w:r>
          </w:p>
        </w:tc>
        <w:tc>
          <w:tcPr>
            <w:tcW w:w="647" w:type="dxa"/>
            <w:shd w:val="clear" w:color="auto" w:fill="00B0F0"/>
            <w:noWrap/>
            <w:vAlign w:val="bottom"/>
          </w:tcPr>
          <w:p w14:paraId="381C4EC7"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over 85</w:t>
            </w:r>
          </w:p>
        </w:tc>
      </w:tr>
      <w:tr w:rsidR="00775896" w:rsidRPr="003C4B2F" w14:paraId="73548AEA" w14:textId="77777777" w:rsidTr="00944467">
        <w:trPr>
          <w:trHeight w:val="157"/>
        </w:trPr>
        <w:tc>
          <w:tcPr>
            <w:tcW w:w="903" w:type="dxa"/>
            <w:shd w:val="clear" w:color="auto" w:fill="auto"/>
            <w:noWrap/>
            <w:vAlign w:val="bottom"/>
            <w:hideMark/>
          </w:tcPr>
          <w:p w14:paraId="3106E9DB" w14:textId="77777777" w:rsidR="0052390D" w:rsidRDefault="008818BE">
            <w:pPr>
              <w:spacing w:line="240" w:lineRule="auto"/>
              <w:rPr>
                <w:rFonts w:eastAsia="Times New Roman" w:cs="Calibri"/>
                <w:b/>
                <w:bCs/>
                <w:color w:val="000000"/>
                <w:sz w:val="14"/>
                <w:szCs w:val="14"/>
                <w:lang w:eastAsia="ro-RO"/>
              </w:rPr>
            </w:pPr>
            <w:r w:rsidRPr="003C4B2F">
              <w:rPr>
                <w:rFonts w:eastAsia="Times New Roman" w:cs="Calibri"/>
                <w:b/>
                <w:bCs/>
                <w:color w:val="000000"/>
                <w:sz w:val="14"/>
                <w:szCs w:val="14"/>
                <w:lang w:eastAsia="ro-RO"/>
              </w:rPr>
              <w:t>Total</w:t>
            </w:r>
          </w:p>
        </w:tc>
        <w:tc>
          <w:tcPr>
            <w:tcW w:w="613" w:type="dxa"/>
            <w:shd w:val="clear" w:color="auto" w:fill="auto"/>
            <w:noWrap/>
            <w:vAlign w:val="bottom"/>
            <w:hideMark/>
          </w:tcPr>
          <w:p w14:paraId="71464DEC"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1349</w:t>
            </w:r>
          </w:p>
        </w:tc>
        <w:tc>
          <w:tcPr>
            <w:tcW w:w="497" w:type="dxa"/>
            <w:shd w:val="clear" w:color="auto" w:fill="auto"/>
            <w:vAlign w:val="bottom"/>
            <w:hideMark/>
          </w:tcPr>
          <w:p w14:paraId="31284EFF"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71</w:t>
            </w:r>
          </w:p>
        </w:tc>
        <w:tc>
          <w:tcPr>
            <w:tcW w:w="395" w:type="dxa"/>
            <w:shd w:val="clear" w:color="auto" w:fill="auto"/>
            <w:vAlign w:val="bottom"/>
            <w:hideMark/>
          </w:tcPr>
          <w:p w14:paraId="726B54A4"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74</w:t>
            </w:r>
          </w:p>
        </w:tc>
        <w:tc>
          <w:tcPr>
            <w:tcW w:w="564" w:type="dxa"/>
            <w:shd w:val="clear" w:color="auto" w:fill="auto"/>
            <w:vAlign w:val="bottom"/>
            <w:hideMark/>
          </w:tcPr>
          <w:p w14:paraId="1A9B06C6"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80</w:t>
            </w:r>
          </w:p>
        </w:tc>
        <w:tc>
          <w:tcPr>
            <w:tcW w:w="483" w:type="dxa"/>
            <w:shd w:val="clear" w:color="auto" w:fill="auto"/>
            <w:vAlign w:val="bottom"/>
            <w:hideMark/>
          </w:tcPr>
          <w:p w14:paraId="485FA2AF"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80</w:t>
            </w:r>
          </w:p>
        </w:tc>
        <w:tc>
          <w:tcPr>
            <w:tcW w:w="483" w:type="dxa"/>
            <w:shd w:val="clear" w:color="auto" w:fill="auto"/>
            <w:vAlign w:val="bottom"/>
            <w:hideMark/>
          </w:tcPr>
          <w:p w14:paraId="17F0FBBA"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87</w:t>
            </w:r>
          </w:p>
        </w:tc>
        <w:tc>
          <w:tcPr>
            <w:tcW w:w="483" w:type="dxa"/>
            <w:shd w:val="clear" w:color="auto" w:fill="auto"/>
            <w:vAlign w:val="bottom"/>
            <w:hideMark/>
          </w:tcPr>
          <w:p w14:paraId="12F5D47B"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84</w:t>
            </w:r>
          </w:p>
        </w:tc>
        <w:tc>
          <w:tcPr>
            <w:tcW w:w="536" w:type="dxa"/>
            <w:shd w:val="clear" w:color="auto" w:fill="auto"/>
            <w:vAlign w:val="bottom"/>
            <w:hideMark/>
          </w:tcPr>
          <w:p w14:paraId="7BE53837"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105</w:t>
            </w:r>
          </w:p>
        </w:tc>
        <w:tc>
          <w:tcPr>
            <w:tcW w:w="483" w:type="dxa"/>
            <w:shd w:val="clear" w:color="auto" w:fill="auto"/>
            <w:vAlign w:val="bottom"/>
            <w:hideMark/>
          </w:tcPr>
          <w:p w14:paraId="23AA8567"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79</w:t>
            </w:r>
          </w:p>
        </w:tc>
        <w:tc>
          <w:tcPr>
            <w:tcW w:w="509" w:type="dxa"/>
            <w:shd w:val="clear" w:color="auto" w:fill="auto"/>
            <w:vAlign w:val="bottom"/>
            <w:hideMark/>
          </w:tcPr>
          <w:p w14:paraId="5FCC77CA"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91</w:t>
            </w:r>
          </w:p>
        </w:tc>
        <w:tc>
          <w:tcPr>
            <w:tcW w:w="483" w:type="dxa"/>
            <w:shd w:val="clear" w:color="auto" w:fill="auto"/>
            <w:vAlign w:val="bottom"/>
            <w:hideMark/>
          </w:tcPr>
          <w:p w14:paraId="421C6323"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94</w:t>
            </w:r>
          </w:p>
        </w:tc>
        <w:tc>
          <w:tcPr>
            <w:tcW w:w="509" w:type="dxa"/>
            <w:shd w:val="clear" w:color="auto" w:fill="auto"/>
            <w:vAlign w:val="bottom"/>
            <w:hideMark/>
          </w:tcPr>
          <w:p w14:paraId="56141EFD"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112</w:t>
            </w:r>
          </w:p>
        </w:tc>
        <w:tc>
          <w:tcPr>
            <w:tcW w:w="483" w:type="dxa"/>
            <w:shd w:val="clear" w:color="auto" w:fill="auto"/>
            <w:vAlign w:val="bottom"/>
            <w:hideMark/>
          </w:tcPr>
          <w:p w14:paraId="5CF5B19D"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72</w:t>
            </w:r>
          </w:p>
        </w:tc>
        <w:tc>
          <w:tcPr>
            <w:tcW w:w="509" w:type="dxa"/>
            <w:shd w:val="clear" w:color="auto" w:fill="auto"/>
            <w:vAlign w:val="bottom"/>
            <w:hideMark/>
          </w:tcPr>
          <w:p w14:paraId="58ABCED7"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72</w:t>
            </w:r>
          </w:p>
        </w:tc>
        <w:tc>
          <w:tcPr>
            <w:tcW w:w="567" w:type="dxa"/>
            <w:shd w:val="clear" w:color="auto" w:fill="auto"/>
            <w:vAlign w:val="bottom"/>
            <w:hideMark/>
          </w:tcPr>
          <w:p w14:paraId="522B0325"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78</w:t>
            </w:r>
          </w:p>
        </w:tc>
        <w:tc>
          <w:tcPr>
            <w:tcW w:w="483" w:type="dxa"/>
            <w:shd w:val="clear" w:color="auto" w:fill="auto"/>
            <w:vAlign w:val="bottom"/>
            <w:hideMark/>
          </w:tcPr>
          <w:p w14:paraId="572471A4"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83</w:t>
            </w:r>
          </w:p>
        </w:tc>
        <w:tc>
          <w:tcPr>
            <w:tcW w:w="483" w:type="dxa"/>
            <w:shd w:val="clear" w:color="auto" w:fill="auto"/>
            <w:vAlign w:val="bottom"/>
            <w:hideMark/>
          </w:tcPr>
          <w:p w14:paraId="2C287A32"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32</w:t>
            </w:r>
          </w:p>
        </w:tc>
        <w:tc>
          <w:tcPr>
            <w:tcW w:w="483" w:type="dxa"/>
            <w:shd w:val="clear" w:color="auto" w:fill="auto"/>
            <w:vAlign w:val="bottom"/>
            <w:hideMark/>
          </w:tcPr>
          <w:p w14:paraId="27E48CEF"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31</w:t>
            </w:r>
          </w:p>
        </w:tc>
        <w:tc>
          <w:tcPr>
            <w:tcW w:w="647" w:type="dxa"/>
            <w:shd w:val="clear" w:color="auto" w:fill="auto"/>
            <w:vAlign w:val="bottom"/>
            <w:hideMark/>
          </w:tcPr>
          <w:p w14:paraId="05FF6C38"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24</w:t>
            </w:r>
          </w:p>
        </w:tc>
      </w:tr>
      <w:tr w:rsidR="00775896" w:rsidRPr="003C4B2F" w14:paraId="3246D56B" w14:textId="77777777" w:rsidTr="00944467">
        <w:trPr>
          <w:trHeight w:val="145"/>
        </w:trPr>
        <w:tc>
          <w:tcPr>
            <w:tcW w:w="903" w:type="dxa"/>
            <w:shd w:val="clear" w:color="auto" w:fill="auto"/>
            <w:noWrap/>
            <w:vAlign w:val="bottom"/>
            <w:hideMark/>
          </w:tcPr>
          <w:p w14:paraId="32E74715" w14:textId="77777777" w:rsidR="0052390D" w:rsidRDefault="008818BE">
            <w:pPr>
              <w:spacing w:line="240" w:lineRule="auto"/>
              <w:rPr>
                <w:rFonts w:eastAsia="Times New Roman" w:cs="Calibri"/>
                <w:b/>
                <w:bCs/>
                <w:color w:val="000000"/>
                <w:sz w:val="14"/>
                <w:szCs w:val="14"/>
                <w:lang w:eastAsia="ro-RO"/>
              </w:rPr>
            </w:pPr>
            <w:r w:rsidRPr="003C4B2F">
              <w:rPr>
                <w:rFonts w:eastAsia="Times New Roman" w:cs="Calibri"/>
                <w:b/>
                <w:bCs/>
                <w:color w:val="000000"/>
                <w:sz w:val="14"/>
                <w:szCs w:val="14"/>
                <w:lang w:eastAsia="ro-RO"/>
              </w:rPr>
              <w:t>Male</w:t>
            </w:r>
          </w:p>
        </w:tc>
        <w:tc>
          <w:tcPr>
            <w:tcW w:w="613" w:type="dxa"/>
            <w:shd w:val="clear" w:color="auto" w:fill="auto"/>
            <w:noWrap/>
            <w:vAlign w:val="bottom"/>
            <w:hideMark/>
          </w:tcPr>
          <w:p w14:paraId="6D9EC6F2"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711</w:t>
            </w:r>
          </w:p>
        </w:tc>
        <w:tc>
          <w:tcPr>
            <w:tcW w:w="497" w:type="dxa"/>
            <w:shd w:val="clear" w:color="auto" w:fill="auto"/>
            <w:vAlign w:val="bottom"/>
            <w:hideMark/>
          </w:tcPr>
          <w:p w14:paraId="7F431557"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45</w:t>
            </w:r>
          </w:p>
        </w:tc>
        <w:tc>
          <w:tcPr>
            <w:tcW w:w="395" w:type="dxa"/>
            <w:shd w:val="clear" w:color="auto" w:fill="auto"/>
            <w:vAlign w:val="bottom"/>
            <w:hideMark/>
          </w:tcPr>
          <w:p w14:paraId="4B96AC4E"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33</w:t>
            </w:r>
          </w:p>
        </w:tc>
        <w:tc>
          <w:tcPr>
            <w:tcW w:w="564" w:type="dxa"/>
            <w:shd w:val="clear" w:color="auto" w:fill="auto"/>
            <w:vAlign w:val="bottom"/>
            <w:hideMark/>
          </w:tcPr>
          <w:p w14:paraId="6E5D165B"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44</w:t>
            </w:r>
          </w:p>
        </w:tc>
        <w:tc>
          <w:tcPr>
            <w:tcW w:w="483" w:type="dxa"/>
            <w:shd w:val="clear" w:color="auto" w:fill="auto"/>
            <w:vAlign w:val="bottom"/>
            <w:hideMark/>
          </w:tcPr>
          <w:p w14:paraId="042FA217"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39</w:t>
            </w:r>
          </w:p>
        </w:tc>
        <w:tc>
          <w:tcPr>
            <w:tcW w:w="483" w:type="dxa"/>
            <w:shd w:val="clear" w:color="auto" w:fill="auto"/>
            <w:vAlign w:val="bottom"/>
            <w:hideMark/>
          </w:tcPr>
          <w:p w14:paraId="3269F7BD"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54</w:t>
            </w:r>
          </w:p>
        </w:tc>
        <w:tc>
          <w:tcPr>
            <w:tcW w:w="483" w:type="dxa"/>
            <w:shd w:val="clear" w:color="auto" w:fill="auto"/>
            <w:vAlign w:val="bottom"/>
            <w:hideMark/>
          </w:tcPr>
          <w:p w14:paraId="2651EE05"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46</w:t>
            </w:r>
          </w:p>
        </w:tc>
        <w:tc>
          <w:tcPr>
            <w:tcW w:w="536" w:type="dxa"/>
            <w:shd w:val="clear" w:color="auto" w:fill="auto"/>
            <w:vAlign w:val="bottom"/>
            <w:hideMark/>
          </w:tcPr>
          <w:p w14:paraId="3024FFEC"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62</w:t>
            </w:r>
          </w:p>
        </w:tc>
        <w:tc>
          <w:tcPr>
            <w:tcW w:w="483" w:type="dxa"/>
            <w:shd w:val="clear" w:color="auto" w:fill="auto"/>
            <w:vAlign w:val="bottom"/>
            <w:hideMark/>
          </w:tcPr>
          <w:p w14:paraId="167ACCDD"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43</w:t>
            </w:r>
          </w:p>
        </w:tc>
        <w:tc>
          <w:tcPr>
            <w:tcW w:w="509" w:type="dxa"/>
            <w:shd w:val="clear" w:color="auto" w:fill="auto"/>
            <w:vAlign w:val="bottom"/>
            <w:hideMark/>
          </w:tcPr>
          <w:p w14:paraId="001202BF"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44</w:t>
            </w:r>
          </w:p>
        </w:tc>
        <w:tc>
          <w:tcPr>
            <w:tcW w:w="483" w:type="dxa"/>
            <w:shd w:val="clear" w:color="auto" w:fill="auto"/>
            <w:vAlign w:val="bottom"/>
            <w:hideMark/>
          </w:tcPr>
          <w:p w14:paraId="4DFFFF4D"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56</w:t>
            </w:r>
          </w:p>
        </w:tc>
        <w:tc>
          <w:tcPr>
            <w:tcW w:w="509" w:type="dxa"/>
            <w:shd w:val="clear" w:color="auto" w:fill="auto"/>
            <w:vAlign w:val="bottom"/>
            <w:hideMark/>
          </w:tcPr>
          <w:p w14:paraId="70F2035D"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65</w:t>
            </w:r>
          </w:p>
        </w:tc>
        <w:tc>
          <w:tcPr>
            <w:tcW w:w="483" w:type="dxa"/>
            <w:shd w:val="clear" w:color="auto" w:fill="auto"/>
            <w:vAlign w:val="bottom"/>
            <w:hideMark/>
          </w:tcPr>
          <w:p w14:paraId="0F77FED3"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41</w:t>
            </w:r>
          </w:p>
        </w:tc>
        <w:tc>
          <w:tcPr>
            <w:tcW w:w="509" w:type="dxa"/>
            <w:shd w:val="clear" w:color="auto" w:fill="auto"/>
            <w:vAlign w:val="bottom"/>
            <w:hideMark/>
          </w:tcPr>
          <w:p w14:paraId="097797D5"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38</w:t>
            </w:r>
          </w:p>
        </w:tc>
        <w:tc>
          <w:tcPr>
            <w:tcW w:w="567" w:type="dxa"/>
            <w:shd w:val="clear" w:color="auto" w:fill="auto"/>
            <w:vAlign w:val="bottom"/>
            <w:hideMark/>
          </w:tcPr>
          <w:p w14:paraId="4C087C2D"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30</w:t>
            </w:r>
          </w:p>
        </w:tc>
        <w:tc>
          <w:tcPr>
            <w:tcW w:w="483" w:type="dxa"/>
            <w:shd w:val="clear" w:color="auto" w:fill="auto"/>
            <w:vAlign w:val="bottom"/>
            <w:hideMark/>
          </w:tcPr>
          <w:p w14:paraId="7C90B438"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37</w:t>
            </w:r>
          </w:p>
        </w:tc>
        <w:tc>
          <w:tcPr>
            <w:tcW w:w="483" w:type="dxa"/>
            <w:shd w:val="clear" w:color="auto" w:fill="auto"/>
            <w:vAlign w:val="bottom"/>
            <w:hideMark/>
          </w:tcPr>
          <w:p w14:paraId="565EBB6F"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15</w:t>
            </w:r>
          </w:p>
        </w:tc>
        <w:tc>
          <w:tcPr>
            <w:tcW w:w="483" w:type="dxa"/>
            <w:shd w:val="clear" w:color="auto" w:fill="auto"/>
            <w:vAlign w:val="bottom"/>
            <w:hideMark/>
          </w:tcPr>
          <w:p w14:paraId="0B496B2B"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9</w:t>
            </w:r>
          </w:p>
        </w:tc>
        <w:tc>
          <w:tcPr>
            <w:tcW w:w="647" w:type="dxa"/>
            <w:shd w:val="clear" w:color="auto" w:fill="auto"/>
            <w:vAlign w:val="bottom"/>
            <w:hideMark/>
          </w:tcPr>
          <w:p w14:paraId="1AA0FBEF"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10</w:t>
            </w:r>
          </w:p>
        </w:tc>
      </w:tr>
      <w:tr w:rsidR="00775896" w:rsidRPr="003C4B2F" w14:paraId="4F3AE272" w14:textId="77777777" w:rsidTr="00944467">
        <w:trPr>
          <w:trHeight w:val="87"/>
        </w:trPr>
        <w:tc>
          <w:tcPr>
            <w:tcW w:w="903" w:type="dxa"/>
            <w:shd w:val="clear" w:color="auto" w:fill="auto"/>
            <w:noWrap/>
            <w:vAlign w:val="bottom"/>
            <w:hideMark/>
          </w:tcPr>
          <w:p w14:paraId="2CEDB2DA" w14:textId="77777777" w:rsidR="0052390D" w:rsidRDefault="008818BE">
            <w:pPr>
              <w:spacing w:line="240" w:lineRule="auto"/>
              <w:rPr>
                <w:rFonts w:eastAsia="Times New Roman" w:cs="Calibri"/>
                <w:b/>
                <w:bCs/>
                <w:color w:val="000000"/>
                <w:sz w:val="14"/>
                <w:szCs w:val="14"/>
                <w:lang w:eastAsia="ro-RO"/>
              </w:rPr>
            </w:pPr>
            <w:r w:rsidRPr="003C4B2F">
              <w:rPr>
                <w:rFonts w:eastAsia="Times New Roman" w:cs="Calibri"/>
                <w:b/>
                <w:bCs/>
                <w:color w:val="000000"/>
                <w:sz w:val="14"/>
                <w:szCs w:val="14"/>
                <w:lang w:eastAsia="ro-RO"/>
              </w:rPr>
              <w:t>Female</w:t>
            </w:r>
          </w:p>
        </w:tc>
        <w:tc>
          <w:tcPr>
            <w:tcW w:w="613" w:type="dxa"/>
            <w:shd w:val="clear" w:color="auto" w:fill="auto"/>
            <w:noWrap/>
            <w:vAlign w:val="bottom"/>
            <w:hideMark/>
          </w:tcPr>
          <w:p w14:paraId="35F3236C"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638</w:t>
            </w:r>
          </w:p>
        </w:tc>
        <w:tc>
          <w:tcPr>
            <w:tcW w:w="497" w:type="dxa"/>
            <w:shd w:val="clear" w:color="auto" w:fill="auto"/>
            <w:vAlign w:val="bottom"/>
            <w:hideMark/>
          </w:tcPr>
          <w:p w14:paraId="4BA2B1FD"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26</w:t>
            </w:r>
          </w:p>
        </w:tc>
        <w:tc>
          <w:tcPr>
            <w:tcW w:w="395" w:type="dxa"/>
            <w:shd w:val="clear" w:color="auto" w:fill="auto"/>
            <w:vAlign w:val="bottom"/>
            <w:hideMark/>
          </w:tcPr>
          <w:p w14:paraId="3B9302E3"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41</w:t>
            </w:r>
          </w:p>
        </w:tc>
        <w:tc>
          <w:tcPr>
            <w:tcW w:w="564" w:type="dxa"/>
            <w:shd w:val="clear" w:color="auto" w:fill="auto"/>
            <w:vAlign w:val="bottom"/>
            <w:hideMark/>
          </w:tcPr>
          <w:p w14:paraId="11E29F5A"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36</w:t>
            </w:r>
          </w:p>
        </w:tc>
        <w:tc>
          <w:tcPr>
            <w:tcW w:w="483" w:type="dxa"/>
            <w:shd w:val="clear" w:color="auto" w:fill="auto"/>
            <w:vAlign w:val="bottom"/>
            <w:hideMark/>
          </w:tcPr>
          <w:p w14:paraId="3E07EDDA"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41</w:t>
            </w:r>
          </w:p>
        </w:tc>
        <w:tc>
          <w:tcPr>
            <w:tcW w:w="483" w:type="dxa"/>
            <w:shd w:val="clear" w:color="auto" w:fill="auto"/>
            <w:vAlign w:val="bottom"/>
            <w:hideMark/>
          </w:tcPr>
          <w:p w14:paraId="513C99D6"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33</w:t>
            </w:r>
          </w:p>
        </w:tc>
        <w:tc>
          <w:tcPr>
            <w:tcW w:w="483" w:type="dxa"/>
            <w:shd w:val="clear" w:color="auto" w:fill="auto"/>
            <w:vAlign w:val="bottom"/>
            <w:hideMark/>
          </w:tcPr>
          <w:p w14:paraId="1CE69830"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38</w:t>
            </w:r>
          </w:p>
        </w:tc>
        <w:tc>
          <w:tcPr>
            <w:tcW w:w="536" w:type="dxa"/>
            <w:shd w:val="clear" w:color="auto" w:fill="auto"/>
            <w:vAlign w:val="bottom"/>
            <w:hideMark/>
          </w:tcPr>
          <w:p w14:paraId="55691D10"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43</w:t>
            </w:r>
          </w:p>
        </w:tc>
        <w:tc>
          <w:tcPr>
            <w:tcW w:w="483" w:type="dxa"/>
            <w:shd w:val="clear" w:color="auto" w:fill="auto"/>
            <w:vAlign w:val="bottom"/>
            <w:hideMark/>
          </w:tcPr>
          <w:p w14:paraId="3C8CCE6C"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36</w:t>
            </w:r>
          </w:p>
        </w:tc>
        <w:tc>
          <w:tcPr>
            <w:tcW w:w="509" w:type="dxa"/>
            <w:shd w:val="clear" w:color="auto" w:fill="auto"/>
            <w:vAlign w:val="bottom"/>
            <w:hideMark/>
          </w:tcPr>
          <w:p w14:paraId="00D7D663"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47</w:t>
            </w:r>
          </w:p>
        </w:tc>
        <w:tc>
          <w:tcPr>
            <w:tcW w:w="483" w:type="dxa"/>
            <w:shd w:val="clear" w:color="auto" w:fill="auto"/>
            <w:vAlign w:val="bottom"/>
            <w:hideMark/>
          </w:tcPr>
          <w:p w14:paraId="73483C93"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38</w:t>
            </w:r>
          </w:p>
        </w:tc>
        <w:tc>
          <w:tcPr>
            <w:tcW w:w="509" w:type="dxa"/>
            <w:shd w:val="clear" w:color="auto" w:fill="auto"/>
            <w:vAlign w:val="bottom"/>
            <w:hideMark/>
          </w:tcPr>
          <w:p w14:paraId="3548BE7A"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47</w:t>
            </w:r>
          </w:p>
        </w:tc>
        <w:tc>
          <w:tcPr>
            <w:tcW w:w="483" w:type="dxa"/>
            <w:shd w:val="clear" w:color="auto" w:fill="auto"/>
            <w:vAlign w:val="bottom"/>
            <w:hideMark/>
          </w:tcPr>
          <w:p w14:paraId="42C02310"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31</w:t>
            </w:r>
          </w:p>
        </w:tc>
        <w:tc>
          <w:tcPr>
            <w:tcW w:w="509" w:type="dxa"/>
            <w:shd w:val="clear" w:color="auto" w:fill="auto"/>
            <w:vAlign w:val="bottom"/>
            <w:hideMark/>
          </w:tcPr>
          <w:p w14:paraId="600E075C"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34</w:t>
            </w:r>
          </w:p>
        </w:tc>
        <w:tc>
          <w:tcPr>
            <w:tcW w:w="567" w:type="dxa"/>
            <w:shd w:val="clear" w:color="auto" w:fill="auto"/>
            <w:vAlign w:val="bottom"/>
            <w:hideMark/>
          </w:tcPr>
          <w:p w14:paraId="153D3981"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48</w:t>
            </w:r>
          </w:p>
        </w:tc>
        <w:tc>
          <w:tcPr>
            <w:tcW w:w="483" w:type="dxa"/>
            <w:shd w:val="clear" w:color="auto" w:fill="auto"/>
            <w:vAlign w:val="bottom"/>
            <w:hideMark/>
          </w:tcPr>
          <w:p w14:paraId="68D3BE9C"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46</w:t>
            </w:r>
          </w:p>
        </w:tc>
        <w:tc>
          <w:tcPr>
            <w:tcW w:w="483" w:type="dxa"/>
            <w:shd w:val="clear" w:color="auto" w:fill="auto"/>
            <w:vAlign w:val="bottom"/>
            <w:hideMark/>
          </w:tcPr>
          <w:p w14:paraId="1E446215"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17</w:t>
            </w:r>
          </w:p>
        </w:tc>
        <w:tc>
          <w:tcPr>
            <w:tcW w:w="483" w:type="dxa"/>
            <w:shd w:val="clear" w:color="auto" w:fill="auto"/>
            <w:vAlign w:val="bottom"/>
            <w:hideMark/>
          </w:tcPr>
          <w:p w14:paraId="40737953"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22</w:t>
            </w:r>
          </w:p>
        </w:tc>
        <w:tc>
          <w:tcPr>
            <w:tcW w:w="647" w:type="dxa"/>
            <w:shd w:val="clear" w:color="auto" w:fill="auto"/>
            <w:vAlign w:val="bottom"/>
            <w:hideMark/>
          </w:tcPr>
          <w:p w14:paraId="290239C0" w14:textId="77777777" w:rsidR="0052390D" w:rsidRDefault="008818BE">
            <w:pPr>
              <w:spacing w:line="240" w:lineRule="auto"/>
              <w:jc w:val="right"/>
              <w:rPr>
                <w:rFonts w:eastAsia="Times New Roman" w:cs="Calibri"/>
                <w:color w:val="000000"/>
                <w:sz w:val="14"/>
                <w:szCs w:val="14"/>
                <w:lang w:eastAsia="ro-RO"/>
              </w:rPr>
            </w:pPr>
            <w:r w:rsidRPr="003C4B2F">
              <w:rPr>
                <w:rFonts w:eastAsia="Times New Roman" w:cs="Calibri"/>
                <w:color w:val="000000"/>
                <w:sz w:val="14"/>
                <w:szCs w:val="14"/>
                <w:lang w:eastAsia="ro-RO"/>
              </w:rPr>
              <w:t>14</w:t>
            </w:r>
          </w:p>
        </w:tc>
      </w:tr>
    </w:tbl>
    <w:p w14:paraId="556E30FF" w14:textId="77777777" w:rsidR="0052390D" w:rsidRDefault="008818BE">
      <w:pPr>
        <w:spacing w:after="120" w:line="360" w:lineRule="auto"/>
        <w:rPr>
          <w:i/>
          <w:iCs/>
          <w:color w:val="00B0F0"/>
          <w:sz w:val="14"/>
          <w:szCs w:val="14"/>
        </w:rPr>
      </w:pPr>
      <w:r w:rsidRPr="00C740E5">
        <w:rPr>
          <w:i/>
          <w:iCs/>
          <w:color w:val="00B0F0"/>
          <w:sz w:val="14"/>
          <w:szCs w:val="14"/>
        </w:rPr>
        <w:t xml:space="preserve">Source: </w:t>
      </w:r>
      <w:r w:rsidR="00C740E5">
        <w:rPr>
          <w:i/>
          <w:iCs/>
          <w:color w:val="00B0F0"/>
          <w:sz w:val="14"/>
          <w:szCs w:val="14"/>
        </w:rPr>
        <w:t xml:space="preserve">processing after </w:t>
      </w:r>
      <w:r w:rsidR="00C740E5" w:rsidRPr="00C740E5">
        <w:rPr>
          <w:i/>
          <w:iCs/>
          <w:color w:val="00B0F0"/>
          <w:sz w:val="14"/>
          <w:szCs w:val="14"/>
        </w:rPr>
        <w:t>National</w:t>
      </w:r>
      <w:r w:rsidRPr="00C740E5">
        <w:rPr>
          <w:i/>
          <w:iCs/>
          <w:color w:val="00B0F0"/>
          <w:sz w:val="14"/>
          <w:szCs w:val="14"/>
        </w:rPr>
        <w:t xml:space="preserve"> Institute of </w:t>
      </w:r>
      <w:r w:rsidR="00C740E5" w:rsidRPr="00C740E5">
        <w:rPr>
          <w:i/>
          <w:iCs/>
          <w:color w:val="00B0F0"/>
          <w:sz w:val="14"/>
          <w:szCs w:val="14"/>
        </w:rPr>
        <w:t>Statistics</w:t>
      </w:r>
    </w:p>
    <w:p w14:paraId="7F5A93F4" w14:textId="77777777" w:rsidR="0052390D" w:rsidRDefault="008818BE">
      <w:pPr>
        <w:spacing w:after="120" w:line="360" w:lineRule="auto"/>
        <w:jc w:val="both"/>
      </w:pPr>
      <w:r w:rsidRPr="004E5465">
        <w:t xml:space="preserve">The population density of Cerchezu commune registered the value of </w:t>
      </w:r>
      <w:r w:rsidR="003E407A" w:rsidRPr="004E5465">
        <w:t xml:space="preserve">16,25 </w:t>
      </w:r>
      <w:r w:rsidRPr="004E5465">
        <w:t>places/km</w:t>
      </w:r>
      <w:r w:rsidRPr="004E5465">
        <w:rPr>
          <w:vertAlign w:val="superscript"/>
        </w:rPr>
        <w:t>2</w:t>
      </w:r>
      <w:r w:rsidRPr="004E5465">
        <w:t xml:space="preserve"> in 2021, being lower than the county </w:t>
      </w:r>
      <w:r w:rsidR="0015701B" w:rsidRPr="004E5465">
        <w:t>(108,</w:t>
      </w:r>
      <w:r w:rsidR="008A44BB" w:rsidRPr="004E5465">
        <w:t xml:space="preserve">6 </w:t>
      </w:r>
      <w:r w:rsidR="0015701B" w:rsidRPr="004E5465">
        <w:t>places/km</w:t>
      </w:r>
      <w:r w:rsidR="0015701B" w:rsidRPr="004E5465">
        <w:rPr>
          <w:vertAlign w:val="superscript"/>
        </w:rPr>
        <w:t>2</w:t>
      </w:r>
      <w:r w:rsidRPr="004E5465">
        <w:t xml:space="preserve"> ), regional </w:t>
      </w:r>
      <w:r w:rsidR="007D3948" w:rsidRPr="004E5465">
        <w:t>(71,2 places/km</w:t>
      </w:r>
      <w:r w:rsidR="007D3948" w:rsidRPr="004E5465">
        <w:rPr>
          <w:vertAlign w:val="superscript"/>
        </w:rPr>
        <w:t>2</w:t>
      </w:r>
      <w:r w:rsidRPr="004E5465">
        <w:t xml:space="preserve"> ) and national </w:t>
      </w:r>
      <w:r w:rsidR="00446EEB" w:rsidRPr="004E5465">
        <w:t>(</w:t>
      </w:r>
      <w:r w:rsidR="000131F7" w:rsidRPr="004E5465">
        <w:t xml:space="preserve">84,4 </w:t>
      </w:r>
      <w:r w:rsidR="00446EEB" w:rsidRPr="004E5465">
        <w:t>places/km</w:t>
      </w:r>
      <w:r w:rsidR="00446EEB" w:rsidRPr="004E5465">
        <w:rPr>
          <w:vertAlign w:val="superscript"/>
        </w:rPr>
        <w:t>2</w:t>
      </w:r>
      <w:r w:rsidRPr="004E5465">
        <w:t xml:space="preserve"> ) densities.</w:t>
      </w:r>
    </w:p>
    <w:p w14:paraId="4F7AD471" w14:textId="4BCCCD8B" w:rsidR="00C846A7" w:rsidRPr="00BE6A1B" w:rsidRDefault="00B40A83" w:rsidP="00BE6A1B">
      <w:pPr>
        <w:spacing w:after="120" w:line="360" w:lineRule="auto"/>
      </w:pPr>
      <w:r>
        <w:rPr>
          <w:noProof/>
        </w:rPr>
        <w:drawing>
          <wp:inline distT="0" distB="0" distL="0" distR="0" wp14:anchorId="7AC92C6E" wp14:editId="3B8DD90E">
            <wp:extent cx="6145530" cy="4340860"/>
            <wp:effectExtent l="0" t="0" r="762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45530" cy="4340860"/>
                    </a:xfrm>
                    <a:prstGeom prst="rect">
                      <a:avLst/>
                    </a:prstGeom>
                    <a:noFill/>
                  </pic:spPr>
                </pic:pic>
              </a:graphicData>
            </a:graphic>
          </wp:inline>
        </w:drawing>
      </w:r>
    </w:p>
    <w:p w14:paraId="50EAF85E" w14:textId="77777777" w:rsidR="0052390D" w:rsidRDefault="008818BE">
      <w:pPr>
        <w:pStyle w:val="Caption"/>
        <w:jc w:val="center"/>
        <w:rPr>
          <w:color w:val="00B0F0"/>
          <w:sz w:val="16"/>
          <w:szCs w:val="16"/>
        </w:rPr>
      </w:pPr>
      <w:r w:rsidRPr="00DB69C7">
        <w:rPr>
          <w:sz w:val="16"/>
          <w:szCs w:val="16"/>
        </w:rPr>
        <w:t xml:space="preserve">Figure 2. </w:t>
      </w:r>
      <w:r w:rsidRPr="00DB69C7">
        <w:rPr>
          <w:sz w:val="16"/>
          <w:szCs w:val="16"/>
        </w:rPr>
        <w:fldChar w:fldCharType="begin"/>
      </w:r>
      <w:r w:rsidRPr="00DB69C7">
        <w:rPr>
          <w:sz w:val="16"/>
          <w:szCs w:val="16"/>
        </w:rPr>
        <w:instrText xml:space="preserve"> SEQ Figura_2. \* ARABIC </w:instrText>
      </w:r>
      <w:r w:rsidRPr="00DB69C7">
        <w:rPr>
          <w:sz w:val="16"/>
          <w:szCs w:val="16"/>
        </w:rPr>
        <w:fldChar w:fldCharType="separate"/>
      </w:r>
      <w:r w:rsidR="00B74571">
        <w:rPr>
          <w:noProof/>
          <w:sz w:val="16"/>
          <w:szCs w:val="16"/>
        </w:rPr>
        <w:t>17</w:t>
      </w:r>
      <w:r w:rsidRPr="00DB69C7">
        <w:rPr>
          <w:sz w:val="16"/>
          <w:szCs w:val="16"/>
        </w:rPr>
        <w:fldChar w:fldCharType="end"/>
      </w:r>
      <w:r w:rsidR="00C846A7" w:rsidRPr="00DB69C7">
        <w:rPr>
          <w:color w:val="00B0F0"/>
          <w:sz w:val="16"/>
          <w:szCs w:val="16"/>
        </w:rPr>
        <w:t xml:space="preserve"> Population density in Cerchezu commune</w:t>
      </w:r>
    </w:p>
    <w:p w14:paraId="2ADBD18D" w14:textId="77777777" w:rsidR="00BE6A1B" w:rsidRDefault="00BE6A1B" w:rsidP="009B5E28">
      <w:pPr>
        <w:spacing w:after="120" w:line="360" w:lineRule="auto"/>
      </w:pPr>
    </w:p>
    <w:p w14:paraId="64D0C7DD" w14:textId="77777777" w:rsidR="00DB69C7" w:rsidRDefault="00DB69C7" w:rsidP="009B5E28">
      <w:pPr>
        <w:spacing w:after="120" w:line="360" w:lineRule="auto"/>
      </w:pPr>
    </w:p>
    <w:p w14:paraId="61470A62" w14:textId="77777777" w:rsidR="0052390D" w:rsidRDefault="008818BE">
      <w:pPr>
        <w:spacing w:after="120" w:line="360" w:lineRule="auto"/>
        <w:jc w:val="both"/>
        <w:rPr>
          <w:b/>
          <w:bCs/>
          <w:iCs/>
          <w:color w:val="00B0F0"/>
          <w:lang w:eastAsia="ro-RO"/>
        </w:rPr>
      </w:pPr>
      <w:r w:rsidRPr="00FF2262">
        <w:rPr>
          <w:b/>
          <w:bCs/>
          <w:iCs/>
          <w:color w:val="00B0F0"/>
          <w:lang w:eastAsia="ro-RO"/>
        </w:rPr>
        <w:t xml:space="preserve">Population </w:t>
      </w:r>
      <w:r>
        <w:rPr>
          <w:b/>
          <w:bCs/>
          <w:iCs/>
          <w:color w:val="00B0F0"/>
          <w:lang w:eastAsia="ro-RO"/>
        </w:rPr>
        <w:t>change</w:t>
      </w:r>
    </w:p>
    <w:p w14:paraId="7D664271" w14:textId="77777777" w:rsidR="0052390D" w:rsidRDefault="008818BE">
      <w:pPr>
        <w:spacing w:after="120" w:line="360" w:lineRule="auto"/>
        <w:jc w:val="both"/>
      </w:pPr>
      <w:r w:rsidRPr="00843745">
        <w:lastRenderedPageBreak/>
        <w:t>According to the data provided by the National Institute of Statistics</w:t>
      </w:r>
      <w:r>
        <w:t xml:space="preserve">, the </w:t>
      </w:r>
      <w:r w:rsidR="00843745" w:rsidRPr="00843745">
        <w:t xml:space="preserve">evolution of the population of </w:t>
      </w:r>
      <w:r w:rsidR="00843745">
        <w:t xml:space="preserve">Cerchezu </w:t>
      </w:r>
      <w:r w:rsidR="00843745" w:rsidRPr="00843745">
        <w:t xml:space="preserve">commune </w:t>
      </w:r>
      <w:r w:rsidR="00843745">
        <w:t xml:space="preserve">shows </w:t>
      </w:r>
      <w:r w:rsidR="000D64E9">
        <w:t xml:space="preserve">a downward trend </w:t>
      </w:r>
      <w:r w:rsidR="00843745" w:rsidRPr="00843745">
        <w:t xml:space="preserve">in the period </w:t>
      </w:r>
      <w:r w:rsidR="000D64E9">
        <w:t>2011-2024</w:t>
      </w:r>
      <w:r w:rsidR="00843745" w:rsidRPr="00843745">
        <w:t xml:space="preserve">, </w:t>
      </w:r>
      <w:r w:rsidR="00766C49">
        <w:t xml:space="preserve">both due to </w:t>
      </w:r>
      <w:r>
        <w:t xml:space="preserve">natural movement (births and deaths) and </w:t>
      </w:r>
      <w:r w:rsidR="000F7A55">
        <w:t>migration</w:t>
      </w:r>
      <w:r w:rsidR="00843745" w:rsidRPr="00843745">
        <w:t xml:space="preserve">. Compared to 2011, the </w:t>
      </w:r>
      <w:r w:rsidR="000D64E9">
        <w:t>population</w:t>
      </w:r>
      <w:r w:rsidR="00843745" w:rsidRPr="00843745">
        <w:t xml:space="preserve"> of </w:t>
      </w:r>
      <w:r w:rsidR="000D64E9">
        <w:t xml:space="preserve">Cerchezu </w:t>
      </w:r>
      <w:r w:rsidR="00843745" w:rsidRPr="00843745">
        <w:t xml:space="preserve">commune </w:t>
      </w:r>
      <w:r w:rsidR="000D64E9">
        <w:t xml:space="preserve">decreased </w:t>
      </w:r>
      <w:r w:rsidR="00843745" w:rsidRPr="00843745">
        <w:t xml:space="preserve">by </w:t>
      </w:r>
      <w:r w:rsidR="00B96DC1">
        <w:t xml:space="preserve">15% </w:t>
      </w:r>
      <w:r w:rsidR="00843745" w:rsidRPr="00843745">
        <w:t xml:space="preserve">in </w:t>
      </w:r>
      <w:r w:rsidR="000D64E9">
        <w:t>2024</w:t>
      </w:r>
      <w:r w:rsidR="00843745" w:rsidRPr="00843745">
        <w:t>.</w:t>
      </w:r>
    </w:p>
    <w:p w14:paraId="7229839E" w14:textId="02CC1513" w:rsidR="003D4FAE" w:rsidRDefault="00651981" w:rsidP="00A67591">
      <w:pPr>
        <w:spacing w:line="240" w:lineRule="auto"/>
        <w:jc w:val="center"/>
      </w:pPr>
      <w:r>
        <w:rPr>
          <w:noProof/>
        </w:rPr>
        <w:drawing>
          <wp:inline distT="0" distB="0" distL="0" distR="0" wp14:anchorId="4D81452F" wp14:editId="0C570E4B">
            <wp:extent cx="4986655" cy="3194685"/>
            <wp:effectExtent l="0" t="0" r="4445"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986655" cy="3194685"/>
                    </a:xfrm>
                    <a:prstGeom prst="rect">
                      <a:avLst/>
                    </a:prstGeom>
                    <a:noFill/>
                  </pic:spPr>
                </pic:pic>
              </a:graphicData>
            </a:graphic>
          </wp:inline>
        </w:drawing>
      </w:r>
    </w:p>
    <w:p w14:paraId="570FD805" w14:textId="77777777" w:rsidR="0052390D" w:rsidRDefault="008818BE">
      <w:pPr>
        <w:spacing w:line="240" w:lineRule="auto"/>
        <w:ind w:left="-20" w:right="-20" w:firstLine="1154"/>
        <w:rPr>
          <w:i/>
          <w:iCs/>
          <w:color w:val="009DF0" w:themeColor="text2"/>
          <w:sz w:val="14"/>
        </w:rPr>
      </w:pPr>
      <w:r w:rsidRPr="00A67591">
        <w:rPr>
          <w:i/>
          <w:iCs/>
          <w:color w:val="009DF0" w:themeColor="text2"/>
          <w:sz w:val="14"/>
        </w:rPr>
        <w:t>Source: processing after NSI</w:t>
      </w:r>
    </w:p>
    <w:p w14:paraId="15DF121C" w14:textId="77777777" w:rsidR="0052390D" w:rsidRDefault="008818BE">
      <w:pPr>
        <w:pStyle w:val="Caption"/>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18</w:t>
      </w:r>
      <w:r w:rsidRPr="00D57884">
        <w:rPr>
          <w:sz w:val="16"/>
          <w:szCs w:val="16"/>
        </w:rPr>
        <w:fldChar w:fldCharType="end"/>
      </w:r>
      <w:r w:rsidR="00F14FFB">
        <w:rPr>
          <w:sz w:val="16"/>
          <w:szCs w:val="16"/>
        </w:rPr>
        <w:t xml:space="preserve"> Population evolution in </w:t>
      </w:r>
      <w:r w:rsidR="009B25BA">
        <w:rPr>
          <w:sz w:val="16"/>
          <w:szCs w:val="16"/>
        </w:rPr>
        <w:t xml:space="preserve">Cerchezu commune </w:t>
      </w:r>
      <w:r w:rsidR="00F14FFB">
        <w:rPr>
          <w:sz w:val="16"/>
          <w:szCs w:val="16"/>
        </w:rPr>
        <w:t>2011-2024</w:t>
      </w:r>
    </w:p>
    <w:p w14:paraId="74D4132E" w14:textId="77777777" w:rsidR="00526AC7" w:rsidRDefault="00526AC7" w:rsidP="009B5E28">
      <w:pPr>
        <w:spacing w:after="120" w:line="360" w:lineRule="auto"/>
      </w:pPr>
    </w:p>
    <w:p w14:paraId="29C66AEE" w14:textId="77777777" w:rsidR="0052390D" w:rsidRDefault="008818BE">
      <w:pPr>
        <w:spacing w:after="120" w:line="360" w:lineRule="auto"/>
        <w:jc w:val="both"/>
      </w:pPr>
      <w:r w:rsidRPr="00CB7ECE">
        <w:t xml:space="preserve">Regarding the </w:t>
      </w:r>
      <w:r>
        <w:t>distribution</w:t>
      </w:r>
      <w:r w:rsidRPr="00CB7ECE">
        <w:t xml:space="preserve"> of the population of the </w:t>
      </w:r>
      <w:r>
        <w:t xml:space="preserve">commune </w:t>
      </w:r>
      <w:r w:rsidRPr="00CB7ECE">
        <w:t xml:space="preserve">by sex in the </w:t>
      </w:r>
      <w:r w:rsidR="009D573C">
        <w:t xml:space="preserve">period </w:t>
      </w:r>
      <w:r w:rsidR="005000F6">
        <w:t xml:space="preserve">2011-2024 </w:t>
      </w:r>
      <w:r w:rsidRPr="00CB7ECE">
        <w:t xml:space="preserve">the </w:t>
      </w:r>
      <w:r w:rsidR="005000F6">
        <w:t xml:space="preserve">male population </w:t>
      </w:r>
      <w:r w:rsidRPr="00CB7ECE">
        <w:t xml:space="preserve">is more </w:t>
      </w:r>
      <w:r w:rsidR="005000F6">
        <w:t xml:space="preserve">numerous </w:t>
      </w:r>
      <w:r w:rsidRPr="00CB7ECE">
        <w:t xml:space="preserve">than the female population. Compared to </w:t>
      </w:r>
      <w:r w:rsidR="009D573C">
        <w:t>2011</w:t>
      </w:r>
      <w:r w:rsidRPr="00CB7ECE">
        <w:t xml:space="preserve">, in </w:t>
      </w:r>
      <w:r w:rsidR="009D573C">
        <w:t xml:space="preserve">2024 </w:t>
      </w:r>
      <w:r w:rsidRPr="00CB7ECE">
        <w:t xml:space="preserve">the </w:t>
      </w:r>
      <w:r w:rsidR="00F86F81">
        <w:t>female population</w:t>
      </w:r>
      <w:r w:rsidRPr="00CB7ECE">
        <w:t xml:space="preserve"> of </w:t>
      </w:r>
      <w:r w:rsidR="00F86F81">
        <w:t xml:space="preserve">Cerchezu </w:t>
      </w:r>
      <w:r w:rsidRPr="00CB7ECE">
        <w:t xml:space="preserve">decreased by </w:t>
      </w:r>
      <w:r w:rsidR="00336D09">
        <w:t xml:space="preserve">about 19% </w:t>
      </w:r>
      <w:r w:rsidRPr="00CB7ECE">
        <w:t xml:space="preserve">and </w:t>
      </w:r>
      <w:r w:rsidR="00336D09">
        <w:t xml:space="preserve">male </w:t>
      </w:r>
      <w:r w:rsidRPr="00CB7ECE">
        <w:t>population decreased by 12%.</w:t>
      </w:r>
    </w:p>
    <w:p w14:paraId="3C00ED20" w14:textId="77777777" w:rsidR="0052390D" w:rsidRDefault="008818BE">
      <w:pPr>
        <w:spacing w:after="120" w:line="360" w:lineRule="auto"/>
        <w:jc w:val="both"/>
        <w:rPr>
          <w:b/>
          <w:bCs/>
          <w:iCs/>
          <w:color w:val="00B0F0"/>
          <w:lang w:eastAsia="ro-RO"/>
        </w:rPr>
      </w:pPr>
      <w:r w:rsidRPr="00FF2262">
        <w:rPr>
          <w:b/>
          <w:bCs/>
          <w:iCs/>
          <w:color w:val="00B0F0"/>
          <w:lang w:eastAsia="ro-RO"/>
        </w:rPr>
        <w:t xml:space="preserve">Population </w:t>
      </w:r>
      <w:r>
        <w:rPr>
          <w:b/>
          <w:bCs/>
          <w:iCs/>
          <w:color w:val="00B0F0"/>
          <w:lang w:eastAsia="ro-RO"/>
        </w:rPr>
        <w:t>movement</w:t>
      </w:r>
    </w:p>
    <w:p w14:paraId="0A95B51A" w14:textId="77777777" w:rsidR="0052390D" w:rsidRDefault="008818BE">
      <w:pPr>
        <w:spacing w:after="120" w:line="360" w:lineRule="auto"/>
        <w:jc w:val="both"/>
      </w:pPr>
      <w:r>
        <w:t xml:space="preserve">The main demographic indicators that characterize population movement are: the natural increase and the migration increase. In the </w:t>
      </w:r>
      <w:r w:rsidR="00695DE8">
        <w:t xml:space="preserve">period </w:t>
      </w:r>
      <w:r w:rsidR="00146CA5">
        <w:t>2012-2022</w:t>
      </w:r>
      <w:r>
        <w:t xml:space="preserve">, </w:t>
      </w:r>
      <w:r w:rsidR="005063C2">
        <w:t xml:space="preserve">the natural increase </w:t>
      </w:r>
      <w:r w:rsidR="0054742D">
        <w:t xml:space="preserve">at the county level </w:t>
      </w:r>
      <w:r>
        <w:t xml:space="preserve">recorded </w:t>
      </w:r>
      <w:r w:rsidR="000873D3">
        <w:t xml:space="preserve">increasingly </w:t>
      </w:r>
      <w:r w:rsidR="00446B27">
        <w:t>negative</w:t>
      </w:r>
      <w:r>
        <w:t xml:space="preserve"> values </w:t>
      </w:r>
      <w:r w:rsidR="001F0B4E">
        <w:t xml:space="preserve">with a peak </w:t>
      </w:r>
      <w:r w:rsidR="00F40686">
        <w:t>in 2021</w:t>
      </w:r>
      <w:r w:rsidR="000873D3">
        <w:t xml:space="preserve">, while the increase at the rural level </w:t>
      </w:r>
      <w:r w:rsidR="00CF3893">
        <w:t>was -696 persons in 2022</w:t>
      </w:r>
      <w:r>
        <w:t xml:space="preserve">. </w:t>
      </w:r>
      <w:r w:rsidR="007D586E">
        <w:t xml:space="preserve">The rate of the increase maintains the </w:t>
      </w:r>
      <w:r w:rsidR="009B38BA">
        <w:t xml:space="preserve">negative </w:t>
      </w:r>
      <w:r w:rsidR="007D586E">
        <w:t xml:space="preserve">trend </w:t>
      </w:r>
      <w:r w:rsidR="009B38BA">
        <w:t xml:space="preserve">and at the rural </w:t>
      </w:r>
      <w:r w:rsidR="00CC5197">
        <w:t xml:space="preserve">level </w:t>
      </w:r>
      <w:r w:rsidR="009B38BA">
        <w:t xml:space="preserve">is </w:t>
      </w:r>
      <w:r w:rsidR="00CC5197">
        <w:t xml:space="preserve">lower </w:t>
      </w:r>
      <w:r w:rsidR="000E59BA">
        <w:t xml:space="preserve">than at the </w:t>
      </w:r>
      <w:r w:rsidR="00CC5197">
        <w:t>regional, macro-regional and national level.</w:t>
      </w:r>
    </w:p>
    <w:p w14:paraId="2C515D12" w14:textId="77777777" w:rsidR="0052390D" w:rsidRDefault="008818BE">
      <w:pPr>
        <w:spacing w:after="120" w:line="360" w:lineRule="auto"/>
        <w:jc w:val="both"/>
      </w:pPr>
      <w:r w:rsidRPr="00500C7B">
        <w:t xml:space="preserve">The low values of the natural increase </w:t>
      </w:r>
      <w:r>
        <w:t xml:space="preserve">explain </w:t>
      </w:r>
      <w:r w:rsidRPr="00500C7B">
        <w:t xml:space="preserve">the </w:t>
      </w:r>
      <w:r>
        <w:t xml:space="preserve">ageing </w:t>
      </w:r>
      <w:r w:rsidRPr="00500C7B">
        <w:t xml:space="preserve">population in rural areas, as a result of the </w:t>
      </w:r>
      <w:r>
        <w:t>migration</w:t>
      </w:r>
      <w:r w:rsidRPr="00500C7B">
        <w:t xml:space="preserve"> of young </w:t>
      </w:r>
      <w:r>
        <w:t>able-bodied</w:t>
      </w:r>
      <w:r w:rsidRPr="00500C7B">
        <w:t xml:space="preserve"> people from the component </w:t>
      </w:r>
      <w:r w:rsidR="004C06B5">
        <w:t xml:space="preserve">localities </w:t>
      </w:r>
      <w:r w:rsidRPr="00500C7B">
        <w:t xml:space="preserve">to urban and industrial centers in </w:t>
      </w:r>
      <w:r w:rsidR="004C06B5">
        <w:t xml:space="preserve">Constanța </w:t>
      </w:r>
      <w:r w:rsidRPr="00500C7B">
        <w:t>County or outside it.</w:t>
      </w:r>
    </w:p>
    <w:p w14:paraId="486C3EF9" w14:textId="77777777" w:rsidR="0052390D" w:rsidRDefault="008818BE">
      <w:pPr>
        <w:spacing w:after="120" w:line="360" w:lineRule="auto"/>
        <w:jc w:val="both"/>
      </w:pPr>
      <w:r w:rsidRPr="001E0714">
        <w:t xml:space="preserve">The </w:t>
      </w:r>
      <w:r>
        <w:t>migration</w:t>
      </w:r>
      <w:r w:rsidRPr="001E0714">
        <w:t xml:space="preserve"> rate is negative. Permanent </w:t>
      </w:r>
      <w:r>
        <w:t>migration</w:t>
      </w:r>
      <w:r w:rsidRPr="001E0714">
        <w:t>, expressed as the difference between the number of persons settling and the number of persons leaving with residence</w:t>
      </w:r>
      <w:r w:rsidR="006A1760">
        <w:t xml:space="preserve">, </w:t>
      </w:r>
      <w:r w:rsidRPr="001E0714">
        <w:t>has been negative since 2005</w:t>
      </w:r>
      <w:r w:rsidR="006A1760">
        <w:t xml:space="preserve">, and at the 2022 level it is </w:t>
      </w:r>
      <w:r w:rsidR="00826F0B">
        <w:t>-10 persons</w:t>
      </w:r>
      <w:r w:rsidR="006A1760">
        <w:t>.</w:t>
      </w:r>
    </w:p>
    <w:p w14:paraId="73C75CBE" w14:textId="77777777" w:rsidR="00DB69C7" w:rsidRDefault="00DB69C7" w:rsidP="00A92B1F">
      <w:pPr>
        <w:spacing w:after="120" w:line="360" w:lineRule="auto"/>
        <w:jc w:val="both"/>
      </w:pPr>
    </w:p>
    <w:p w14:paraId="7BB8C293" w14:textId="77777777" w:rsidR="0052390D" w:rsidRDefault="008818BE">
      <w:pPr>
        <w:spacing w:after="120" w:line="360" w:lineRule="auto"/>
        <w:jc w:val="both"/>
        <w:rPr>
          <w:b/>
          <w:bCs/>
          <w:iCs/>
          <w:color w:val="00B0F0"/>
          <w:lang w:eastAsia="ro-RO"/>
        </w:rPr>
      </w:pPr>
      <w:r>
        <w:rPr>
          <w:b/>
          <w:bCs/>
          <w:iCs/>
          <w:color w:val="00B0F0"/>
          <w:lang w:eastAsia="ro-RO"/>
        </w:rPr>
        <w:t>Ethnicity</w:t>
      </w:r>
    </w:p>
    <w:p w14:paraId="7A0D85B9" w14:textId="77777777" w:rsidR="0052390D" w:rsidRDefault="008818BE">
      <w:pPr>
        <w:spacing w:after="120" w:line="360" w:lineRule="auto"/>
        <w:jc w:val="both"/>
      </w:pPr>
      <w:r>
        <w:lastRenderedPageBreak/>
        <w:t>Only one ethnic group is registered in Cerchezu</w:t>
      </w:r>
      <w:r w:rsidR="00932520">
        <w:t>: Romanian</w:t>
      </w:r>
      <w:r w:rsidR="000827D5">
        <w:rPr>
          <w:rStyle w:val="FootnoteReference"/>
        </w:rPr>
        <w:footnoteReference w:id="27"/>
      </w:r>
      <w:r w:rsidR="00932520">
        <w:t xml:space="preserve"> .</w:t>
      </w:r>
    </w:p>
    <w:p w14:paraId="0DEA3E61" w14:textId="77777777" w:rsidR="0052390D" w:rsidRDefault="008818BE">
      <w:pPr>
        <w:spacing w:after="120" w:line="360" w:lineRule="auto"/>
        <w:jc w:val="both"/>
        <w:rPr>
          <w:b/>
          <w:bCs/>
          <w:iCs/>
          <w:color w:val="00B0F0"/>
          <w:lang w:eastAsia="ro-RO"/>
        </w:rPr>
      </w:pPr>
      <w:r>
        <w:rPr>
          <w:b/>
          <w:bCs/>
          <w:iCs/>
          <w:color w:val="00B0F0"/>
          <w:lang w:eastAsia="ro-RO"/>
        </w:rPr>
        <w:t>Religion</w:t>
      </w:r>
    </w:p>
    <w:p w14:paraId="6E67CA81" w14:textId="77777777" w:rsidR="0052390D" w:rsidRDefault="008818BE">
      <w:pPr>
        <w:spacing w:after="120" w:line="360" w:lineRule="auto"/>
        <w:jc w:val="both"/>
      </w:pPr>
      <w:r w:rsidRPr="009157E9">
        <w:t xml:space="preserve">From a confessional point of view, the majority of the inhabitants </w:t>
      </w:r>
      <w:r>
        <w:t xml:space="preserve">of Cerchezu commune </w:t>
      </w:r>
      <w:r w:rsidRPr="009157E9">
        <w:t>are Orthodox (90.84%), while for 8.52% their confessional affiliation is unknown</w:t>
      </w:r>
      <w:r w:rsidR="00C860F4">
        <w:t>.</w:t>
      </w:r>
    </w:p>
    <w:p w14:paraId="1ED0AAB4" w14:textId="77777777" w:rsidR="0052390D" w:rsidRDefault="008818BE">
      <w:pPr>
        <w:spacing w:after="120" w:line="360" w:lineRule="auto"/>
        <w:jc w:val="both"/>
        <w:rPr>
          <w:b/>
          <w:bCs/>
          <w:iCs/>
          <w:color w:val="00B0F0"/>
          <w:lang w:eastAsia="ro-RO"/>
        </w:rPr>
      </w:pPr>
      <w:r>
        <w:rPr>
          <w:b/>
          <w:bCs/>
          <w:iCs/>
          <w:color w:val="00B0F0"/>
          <w:lang w:eastAsia="ro-RO"/>
        </w:rPr>
        <w:t>Workforce</w:t>
      </w:r>
    </w:p>
    <w:p w14:paraId="46318E56" w14:textId="77777777" w:rsidR="0052390D" w:rsidRDefault="008818BE">
      <w:pPr>
        <w:spacing w:after="120" w:line="360" w:lineRule="auto"/>
        <w:jc w:val="both"/>
      </w:pPr>
      <w:r>
        <w:t xml:space="preserve">According to the National Institute of Statistics, in </w:t>
      </w:r>
      <w:r w:rsidR="00EE69A5">
        <w:t xml:space="preserve">Cerchezu </w:t>
      </w:r>
      <w:r>
        <w:t xml:space="preserve">commune, the average number of employees shows a downward trend in the period </w:t>
      </w:r>
      <w:r w:rsidR="00EE69A5">
        <w:t xml:space="preserve">2018-2022, </w:t>
      </w:r>
      <w:r>
        <w:t xml:space="preserve">the </w:t>
      </w:r>
      <w:r w:rsidR="003643A0">
        <w:t xml:space="preserve">lowest </w:t>
      </w:r>
      <w:r>
        <w:t xml:space="preserve">value was recorded in </w:t>
      </w:r>
      <w:r w:rsidR="003643A0">
        <w:t xml:space="preserve">2022 </w:t>
      </w:r>
      <w:r>
        <w:t>(</w:t>
      </w:r>
      <w:r w:rsidR="003643A0">
        <w:t>77 employees</w:t>
      </w:r>
      <w:r>
        <w:t xml:space="preserve">) and the </w:t>
      </w:r>
      <w:r w:rsidR="00C72610">
        <w:t xml:space="preserve">highest </w:t>
      </w:r>
      <w:r>
        <w:t xml:space="preserve">in </w:t>
      </w:r>
      <w:r w:rsidR="00C72610">
        <w:t xml:space="preserve">2021 </w:t>
      </w:r>
      <w:r>
        <w:t>(</w:t>
      </w:r>
      <w:r w:rsidR="00C72610">
        <w:t>86 employees</w:t>
      </w:r>
      <w:r>
        <w:t>).</w:t>
      </w:r>
    </w:p>
    <w:p w14:paraId="762E5600" w14:textId="77777777" w:rsidR="0052390D" w:rsidRDefault="008818BE">
      <w:pPr>
        <w:spacing w:after="120" w:line="360" w:lineRule="auto"/>
        <w:jc w:val="both"/>
      </w:pPr>
      <w:r>
        <w:t xml:space="preserve">Thus, the number of </w:t>
      </w:r>
      <w:r w:rsidR="00862FC7">
        <w:t>employees</w:t>
      </w:r>
      <w:r>
        <w:t xml:space="preserve"> in </w:t>
      </w:r>
      <w:r w:rsidR="00862FC7">
        <w:t xml:space="preserve">2022 </w:t>
      </w:r>
      <w:r>
        <w:t xml:space="preserve">was </w:t>
      </w:r>
      <w:r w:rsidR="001C10A1">
        <w:t>3.</w:t>
      </w:r>
      <w:r>
        <w:t xml:space="preserve">75% lower than in 2018, and </w:t>
      </w:r>
      <w:r w:rsidR="003E38A3">
        <w:t>10.</w:t>
      </w:r>
      <w:r w:rsidR="00983838">
        <w:t xml:space="preserve">46% </w:t>
      </w:r>
      <w:r>
        <w:t xml:space="preserve">lower </w:t>
      </w:r>
      <w:r w:rsidR="00983838">
        <w:t xml:space="preserve">than </w:t>
      </w:r>
      <w:r>
        <w:t xml:space="preserve">in </w:t>
      </w:r>
      <w:r w:rsidR="00983838">
        <w:t>2021</w:t>
      </w:r>
      <w:r>
        <w:t>.</w:t>
      </w:r>
    </w:p>
    <w:p w14:paraId="6AA63941" w14:textId="77777777" w:rsidR="0052390D" w:rsidRDefault="008818BE">
      <w:pPr>
        <w:spacing w:after="120" w:line="360" w:lineRule="auto"/>
        <w:jc w:val="both"/>
      </w:pPr>
      <w:r>
        <w:t>As regards the employment rate</w:t>
      </w:r>
      <w:r w:rsidR="003C02E3">
        <w:t xml:space="preserve">, </w:t>
      </w:r>
      <w:r w:rsidR="008D527F">
        <w:t xml:space="preserve">no data are available at local level, but </w:t>
      </w:r>
      <w:r w:rsidR="003C02E3">
        <w:t xml:space="preserve">in Constanța County it is relatively constant </w:t>
      </w:r>
      <w:r w:rsidR="00B82B98">
        <w:t>between 2018 and 2022, reaching 66.8 in 2022, which is higher than the national level.</w:t>
      </w:r>
    </w:p>
    <w:p w14:paraId="05EF6B2D" w14:textId="77777777" w:rsidR="0052390D" w:rsidRDefault="008818BE">
      <w:pPr>
        <w:spacing w:after="120" w:line="360" w:lineRule="auto"/>
        <w:jc w:val="both"/>
        <w:rPr>
          <w:color w:val="000000" w:themeColor="text1"/>
        </w:rPr>
      </w:pPr>
      <w:r>
        <w:t xml:space="preserve">According to the data provided by the National Institute of </w:t>
      </w:r>
      <w:r w:rsidR="00567137">
        <w:t>Statistics</w:t>
      </w:r>
      <w:r>
        <w:t xml:space="preserve">, in </w:t>
      </w:r>
      <w:r w:rsidR="00567137">
        <w:t xml:space="preserve">Cerchezu </w:t>
      </w:r>
      <w:r>
        <w:t xml:space="preserve">commune, the fewest </w:t>
      </w:r>
      <w:r w:rsidR="00567137">
        <w:t xml:space="preserve">unemployed </w:t>
      </w:r>
      <w:r>
        <w:t xml:space="preserve">were </w:t>
      </w:r>
      <w:r w:rsidRPr="00795CF4">
        <w:rPr>
          <w:color w:val="000000" w:themeColor="text1"/>
        </w:rPr>
        <w:t xml:space="preserve">registered in </w:t>
      </w:r>
      <w:r w:rsidR="00F12103" w:rsidRPr="00795CF4">
        <w:rPr>
          <w:color w:val="000000" w:themeColor="text1"/>
        </w:rPr>
        <w:t xml:space="preserve">November 2014 </w:t>
      </w:r>
      <w:r w:rsidRPr="00795CF4">
        <w:rPr>
          <w:color w:val="000000" w:themeColor="text1"/>
        </w:rPr>
        <w:t>(</w:t>
      </w:r>
      <w:r w:rsidR="002B605A" w:rsidRPr="00795CF4">
        <w:rPr>
          <w:color w:val="000000" w:themeColor="text1"/>
        </w:rPr>
        <w:t>8 unemployed</w:t>
      </w:r>
      <w:r w:rsidRPr="00795CF4">
        <w:rPr>
          <w:color w:val="000000" w:themeColor="text1"/>
        </w:rPr>
        <w:t xml:space="preserve">), and the </w:t>
      </w:r>
      <w:r w:rsidR="00EF2FFD" w:rsidRPr="00795CF4">
        <w:rPr>
          <w:color w:val="000000" w:themeColor="text1"/>
        </w:rPr>
        <w:t xml:space="preserve">most </w:t>
      </w:r>
      <w:r w:rsidRPr="00795CF4">
        <w:rPr>
          <w:color w:val="000000" w:themeColor="text1"/>
        </w:rPr>
        <w:t xml:space="preserve">were registered in </w:t>
      </w:r>
      <w:r w:rsidR="008E2A7E" w:rsidRPr="00795CF4">
        <w:rPr>
          <w:color w:val="000000" w:themeColor="text1"/>
        </w:rPr>
        <w:t xml:space="preserve">June and July 2021 </w:t>
      </w:r>
      <w:r w:rsidRPr="00795CF4">
        <w:rPr>
          <w:color w:val="000000" w:themeColor="text1"/>
        </w:rPr>
        <w:t>(</w:t>
      </w:r>
      <w:r w:rsidR="008E2A7E" w:rsidRPr="00795CF4">
        <w:rPr>
          <w:color w:val="000000" w:themeColor="text1"/>
        </w:rPr>
        <w:t xml:space="preserve">67 </w:t>
      </w:r>
      <w:r w:rsidR="002B605A" w:rsidRPr="00795CF4">
        <w:rPr>
          <w:color w:val="000000" w:themeColor="text1"/>
        </w:rPr>
        <w:t>unemployed</w:t>
      </w:r>
      <w:r w:rsidRPr="00795CF4">
        <w:rPr>
          <w:color w:val="000000" w:themeColor="text1"/>
        </w:rPr>
        <w:t xml:space="preserve">). </w:t>
      </w:r>
      <w:r>
        <w:t xml:space="preserve">In December </w:t>
      </w:r>
      <w:r w:rsidR="002B605A">
        <w:t>2022</w:t>
      </w:r>
      <w:r>
        <w:t xml:space="preserve">, the number of </w:t>
      </w:r>
      <w:r w:rsidR="002B605A">
        <w:t xml:space="preserve">unemployed </w:t>
      </w:r>
      <w:r>
        <w:t xml:space="preserve">in </w:t>
      </w:r>
      <w:r w:rsidR="002B605A">
        <w:t xml:space="preserve">Cerchezu </w:t>
      </w:r>
      <w:r>
        <w:t xml:space="preserve">commune </w:t>
      </w:r>
      <w:r w:rsidRPr="009723BD">
        <w:rPr>
          <w:color w:val="000000" w:themeColor="text1"/>
        </w:rPr>
        <w:t xml:space="preserve">was </w:t>
      </w:r>
      <w:r w:rsidR="00590185" w:rsidRPr="009723BD">
        <w:rPr>
          <w:color w:val="000000" w:themeColor="text1"/>
        </w:rPr>
        <w:t xml:space="preserve">44 </w:t>
      </w:r>
      <w:r w:rsidR="009723BD" w:rsidRPr="009723BD">
        <w:rPr>
          <w:color w:val="000000" w:themeColor="text1"/>
        </w:rPr>
        <w:t>people</w:t>
      </w:r>
      <w:r w:rsidRPr="009723BD">
        <w:rPr>
          <w:color w:val="000000" w:themeColor="text1"/>
        </w:rPr>
        <w:t xml:space="preserve">. </w:t>
      </w:r>
    </w:p>
    <w:p w14:paraId="4CEF5ACA" w14:textId="77777777" w:rsidR="0052390D" w:rsidRDefault="008818BE">
      <w:pPr>
        <w:spacing w:after="120" w:line="360" w:lineRule="auto"/>
        <w:jc w:val="both"/>
        <w:rPr>
          <w:color w:val="000000" w:themeColor="text1"/>
        </w:rPr>
      </w:pPr>
      <w:r w:rsidRPr="00A957D7">
        <w:rPr>
          <w:color w:val="000000" w:themeColor="text1"/>
        </w:rPr>
        <w:t xml:space="preserve">According to the data recorded by INS, the </w:t>
      </w:r>
      <w:r>
        <w:rPr>
          <w:color w:val="000000" w:themeColor="text1"/>
        </w:rPr>
        <w:t xml:space="preserve">number of unemployed people </w:t>
      </w:r>
      <w:r w:rsidRPr="00A957D7">
        <w:rPr>
          <w:color w:val="000000" w:themeColor="text1"/>
        </w:rPr>
        <w:t xml:space="preserve">in </w:t>
      </w:r>
      <w:r w:rsidR="00144B9D">
        <w:rPr>
          <w:color w:val="000000" w:themeColor="text1"/>
        </w:rPr>
        <w:t xml:space="preserve">Cerchezu municipality </w:t>
      </w:r>
      <w:r>
        <w:rPr>
          <w:color w:val="000000" w:themeColor="text1"/>
        </w:rPr>
        <w:t>in the period 2010-2023 had an upward trend</w:t>
      </w:r>
      <w:r w:rsidRPr="00A957D7">
        <w:rPr>
          <w:color w:val="000000" w:themeColor="text1"/>
        </w:rPr>
        <w:t xml:space="preserve">, in </w:t>
      </w:r>
      <w:r>
        <w:rPr>
          <w:color w:val="000000" w:themeColor="text1"/>
        </w:rPr>
        <w:t>2023</w:t>
      </w:r>
      <w:r w:rsidRPr="00A957D7">
        <w:rPr>
          <w:color w:val="000000" w:themeColor="text1"/>
        </w:rPr>
        <w:t>, the number of unemployed</w:t>
      </w:r>
      <w:r>
        <w:rPr>
          <w:color w:val="000000" w:themeColor="text1"/>
        </w:rPr>
        <w:t xml:space="preserve"> people </w:t>
      </w:r>
      <w:r w:rsidRPr="00A957D7">
        <w:rPr>
          <w:color w:val="000000" w:themeColor="text1"/>
        </w:rPr>
        <w:t xml:space="preserve">registered </w:t>
      </w:r>
      <w:r w:rsidRPr="00825204">
        <w:t>a</w:t>
      </w:r>
      <w:r w:rsidRPr="00A957D7">
        <w:rPr>
          <w:color w:val="000000" w:themeColor="text1"/>
        </w:rPr>
        <w:t xml:space="preserve"> value of </w:t>
      </w:r>
      <w:r w:rsidR="00F341BA" w:rsidRPr="00825204">
        <w:t xml:space="preserve">44 </w:t>
      </w:r>
      <w:r w:rsidRPr="00825204">
        <w:t>unemployed people</w:t>
      </w:r>
      <w:r w:rsidRPr="00A957D7">
        <w:rPr>
          <w:color w:val="000000" w:themeColor="text1"/>
        </w:rPr>
        <w:t xml:space="preserve">, being </w:t>
      </w:r>
      <w:r>
        <w:rPr>
          <w:color w:val="000000" w:themeColor="text1"/>
        </w:rPr>
        <w:t xml:space="preserve">54% </w:t>
      </w:r>
      <w:r w:rsidR="002C0EE7">
        <w:rPr>
          <w:color w:val="000000" w:themeColor="text1"/>
        </w:rPr>
        <w:t xml:space="preserve">higher than </w:t>
      </w:r>
      <w:r w:rsidRPr="00A957D7">
        <w:rPr>
          <w:color w:val="000000" w:themeColor="text1"/>
        </w:rPr>
        <w:t xml:space="preserve">in </w:t>
      </w:r>
      <w:r>
        <w:rPr>
          <w:color w:val="000000" w:themeColor="text1"/>
        </w:rPr>
        <w:t>2013</w:t>
      </w:r>
      <w:r w:rsidRPr="00A957D7">
        <w:rPr>
          <w:color w:val="000000" w:themeColor="text1"/>
        </w:rPr>
        <w:t>.</w:t>
      </w:r>
    </w:p>
    <w:p w14:paraId="157ACF20" w14:textId="77777777" w:rsidR="0052390D" w:rsidRDefault="008818BE">
      <w:pPr>
        <w:spacing w:after="120" w:line="360" w:lineRule="auto"/>
        <w:jc w:val="both"/>
        <w:rPr>
          <w:b/>
          <w:bCs/>
          <w:iCs/>
          <w:color w:val="00B0F0"/>
          <w:lang w:eastAsia="ro-RO"/>
        </w:rPr>
      </w:pPr>
      <w:r>
        <w:rPr>
          <w:b/>
          <w:bCs/>
          <w:iCs/>
          <w:color w:val="00B0F0"/>
          <w:lang w:eastAsia="ro-RO"/>
        </w:rPr>
        <w:t>Living standards</w:t>
      </w:r>
    </w:p>
    <w:p w14:paraId="2368CD01" w14:textId="77777777" w:rsidR="0052390D" w:rsidRDefault="008818BE">
      <w:pPr>
        <w:spacing w:after="120" w:line="360" w:lineRule="auto"/>
        <w:ind w:left="28" w:right="-23"/>
        <w:jc w:val="both"/>
      </w:pPr>
      <w:r w:rsidRPr="00D30A24">
        <w:rPr>
          <w:rFonts w:eastAsia="Verdana" w:cs="Verdana"/>
          <w:color w:val="000000" w:themeColor="text1"/>
        </w:rPr>
        <w:t>An overview of the standard of living in the study area can be expressed by indicators such as the relative poverty rate</w:t>
      </w:r>
      <w:r w:rsidRPr="00D30A24">
        <w:rPr>
          <w:rStyle w:val="FootnoteReference"/>
          <w:rFonts w:eastAsia="Verdana" w:cs="Verdana"/>
          <w:color w:val="000000" w:themeColor="text1"/>
          <w:lang w:val="ro-RO"/>
        </w:rPr>
        <w:footnoteReference w:id="28"/>
      </w:r>
      <w:r w:rsidRPr="00D30A24">
        <w:rPr>
          <w:rFonts w:eastAsia="Verdana" w:cs="Verdana"/>
          <w:color w:val="000000" w:themeColor="text1"/>
        </w:rPr>
        <w:t xml:space="preserve"> , which in the period 2012-2022 has recorded a downward trend for the </w:t>
      </w:r>
      <w:r w:rsidR="007B6A62">
        <w:rPr>
          <w:rFonts w:eastAsia="Verdana" w:cs="Verdana"/>
          <w:color w:val="000000" w:themeColor="text1"/>
        </w:rPr>
        <w:t xml:space="preserve">South-East </w:t>
      </w:r>
      <w:r w:rsidRPr="00D30A24">
        <w:rPr>
          <w:rFonts w:eastAsia="Verdana" w:cs="Verdana"/>
          <w:color w:val="000000" w:themeColor="text1"/>
        </w:rPr>
        <w:t xml:space="preserve">Development Region, which includes </w:t>
      </w:r>
      <w:r w:rsidR="007B6A62">
        <w:rPr>
          <w:rFonts w:eastAsia="Verdana" w:cs="Verdana"/>
          <w:color w:val="000000" w:themeColor="text1"/>
        </w:rPr>
        <w:t xml:space="preserve">Constanța County </w:t>
      </w:r>
      <w:r w:rsidR="009571D2">
        <w:rPr>
          <w:rFonts w:eastAsia="Verdana" w:cs="Verdana"/>
          <w:color w:val="000000" w:themeColor="text1"/>
        </w:rPr>
        <w:t xml:space="preserve">and implicitly </w:t>
      </w:r>
      <w:r w:rsidR="00E110C4">
        <w:rPr>
          <w:rFonts w:eastAsia="Verdana" w:cs="Verdana"/>
          <w:color w:val="000000" w:themeColor="text1"/>
        </w:rPr>
        <w:t>the commune of Cerchezu</w:t>
      </w:r>
      <w:r w:rsidR="000702F0">
        <w:rPr>
          <w:rFonts w:eastAsia="Verdana" w:cs="Verdana"/>
          <w:color w:val="000000" w:themeColor="text1"/>
        </w:rPr>
        <w:t xml:space="preserve">. </w:t>
      </w:r>
      <w:r w:rsidR="009B4E62">
        <w:rPr>
          <w:rFonts w:eastAsia="Verdana" w:cs="Verdana"/>
          <w:color w:val="000000" w:themeColor="text1"/>
        </w:rPr>
        <w:t xml:space="preserve">However, </w:t>
      </w:r>
      <w:r w:rsidR="00715BDD">
        <w:rPr>
          <w:rFonts w:eastAsia="Verdana" w:cs="Verdana"/>
          <w:color w:val="000000" w:themeColor="text1"/>
        </w:rPr>
        <w:t xml:space="preserve">correlating the data at county level </w:t>
      </w:r>
      <w:r w:rsidR="00441031">
        <w:rPr>
          <w:rFonts w:eastAsia="Verdana" w:cs="Verdana"/>
          <w:color w:val="000000" w:themeColor="text1"/>
        </w:rPr>
        <w:t xml:space="preserve">with those at commune level </w:t>
      </w:r>
      <w:r w:rsidR="00B0334D">
        <w:rPr>
          <w:rFonts w:eastAsia="Verdana" w:cs="Verdana"/>
          <w:color w:val="000000" w:themeColor="text1"/>
        </w:rPr>
        <w:t xml:space="preserve">and taking into account the </w:t>
      </w:r>
      <w:r w:rsidR="003F5671">
        <w:rPr>
          <w:rFonts w:eastAsia="Verdana" w:cs="Verdana"/>
          <w:color w:val="000000" w:themeColor="text1"/>
        </w:rPr>
        <w:t>economic profile of the area</w:t>
      </w:r>
      <w:r w:rsidR="00441031">
        <w:rPr>
          <w:rFonts w:eastAsia="Verdana" w:cs="Verdana"/>
          <w:color w:val="000000" w:themeColor="text1"/>
        </w:rPr>
        <w:t xml:space="preserve">, it can be concluded that </w:t>
      </w:r>
      <w:r w:rsidR="00BC0C0C">
        <w:rPr>
          <w:rFonts w:eastAsia="Verdana" w:cs="Verdana"/>
          <w:color w:val="000000" w:themeColor="text1"/>
        </w:rPr>
        <w:t xml:space="preserve">the relative poverty </w:t>
      </w:r>
      <w:r w:rsidR="00441031">
        <w:rPr>
          <w:rFonts w:eastAsia="Verdana" w:cs="Verdana"/>
          <w:color w:val="000000" w:themeColor="text1"/>
        </w:rPr>
        <w:t xml:space="preserve">rate </w:t>
      </w:r>
      <w:r w:rsidR="00BC0C0C">
        <w:rPr>
          <w:rFonts w:eastAsia="Verdana" w:cs="Verdana"/>
          <w:color w:val="000000" w:themeColor="text1"/>
        </w:rPr>
        <w:t xml:space="preserve">in Cerchezu is </w:t>
      </w:r>
      <w:r w:rsidR="00B0334D">
        <w:rPr>
          <w:rFonts w:eastAsia="Verdana" w:cs="Verdana"/>
          <w:color w:val="000000" w:themeColor="text1"/>
        </w:rPr>
        <w:t>higher than that at county level</w:t>
      </w:r>
    </w:p>
    <w:p w14:paraId="0BA44D21" w14:textId="60506302" w:rsidR="000E176C" w:rsidRDefault="00AE5FA5" w:rsidP="00DB69C7">
      <w:pPr>
        <w:spacing w:line="240" w:lineRule="auto"/>
        <w:jc w:val="center"/>
        <w:rPr>
          <w:color w:val="000000" w:themeColor="text1"/>
        </w:rPr>
      </w:pPr>
      <w:r>
        <w:rPr>
          <w:noProof/>
          <w:color w:val="000000" w:themeColor="text1"/>
        </w:rPr>
        <w:lastRenderedPageBreak/>
        <w:drawing>
          <wp:inline distT="0" distB="0" distL="0" distR="0" wp14:anchorId="4A6C6423" wp14:editId="6946E873">
            <wp:extent cx="4956175" cy="317627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956175" cy="3176270"/>
                    </a:xfrm>
                    <a:prstGeom prst="rect">
                      <a:avLst/>
                    </a:prstGeom>
                    <a:noFill/>
                  </pic:spPr>
                </pic:pic>
              </a:graphicData>
            </a:graphic>
          </wp:inline>
        </w:drawing>
      </w:r>
    </w:p>
    <w:p w14:paraId="76AA1408" w14:textId="77777777" w:rsidR="0052390D" w:rsidRDefault="008818BE">
      <w:pPr>
        <w:spacing w:line="240" w:lineRule="auto"/>
        <w:ind w:left="-20" w:right="-20" w:firstLine="1154"/>
        <w:rPr>
          <w:i/>
          <w:iCs/>
          <w:color w:val="009DF0" w:themeColor="text2"/>
          <w:sz w:val="14"/>
        </w:rPr>
      </w:pPr>
      <w:r w:rsidRPr="00A67591">
        <w:rPr>
          <w:i/>
          <w:iCs/>
          <w:color w:val="009DF0" w:themeColor="text2"/>
          <w:sz w:val="14"/>
        </w:rPr>
        <w:t>Source: processing after NSI</w:t>
      </w:r>
    </w:p>
    <w:p w14:paraId="75CF7EE6" w14:textId="77777777" w:rsidR="0052390D" w:rsidRDefault="008818BE">
      <w:pPr>
        <w:pStyle w:val="Caption"/>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19</w:t>
      </w:r>
      <w:r w:rsidRPr="00D57884">
        <w:rPr>
          <w:sz w:val="16"/>
          <w:szCs w:val="16"/>
        </w:rPr>
        <w:fldChar w:fldCharType="end"/>
      </w:r>
      <w:r w:rsidR="007A22BF">
        <w:rPr>
          <w:sz w:val="16"/>
          <w:szCs w:val="16"/>
        </w:rPr>
        <w:t xml:space="preserve"> Relative poverty rate</w:t>
      </w:r>
    </w:p>
    <w:p w14:paraId="0F2943E2" w14:textId="77777777" w:rsidR="00F14FFB" w:rsidRDefault="00F14FFB" w:rsidP="00F14FFB">
      <w:pPr>
        <w:spacing w:after="120" w:line="360" w:lineRule="auto"/>
      </w:pPr>
    </w:p>
    <w:p w14:paraId="34443178" w14:textId="77777777" w:rsidR="0052390D" w:rsidRDefault="008818BE">
      <w:pPr>
        <w:spacing w:after="120" w:line="360" w:lineRule="auto"/>
        <w:jc w:val="both"/>
        <w:rPr>
          <w:b/>
          <w:bCs/>
          <w:iCs/>
          <w:color w:val="00B0F0"/>
          <w:lang w:eastAsia="ro-RO"/>
        </w:rPr>
      </w:pPr>
      <w:r>
        <w:rPr>
          <w:b/>
          <w:bCs/>
          <w:iCs/>
          <w:color w:val="00B0F0"/>
          <w:lang w:eastAsia="ro-RO"/>
        </w:rPr>
        <w:t>Population health</w:t>
      </w:r>
    </w:p>
    <w:p w14:paraId="372AA26F" w14:textId="77777777" w:rsidR="0052390D" w:rsidRDefault="008818BE">
      <w:pPr>
        <w:spacing w:after="120" w:line="360" w:lineRule="auto"/>
        <w:ind w:left="39" w:right="-20" w:hanging="11"/>
        <w:jc w:val="both"/>
      </w:pPr>
      <w:r w:rsidRPr="00D30A24">
        <w:rPr>
          <w:rFonts w:eastAsia="Verdana" w:cs="Verdana"/>
          <w:color w:val="000000" w:themeColor="text1"/>
        </w:rPr>
        <w:t>The National Center for Monitoring Risks in the Community Environment, established by Order no. 2846/2002, has as its object of activity, among others, the monitoring of health in relation to the environment. By monitoring and assessing the health status of the population and the prevalence of risk factors, it participates in prioritizing strategic public health objectives.</w:t>
      </w:r>
    </w:p>
    <w:p w14:paraId="79A64DFE" w14:textId="77777777" w:rsidR="0052390D" w:rsidRDefault="008818BE">
      <w:pPr>
        <w:spacing w:after="120" w:line="360" w:lineRule="auto"/>
        <w:ind w:left="39" w:right="-20" w:hanging="11"/>
        <w:jc w:val="both"/>
      </w:pPr>
      <w:r w:rsidRPr="00D30A24">
        <w:rPr>
          <w:rFonts w:eastAsia="Verdana" w:cs="Verdana"/>
          <w:color w:val="000000" w:themeColor="text1"/>
        </w:rPr>
        <w:t xml:space="preserve">The National Programme for Monitoring </w:t>
      </w:r>
      <w:r>
        <w:rPr>
          <w:rFonts w:eastAsia="Verdana" w:cs="Verdana"/>
          <w:color w:val="000000" w:themeColor="text1"/>
        </w:rPr>
        <w:t xml:space="preserve">Determinants </w:t>
      </w:r>
      <w:r w:rsidRPr="00D30A24">
        <w:rPr>
          <w:rFonts w:eastAsia="Verdana" w:cs="Verdana"/>
          <w:color w:val="000000" w:themeColor="text1"/>
        </w:rPr>
        <w:t>of the Living and Working Environment (hereinafter - NP V) is an organized set of activities and services, established by law in order to protect public health by preventing diseases associated with determinants of the living and working environment.</w:t>
      </w:r>
    </w:p>
    <w:p w14:paraId="7C0B0906" w14:textId="77777777" w:rsidR="0052390D" w:rsidRDefault="008818BE">
      <w:pPr>
        <w:spacing w:after="120" w:line="360" w:lineRule="auto"/>
        <w:ind w:left="39" w:right="-20" w:hanging="11"/>
        <w:jc w:val="both"/>
      </w:pPr>
      <w:r w:rsidRPr="00D30A24">
        <w:rPr>
          <w:rFonts w:eastAsia="Verdana" w:cs="Verdana"/>
          <w:color w:val="000000" w:themeColor="text1"/>
        </w:rPr>
        <w:t xml:space="preserve">Thus, for the Field on health protection and prevention of diseases associated with risk factors in the living environment are defined 6 methodologies applied by the National Institute of Public Health </w:t>
      </w:r>
      <w:r>
        <w:rPr>
          <w:rFonts w:eastAsia="Verdana" w:cs="Verdana"/>
          <w:color w:val="000000" w:themeColor="text1"/>
        </w:rPr>
        <w:t xml:space="preserve">and </w:t>
      </w:r>
      <w:r w:rsidRPr="00D30A24">
        <w:rPr>
          <w:rFonts w:eastAsia="Verdana" w:cs="Verdana"/>
          <w:color w:val="000000" w:themeColor="text1"/>
        </w:rPr>
        <w:t xml:space="preserve">the territorial Public Health Directorates, of which relevant for establishing the current state of the population and human health related to this </w:t>
      </w:r>
      <w:r w:rsidR="0097199E">
        <w:rPr>
          <w:rFonts w:eastAsia="Verdana" w:cs="Verdana"/>
          <w:color w:val="000000" w:themeColor="text1"/>
        </w:rPr>
        <w:t xml:space="preserve">PUZ </w:t>
      </w:r>
      <w:r w:rsidRPr="00D30A24">
        <w:rPr>
          <w:rFonts w:eastAsia="Verdana" w:cs="Verdana"/>
          <w:color w:val="000000" w:themeColor="text1"/>
        </w:rPr>
        <w:t>are:</w:t>
      </w:r>
    </w:p>
    <w:p w14:paraId="4E661FD8" w14:textId="77777777" w:rsidR="0052390D" w:rsidRDefault="008818BE">
      <w:pPr>
        <w:pStyle w:val="ListParagraph"/>
        <w:numPr>
          <w:ilvl w:val="0"/>
          <w:numId w:val="68"/>
        </w:numPr>
        <w:spacing w:after="120" w:line="360" w:lineRule="auto"/>
        <w:ind w:right="-20"/>
        <w:contextualSpacing w:val="0"/>
        <w:jc w:val="both"/>
        <w:rPr>
          <w:rFonts w:eastAsia="Verdana" w:cs="Verdana"/>
          <w:color w:val="000000" w:themeColor="text1"/>
        </w:rPr>
      </w:pPr>
      <w:r w:rsidRPr="00D30A24">
        <w:rPr>
          <w:rFonts w:eastAsia="Verdana" w:cs="Verdana"/>
          <w:color w:val="000000" w:themeColor="text1"/>
        </w:rPr>
        <w:t xml:space="preserve">Protection of public health in </w:t>
      </w:r>
      <w:r>
        <w:rPr>
          <w:rFonts w:eastAsia="Verdana" w:cs="Verdana"/>
          <w:color w:val="000000" w:themeColor="text1"/>
        </w:rPr>
        <w:t>relation</w:t>
      </w:r>
      <w:r w:rsidRPr="00D30A24">
        <w:rPr>
          <w:rFonts w:eastAsia="Verdana" w:cs="Verdana"/>
          <w:color w:val="000000" w:themeColor="text1"/>
        </w:rPr>
        <w:t xml:space="preserve"> to water hygiene through "Surveillance of centralized drinking water supply in large supply areas" aiming to protect public health by preventing diseases associated with risk determinants in the living and working environment;</w:t>
      </w:r>
    </w:p>
    <w:p w14:paraId="3EE07444" w14:textId="77777777" w:rsidR="0052390D" w:rsidRDefault="008818BE">
      <w:pPr>
        <w:pStyle w:val="ListParagraph"/>
        <w:numPr>
          <w:ilvl w:val="0"/>
          <w:numId w:val="68"/>
        </w:numPr>
        <w:spacing w:after="120" w:line="360" w:lineRule="auto"/>
        <w:ind w:right="-20"/>
        <w:contextualSpacing w:val="0"/>
        <w:jc w:val="both"/>
        <w:rPr>
          <w:rFonts w:eastAsia="Verdana" w:cs="Verdana"/>
          <w:color w:val="000000" w:themeColor="text1"/>
        </w:rPr>
      </w:pPr>
      <w:r w:rsidRPr="00D30A24">
        <w:rPr>
          <w:rFonts w:eastAsia="Verdana" w:cs="Verdana"/>
          <w:color w:val="000000" w:themeColor="text1"/>
        </w:rPr>
        <w:t xml:space="preserve">Protection of public health in </w:t>
      </w:r>
      <w:r>
        <w:rPr>
          <w:rFonts w:eastAsia="Verdana" w:cs="Verdana"/>
          <w:color w:val="000000" w:themeColor="text1"/>
        </w:rPr>
        <w:t>relation</w:t>
      </w:r>
      <w:r w:rsidRPr="00D30A24">
        <w:rPr>
          <w:rFonts w:eastAsia="Verdana" w:cs="Verdana"/>
          <w:color w:val="000000" w:themeColor="text1"/>
        </w:rPr>
        <w:t xml:space="preserve"> to air hygiene by "Health impact assessment of ambient air </w:t>
      </w:r>
      <w:r>
        <w:rPr>
          <w:rFonts w:eastAsia="Verdana" w:cs="Verdana"/>
          <w:color w:val="000000" w:themeColor="text1"/>
        </w:rPr>
        <w:t xml:space="preserve">pollutants </w:t>
      </w:r>
      <w:r w:rsidRPr="00D30A24">
        <w:rPr>
          <w:rFonts w:eastAsia="Verdana" w:cs="Verdana"/>
          <w:color w:val="000000" w:themeColor="text1"/>
        </w:rPr>
        <w:t>in urban environment" which for the protection of health and prevention of diseases associated with ambient air pollution by specific air pollutants monitoring the health status of the population in relation to air pollution.</w:t>
      </w:r>
    </w:p>
    <w:p w14:paraId="43D92387" w14:textId="77777777" w:rsidR="0052390D" w:rsidRDefault="00070EDF">
      <w:pPr>
        <w:spacing w:after="120" w:line="360" w:lineRule="auto"/>
        <w:jc w:val="both"/>
      </w:pPr>
      <w:r w:rsidRPr="009E3844">
        <w:lastRenderedPageBreak/>
        <w:t xml:space="preserve">Human health can also be affected by poor environmental quality. In terms of the effects of environmental </w:t>
      </w:r>
      <w:r w:rsidR="009E3844" w:rsidRPr="009E3844">
        <w:t xml:space="preserve">pollution </w:t>
      </w:r>
      <w:r w:rsidRPr="009E3844">
        <w:t xml:space="preserve">on the health </w:t>
      </w:r>
      <w:r w:rsidR="009E3844" w:rsidRPr="009E3844">
        <w:t>status</w:t>
      </w:r>
      <w:r w:rsidRPr="009E3844">
        <w:t xml:space="preserve"> of the population, the following are </w:t>
      </w:r>
      <w:r w:rsidR="009E3844" w:rsidRPr="009E3844">
        <w:t>mentioned</w:t>
      </w:r>
      <w:r w:rsidRPr="009E3844">
        <w:t>:</w:t>
      </w:r>
    </w:p>
    <w:p w14:paraId="7C34CF2D" w14:textId="77777777" w:rsidR="0052390D" w:rsidRDefault="00B92D46">
      <w:pPr>
        <w:pStyle w:val="BodyTextIndent"/>
        <w:numPr>
          <w:ilvl w:val="0"/>
          <w:numId w:val="61"/>
        </w:numPr>
        <w:tabs>
          <w:tab w:val="left" w:pos="567"/>
        </w:tabs>
        <w:spacing w:after="0" w:line="360" w:lineRule="auto"/>
        <w:ind w:left="284" w:firstLine="76"/>
        <w:jc w:val="both"/>
        <w:rPr>
          <w:rFonts w:cs="Arial"/>
          <w:b/>
          <w:bCs/>
          <w:lang w:eastAsia="ro-RO"/>
        </w:rPr>
      </w:pPr>
      <w:r>
        <w:rPr>
          <w:rFonts w:cs="Arial"/>
          <w:b/>
          <w:bCs/>
          <w:lang w:eastAsia="ro-RO"/>
        </w:rPr>
        <w:t>Effects</w:t>
      </w:r>
      <w:r w:rsidRPr="009772B5">
        <w:rPr>
          <w:rFonts w:cs="Arial"/>
          <w:b/>
          <w:bCs/>
          <w:lang w:eastAsia="ro-RO"/>
        </w:rPr>
        <w:t xml:space="preserve"> of </w:t>
      </w:r>
      <w:r w:rsidR="00284F06">
        <w:rPr>
          <w:rFonts w:cs="Arial"/>
          <w:b/>
          <w:bCs/>
          <w:lang w:eastAsia="ro-RO"/>
        </w:rPr>
        <w:t xml:space="preserve">air quality </w:t>
      </w:r>
      <w:r w:rsidRPr="009772B5">
        <w:rPr>
          <w:rFonts w:cs="Arial"/>
          <w:b/>
          <w:bCs/>
          <w:lang w:eastAsia="ro-RO"/>
        </w:rPr>
        <w:t>on human health</w:t>
      </w:r>
    </w:p>
    <w:p w14:paraId="10FCE916" w14:textId="77777777" w:rsidR="0052390D" w:rsidRDefault="008818BE">
      <w:pPr>
        <w:spacing w:after="120" w:line="360" w:lineRule="auto"/>
        <w:jc w:val="both"/>
        <w:rPr>
          <w:rFonts w:eastAsia="Verdana" w:cs="Verdana"/>
          <w:color w:val="000000" w:themeColor="text1"/>
        </w:rPr>
      </w:pPr>
      <w:r w:rsidRPr="00E31E7E">
        <w:rPr>
          <w:rFonts w:eastAsia="Verdana" w:cs="Verdana"/>
          <w:color w:val="000000" w:themeColor="text1"/>
        </w:rPr>
        <w:t>Atmospheric air quality can influence specific health indicators. Tracking the evolution of these indicators can provide insight into the impact of air pollution on the health of the population.</w:t>
      </w:r>
    </w:p>
    <w:p w14:paraId="5186AEA8" w14:textId="77777777" w:rsidR="0052390D" w:rsidRDefault="008818BE">
      <w:pPr>
        <w:spacing w:after="120" w:line="360" w:lineRule="auto"/>
        <w:jc w:val="both"/>
      </w:pPr>
      <w:r w:rsidRPr="00D30A24">
        <w:t>Air pollution, in the form of fine particulate matter (PM</w:t>
      </w:r>
      <w:r w:rsidRPr="00E31E7E">
        <w:rPr>
          <w:vertAlign w:val="subscript"/>
        </w:rPr>
        <w:t>2.5</w:t>
      </w:r>
      <w:r w:rsidRPr="00D30A24">
        <w:t xml:space="preserve"> ) and ozone exposure, contributed an estimated 7% of all deaths in 2019 (more than 17 000 deaths) (</w:t>
      </w:r>
      <w:r w:rsidRPr="00D30A24">
        <w:rPr>
          <w:rStyle w:val="FootnoteReference"/>
          <w:lang w:val="ro-RO"/>
        </w:rPr>
        <w:footnoteReference w:id="29"/>
      </w:r>
      <w:r w:rsidRPr="00D30A24">
        <w:t xml:space="preserve"> ) - much higher than the EU average of 4%. In most cases, air pollution contributes to deaths from cardiovascular and respiratory diseases and certain types of cancer.</w:t>
      </w:r>
    </w:p>
    <w:p w14:paraId="62E88839" w14:textId="77777777" w:rsidR="0052390D" w:rsidRDefault="008818BE">
      <w:pPr>
        <w:spacing w:after="120" w:line="360" w:lineRule="auto"/>
        <w:ind w:left="39" w:right="-23" w:hanging="11"/>
        <w:jc w:val="both"/>
      </w:pPr>
      <w:r w:rsidRPr="00D30A24">
        <w:rPr>
          <w:rFonts w:eastAsia="Verdana" w:cs="Verdana"/>
          <w:color w:val="000000" w:themeColor="text1"/>
        </w:rPr>
        <w:t>Some of the most harmful air pollutants for human health are PM</w:t>
      </w:r>
      <w:r w:rsidRPr="00D30A24">
        <w:rPr>
          <w:rFonts w:eastAsia="Verdana" w:cs="Verdana"/>
          <w:color w:val="000000" w:themeColor="text1"/>
          <w:vertAlign w:val="subscript"/>
        </w:rPr>
        <w:t>10</w:t>
      </w:r>
      <w:r w:rsidRPr="00D30A24">
        <w:rPr>
          <w:rFonts w:eastAsia="Verdana" w:cs="Verdana"/>
          <w:color w:val="000000" w:themeColor="text1"/>
        </w:rPr>
        <w:t xml:space="preserve"> and PM</w:t>
      </w:r>
      <w:r w:rsidRPr="00D30A24">
        <w:rPr>
          <w:rFonts w:eastAsia="Verdana" w:cs="Verdana"/>
          <w:color w:val="000000" w:themeColor="text1"/>
          <w:vertAlign w:val="subscript"/>
        </w:rPr>
        <w:t>2.5</w:t>
      </w:r>
      <w:r w:rsidRPr="00D30A24">
        <w:rPr>
          <w:rFonts w:eastAsia="Verdana" w:cs="Verdana"/>
          <w:color w:val="000000" w:themeColor="text1"/>
        </w:rPr>
        <w:t xml:space="preserve"> .</w:t>
      </w:r>
    </w:p>
    <w:p w14:paraId="0DBECD86" w14:textId="77777777" w:rsidR="0052390D" w:rsidRDefault="008818BE">
      <w:pPr>
        <w:spacing w:after="120" w:line="360" w:lineRule="auto"/>
        <w:ind w:left="39" w:right="-23" w:hanging="11"/>
        <w:jc w:val="both"/>
      </w:pPr>
      <w:r w:rsidRPr="00D30A24">
        <w:rPr>
          <w:rFonts w:eastAsia="Verdana" w:cs="Verdana"/>
          <w:color w:val="000000" w:themeColor="text1"/>
        </w:rPr>
        <w:t>National emissions of PM</w:t>
      </w:r>
      <w:r w:rsidRPr="00D30A24">
        <w:rPr>
          <w:rFonts w:eastAsia="Verdana" w:cs="Verdana"/>
          <w:color w:val="000000" w:themeColor="text1"/>
          <w:vertAlign w:val="subscript"/>
        </w:rPr>
        <w:t>10</w:t>
      </w:r>
      <w:r w:rsidRPr="00D30A24">
        <w:rPr>
          <w:rFonts w:eastAsia="Verdana" w:cs="Verdana"/>
          <w:color w:val="000000" w:themeColor="text1"/>
        </w:rPr>
        <w:t xml:space="preserve"> and PM</w:t>
      </w:r>
      <w:r w:rsidRPr="00D30A24">
        <w:rPr>
          <w:rFonts w:eastAsia="Verdana" w:cs="Verdana"/>
          <w:color w:val="000000" w:themeColor="text1"/>
          <w:vertAlign w:val="subscript"/>
        </w:rPr>
        <w:t>2,5</w:t>
      </w:r>
      <w:r w:rsidRPr="00D30A24">
        <w:rPr>
          <w:rFonts w:eastAsia="Verdana" w:cs="Verdana"/>
          <w:color w:val="000000" w:themeColor="text1"/>
        </w:rPr>
        <w:t xml:space="preserve"> , reported at the European level, showed a decreasing trend from 2012 to 2017, after which an increasing trend followed</w:t>
      </w:r>
      <w:r w:rsidR="00BA0FA7">
        <w:rPr>
          <w:rFonts w:eastAsia="Verdana" w:cs="Verdana"/>
          <w:color w:val="000000" w:themeColor="text1"/>
        </w:rPr>
        <w:t xml:space="preserve">. </w:t>
      </w:r>
      <w:r w:rsidR="00A01A37" w:rsidRPr="00D30A24">
        <w:rPr>
          <w:rFonts w:eastAsia="Verdana" w:cs="Verdana"/>
          <w:color w:val="000000" w:themeColor="text1"/>
        </w:rPr>
        <w:t>According to European-wide data, the annual average population exposure to air pollution by PM</w:t>
      </w:r>
      <w:r w:rsidR="00A01A37" w:rsidRPr="00D30A24">
        <w:rPr>
          <w:rFonts w:eastAsia="Verdana" w:cs="Verdana"/>
          <w:color w:val="000000" w:themeColor="text1"/>
          <w:vertAlign w:val="subscript"/>
        </w:rPr>
        <w:t>10</w:t>
      </w:r>
      <w:r w:rsidR="00A01A37" w:rsidRPr="00D30A24">
        <w:rPr>
          <w:rFonts w:eastAsia="Verdana" w:cs="Verdana"/>
          <w:color w:val="000000" w:themeColor="text1"/>
        </w:rPr>
        <w:t xml:space="preserve"> and PM</w:t>
      </w:r>
      <w:r w:rsidR="00A01A37" w:rsidRPr="00D30A24">
        <w:rPr>
          <w:rFonts w:eastAsia="Verdana" w:cs="Verdana"/>
          <w:color w:val="000000" w:themeColor="text1"/>
          <w:vertAlign w:val="subscript"/>
        </w:rPr>
        <w:t xml:space="preserve">2,5 </w:t>
      </w:r>
      <w:r w:rsidR="00A01A37" w:rsidRPr="00D30A24">
        <w:rPr>
          <w:rFonts w:eastAsia="Verdana" w:cs="Verdana"/>
          <w:color w:val="000000" w:themeColor="text1"/>
        </w:rPr>
        <w:t xml:space="preserve"> in the period 202012-2019 showed a downward trend for PM</w:t>
      </w:r>
      <w:r w:rsidR="00A01A37" w:rsidRPr="00D30A24">
        <w:rPr>
          <w:rFonts w:eastAsia="Verdana" w:cs="Verdana"/>
          <w:color w:val="000000" w:themeColor="text1"/>
          <w:vertAlign w:val="subscript"/>
        </w:rPr>
        <w:t>10</w:t>
      </w:r>
      <w:r w:rsidR="00A01A37" w:rsidRPr="00D30A24">
        <w:rPr>
          <w:rFonts w:eastAsia="Verdana" w:cs="Verdana"/>
          <w:color w:val="000000" w:themeColor="text1"/>
        </w:rPr>
        <w:t xml:space="preserve"> emissions and a slight upward trend for PM</w:t>
      </w:r>
      <w:r w:rsidR="00A01A37" w:rsidRPr="00D30A24">
        <w:rPr>
          <w:rFonts w:eastAsia="Verdana" w:cs="Verdana"/>
          <w:color w:val="000000" w:themeColor="text1"/>
          <w:vertAlign w:val="subscript"/>
        </w:rPr>
        <w:t>2,5</w:t>
      </w:r>
      <w:r w:rsidR="00A01A37" w:rsidRPr="00D30A24">
        <w:rPr>
          <w:rFonts w:eastAsia="Verdana" w:cs="Verdana"/>
          <w:color w:val="000000" w:themeColor="text1"/>
        </w:rPr>
        <w:t xml:space="preserve"> emissions:</w:t>
      </w:r>
    </w:p>
    <w:p w14:paraId="347DA8F9" w14:textId="56E9E6E0" w:rsidR="009B3EB8" w:rsidRPr="009B3EB8" w:rsidRDefault="009531EA" w:rsidP="009B3EB8">
      <w:pPr>
        <w:spacing w:line="240" w:lineRule="auto"/>
        <w:jc w:val="center"/>
        <w:rPr>
          <w:rFonts w:ascii="Times New Roman" w:eastAsia="Times New Roman" w:hAnsi="Times New Roman" w:cs="Times New Roman"/>
          <w:sz w:val="24"/>
          <w:szCs w:val="24"/>
          <w:lang w:eastAsia="ro-RO"/>
        </w:rPr>
      </w:pPr>
      <w:r>
        <w:rPr>
          <w:rFonts w:ascii="Times New Roman" w:eastAsia="Times New Roman" w:hAnsi="Times New Roman" w:cs="Times New Roman"/>
          <w:noProof/>
          <w:sz w:val="24"/>
          <w:szCs w:val="24"/>
          <w:lang w:eastAsia="ro-RO"/>
        </w:rPr>
        <w:drawing>
          <wp:inline distT="0" distB="0" distL="0" distR="0" wp14:anchorId="4E87F5C3" wp14:editId="3949951A">
            <wp:extent cx="4761230" cy="23469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61230" cy="2346960"/>
                    </a:xfrm>
                    <a:prstGeom prst="rect">
                      <a:avLst/>
                    </a:prstGeom>
                    <a:noFill/>
                  </pic:spPr>
                </pic:pic>
              </a:graphicData>
            </a:graphic>
          </wp:inline>
        </w:drawing>
      </w:r>
    </w:p>
    <w:p w14:paraId="6BDF46D9" w14:textId="77777777" w:rsidR="0052390D" w:rsidRDefault="008818BE">
      <w:pPr>
        <w:ind w:left="39" w:right="-20" w:hanging="11"/>
        <w:jc w:val="center"/>
      </w:pPr>
      <w:r w:rsidRPr="00D30A24">
        <w:rPr>
          <w:rFonts w:eastAsia="Verdana" w:cs="Verdana"/>
          <w:i/>
          <w:iCs/>
          <w:color w:val="00B0F0"/>
          <w:sz w:val="14"/>
          <w:szCs w:val="14"/>
        </w:rPr>
        <w:t xml:space="preserve">Source: processed from ECHI Data Tool </w:t>
      </w:r>
      <w:hyperlink r:id="rId52">
        <w:r w:rsidRPr="00D30A24">
          <w:rPr>
            <w:rFonts w:eastAsia="Verdana" w:cs="Verdana"/>
            <w:color w:val="00B0F0"/>
            <w:sz w:val="14"/>
            <w:szCs w:val="14"/>
          </w:rPr>
          <w:t>(</w:t>
        </w:r>
      </w:hyperlink>
      <w:r w:rsidRPr="00D30A24">
        <w:rPr>
          <w:rFonts w:eastAsia="Verdana" w:cs="Verdana"/>
          <w:i/>
          <w:iCs/>
          <w:color w:val="00B0F0"/>
          <w:sz w:val="14"/>
          <w:szCs w:val="14"/>
        </w:rPr>
        <w:t>https://webgate.ec.europa.eu/dyna/echi/?indlist=10a)</w:t>
      </w:r>
    </w:p>
    <w:p w14:paraId="6FADE35F" w14:textId="77777777" w:rsidR="0052390D" w:rsidRDefault="008818BE">
      <w:pPr>
        <w:pStyle w:val="Caption"/>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20</w:t>
      </w:r>
      <w:r w:rsidRPr="00D57884">
        <w:rPr>
          <w:sz w:val="16"/>
          <w:szCs w:val="16"/>
        </w:rPr>
        <w:fldChar w:fldCharType="end"/>
      </w:r>
      <w:r w:rsidRPr="00BE1EFA">
        <w:rPr>
          <w:sz w:val="16"/>
          <w:szCs w:val="16"/>
        </w:rPr>
        <w:t xml:space="preserve"> Nationwide trend in annual average exposure to PM pollution</w:t>
      </w:r>
      <w:r w:rsidRPr="00BE1EFA">
        <w:rPr>
          <w:sz w:val="16"/>
          <w:szCs w:val="16"/>
          <w:vertAlign w:val="subscript"/>
        </w:rPr>
        <w:t>10</w:t>
      </w:r>
      <w:r w:rsidRPr="00BE1EFA">
        <w:rPr>
          <w:sz w:val="16"/>
          <w:szCs w:val="16"/>
        </w:rPr>
        <w:t xml:space="preserve"> and PM</w:t>
      </w:r>
      <w:r w:rsidRPr="00BE1EFA">
        <w:rPr>
          <w:sz w:val="16"/>
          <w:szCs w:val="16"/>
          <w:vertAlign w:val="subscript"/>
        </w:rPr>
        <w:t xml:space="preserve">2,5 </w:t>
      </w:r>
      <w:r w:rsidRPr="00BE1EFA">
        <w:rPr>
          <w:sz w:val="16"/>
          <w:szCs w:val="16"/>
        </w:rPr>
        <w:t xml:space="preserve"> in the period 2012-2021</w:t>
      </w:r>
    </w:p>
    <w:p w14:paraId="7CF8AD1E" w14:textId="77777777" w:rsidR="0052390D" w:rsidRDefault="008818BE">
      <w:pPr>
        <w:spacing w:after="120" w:line="360" w:lineRule="auto"/>
        <w:jc w:val="both"/>
      </w:pPr>
      <w:r w:rsidRPr="00B92D46">
        <w:t xml:space="preserve">Results from air quality monitoring stations nationwide have shown that air pollution is higher in urban areas than in rural areas. People </w:t>
      </w:r>
      <w:r>
        <w:t>living</w:t>
      </w:r>
      <w:r w:rsidRPr="00B92D46">
        <w:t xml:space="preserve"> in the areas of large urban agglomerations and near roads and industrial centers are more exposed to pollution.</w:t>
      </w:r>
    </w:p>
    <w:p w14:paraId="6B16509B" w14:textId="77777777" w:rsidR="0052390D" w:rsidRDefault="008818BE">
      <w:pPr>
        <w:spacing w:after="120" w:line="360" w:lineRule="auto"/>
        <w:jc w:val="both"/>
        <w:rPr>
          <w:rFonts w:cs="Arial"/>
          <w:lang w:eastAsia="ro-RO"/>
        </w:rPr>
      </w:pPr>
      <w:r w:rsidRPr="00525DEA">
        <w:t xml:space="preserve">In </w:t>
      </w:r>
      <w:r w:rsidR="00B820B3" w:rsidRPr="00525DEA">
        <w:t xml:space="preserve">Constanta </w:t>
      </w:r>
      <w:r w:rsidRPr="00525DEA">
        <w:t xml:space="preserve">County </w:t>
      </w:r>
      <w:r w:rsidR="00057E85" w:rsidRPr="00525DEA">
        <w:t xml:space="preserve">only one station </w:t>
      </w:r>
      <w:r w:rsidR="007E06FE" w:rsidRPr="00525DEA">
        <w:t xml:space="preserve">monitors </w:t>
      </w:r>
      <w:r w:rsidR="00C62D22" w:rsidRPr="00525DEA">
        <w:t xml:space="preserve">the </w:t>
      </w:r>
      <w:r w:rsidRPr="00525DEA">
        <w:t>PM</w:t>
      </w:r>
      <w:r w:rsidRPr="00525DEA">
        <w:rPr>
          <w:vertAlign w:val="subscript"/>
        </w:rPr>
        <w:t>2,5</w:t>
      </w:r>
      <w:r w:rsidR="00C62D22" w:rsidRPr="00525DEA">
        <w:t xml:space="preserve"> fraction of suspended particulate matter, </w:t>
      </w:r>
      <w:r w:rsidR="00AF5595" w:rsidRPr="00525DEA">
        <w:t xml:space="preserve">CT2 - </w:t>
      </w:r>
      <w:r w:rsidR="00BD4F7B" w:rsidRPr="00525DEA">
        <w:t xml:space="preserve">urban </w:t>
      </w:r>
      <w:r w:rsidR="00AF5595" w:rsidRPr="00525DEA">
        <w:t xml:space="preserve">background station </w:t>
      </w:r>
      <w:r w:rsidR="00BD4F7B" w:rsidRPr="00525DEA">
        <w:t xml:space="preserve">located in the </w:t>
      </w:r>
      <w:r w:rsidR="00315021" w:rsidRPr="00525DEA">
        <w:t xml:space="preserve">city hall park </w:t>
      </w:r>
      <w:r w:rsidR="00BD4F7B" w:rsidRPr="00525DEA">
        <w:t>area</w:t>
      </w:r>
      <w:r w:rsidR="00164E1C" w:rsidRPr="00525DEA">
        <w:t xml:space="preserve">. The recordings </w:t>
      </w:r>
      <w:r w:rsidR="00C62D22" w:rsidRPr="00525DEA">
        <w:t xml:space="preserve">made </w:t>
      </w:r>
      <w:r w:rsidRPr="00525DEA">
        <w:t xml:space="preserve">according to the regulations in force </w:t>
      </w:r>
      <w:r w:rsidR="00C62D22" w:rsidRPr="00525DEA">
        <w:t xml:space="preserve">showed an </w:t>
      </w:r>
      <w:r w:rsidR="00E621C8" w:rsidRPr="00525DEA">
        <w:t xml:space="preserve">upward </w:t>
      </w:r>
      <w:r w:rsidR="00C62D22" w:rsidRPr="00525DEA">
        <w:t xml:space="preserve">trend </w:t>
      </w:r>
      <w:r w:rsidR="00E621C8" w:rsidRPr="00525DEA">
        <w:t xml:space="preserve">in the period </w:t>
      </w:r>
      <w:r w:rsidR="00A3614B" w:rsidRPr="00525DEA">
        <w:t>2017-2019, followed by a decrease until 2022</w:t>
      </w:r>
      <w:r w:rsidRPr="00525DEA">
        <w:t>.</w:t>
      </w:r>
      <w:r w:rsidR="00A3614B" w:rsidRPr="00525DEA">
        <w:t xml:space="preserve">The </w:t>
      </w:r>
      <w:r w:rsidR="001727CC" w:rsidRPr="00525DEA">
        <w:t>recorded</w:t>
      </w:r>
      <w:r w:rsidR="00A3614B" w:rsidRPr="00525DEA">
        <w:t xml:space="preserve"> values </w:t>
      </w:r>
      <w:r w:rsidR="001E70F9" w:rsidRPr="00525DEA">
        <w:t xml:space="preserve">were </w:t>
      </w:r>
      <w:r w:rsidR="00146712" w:rsidRPr="00525DEA">
        <w:t xml:space="preserve">around 12 </w:t>
      </w:r>
      <w:r w:rsidR="00BA4099" w:rsidRPr="00525DEA">
        <w:t>µg/m</w:t>
      </w:r>
      <w:r w:rsidR="00BA4099" w:rsidRPr="00525DEA">
        <w:rPr>
          <w:vertAlign w:val="superscript"/>
        </w:rPr>
        <w:t>3</w:t>
      </w:r>
      <w:r w:rsidR="00AF6AED" w:rsidRPr="00525DEA">
        <w:t xml:space="preserve"> being lower than the </w:t>
      </w:r>
      <w:r w:rsidR="000D2D22" w:rsidRPr="00525DEA">
        <w:t xml:space="preserve">limit value, </w:t>
      </w:r>
      <w:r w:rsidR="00183143" w:rsidRPr="00525DEA">
        <w:t xml:space="preserve">in the period of analysis no </w:t>
      </w:r>
      <w:r w:rsidR="00525DEA" w:rsidRPr="00525DEA">
        <w:t xml:space="preserve">exceedances </w:t>
      </w:r>
      <w:r w:rsidR="00183143" w:rsidRPr="00525DEA">
        <w:t xml:space="preserve">were </w:t>
      </w:r>
      <w:r w:rsidR="00525DEA" w:rsidRPr="00525DEA">
        <w:t>recorded</w:t>
      </w:r>
      <w:r w:rsidRPr="00525DEA">
        <w:t>.</w:t>
      </w:r>
    </w:p>
    <w:p w14:paraId="521F3C20" w14:textId="77777777" w:rsidR="0052390D" w:rsidRDefault="008818BE">
      <w:pPr>
        <w:spacing w:after="120" w:line="360" w:lineRule="auto"/>
        <w:jc w:val="both"/>
      </w:pPr>
      <w:r w:rsidRPr="00B92D46">
        <w:t>In Cerchezu commune, the most important source of air pollution is currently the transportation activity (road traffic)</w:t>
      </w:r>
      <w:r>
        <w:t xml:space="preserve">, but even this is insignificant considering that the commune's roads are represented by </w:t>
      </w:r>
      <w:r>
        <w:lastRenderedPageBreak/>
        <w:t>one county road and three municipal roads</w:t>
      </w:r>
      <w:r w:rsidRPr="00B92D46">
        <w:t>. The main pollutants from transportation activity that affect human health are: particulate matter (PM</w:t>
      </w:r>
      <w:r w:rsidRPr="00B92D46">
        <w:rPr>
          <w:vertAlign w:val="subscript"/>
        </w:rPr>
        <w:t>10</w:t>
      </w:r>
      <w:r w:rsidRPr="00B92D46">
        <w:t xml:space="preserve"> and PM</w:t>
      </w:r>
      <w:r w:rsidRPr="00B92D46">
        <w:rPr>
          <w:vertAlign w:val="subscript"/>
        </w:rPr>
        <w:t>2,5</w:t>
      </w:r>
      <w:r w:rsidRPr="00B92D46">
        <w:t xml:space="preserve"> ), CO</w:t>
      </w:r>
      <w:r w:rsidRPr="00B92D46">
        <w:rPr>
          <w:vertAlign w:val="subscript"/>
        </w:rPr>
        <w:t>x</w:t>
      </w:r>
      <w:r w:rsidRPr="00B92D46">
        <w:t xml:space="preserve"> , NO , NO</w:t>
      </w:r>
      <w:r w:rsidRPr="00B92D46">
        <w:rPr>
          <w:vertAlign w:val="subscript"/>
        </w:rPr>
        <w:t>x</w:t>
      </w:r>
      <w:r w:rsidRPr="00B92D46">
        <w:t xml:space="preserve"> , SO</w:t>
      </w:r>
      <w:r w:rsidRPr="00B92D46">
        <w:rPr>
          <w:vertAlign w:val="subscript"/>
        </w:rPr>
        <w:t>x</w:t>
      </w:r>
      <w:r w:rsidRPr="00B92D46">
        <w:t xml:space="preserve"> , volatile organic compounds, heavy metals, benzene and other non-burned hydrocarbons.</w:t>
      </w:r>
    </w:p>
    <w:p w14:paraId="13526E2C" w14:textId="77777777" w:rsidR="0052390D" w:rsidRDefault="00BE1EFA">
      <w:pPr>
        <w:spacing w:after="120" w:line="360" w:lineRule="auto"/>
        <w:jc w:val="both"/>
      </w:pPr>
      <w:r w:rsidRPr="00B820B3">
        <w:t>In Romania, there are no statistics on the number of cases of respiratory or cardiovascular diseases due to the transport sector or air pollution</w:t>
      </w:r>
      <w:r w:rsidR="00525DEA" w:rsidRPr="00525DEA">
        <w:t xml:space="preserve">. </w:t>
      </w:r>
    </w:p>
    <w:p w14:paraId="5C593997" w14:textId="77777777" w:rsidR="0052390D" w:rsidRDefault="008818BE">
      <w:pPr>
        <w:spacing w:after="120" w:line="360" w:lineRule="auto"/>
        <w:jc w:val="both"/>
      </w:pPr>
      <w:r w:rsidRPr="00FB22BC">
        <w:t>Respiratory and cardiovascular mortality account for a significant share of overall national mortality, with a higher share in urban than in rural areas, partly due to the fact that urban areas are more polluted.</w:t>
      </w:r>
    </w:p>
    <w:p w14:paraId="66034B1E" w14:textId="77777777" w:rsidR="0052390D" w:rsidRDefault="008818BE">
      <w:pPr>
        <w:spacing w:after="120" w:line="360" w:lineRule="auto"/>
        <w:jc w:val="both"/>
      </w:pPr>
      <w:r>
        <w:t xml:space="preserve">The situation of deaths </w:t>
      </w:r>
      <w:r w:rsidR="008C0F48">
        <w:t xml:space="preserve">associated with air pollution </w:t>
      </w:r>
      <w:r>
        <w:t xml:space="preserve">at county level </w:t>
      </w:r>
      <w:r w:rsidR="008C0F48">
        <w:t xml:space="preserve">is </w:t>
      </w:r>
      <w:r w:rsidR="00A71D83">
        <w:t>as follows</w:t>
      </w:r>
      <w:r w:rsidR="00146763">
        <w:t>:</w:t>
      </w:r>
    </w:p>
    <w:p w14:paraId="2570A358" w14:textId="4806B030" w:rsidR="00146763" w:rsidRDefault="006B3855" w:rsidP="00CD78B5">
      <w:pPr>
        <w:spacing w:line="240" w:lineRule="auto"/>
        <w:jc w:val="center"/>
      </w:pPr>
      <w:r>
        <w:rPr>
          <w:noProof/>
        </w:rPr>
        <w:drawing>
          <wp:inline distT="0" distB="0" distL="0" distR="0" wp14:anchorId="7697301D" wp14:editId="42AB7DD2">
            <wp:extent cx="4273550" cy="2548255"/>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273550" cy="2548255"/>
                    </a:xfrm>
                    <a:prstGeom prst="rect">
                      <a:avLst/>
                    </a:prstGeom>
                    <a:noFill/>
                  </pic:spPr>
                </pic:pic>
              </a:graphicData>
            </a:graphic>
          </wp:inline>
        </w:drawing>
      </w:r>
    </w:p>
    <w:p w14:paraId="2765A201" w14:textId="77777777" w:rsidR="0052390D" w:rsidRDefault="008818BE">
      <w:pPr>
        <w:spacing w:line="240" w:lineRule="auto"/>
        <w:ind w:left="39" w:right="-20" w:hanging="11"/>
        <w:jc w:val="center"/>
      </w:pPr>
      <w:r w:rsidRPr="00D30A24">
        <w:rPr>
          <w:rFonts w:eastAsia="Verdana" w:cs="Verdana"/>
          <w:i/>
          <w:iCs/>
          <w:color w:val="00B0F0"/>
          <w:sz w:val="14"/>
          <w:szCs w:val="14"/>
        </w:rPr>
        <w:t xml:space="preserve">Source: processed from </w:t>
      </w:r>
      <w:r w:rsidR="007E1A2A">
        <w:rPr>
          <w:rFonts w:eastAsia="Verdana" w:cs="Verdana"/>
          <w:i/>
          <w:iCs/>
          <w:color w:val="00B0F0"/>
          <w:sz w:val="14"/>
          <w:szCs w:val="14"/>
        </w:rPr>
        <w:t xml:space="preserve">NSI </w:t>
      </w:r>
      <w:r w:rsidRPr="00D30A24">
        <w:rPr>
          <w:rFonts w:eastAsia="Verdana" w:cs="Verdana"/>
          <w:i/>
          <w:iCs/>
          <w:color w:val="00B0F0"/>
          <w:sz w:val="14"/>
          <w:szCs w:val="14"/>
        </w:rPr>
        <w:t>data</w:t>
      </w:r>
    </w:p>
    <w:p w14:paraId="0104CD9E" w14:textId="77777777" w:rsidR="0052390D" w:rsidRDefault="008818BE">
      <w:pPr>
        <w:pStyle w:val="Caption"/>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21</w:t>
      </w:r>
      <w:r w:rsidRPr="00D57884">
        <w:rPr>
          <w:sz w:val="16"/>
          <w:szCs w:val="16"/>
        </w:rPr>
        <w:fldChar w:fldCharType="end"/>
      </w:r>
      <w:r w:rsidR="007131E5">
        <w:rPr>
          <w:sz w:val="16"/>
          <w:szCs w:val="16"/>
        </w:rPr>
        <w:t xml:space="preserve"> Air pollution-related </w:t>
      </w:r>
      <w:r w:rsidR="00736A5B">
        <w:rPr>
          <w:sz w:val="16"/>
          <w:szCs w:val="16"/>
        </w:rPr>
        <w:t xml:space="preserve">deaths </w:t>
      </w:r>
    </w:p>
    <w:p w14:paraId="5CA8E78A" w14:textId="68C179A6" w:rsidR="00BE1EFA" w:rsidRPr="00B820B3" w:rsidRDefault="00BE1EFA" w:rsidP="00BE1EFA">
      <w:pPr>
        <w:spacing w:after="120" w:line="360" w:lineRule="auto"/>
        <w:jc w:val="both"/>
      </w:pPr>
    </w:p>
    <w:p w14:paraId="3050E44A" w14:textId="77777777" w:rsidR="0052390D" w:rsidRDefault="008818BE">
      <w:pPr>
        <w:pStyle w:val="BodyTextIndent"/>
        <w:numPr>
          <w:ilvl w:val="0"/>
          <w:numId w:val="61"/>
        </w:numPr>
        <w:tabs>
          <w:tab w:val="left" w:pos="567"/>
        </w:tabs>
        <w:spacing w:line="360" w:lineRule="auto"/>
        <w:ind w:left="284" w:firstLine="76"/>
        <w:jc w:val="both"/>
        <w:rPr>
          <w:sz w:val="16"/>
          <w:szCs w:val="16"/>
        </w:rPr>
      </w:pPr>
      <w:r w:rsidRPr="007B0035">
        <w:rPr>
          <w:rFonts w:cs="Arial"/>
          <w:b/>
          <w:bCs/>
        </w:rPr>
        <w:t xml:space="preserve">Effects of noise </w:t>
      </w:r>
      <w:r w:rsidR="00C56895">
        <w:rPr>
          <w:rFonts w:cs="Arial"/>
          <w:b/>
          <w:bCs/>
        </w:rPr>
        <w:t xml:space="preserve">pollution </w:t>
      </w:r>
      <w:r w:rsidRPr="007B0035">
        <w:rPr>
          <w:rFonts w:cs="Arial"/>
          <w:b/>
          <w:bCs/>
        </w:rPr>
        <w:t>on human health</w:t>
      </w:r>
    </w:p>
    <w:p w14:paraId="2A52C613" w14:textId="77777777" w:rsidR="0052390D" w:rsidRDefault="008818BE">
      <w:pPr>
        <w:spacing w:after="120" w:line="360" w:lineRule="auto"/>
        <w:jc w:val="both"/>
      </w:pPr>
      <w:r w:rsidRPr="00C56895">
        <w:t xml:space="preserve">Another stress factor that can aggravate certain </w:t>
      </w:r>
      <w:r w:rsidR="000E03BC">
        <w:t xml:space="preserve">conditions </w:t>
      </w:r>
      <w:r w:rsidRPr="00C56895">
        <w:t xml:space="preserve">(hearing loss, mental illness, cardio-vascular diseases, endocrine diseases) is noise, which </w:t>
      </w:r>
      <w:r w:rsidR="000E03BC">
        <w:t xml:space="preserve">is </w:t>
      </w:r>
      <w:r w:rsidRPr="00C56895">
        <w:t xml:space="preserve">one of the most widespread </w:t>
      </w:r>
      <w:r w:rsidR="000E03BC">
        <w:t xml:space="preserve">threats </w:t>
      </w:r>
      <w:r w:rsidRPr="00C56895">
        <w:t xml:space="preserve">to the health of the population in industrialized countries. </w:t>
      </w:r>
    </w:p>
    <w:p w14:paraId="4485880D" w14:textId="77777777" w:rsidR="0052390D" w:rsidRDefault="008818BE">
      <w:pPr>
        <w:spacing w:after="120" w:line="360" w:lineRule="auto"/>
        <w:jc w:val="both"/>
      </w:pPr>
      <w:r w:rsidRPr="00C56895">
        <w:t xml:space="preserve">At the level of Cerchezu commune </w:t>
      </w:r>
      <w:r w:rsidR="00036958" w:rsidRPr="00C56895">
        <w:t xml:space="preserve">the traffic sources do not represent a significant source of noise taking into account that </w:t>
      </w:r>
      <w:r w:rsidR="00344E3C" w:rsidRPr="00C56895">
        <w:t>the roads of the commune are local roads (county and municipal).</w:t>
      </w:r>
    </w:p>
    <w:p w14:paraId="51C1454F" w14:textId="77777777" w:rsidR="0052390D" w:rsidRDefault="008818BE">
      <w:pPr>
        <w:spacing w:after="120" w:line="360" w:lineRule="auto"/>
        <w:jc w:val="both"/>
      </w:pPr>
      <w:r>
        <w:t>Wind turbines can generate constant and characteristic noise, which can affect sleep quality and cause acoustic discomfort. An important reference value is the noise level outside dwellings, which should not exceed the limit imposed by national and international regulations.</w:t>
      </w:r>
    </w:p>
    <w:p w14:paraId="7E8CBD1D" w14:textId="77777777" w:rsidR="0052390D" w:rsidRDefault="008818BE">
      <w:pPr>
        <w:spacing w:after="120" w:line="360" w:lineRule="auto"/>
        <w:jc w:val="both"/>
      </w:pPr>
      <w:r>
        <w:t>Persistent noise, including during the night, can affect the quality of sleep and can lead to insomnia, cognitive disturbances and anxiety or irritability.</w:t>
      </w:r>
    </w:p>
    <w:p w14:paraId="7840046F" w14:textId="77777777" w:rsidR="0052390D" w:rsidRDefault="008818BE">
      <w:pPr>
        <w:spacing w:after="120" w:line="360" w:lineRule="auto"/>
        <w:jc w:val="both"/>
      </w:pPr>
      <w:r>
        <w:t>Some studies suggest that long-term exposure to wind turbine noise can have a negative impact on the cardiovascular system, increasing the risk of high blood pressure, heart disease and stroke.</w:t>
      </w:r>
    </w:p>
    <w:p w14:paraId="4AF6FCC0" w14:textId="77777777" w:rsidR="0052390D" w:rsidRDefault="008818BE">
      <w:pPr>
        <w:spacing w:after="120" w:line="360" w:lineRule="auto"/>
        <w:jc w:val="both"/>
      </w:pPr>
      <w:r>
        <w:lastRenderedPageBreak/>
        <w:t>Individual reactions to noise may vary depending on personal, contextual and individual sensitivity factors. Some people may be more sensitive to specific wind turbine noise and may experience more pronounced adverse effects.</w:t>
      </w:r>
    </w:p>
    <w:p w14:paraId="004B3748" w14:textId="77777777" w:rsidR="0052390D" w:rsidRDefault="008818BE">
      <w:pPr>
        <w:pStyle w:val="BodyTextIndent"/>
        <w:numPr>
          <w:ilvl w:val="0"/>
          <w:numId w:val="61"/>
        </w:numPr>
        <w:tabs>
          <w:tab w:val="left" w:pos="567"/>
        </w:tabs>
        <w:spacing w:line="360" w:lineRule="auto"/>
        <w:ind w:left="284" w:firstLine="76"/>
        <w:jc w:val="both"/>
        <w:rPr>
          <w:b/>
          <w:bCs/>
        </w:rPr>
      </w:pPr>
      <w:r>
        <w:rPr>
          <w:b/>
          <w:bCs/>
        </w:rPr>
        <w:t xml:space="preserve">Effects of water quality on human </w:t>
      </w:r>
      <w:r w:rsidR="00C56895" w:rsidRPr="007B0035">
        <w:rPr>
          <w:rFonts w:cs="Arial"/>
          <w:b/>
          <w:bCs/>
        </w:rPr>
        <w:t>health</w:t>
      </w:r>
    </w:p>
    <w:p w14:paraId="60947D5A" w14:textId="77777777" w:rsidR="0052390D" w:rsidRDefault="008818BE">
      <w:pPr>
        <w:tabs>
          <w:tab w:val="left" w:pos="1418"/>
        </w:tabs>
        <w:spacing w:after="120" w:line="360" w:lineRule="auto"/>
        <w:jc w:val="both"/>
      </w:pPr>
      <w:r w:rsidRPr="00BC66CB">
        <w:t xml:space="preserve">The </w:t>
      </w:r>
      <w:r>
        <w:t>occurrence</w:t>
      </w:r>
      <w:r w:rsidRPr="00BC66CB">
        <w:t xml:space="preserve"> of </w:t>
      </w:r>
      <w:r w:rsidR="00344E3C">
        <w:t xml:space="preserve">diseases </w:t>
      </w:r>
      <w:r w:rsidRPr="00BC66CB">
        <w:t xml:space="preserve">related to </w:t>
      </w:r>
      <w:r>
        <w:t xml:space="preserve">the quality of water intended for human consumption is </w:t>
      </w:r>
      <w:r w:rsidR="00344E3C">
        <w:t xml:space="preserve">caused </w:t>
      </w:r>
      <w:r w:rsidRPr="00BC66CB">
        <w:t xml:space="preserve">by the excess or </w:t>
      </w:r>
      <w:r w:rsidR="00344E3C">
        <w:t>deficiency</w:t>
      </w:r>
      <w:r w:rsidRPr="00BC66CB">
        <w:t xml:space="preserve"> of certain chemical elements in </w:t>
      </w:r>
      <w:r w:rsidR="00344E3C">
        <w:t>water</w:t>
      </w:r>
      <w:r w:rsidRPr="00BC66CB">
        <w:t xml:space="preserve">, but also </w:t>
      </w:r>
      <w:r>
        <w:t xml:space="preserve">by the </w:t>
      </w:r>
      <w:r w:rsidRPr="00BC66CB">
        <w:t xml:space="preserve">presence of substances foreign to the </w:t>
      </w:r>
      <w:r w:rsidR="00344E3C">
        <w:t>normal composition</w:t>
      </w:r>
      <w:r w:rsidRPr="00BC66CB">
        <w:t xml:space="preserve"> of water. Water has a </w:t>
      </w:r>
      <w:r w:rsidR="00344E3C">
        <w:t xml:space="preserve">varied chemical composition </w:t>
      </w:r>
      <w:r w:rsidRPr="00BC66CB">
        <w:t xml:space="preserve">with a large number of dissolved chemical elements. As a result of </w:t>
      </w:r>
      <w:r w:rsidR="00344E3C">
        <w:t xml:space="preserve">pollution, </w:t>
      </w:r>
      <w:r w:rsidRPr="00BC66CB">
        <w:t xml:space="preserve">other chemical substances can be added to the </w:t>
      </w:r>
      <w:r w:rsidR="00344E3C">
        <w:t>normal composition</w:t>
      </w:r>
      <w:r w:rsidRPr="00BC66CB">
        <w:t xml:space="preserve">, which can have a variety of effects on the human body. </w:t>
      </w:r>
    </w:p>
    <w:p w14:paraId="3B99C861" w14:textId="77777777" w:rsidR="0052390D" w:rsidRDefault="008818BE">
      <w:pPr>
        <w:tabs>
          <w:tab w:val="left" w:pos="1418"/>
        </w:tabs>
        <w:spacing w:after="120" w:line="360" w:lineRule="auto"/>
        <w:jc w:val="both"/>
      </w:pPr>
      <w:r w:rsidRPr="00BC66CB">
        <w:t xml:space="preserve">Water can be a transmission route for many </w:t>
      </w:r>
      <w:r w:rsidR="00344E3C">
        <w:t xml:space="preserve">toxic </w:t>
      </w:r>
      <w:r w:rsidRPr="00BC66CB">
        <w:t xml:space="preserve">chemicals. These can enter the body through water </w:t>
      </w:r>
      <w:r w:rsidR="00344E3C">
        <w:t xml:space="preserve">drunk </w:t>
      </w:r>
      <w:r w:rsidRPr="00BC66CB">
        <w:t xml:space="preserve">every day in small quantities but over a </w:t>
      </w:r>
      <w:r w:rsidR="00344E3C">
        <w:t xml:space="preserve">long period of </w:t>
      </w:r>
      <w:r w:rsidRPr="00BC66CB">
        <w:t xml:space="preserve">time, </w:t>
      </w:r>
      <w:r w:rsidR="00344E3C">
        <w:t xml:space="preserve">favoring </w:t>
      </w:r>
      <w:r w:rsidRPr="00BC66CB">
        <w:t xml:space="preserve">chronic </w:t>
      </w:r>
      <w:r w:rsidR="00344E3C">
        <w:t>diseases</w:t>
      </w:r>
      <w:r w:rsidRPr="00BC66CB">
        <w:t xml:space="preserve">. </w:t>
      </w:r>
      <w:r w:rsidR="00344E3C">
        <w:t xml:space="preserve">There are </w:t>
      </w:r>
      <w:r w:rsidRPr="00BC66CB">
        <w:t xml:space="preserve">situations when toxic substances are </w:t>
      </w:r>
      <w:r w:rsidR="00344E3C">
        <w:t xml:space="preserve">present </w:t>
      </w:r>
      <w:r w:rsidRPr="00BC66CB">
        <w:t xml:space="preserve">in large quantities and can cause </w:t>
      </w:r>
      <w:r w:rsidR="00344E3C">
        <w:t>acute poisoning</w:t>
      </w:r>
      <w:r w:rsidRPr="00BC66CB">
        <w:t>.</w:t>
      </w:r>
    </w:p>
    <w:p w14:paraId="15A8FB92" w14:textId="77777777" w:rsidR="0052390D" w:rsidRDefault="008818BE">
      <w:pPr>
        <w:tabs>
          <w:tab w:val="left" w:pos="1418"/>
        </w:tabs>
        <w:spacing w:after="120" w:line="360" w:lineRule="auto"/>
        <w:jc w:val="both"/>
      </w:pPr>
      <w:r>
        <w:t xml:space="preserve">In </w:t>
      </w:r>
      <w:r w:rsidR="00344E3C">
        <w:t xml:space="preserve">Constanta </w:t>
      </w:r>
      <w:r>
        <w:t xml:space="preserve">County, the </w:t>
      </w:r>
      <w:r w:rsidRPr="00BC66CB">
        <w:t xml:space="preserve">drinking water quality </w:t>
      </w:r>
      <w:r w:rsidR="00344E3C">
        <w:t xml:space="preserve">is </w:t>
      </w:r>
      <w:r w:rsidRPr="00BC66CB">
        <w:t xml:space="preserve">monitored by the </w:t>
      </w:r>
      <w:r w:rsidR="00344E3C">
        <w:t xml:space="preserve">Constanta </w:t>
      </w:r>
      <w:r w:rsidR="00787A5B">
        <w:t xml:space="preserve">Public </w:t>
      </w:r>
      <w:r w:rsidR="00344E3C">
        <w:t>Health Department</w:t>
      </w:r>
      <w:r>
        <w:t xml:space="preserve">. Periodic </w:t>
      </w:r>
      <w:r w:rsidR="00344E3C">
        <w:t xml:space="preserve">determinations </w:t>
      </w:r>
      <w:r>
        <w:t xml:space="preserve">are </w:t>
      </w:r>
      <w:r w:rsidR="00344E3C">
        <w:t xml:space="preserve">carried out </w:t>
      </w:r>
      <w:r>
        <w:t xml:space="preserve">for </w:t>
      </w:r>
      <w:r w:rsidRPr="009F635F">
        <w:t xml:space="preserve">chemical parameters: </w:t>
      </w:r>
      <w:r w:rsidR="00344E3C">
        <w:t>nitrites</w:t>
      </w:r>
      <w:r w:rsidRPr="009F635F">
        <w:t xml:space="preserve">, </w:t>
      </w:r>
      <w:r w:rsidR="00344E3C">
        <w:t>nitrates</w:t>
      </w:r>
      <w:r w:rsidRPr="009F635F">
        <w:t>, pesticides, cadmium, lead and indicator parameters: oxidizability, turbidity, ammonium, aluminum, iron, manganese.</w:t>
      </w:r>
    </w:p>
    <w:p w14:paraId="0EC7CAB6" w14:textId="77777777" w:rsidR="0052390D" w:rsidRDefault="008818BE">
      <w:pPr>
        <w:tabs>
          <w:tab w:val="left" w:pos="1418"/>
        </w:tabs>
        <w:spacing w:after="120" w:line="360" w:lineRule="auto"/>
        <w:jc w:val="both"/>
      </w:pPr>
      <w:r w:rsidRPr="008A380A">
        <w:t xml:space="preserve">The </w:t>
      </w:r>
      <w:r w:rsidR="006E67DC">
        <w:t xml:space="preserve">drinking </w:t>
      </w:r>
      <w:r w:rsidRPr="008A380A">
        <w:t xml:space="preserve">water distribution </w:t>
      </w:r>
      <w:r>
        <w:t xml:space="preserve">network </w:t>
      </w:r>
      <w:r w:rsidRPr="008A380A">
        <w:t xml:space="preserve">in Cerchezu commune </w:t>
      </w:r>
      <w:r w:rsidR="006E67DC">
        <w:t xml:space="preserve">is owned by the </w:t>
      </w:r>
      <w:r w:rsidRPr="008A380A">
        <w:t xml:space="preserve">operator </w:t>
      </w:r>
      <w:r w:rsidR="00B937C7">
        <w:t>S.C. RAJA S.A. Constanța</w:t>
      </w:r>
      <w:r w:rsidR="006A69B2">
        <w:t xml:space="preserve">, </w:t>
      </w:r>
      <w:r w:rsidR="00B937C7">
        <w:t xml:space="preserve">has </w:t>
      </w:r>
      <w:r>
        <w:t>a length of 12 km, serves a population of 563 inhabitants and provides a volume of water of 19 m</w:t>
      </w:r>
      <w:r w:rsidRPr="005E2165">
        <w:rPr>
          <w:vertAlign w:val="superscript"/>
        </w:rPr>
        <w:t>3</w:t>
      </w:r>
      <w:r>
        <w:t xml:space="preserve"> /day. </w:t>
      </w:r>
      <w:r w:rsidR="00C70996">
        <w:t xml:space="preserve">ZAP Cerchezu </w:t>
      </w:r>
      <w:r w:rsidR="00A43368" w:rsidRPr="008A380A">
        <w:t xml:space="preserve">has a </w:t>
      </w:r>
      <w:r w:rsidR="00377478" w:rsidRPr="008A380A">
        <w:t xml:space="preserve">sanitary operating </w:t>
      </w:r>
      <w:r w:rsidR="00A43368" w:rsidRPr="008A380A">
        <w:t xml:space="preserve">authorization </w:t>
      </w:r>
      <w:r w:rsidR="00696841" w:rsidRPr="008A380A">
        <w:t xml:space="preserve">issued in 2014 </w:t>
      </w:r>
      <w:r w:rsidR="008A380A" w:rsidRPr="008A380A">
        <w:t xml:space="preserve">and having visa </w:t>
      </w:r>
      <w:r w:rsidR="00F82A9F">
        <w:t>2023</w:t>
      </w:r>
      <w:r w:rsidR="00F82A9F">
        <w:rPr>
          <w:rStyle w:val="FootnoteReference"/>
        </w:rPr>
        <w:footnoteReference w:id="30"/>
      </w:r>
      <w:r w:rsidR="00A43368" w:rsidRPr="008A380A">
        <w:t xml:space="preserve"> .</w:t>
      </w:r>
    </w:p>
    <w:p w14:paraId="39E93905" w14:textId="77777777" w:rsidR="0052390D" w:rsidRDefault="008818BE">
      <w:pPr>
        <w:tabs>
          <w:tab w:val="left" w:pos="1418"/>
        </w:tabs>
        <w:spacing w:after="120" w:line="360" w:lineRule="auto"/>
        <w:jc w:val="both"/>
      </w:pPr>
      <w:r w:rsidRPr="00EB7574">
        <w:t xml:space="preserve">The quality of the drinking water distributed to the population of </w:t>
      </w:r>
      <w:r w:rsidR="00E322D7">
        <w:t xml:space="preserve">Cerchezu </w:t>
      </w:r>
      <w:r w:rsidRPr="00EB7574">
        <w:t>commune is satisfactory</w:t>
      </w:r>
      <w:r w:rsidR="004B7735">
        <w:t xml:space="preserve">, there are no parameters for which the system is declared </w:t>
      </w:r>
      <w:r w:rsidR="004B7735" w:rsidRPr="008037D3">
        <w:t>non-compliant</w:t>
      </w:r>
      <w:r w:rsidRPr="008037D3">
        <w:t>, the microbiological parameters and physico-chemical indicators of the water are within the permissible values according to the analysis bulletins</w:t>
      </w:r>
      <w:r w:rsidR="008037D3">
        <w:rPr>
          <w:rStyle w:val="FootnoteReference"/>
        </w:rPr>
        <w:footnoteReference w:id="31"/>
      </w:r>
      <w:r w:rsidRPr="008037D3">
        <w:t xml:space="preserve"> .</w:t>
      </w:r>
    </w:p>
    <w:p w14:paraId="1FE5CCE4" w14:textId="77777777" w:rsidR="0052390D" w:rsidRDefault="008818BE">
      <w:pPr>
        <w:tabs>
          <w:tab w:val="left" w:pos="1418"/>
        </w:tabs>
        <w:spacing w:after="120" w:line="360" w:lineRule="auto"/>
        <w:jc w:val="both"/>
      </w:pPr>
      <w:r>
        <w:t xml:space="preserve">In Cerchezu </w:t>
      </w:r>
      <w:r w:rsidR="00172FD3">
        <w:t>there are no public wells and public toilets.</w:t>
      </w:r>
    </w:p>
    <w:p w14:paraId="4DF1FD3A" w14:textId="77777777" w:rsidR="0052390D" w:rsidRDefault="008818BE">
      <w:pPr>
        <w:pStyle w:val="BodyTextIndent"/>
        <w:numPr>
          <w:ilvl w:val="0"/>
          <w:numId w:val="61"/>
        </w:numPr>
        <w:tabs>
          <w:tab w:val="left" w:pos="567"/>
        </w:tabs>
        <w:spacing w:line="360" w:lineRule="auto"/>
        <w:ind w:left="284" w:firstLine="76"/>
        <w:jc w:val="both"/>
      </w:pPr>
      <w:r w:rsidRPr="00BC66CB">
        <w:rPr>
          <w:b/>
          <w:bCs/>
        </w:rPr>
        <w:t xml:space="preserve">Green </w:t>
      </w:r>
      <w:r w:rsidR="008D71B3">
        <w:rPr>
          <w:b/>
          <w:bCs/>
        </w:rPr>
        <w:t xml:space="preserve">space </w:t>
      </w:r>
      <w:r w:rsidRPr="009F635F">
        <w:rPr>
          <w:b/>
          <w:bCs/>
        </w:rPr>
        <w:t>and its effects on health and quality of life</w:t>
      </w:r>
    </w:p>
    <w:p w14:paraId="578C6EF7" w14:textId="77777777" w:rsidR="0052390D" w:rsidRDefault="008818BE">
      <w:pPr>
        <w:tabs>
          <w:tab w:val="left" w:pos="1418"/>
        </w:tabs>
        <w:spacing w:after="120" w:line="360" w:lineRule="auto"/>
        <w:jc w:val="both"/>
      </w:pPr>
      <w:r w:rsidRPr="00BC66CB">
        <w:t xml:space="preserve">Green </w:t>
      </w:r>
      <w:r>
        <w:t xml:space="preserve">spaces </w:t>
      </w:r>
      <w:r w:rsidR="008D71B3">
        <w:t xml:space="preserve">represent </w:t>
      </w:r>
      <w:r w:rsidRPr="00BC66CB">
        <w:t xml:space="preserve">a </w:t>
      </w:r>
      <w:r w:rsidR="008D71B3">
        <w:t>functional</w:t>
      </w:r>
      <w:r w:rsidRPr="00BC66CB">
        <w:t xml:space="preserve"> category within or adjacent to the </w:t>
      </w:r>
      <w:r w:rsidR="008D71B3">
        <w:t>localities</w:t>
      </w:r>
      <w:r w:rsidRPr="00BC66CB">
        <w:t xml:space="preserve">, whose specificity is determined, first of all, by the vegetation and, secondly, by the built environment, </w:t>
      </w:r>
      <w:r w:rsidR="008D71B3">
        <w:t xml:space="preserve">including </w:t>
      </w:r>
      <w:r w:rsidRPr="00BC66CB">
        <w:t xml:space="preserve">facilities and </w:t>
      </w:r>
      <w:r w:rsidR="008D71B3">
        <w:t xml:space="preserve">equipment </w:t>
      </w:r>
      <w:r w:rsidRPr="00BC66CB">
        <w:t xml:space="preserve">for cultural-educational, sports or recreational activities of the population. </w:t>
      </w:r>
    </w:p>
    <w:p w14:paraId="4189CBDA" w14:textId="77777777" w:rsidR="0052390D" w:rsidRDefault="008818BE">
      <w:pPr>
        <w:tabs>
          <w:tab w:val="left" w:pos="1418"/>
        </w:tabs>
        <w:spacing w:after="120" w:line="360" w:lineRule="auto"/>
        <w:jc w:val="both"/>
      </w:pPr>
      <w:r w:rsidRPr="00BC5340">
        <w:t xml:space="preserve">Depending on the nature of </w:t>
      </w:r>
      <w:r>
        <w:t>ownership</w:t>
      </w:r>
      <w:r w:rsidRPr="00BC5340">
        <w:t xml:space="preserve">, green </w:t>
      </w:r>
      <w:r>
        <w:t xml:space="preserve">spaces </w:t>
      </w:r>
      <w:r w:rsidRPr="00BC5340">
        <w:t xml:space="preserve">can be public (parks, squares, </w:t>
      </w:r>
      <w:r w:rsidR="00D422E5" w:rsidRPr="00BC66CB">
        <w:t xml:space="preserve">sports and recreation space, planted space for protection and protection and forests of various types </w:t>
      </w:r>
      <w:r w:rsidRPr="00BC5340">
        <w:t xml:space="preserve">and areas of spontaneous </w:t>
      </w:r>
      <w:r>
        <w:t xml:space="preserve">vegetation </w:t>
      </w:r>
      <w:r w:rsidRPr="00BC5340">
        <w:t xml:space="preserve">that are in the public domain) or private (green </w:t>
      </w:r>
      <w:r w:rsidR="00670443">
        <w:t xml:space="preserve">spaces </w:t>
      </w:r>
      <w:r w:rsidRPr="00BC5340">
        <w:t>in private ownership that are not used in the public interest).</w:t>
      </w:r>
    </w:p>
    <w:p w14:paraId="5E5E4708" w14:textId="77777777" w:rsidR="0052390D" w:rsidRDefault="008818BE">
      <w:pPr>
        <w:tabs>
          <w:tab w:val="left" w:pos="1418"/>
        </w:tabs>
        <w:spacing w:after="120" w:line="360" w:lineRule="auto"/>
        <w:jc w:val="both"/>
      </w:pPr>
      <w:r w:rsidRPr="00557EBE">
        <w:t xml:space="preserve">From an ecological perspective, urban green </w:t>
      </w:r>
      <w:r>
        <w:t xml:space="preserve">spaces </w:t>
      </w:r>
      <w:r w:rsidRPr="00557EBE">
        <w:t>are a true moderator of the impact of human activities on the environment. They make an important contribution to the chemical purification of the atmosphere</w:t>
      </w:r>
      <w:r w:rsidR="00DB4F68">
        <w:t xml:space="preserve">, </w:t>
      </w:r>
      <w:r w:rsidR="00DB4F68" w:rsidRPr="00DB4F68">
        <w:t xml:space="preserve">which maintains the day-night </w:t>
      </w:r>
      <w:r w:rsidR="00DB4F68">
        <w:t xml:space="preserve">balance </w:t>
      </w:r>
      <w:r w:rsidR="00DB4F68" w:rsidRPr="00DB4F68">
        <w:t xml:space="preserve">in favor of oxygen production, </w:t>
      </w:r>
      <w:r w:rsidR="00DB4F68">
        <w:t xml:space="preserve">but </w:t>
      </w:r>
      <w:r w:rsidR="00DB4F68" w:rsidRPr="00DB4F68">
        <w:t xml:space="preserve">also to its </w:t>
      </w:r>
      <w:r w:rsidR="00DB4F68" w:rsidRPr="00DB4F68">
        <w:lastRenderedPageBreak/>
        <w:t xml:space="preserve">physical purification by </w:t>
      </w:r>
      <w:r w:rsidR="00DF6CF7">
        <w:t xml:space="preserve">trapping </w:t>
      </w:r>
      <w:r w:rsidR="00DB4F68" w:rsidRPr="00DB4F68">
        <w:t xml:space="preserve">dust and particles. </w:t>
      </w:r>
      <w:r w:rsidR="001B2278">
        <w:t xml:space="preserve">For example, a leaf </w:t>
      </w:r>
      <w:r w:rsidR="001B2278" w:rsidRPr="001B2278">
        <w:t>area of 25 m</w:t>
      </w:r>
      <w:r w:rsidR="001B2278">
        <w:rPr>
          <w:vertAlign w:val="superscript"/>
        </w:rPr>
        <w:t>2</w:t>
      </w:r>
      <w:r w:rsidR="001B2278" w:rsidRPr="001B2278">
        <w:t xml:space="preserve"> provides the oxygen required by a person</w:t>
      </w:r>
      <w:r w:rsidR="002E4F1A">
        <w:t>, a grass lawn retains 3-6 times more dust than a bare surface, and a mature tree retains 10 times more impurities than a lawn the size of the projection of its crown on the ground.</w:t>
      </w:r>
    </w:p>
    <w:p w14:paraId="61D7D9C4" w14:textId="77777777" w:rsidR="0052390D" w:rsidRDefault="008818BE">
      <w:pPr>
        <w:tabs>
          <w:tab w:val="left" w:pos="1418"/>
        </w:tabs>
        <w:spacing w:after="120" w:line="360" w:lineRule="auto"/>
        <w:jc w:val="both"/>
      </w:pPr>
      <w:r>
        <w:t xml:space="preserve">At </w:t>
      </w:r>
      <w:r w:rsidR="00213F43">
        <w:t xml:space="preserve">county </w:t>
      </w:r>
      <w:r>
        <w:t xml:space="preserve">level, the </w:t>
      </w:r>
      <w:r w:rsidR="00213F43">
        <w:t xml:space="preserve">surface area of green spaces had a negative evolution in the period </w:t>
      </w:r>
      <w:r w:rsidR="000E21B1">
        <w:t xml:space="preserve">2010-2019, followed by an increasing trend </w:t>
      </w:r>
      <w:r w:rsidR="00897295">
        <w:t>that reached 1080 ha in 2022</w:t>
      </w:r>
      <w:r w:rsidR="001F50BE">
        <w:t xml:space="preserve">, which, if compared to a </w:t>
      </w:r>
      <w:r w:rsidR="00D11BD4">
        <w:t xml:space="preserve">resident </w:t>
      </w:r>
      <w:r w:rsidR="001F50BE">
        <w:t xml:space="preserve">population of </w:t>
      </w:r>
      <w:r w:rsidR="00D11BD4">
        <w:t xml:space="preserve">656,631 inhabitants, means </w:t>
      </w:r>
      <w:r w:rsidR="00D43B79">
        <w:t xml:space="preserve">a </w:t>
      </w:r>
      <w:r w:rsidR="00D43B79" w:rsidRPr="00527E3C">
        <w:t xml:space="preserve">green space </w:t>
      </w:r>
      <w:r w:rsidR="00D43B79">
        <w:t xml:space="preserve">area of </w:t>
      </w:r>
      <w:r w:rsidR="00C124C8" w:rsidRPr="00527E3C">
        <w:t>16.45 m</w:t>
      </w:r>
      <w:r w:rsidR="00C124C8" w:rsidRPr="00527E3C">
        <w:rPr>
          <w:vertAlign w:val="superscript"/>
        </w:rPr>
        <w:t>2</w:t>
      </w:r>
      <w:r w:rsidR="00C124C8" w:rsidRPr="00527E3C">
        <w:t xml:space="preserve"> / inhabitant, well below the average required by the </w:t>
      </w:r>
      <w:r w:rsidR="00527E3C" w:rsidRPr="00527E3C">
        <w:t xml:space="preserve">European norm of </w:t>
      </w:r>
      <w:r w:rsidR="00C124C8" w:rsidRPr="00527E3C">
        <w:t>26 m</w:t>
      </w:r>
      <w:r w:rsidR="00C124C8" w:rsidRPr="00527E3C">
        <w:rPr>
          <w:vertAlign w:val="superscript"/>
        </w:rPr>
        <w:t>2</w:t>
      </w:r>
      <w:r w:rsidR="00C124C8" w:rsidRPr="00527E3C">
        <w:t xml:space="preserve"> green space / inhabitant.</w:t>
      </w:r>
    </w:p>
    <w:p w14:paraId="30CA2891" w14:textId="77777777" w:rsidR="0052390D" w:rsidRDefault="008818BE">
      <w:pPr>
        <w:pStyle w:val="BodyTextIndent"/>
        <w:numPr>
          <w:ilvl w:val="0"/>
          <w:numId w:val="61"/>
        </w:numPr>
        <w:tabs>
          <w:tab w:val="left" w:pos="567"/>
        </w:tabs>
        <w:spacing w:line="360" w:lineRule="auto"/>
        <w:ind w:left="284" w:firstLine="76"/>
        <w:jc w:val="both"/>
        <w:rPr>
          <w:b/>
          <w:bCs/>
        </w:rPr>
      </w:pPr>
      <w:r w:rsidRPr="00B846DC">
        <w:rPr>
          <w:b/>
          <w:bCs/>
        </w:rPr>
        <w:t xml:space="preserve">Climate </w:t>
      </w:r>
      <w:r w:rsidRPr="007B0035">
        <w:rPr>
          <w:b/>
          <w:bCs/>
        </w:rPr>
        <w:t xml:space="preserve">change </w:t>
      </w:r>
      <w:r w:rsidRPr="00B846DC">
        <w:rPr>
          <w:b/>
          <w:bCs/>
        </w:rPr>
        <w:t>and its effects on health and quality of life</w:t>
      </w:r>
    </w:p>
    <w:p w14:paraId="56831FE3" w14:textId="77777777" w:rsidR="0052390D" w:rsidRDefault="008818BE">
      <w:pPr>
        <w:tabs>
          <w:tab w:val="left" w:pos="1418"/>
        </w:tabs>
        <w:spacing w:after="120" w:line="360" w:lineRule="auto"/>
        <w:jc w:val="both"/>
      </w:pPr>
      <w:r w:rsidRPr="00B846DC">
        <w:t xml:space="preserve">The main impacts of climate change on health are related to extreme weather events, changes in the </w:t>
      </w:r>
      <w:r w:rsidR="00E14AD9">
        <w:t>distribution</w:t>
      </w:r>
      <w:r w:rsidRPr="00B846DC">
        <w:t xml:space="preserve"> of </w:t>
      </w:r>
      <w:r>
        <w:t>climate-influenced</w:t>
      </w:r>
      <w:r w:rsidRPr="00B846DC">
        <w:t xml:space="preserve"> diseases, </w:t>
      </w:r>
      <w:r w:rsidR="00E14AD9">
        <w:t xml:space="preserve">and </w:t>
      </w:r>
      <w:r w:rsidRPr="00B846DC">
        <w:t xml:space="preserve">changes </w:t>
      </w:r>
      <w:r w:rsidR="00E14AD9">
        <w:t xml:space="preserve">in </w:t>
      </w:r>
      <w:r w:rsidRPr="00B846DC">
        <w:t xml:space="preserve">environmental and social conditions. Over the last decade, </w:t>
      </w:r>
      <w:r w:rsidR="00E14AD9">
        <w:t xml:space="preserve">flooding </w:t>
      </w:r>
      <w:r w:rsidRPr="00B846DC">
        <w:t xml:space="preserve">from rivers and </w:t>
      </w:r>
      <w:r w:rsidR="00E14AD9">
        <w:t xml:space="preserve">coastal </w:t>
      </w:r>
      <w:r w:rsidRPr="00B846DC">
        <w:t xml:space="preserve">flooding has affected millions of people in Europe. Health effects include </w:t>
      </w:r>
      <w:r w:rsidR="00E14AD9">
        <w:t>injuries</w:t>
      </w:r>
      <w:r w:rsidRPr="00B846DC">
        <w:t xml:space="preserve">, </w:t>
      </w:r>
      <w:r w:rsidR="00E14AD9">
        <w:t>infections</w:t>
      </w:r>
      <w:r w:rsidRPr="00B846DC">
        <w:t xml:space="preserve">, exposure to chemical hazards and mental health </w:t>
      </w:r>
      <w:r w:rsidR="00E14AD9">
        <w:t>consequences</w:t>
      </w:r>
      <w:r w:rsidRPr="00B846DC">
        <w:t xml:space="preserve">. </w:t>
      </w:r>
      <w:r>
        <w:t>Heat</w:t>
      </w:r>
      <w:r w:rsidRPr="00B846DC">
        <w:t xml:space="preserve"> waves have become more frequent and intense, </w:t>
      </w:r>
      <w:r w:rsidR="00E14AD9">
        <w:t xml:space="preserve">causing </w:t>
      </w:r>
      <w:r w:rsidRPr="00B846DC">
        <w:t xml:space="preserve">tens of thousands of premature </w:t>
      </w:r>
      <w:r w:rsidR="00E14AD9">
        <w:t xml:space="preserve">deaths </w:t>
      </w:r>
      <w:r w:rsidRPr="00B846DC">
        <w:t xml:space="preserve">in Europe. </w:t>
      </w:r>
      <w:r w:rsidR="00E14AD9">
        <w:t>This trend is</w:t>
      </w:r>
      <w:r w:rsidRPr="00B846DC">
        <w:t xml:space="preserve"> expected </w:t>
      </w:r>
      <w:r w:rsidR="00E14AD9">
        <w:t xml:space="preserve">to </w:t>
      </w:r>
      <w:r w:rsidRPr="00B846DC">
        <w:t xml:space="preserve">grow and intensify </w:t>
      </w:r>
      <w:r w:rsidR="00E14AD9">
        <w:t xml:space="preserve">unless </w:t>
      </w:r>
      <w:r w:rsidRPr="00B846DC">
        <w:t xml:space="preserve">appropriate adaptation measures are taken. The </w:t>
      </w:r>
      <w:r w:rsidR="00E14AD9">
        <w:t>spread</w:t>
      </w:r>
      <w:r w:rsidRPr="00B846DC">
        <w:t xml:space="preserve"> of </w:t>
      </w:r>
      <w:r w:rsidR="00E14AD9">
        <w:t>tick</w:t>
      </w:r>
      <w:r w:rsidRPr="00B846DC">
        <w:t xml:space="preserve"> species, Asian tiger</w:t>
      </w:r>
      <w:r>
        <w:t xml:space="preserve"> mosquitoes </w:t>
      </w:r>
      <w:r w:rsidRPr="00B846DC">
        <w:t xml:space="preserve">and other disease </w:t>
      </w:r>
      <w:r w:rsidR="00E14AD9">
        <w:t xml:space="preserve">carriers </w:t>
      </w:r>
      <w:r w:rsidRPr="00B846DC">
        <w:t xml:space="preserve">increases the risk </w:t>
      </w:r>
      <w:r w:rsidR="00E14AD9">
        <w:t xml:space="preserve">of </w:t>
      </w:r>
      <w:r w:rsidRPr="00B846DC">
        <w:t xml:space="preserve">diseases such as Lyme disease, </w:t>
      </w:r>
      <w:r w:rsidR="00E14AD9">
        <w:t>tick-borne</w:t>
      </w:r>
      <w:r w:rsidRPr="00B846DC">
        <w:t xml:space="preserve"> encephalitis, West Nile fever, dengue fever, Chikungunya and leishmaniasis</w:t>
      </w:r>
      <w:r>
        <w:rPr>
          <w:rStyle w:val="FootnoteReference"/>
        </w:rPr>
        <w:footnoteReference w:id="32"/>
      </w:r>
      <w:r>
        <w:t xml:space="preserve"> .</w:t>
      </w:r>
    </w:p>
    <w:p w14:paraId="4BB00198" w14:textId="77777777" w:rsidR="0052390D" w:rsidRDefault="00A43368">
      <w:pPr>
        <w:tabs>
          <w:tab w:val="left" w:pos="1418"/>
        </w:tabs>
        <w:spacing w:after="120" w:line="360" w:lineRule="auto"/>
        <w:jc w:val="both"/>
      </w:pPr>
      <w:r w:rsidRPr="00C56895">
        <w:t xml:space="preserve">Low temperatures in winter and other average maximum and minimum temperatures in summer can contribute to increased mortality </w:t>
      </w:r>
      <w:r w:rsidR="00C56895" w:rsidRPr="00C56895">
        <w:t xml:space="preserve">from </w:t>
      </w:r>
      <w:r w:rsidRPr="00C56895">
        <w:t xml:space="preserve">cerebrovascular disease and myocardial infarction, and </w:t>
      </w:r>
      <w:r w:rsidR="00C56895" w:rsidRPr="00C56895">
        <w:t>high/low relative</w:t>
      </w:r>
      <w:r w:rsidRPr="00C56895">
        <w:t xml:space="preserve"> humidity in the same </w:t>
      </w:r>
      <w:r w:rsidR="00C56895" w:rsidRPr="00C56895">
        <w:t xml:space="preserve">month </w:t>
      </w:r>
      <w:r w:rsidRPr="00C56895">
        <w:t>can also be a risk factor for cerebrovascular disease and myocardial infarction.</w:t>
      </w:r>
    </w:p>
    <w:p w14:paraId="237472ED" w14:textId="77777777" w:rsidR="000551D5" w:rsidRPr="005558FC" w:rsidRDefault="000551D5" w:rsidP="000551D5">
      <w:pPr>
        <w:spacing w:after="120" w:line="360" w:lineRule="auto"/>
        <w:jc w:val="both"/>
      </w:pPr>
    </w:p>
    <w:p w14:paraId="3A3A0374" w14:textId="77777777" w:rsidR="0052390D" w:rsidRDefault="008818BE">
      <w:pPr>
        <w:pStyle w:val="ListParagraph"/>
        <w:numPr>
          <w:ilvl w:val="2"/>
          <w:numId w:val="21"/>
        </w:numPr>
        <w:spacing w:after="120" w:line="360" w:lineRule="auto"/>
        <w:jc w:val="both"/>
        <w:outlineLvl w:val="2"/>
        <w:rPr>
          <w:rFonts w:cs="Arial"/>
          <w:b/>
          <w:i/>
          <w:color w:val="00B0F0"/>
        </w:rPr>
      </w:pPr>
      <w:bookmarkStart w:id="47" w:name="_Toc167697407"/>
      <w:r w:rsidRPr="003873A7">
        <w:rPr>
          <w:rFonts w:cs="Arial"/>
          <w:b/>
          <w:i/>
          <w:color w:val="00B0F0"/>
        </w:rPr>
        <w:t>Landscape</w:t>
      </w:r>
      <w:bookmarkEnd w:id="47"/>
    </w:p>
    <w:p w14:paraId="5EA34DCF" w14:textId="77777777" w:rsidR="0052390D" w:rsidRDefault="008818BE">
      <w:pPr>
        <w:spacing w:after="120" w:line="360" w:lineRule="auto"/>
        <w:ind w:left="-20" w:right="-20"/>
        <w:jc w:val="both"/>
      </w:pPr>
      <w:r w:rsidRPr="005558FC">
        <w:rPr>
          <w:rFonts w:eastAsia="Verdana" w:cs="Verdana"/>
          <w:color w:val="000000" w:themeColor="text1"/>
        </w:rPr>
        <w:t xml:space="preserve">The European Landscape Convention adopted in Florence on October 20, 2000 (ratified in Romania by Law 451/2002) defines landscape as the part of the territory perceived as such by the population, whose character is the result of the action and interaction of natural and/or human factors. The main </w:t>
      </w:r>
      <w:r w:rsidR="00AB4ACB" w:rsidRPr="005558FC">
        <w:rPr>
          <w:rFonts w:eastAsia="Verdana" w:cs="Verdana"/>
          <w:color w:val="000000" w:themeColor="text1"/>
        </w:rPr>
        <w:t xml:space="preserve">features </w:t>
      </w:r>
      <w:r w:rsidRPr="005558FC">
        <w:rPr>
          <w:rFonts w:eastAsia="Verdana" w:cs="Verdana"/>
          <w:color w:val="000000" w:themeColor="text1"/>
        </w:rPr>
        <w:t>that give landscape value are:</w:t>
      </w:r>
    </w:p>
    <w:p w14:paraId="39ECE1C8" w14:textId="77777777" w:rsidR="0052390D" w:rsidRDefault="008818BE">
      <w:pPr>
        <w:pStyle w:val="ListParagraph"/>
        <w:numPr>
          <w:ilvl w:val="0"/>
          <w:numId w:val="28"/>
        </w:numPr>
        <w:tabs>
          <w:tab w:val="left" w:pos="0"/>
        </w:tabs>
        <w:spacing w:after="120" w:line="360" w:lineRule="auto"/>
        <w:ind w:right="-20"/>
        <w:jc w:val="both"/>
        <w:rPr>
          <w:rFonts w:eastAsia="Verdana" w:cs="Verdana"/>
        </w:rPr>
      </w:pPr>
      <w:r w:rsidRPr="005558FC">
        <w:rPr>
          <w:rFonts w:eastAsia="Verdana" w:cs="Verdana"/>
        </w:rPr>
        <w:t>Aesthetic value (particularity, diversity, cohesion of landscape elements);</w:t>
      </w:r>
    </w:p>
    <w:p w14:paraId="4F9E787E" w14:textId="77777777" w:rsidR="0052390D" w:rsidRDefault="008818BE">
      <w:pPr>
        <w:pStyle w:val="ListParagraph"/>
        <w:numPr>
          <w:ilvl w:val="0"/>
          <w:numId w:val="28"/>
        </w:numPr>
        <w:tabs>
          <w:tab w:val="left" w:pos="0"/>
        </w:tabs>
        <w:spacing w:after="120" w:line="360" w:lineRule="auto"/>
        <w:ind w:right="-20"/>
        <w:jc w:val="both"/>
        <w:rPr>
          <w:rFonts w:eastAsia="Verdana" w:cs="Verdana"/>
        </w:rPr>
      </w:pPr>
      <w:r w:rsidRPr="005558FC">
        <w:rPr>
          <w:rFonts w:eastAsia="Verdana" w:cs="Verdana"/>
        </w:rPr>
        <w:t>Traditional value (natural endemics, cultural distinctiveness).</w:t>
      </w:r>
    </w:p>
    <w:p w14:paraId="0D815484" w14:textId="77777777" w:rsidR="0052390D" w:rsidRDefault="008818BE">
      <w:pPr>
        <w:spacing w:after="120" w:line="360" w:lineRule="auto"/>
        <w:ind w:left="-20" w:right="-20"/>
        <w:jc w:val="both"/>
        <w:rPr>
          <w:rFonts w:eastAsia="Verdana" w:cs="Verdana"/>
          <w:color w:val="000000" w:themeColor="text1"/>
        </w:rPr>
      </w:pPr>
      <w:r w:rsidRPr="005558FC">
        <w:rPr>
          <w:rFonts w:eastAsia="Verdana" w:cs="Verdana"/>
          <w:color w:val="000000" w:themeColor="text1"/>
        </w:rPr>
        <w:t>The main aim is to provide elements to encourage public authorities to adopt policies and measures for local, regional and transboundary landscape protection, management and planning so as to maintain and improve landscape quality and to bring the public, institutions and local and regional authorities to recognize the value and importance of landscape and to participate in related public decisions. The integration of the landscape dimension in the preparation of spatial management policies, both general and sectoral, will lead to better protection and management of natural heritage in the cross-border area.</w:t>
      </w:r>
    </w:p>
    <w:p w14:paraId="3593FE28" w14:textId="77777777" w:rsidR="0052390D" w:rsidRDefault="008818BE">
      <w:pPr>
        <w:spacing w:after="120" w:line="360" w:lineRule="auto"/>
        <w:ind w:left="-20" w:right="-20"/>
        <w:jc w:val="both"/>
        <w:rPr>
          <w:rFonts w:eastAsia="Verdana" w:cs="Verdana"/>
          <w:color w:val="000000" w:themeColor="text1"/>
        </w:rPr>
      </w:pPr>
      <w:r w:rsidRPr="00DE33D8">
        <w:rPr>
          <w:rFonts w:eastAsia="Verdana" w:cs="Verdana"/>
          <w:color w:val="000000" w:themeColor="text1"/>
        </w:rPr>
        <w:lastRenderedPageBreak/>
        <w:t>The study area is a predominantly agricultural area, with natural pasture meadows used for grazing domestic animals.</w:t>
      </w:r>
    </w:p>
    <w:p w14:paraId="098A12D6" w14:textId="77777777" w:rsidR="0052390D" w:rsidRDefault="008818BE">
      <w:pPr>
        <w:spacing w:after="120" w:line="360" w:lineRule="auto"/>
        <w:ind w:left="-20" w:right="-20"/>
        <w:jc w:val="both"/>
        <w:rPr>
          <w:rFonts w:eastAsia="Verdana" w:cs="Verdana"/>
          <w:color w:val="000000" w:themeColor="text1"/>
        </w:rPr>
      </w:pPr>
      <w:r w:rsidRPr="00E628E7">
        <w:rPr>
          <w:rFonts w:eastAsia="Verdana" w:cs="Verdana"/>
          <w:color w:val="000000" w:themeColor="text1"/>
        </w:rPr>
        <w:t>The landscape is typically Dobrogean, emphasizing the limestone deposits of the canara type, at the level of which can also be found rare species, typically Dobrogean, calciphilous. The meadow is also bordered and partly covered by a plantation of acacia (Robinia pseudoacacia, an invasive allogenic species).</w:t>
      </w:r>
    </w:p>
    <w:p w14:paraId="1101481A" w14:textId="77777777" w:rsidR="0052390D" w:rsidRDefault="008818BE">
      <w:pPr>
        <w:spacing w:after="120" w:line="360" w:lineRule="auto"/>
        <w:ind w:left="-20" w:right="-20"/>
        <w:jc w:val="both"/>
        <w:rPr>
          <w:rFonts w:eastAsia="Verdana" w:cs="Verdana"/>
          <w:color w:val="000000" w:themeColor="text1"/>
        </w:rPr>
      </w:pPr>
      <w:r w:rsidRPr="001A0604">
        <w:rPr>
          <w:rFonts w:eastAsia="Verdana" w:cs="Verdana"/>
          <w:color w:val="000000" w:themeColor="text1"/>
        </w:rPr>
        <w:t xml:space="preserve">The distribution of vegetation </w:t>
      </w:r>
      <w:r w:rsidR="00AB4ACB" w:rsidRPr="001A0604">
        <w:rPr>
          <w:rFonts w:eastAsia="Verdana" w:cs="Verdana"/>
          <w:color w:val="000000" w:themeColor="text1"/>
        </w:rPr>
        <w:t xml:space="preserve">is heterogeneous, alternating </w:t>
      </w:r>
      <w:r w:rsidRPr="001A0604">
        <w:rPr>
          <w:rFonts w:eastAsia="Verdana" w:cs="Verdana"/>
          <w:color w:val="000000" w:themeColor="text1"/>
        </w:rPr>
        <w:t xml:space="preserve">areas </w:t>
      </w:r>
      <w:r w:rsidR="00AB4ACB" w:rsidRPr="001A0604">
        <w:rPr>
          <w:rFonts w:eastAsia="Verdana" w:cs="Verdana"/>
          <w:color w:val="000000" w:themeColor="text1"/>
        </w:rPr>
        <w:t xml:space="preserve">with abundant </w:t>
      </w:r>
      <w:r w:rsidRPr="001A0604">
        <w:rPr>
          <w:rFonts w:eastAsia="Verdana" w:cs="Verdana"/>
          <w:color w:val="000000" w:themeColor="text1"/>
        </w:rPr>
        <w:t xml:space="preserve">vegetation </w:t>
      </w:r>
      <w:r w:rsidR="00AB4ACB" w:rsidRPr="001A0604">
        <w:rPr>
          <w:rFonts w:eastAsia="Verdana" w:cs="Verdana"/>
          <w:color w:val="000000" w:themeColor="text1"/>
        </w:rPr>
        <w:t xml:space="preserve">with specimens in good state of conservation with areas with sparse </w:t>
      </w:r>
      <w:r w:rsidRPr="001A0604">
        <w:rPr>
          <w:rFonts w:eastAsia="Verdana" w:cs="Verdana"/>
          <w:color w:val="000000" w:themeColor="text1"/>
        </w:rPr>
        <w:t>vegetation</w:t>
      </w:r>
      <w:r w:rsidR="00AB4ACB" w:rsidRPr="001A0604">
        <w:rPr>
          <w:rFonts w:eastAsia="Verdana" w:cs="Verdana"/>
          <w:color w:val="000000" w:themeColor="text1"/>
        </w:rPr>
        <w:t>, with reduced size and cover and affected by the presence of ruderal and some segetal species.</w:t>
      </w:r>
    </w:p>
    <w:p w14:paraId="7937D54C" w14:textId="77777777" w:rsidR="0052390D" w:rsidRDefault="008818BE">
      <w:pPr>
        <w:spacing w:after="120" w:line="360" w:lineRule="auto"/>
        <w:jc w:val="both"/>
        <w:rPr>
          <w:rFonts w:eastAsia="Verdana" w:cs="Verdana"/>
          <w:sz w:val="16"/>
          <w:szCs w:val="16"/>
        </w:rPr>
      </w:pPr>
      <w:r w:rsidRPr="00875522">
        <w:rPr>
          <w:rFonts w:eastAsia="Verdana" w:cs="Verdana"/>
        </w:rPr>
        <w:t>Landscape fragmentation is assessed using the indicator "effective mesh size" (meff, km</w:t>
      </w:r>
      <w:r w:rsidRPr="00875522">
        <w:rPr>
          <w:rFonts w:eastAsia="Verdana" w:cs="Verdana"/>
          <w:vertAlign w:val="superscript"/>
        </w:rPr>
        <w:t>2</w:t>
      </w:r>
      <w:r w:rsidRPr="00875522">
        <w:rPr>
          <w:rFonts w:eastAsia="Verdana" w:cs="Verdana"/>
        </w:rPr>
        <w:t xml:space="preserve"> ), which suggests the probability that two random points in an area are connected without obstacles ("Landscape fragmentation in Europe"). This indicator is used in some European Union countries and Switzerland to assess the state of the environment, more specifically to understand ecological processes at the landscape level. The following figure shows the variability of landform fragmentation at the level of </w:t>
      </w:r>
      <w:r w:rsidR="00AB4ACB">
        <w:rPr>
          <w:rFonts w:eastAsia="Verdana" w:cs="Verdana"/>
        </w:rPr>
        <w:t>Cerchezu municipality</w:t>
      </w:r>
      <w:r w:rsidRPr="00875522">
        <w:rPr>
          <w:rFonts w:eastAsia="Verdana" w:cs="Verdana"/>
        </w:rPr>
        <w:t>, using EEA data. The lower the effective mesh size, the more fragmented the landscape is and the lower the connectivity.</w:t>
      </w:r>
    </w:p>
    <w:p w14:paraId="6DFECC3A" w14:textId="77777777" w:rsidR="0052390D" w:rsidRDefault="008818BE">
      <w:pPr>
        <w:spacing w:after="120" w:line="360" w:lineRule="auto"/>
        <w:jc w:val="both"/>
        <w:rPr>
          <w:rFonts w:eastAsia="Verdana" w:cs="Verdana"/>
        </w:rPr>
      </w:pPr>
      <w:r w:rsidRPr="00D829CA">
        <w:rPr>
          <w:rFonts w:eastAsia="Verdana" w:cs="Verdana"/>
        </w:rPr>
        <w:t xml:space="preserve">The indicator underlying the map considers "medium </w:t>
      </w:r>
      <w:r w:rsidR="00196D2C" w:rsidRPr="00D829CA">
        <w:rPr>
          <w:rFonts w:eastAsia="Verdana" w:cs="Verdana"/>
        </w:rPr>
        <w:t xml:space="preserve">and </w:t>
      </w:r>
      <w:r w:rsidRPr="00D829CA">
        <w:rPr>
          <w:rFonts w:eastAsia="Verdana" w:cs="Verdana"/>
        </w:rPr>
        <w:t xml:space="preserve">major anthropogenic </w:t>
      </w:r>
      <w:r w:rsidR="00196D2C" w:rsidRPr="00D829CA">
        <w:rPr>
          <w:rFonts w:eastAsia="Verdana" w:cs="Verdana"/>
        </w:rPr>
        <w:t>fragmentation</w:t>
      </w:r>
      <w:r w:rsidRPr="00D829CA">
        <w:rPr>
          <w:rFonts w:eastAsia="Calibri" w:cs="Calibri"/>
        </w:rPr>
        <w:t xml:space="preserve">" </w:t>
      </w:r>
      <w:r w:rsidRPr="00D829CA">
        <w:rPr>
          <w:rFonts w:eastAsia="Verdana" w:cs="Verdana"/>
        </w:rPr>
        <w:t>(roads, railroads, built-up areas, etc.) and excludes natural barriers. In the figure below it can be seen how the highest values of landscape fragmentation are found in the north-west of the site in the T32 turbine area. Based on the landscape fragmentation analysis it can be deduced that the project implementation area (Cerchezu commune) is associated with a very low fragmentation value.</w:t>
      </w:r>
    </w:p>
    <w:p w14:paraId="5A4C95DC" w14:textId="26857240" w:rsidR="002378B6" w:rsidRDefault="00C96A71" w:rsidP="00A122CA">
      <w:pPr>
        <w:spacing w:line="360" w:lineRule="auto"/>
        <w:ind w:left="-20" w:right="-23"/>
        <w:jc w:val="center"/>
        <w:rPr>
          <w:rFonts w:eastAsia="Verdana" w:cs="Verdana"/>
          <w:b/>
          <w:bCs/>
          <w:color w:val="009DE0"/>
          <w:sz w:val="15"/>
          <w:szCs w:val="15"/>
        </w:rPr>
      </w:pPr>
      <w:r>
        <w:rPr>
          <w:rFonts w:eastAsia="Verdana" w:cs="Verdana"/>
          <w:b/>
          <w:bCs/>
          <w:color w:val="009DE0"/>
          <w:sz w:val="15"/>
          <w:szCs w:val="15"/>
        </w:rPr>
        <w:lastRenderedPageBreak/>
        <w:t xml:space="preserve"> </w:t>
      </w:r>
      <w:r w:rsidR="004509B9">
        <w:rPr>
          <w:rFonts w:eastAsia="Verdana" w:cs="Verdana"/>
          <w:b/>
          <w:bCs/>
          <w:noProof/>
          <w:color w:val="009DE0"/>
          <w:sz w:val="15"/>
          <w:szCs w:val="15"/>
        </w:rPr>
        <w:drawing>
          <wp:inline distT="0" distB="0" distL="0" distR="0" wp14:anchorId="1BF67A66" wp14:editId="54E9C05C">
            <wp:extent cx="5907405" cy="417639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07405" cy="4176395"/>
                    </a:xfrm>
                    <a:prstGeom prst="rect">
                      <a:avLst/>
                    </a:prstGeom>
                    <a:noFill/>
                  </pic:spPr>
                </pic:pic>
              </a:graphicData>
            </a:graphic>
          </wp:inline>
        </w:drawing>
      </w:r>
    </w:p>
    <w:p w14:paraId="62EDC494" w14:textId="77777777" w:rsidR="0052390D" w:rsidRDefault="008818BE">
      <w:pPr>
        <w:pStyle w:val="Caption"/>
        <w:rPr>
          <w:b w:val="0"/>
          <w:bCs w:val="0"/>
          <w:i/>
          <w:iCs/>
          <w:sz w:val="16"/>
          <w:szCs w:val="16"/>
        </w:rPr>
      </w:pPr>
      <w:r w:rsidRPr="00FD4430">
        <w:rPr>
          <w:b w:val="0"/>
          <w:bCs w:val="0"/>
          <w:i/>
          <w:iCs/>
          <w:sz w:val="16"/>
          <w:szCs w:val="16"/>
        </w:rPr>
        <w:t>Source: European Environment Agency</w:t>
      </w:r>
      <w:r w:rsidRPr="00FD4430">
        <w:rPr>
          <w:rStyle w:val="FootnoteReference"/>
          <w:rFonts w:eastAsia="Verdana" w:cs="Verdana"/>
          <w:b w:val="0"/>
          <w:bCs w:val="0"/>
          <w:i/>
          <w:iCs/>
          <w:color w:val="009DE0"/>
          <w:sz w:val="15"/>
          <w:szCs w:val="15"/>
          <w:lang w:val="ro-RO"/>
        </w:rPr>
        <w:footnoteReference w:id="33"/>
      </w:r>
    </w:p>
    <w:p w14:paraId="206C4B64" w14:textId="77777777" w:rsidR="0052390D" w:rsidRDefault="008818BE">
      <w:pPr>
        <w:pStyle w:val="Caption"/>
        <w:jc w:val="center"/>
        <w:rPr>
          <w:sz w:val="16"/>
          <w:szCs w:val="16"/>
          <w:vertAlign w:val="subscript"/>
        </w:rPr>
      </w:pPr>
      <w:bookmarkStart w:id="48" w:name="_Hlk168580370"/>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22</w:t>
      </w:r>
      <w:r w:rsidRPr="00D57884">
        <w:rPr>
          <w:sz w:val="16"/>
          <w:szCs w:val="16"/>
        </w:rPr>
        <w:fldChar w:fldCharType="end"/>
      </w:r>
      <w:r w:rsidRPr="00DA49D0">
        <w:rPr>
          <w:sz w:val="16"/>
          <w:szCs w:val="16"/>
        </w:rPr>
        <w:t xml:space="preserve"> Degree of landscape fragmentation in the </w:t>
      </w:r>
      <w:r w:rsidR="00FD4430">
        <w:rPr>
          <w:sz w:val="16"/>
          <w:szCs w:val="16"/>
        </w:rPr>
        <w:t xml:space="preserve">PUZ </w:t>
      </w:r>
      <w:r w:rsidR="00A722A6">
        <w:rPr>
          <w:sz w:val="16"/>
          <w:szCs w:val="16"/>
        </w:rPr>
        <w:t xml:space="preserve">implementation </w:t>
      </w:r>
      <w:r w:rsidRPr="00DA49D0">
        <w:rPr>
          <w:sz w:val="16"/>
          <w:szCs w:val="16"/>
        </w:rPr>
        <w:t>area</w:t>
      </w:r>
    </w:p>
    <w:bookmarkEnd w:id="48"/>
    <w:p w14:paraId="75950056" w14:textId="77777777" w:rsidR="0052390D" w:rsidRDefault="008818BE">
      <w:pPr>
        <w:spacing w:after="120" w:line="360" w:lineRule="auto"/>
        <w:jc w:val="both"/>
        <w:rPr>
          <w:rFonts w:eastAsia="Verdana" w:cs="Verdana"/>
        </w:rPr>
      </w:pPr>
      <w:r w:rsidRPr="005558FC">
        <w:rPr>
          <w:rFonts w:eastAsia="Verdana" w:cs="Verdana"/>
        </w:rPr>
        <w:t>According to a study on the effect of drought on the physical characteristics of the landscape</w:t>
      </w:r>
      <w:r w:rsidR="00582451" w:rsidRPr="005558FC">
        <w:rPr>
          <w:rStyle w:val="FootnoteReference"/>
          <w:rFonts w:eastAsia="Verdana" w:cs="Verdana"/>
          <w:lang w:val="ro-RO"/>
        </w:rPr>
        <w:footnoteReference w:id="34"/>
      </w:r>
      <w:r w:rsidRPr="005558FC">
        <w:rPr>
          <w:rFonts w:eastAsia="Verdana" w:cs="Verdana"/>
        </w:rPr>
        <w:t xml:space="preserve"> , changes in temperature have an indirect effect on changes in landforms and landscape. Temperature </w:t>
      </w:r>
      <w:r w:rsidR="005D4954" w:rsidRPr="005558FC">
        <w:rPr>
          <w:rFonts w:eastAsia="Verdana" w:cs="Verdana"/>
        </w:rPr>
        <w:t xml:space="preserve">increases </w:t>
      </w:r>
      <w:r w:rsidRPr="005558FC">
        <w:rPr>
          <w:rFonts w:eastAsia="Verdana" w:cs="Verdana"/>
        </w:rPr>
        <w:t xml:space="preserve">directly alter components of water balance, soil </w:t>
      </w:r>
      <w:r w:rsidR="00C054B0" w:rsidRPr="005558FC">
        <w:rPr>
          <w:rFonts w:eastAsia="Verdana" w:cs="Verdana"/>
        </w:rPr>
        <w:t xml:space="preserve">properties </w:t>
      </w:r>
      <w:r w:rsidRPr="005558FC">
        <w:rPr>
          <w:rFonts w:eastAsia="Verdana" w:cs="Verdana"/>
        </w:rPr>
        <w:t xml:space="preserve">and </w:t>
      </w:r>
      <w:r w:rsidR="00C054B0" w:rsidRPr="005558FC">
        <w:rPr>
          <w:rFonts w:eastAsia="Verdana" w:cs="Verdana"/>
        </w:rPr>
        <w:t>vegetation</w:t>
      </w:r>
      <w:r w:rsidRPr="005558FC">
        <w:rPr>
          <w:rFonts w:eastAsia="Verdana" w:cs="Verdana"/>
        </w:rPr>
        <w:t xml:space="preserve">. The main impact on the landscape, will be related to the effect of changes in precipitation amounts, which can lead to drought and then soil erosion. </w:t>
      </w:r>
    </w:p>
    <w:p w14:paraId="1A20ED09" w14:textId="77777777" w:rsidR="0052390D" w:rsidRDefault="008818BE">
      <w:pPr>
        <w:spacing w:after="120" w:line="360" w:lineRule="auto"/>
        <w:jc w:val="both"/>
        <w:rPr>
          <w:rFonts w:eastAsia="Verdana" w:cs="Verdana"/>
        </w:rPr>
      </w:pPr>
      <w:r w:rsidRPr="005558FC">
        <w:rPr>
          <w:rFonts w:eastAsia="Verdana" w:cs="Verdana"/>
        </w:rPr>
        <w:t xml:space="preserve">The existing European LANMAP3 database was used to identify landscape types in the site area. Landscape types are </w:t>
      </w:r>
      <w:r w:rsidR="00082F7E" w:rsidRPr="005558FC">
        <w:rPr>
          <w:rFonts w:eastAsia="Verdana" w:cs="Verdana"/>
        </w:rPr>
        <w:t xml:space="preserve">established </w:t>
      </w:r>
      <w:r w:rsidRPr="005558FC">
        <w:rPr>
          <w:rFonts w:eastAsia="Verdana" w:cs="Verdana"/>
        </w:rPr>
        <w:t>on the basis of criteria considering the following elements:</w:t>
      </w:r>
    </w:p>
    <w:p w14:paraId="7C322524" w14:textId="77777777" w:rsidR="0052390D" w:rsidRDefault="008818BE">
      <w:pPr>
        <w:pStyle w:val="ListParagraph"/>
        <w:numPr>
          <w:ilvl w:val="0"/>
          <w:numId w:val="68"/>
        </w:numPr>
        <w:spacing w:after="120" w:line="360" w:lineRule="auto"/>
        <w:ind w:right="-20"/>
        <w:contextualSpacing w:val="0"/>
        <w:jc w:val="both"/>
        <w:rPr>
          <w:rFonts w:eastAsia="Verdana" w:cs="Verdana"/>
          <w:color w:val="000000" w:themeColor="text1"/>
        </w:rPr>
      </w:pPr>
      <w:r w:rsidRPr="00DA1849">
        <w:rPr>
          <w:rFonts w:eastAsia="Verdana" w:cs="Verdana"/>
          <w:color w:val="000000" w:themeColor="text1"/>
        </w:rPr>
        <w:t>Climate type of the area;</w:t>
      </w:r>
    </w:p>
    <w:p w14:paraId="2AC7E318" w14:textId="77777777" w:rsidR="0052390D" w:rsidRDefault="008818BE">
      <w:pPr>
        <w:pStyle w:val="ListParagraph"/>
        <w:numPr>
          <w:ilvl w:val="0"/>
          <w:numId w:val="68"/>
        </w:numPr>
        <w:spacing w:after="120" w:line="360" w:lineRule="auto"/>
        <w:ind w:right="-20"/>
        <w:contextualSpacing w:val="0"/>
        <w:jc w:val="both"/>
        <w:rPr>
          <w:rFonts w:eastAsia="Verdana" w:cs="Verdana"/>
          <w:color w:val="000000" w:themeColor="text1"/>
        </w:rPr>
      </w:pPr>
      <w:r w:rsidRPr="00DA1849">
        <w:rPr>
          <w:rFonts w:eastAsia="Verdana" w:cs="Verdana"/>
          <w:color w:val="000000" w:themeColor="text1"/>
        </w:rPr>
        <w:t>Terrain topography;</w:t>
      </w:r>
    </w:p>
    <w:p w14:paraId="515FE3DD" w14:textId="77777777" w:rsidR="0052390D" w:rsidRDefault="008818BE">
      <w:pPr>
        <w:pStyle w:val="ListParagraph"/>
        <w:numPr>
          <w:ilvl w:val="0"/>
          <w:numId w:val="68"/>
        </w:numPr>
        <w:spacing w:after="120" w:line="360" w:lineRule="auto"/>
        <w:ind w:right="-20"/>
        <w:contextualSpacing w:val="0"/>
        <w:jc w:val="both"/>
        <w:rPr>
          <w:rFonts w:eastAsia="Verdana" w:cs="Verdana"/>
          <w:color w:val="000000" w:themeColor="text1"/>
        </w:rPr>
      </w:pPr>
      <w:r w:rsidRPr="00DA1849">
        <w:rPr>
          <w:rFonts w:eastAsia="Verdana" w:cs="Verdana"/>
          <w:color w:val="000000" w:themeColor="text1"/>
        </w:rPr>
        <w:t>The parent material of the rock;</w:t>
      </w:r>
    </w:p>
    <w:p w14:paraId="66B56E73" w14:textId="77777777" w:rsidR="0052390D" w:rsidRDefault="008818BE">
      <w:pPr>
        <w:pStyle w:val="ListParagraph"/>
        <w:numPr>
          <w:ilvl w:val="0"/>
          <w:numId w:val="68"/>
        </w:numPr>
        <w:spacing w:after="120" w:line="360" w:lineRule="auto"/>
        <w:ind w:right="-20"/>
        <w:contextualSpacing w:val="0"/>
        <w:jc w:val="both"/>
        <w:rPr>
          <w:rFonts w:eastAsia="Verdana" w:cs="Verdana"/>
          <w:color w:val="000000" w:themeColor="text1"/>
        </w:rPr>
      </w:pPr>
      <w:r w:rsidRPr="00DA1849">
        <w:rPr>
          <w:rFonts w:eastAsia="Verdana" w:cs="Verdana"/>
          <w:color w:val="000000" w:themeColor="text1"/>
        </w:rPr>
        <w:t>Land use.</w:t>
      </w:r>
    </w:p>
    <w:p w14:paraId="595B1176" w14:textId="77777777" w:rsidR="0052390D" w:rsidRDefault="008818BE">
      <w:pPr>
        <w:spacing w:after="120" w:line="360" w:lineRule="auto"/>
        <w:ind w:right="-23"/>
        <w:jc w:val="both"/>
        <w:rPr>
          <w:rFonts w:eastAsia="Verdana" w:cs="Verdana"/>
        </w:rPr>
      </w:pPr>
      <w:r w:rsidRPr="005558FC">
        <w:rPr>
          <w:rFonts w:eastAsia="Verdana" w:cs="Verdana"/>
        </w:rPr>
        <w:t>For our country there is a variety of landscapes, about 45 landscapes with mountains with gorges and canyons, hills and plateaus, plains and river plains, rivers and lakes.</w:t>
      </w:r>
    </w:p>
    <w:p w14:paraId="15B9B3FC" w14:textId="77777777" w:rsidR="0052390D" w:rsidRDefault="008818BE">
      <w:pPr>
        <w:spacing w:after="120" w:line="360" w:lineRule="auto"/>
        <w:ind w:right="-23"/>
        <w:jc w:val="both"/>
        <w:rPr>
          <w:rFonts w:eastAsia="Verdana" w:cs="Verdana"/>
        </w:rPr>
      </w:pPr>
      <w:r w:rsidRPr="005558FC">
        <w:rPr>
          <w:rFonts w:eastAsia="Verdana" w:cs="Verdana"/>
        </w:rPr>
        <w:lastRenderedPageBreak/>
        <w:t>According to the regional differentiation of Bulgarian landscapes (Velchev, Todorov, Penin, 2003), the territory of Bulgaria falls into three major landscape provinces of Eurasia: Alpine, East Mediterranean and Pontic.</w:t>
      </w:r>
    </w:p>
    <w:p w14:paraId="103A9567" w14:textId="77777777" w:rsidR="0052390D" w:rsidRDefault="008818BE">
      <w:pPr>
        <w:spacing w:after="120" w:line="360" w:lineRule="auto"/>
        <w:jc w:val="both"/>
        <w:rPr>
          <w:rFonts w:eastAsia="Verdana" w:cs="Verdana"/>
        </w:rPr>
      </w:pPr>
      <w:r w:rsidRPr="005558FC">
        <w:rPr>
          <w:rFonts w:eastAsia="Verdana" w:cs="Verdana"/>
        </w:rPr>
        <w:t>The following figure shows the spatial distribution of landscape types in the analyzed area.</w:t>
      </w:r>
    </w:p>
    <w:p w14:paraId="6D07320C" w14:textId="5289A115" w:rsidR="00AD54D8" w:rsidRPr="005558FC" w:rsidRDefault="00C86434" w:rsidP="00CC47C8">
      <w:pPr>
        <w:spacing w:after="120" w:line="240" w:lineRule="auto"/>
        <w:jc w:val="center"/>
        <w:rPr>
          <w:rFonts w:ascii="Times New Roman" w:eastAsia="Times New Roman" w:hAnsi="Times New Roman" w:cs="Times New Roman"/>
          <w:sz w:val="24"/>
          <w:szCs w:val="24"/>
          <w:lang w:eastAsia="ro-RO"/>
        </w:rPr>
      </w:pPr>
      <w:r>
        <w:rPr>
          <w:rFonts w:ascii="Times New Roman" w:eastAsia="Times New Roman" w:hAnsi="Times New Roman" w:cs="Times New Roman"/>
          <w:noProof/>
          <w:sz w:val="24"/>
          <w:szCs w:val="24"/>
          <w:lang w:eastAsia="ro-RO"/>
        </w:rPr>
        <w:drawing>
          <wp:inline distT="0" distB="0" distL="0" distR="0" wp14:anchorId="2CB98CF8" wp14:editId="041FC9B4">
            <wp:extent cx="5907405" cy="417639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07405" cy="4176395"/>
                    </a:xfrm>
                    <a:prstGeom prst="rect">
                      <a:avLst/>
                    </a:prstGeom>
                    <a:noFill/>
                  </pic:spPr>
                </pic:pic>
              </a:graphicData>
            </a:graphic>
          </wp:inline>
        </w:drawing>
      </w:r>
    </w:p>
    <w:p w14:paraId="32825581" w14:textId="77777777" w:rsidR="0052390D" w:rsidRDefault="008818BE">
      <w:pPr>
        <w:pStyle w:val="Caption"/>
        <w:spacing w:before="0" w:after="120" w:line="240" w:lineRule="auto"/>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23</w:t>
      </w:r>
      <w:r w:rsidRPr="00D57884">
        <w:rPr>
          <w:sz w:val="16"/>
          <w:szCs w:val="16"/>
        </w:rPr>
        <w:fldChar w:fldCharType="end"/>
      </w:r>
      <w:r w:rsidRPr="00A722A6">
        <w:rPr>
          <w:sz w:val="16"/>
          <w:szCs w:val="16"/>
        </w:rPr>
        <w:t xml:space="preserve"> Landscape types characteristic of the area where the </w:t>
      </w:r>
      <w:r>
        <w:rPr>
          <w:sz w:val="16"/>
          <w:szCs w:val="16"/>
        </w:rPr>
        <w:t xml:space="preserve">PUZ </w:t>
      </w:r>
      <w:r w:rsidRPr="00A722A6">
        <w:rPr>
          <w:sz w:val="16"/>
          <w:szCs w:val="16"/>
        </w:rPr>
        <w:t>is proposed</w:t>
      </w:r>
    </w:p>
    <w:p w14:paraId="1EC215AC" w14:textId="77777777" w:rsidR="00A722A6" w:rsidRDefault="00A722A6" w:rsidP="00C06516">
      <w:pPr>
        <w:spacing w:after="120" w:line="360" w:lineRule="auto"/>
        <w:jc w:val="both"/>
        <w:rPr>
          <w:rFonts w:eastAsia="Verdana" w:cs="Verdana"/>
        </w:rPr>
      </w:pPr>
    </w:p>
    <w:p w14:paraId="4D16FB79" w14:textId="77777777" w:rsidR="0052390D" w:rsidRDefault="008818BE">
      <w:pPr>
        <w:spacing w:after="120" w:line="360" w:lineRule="auto"/>
        <w:jc w:val="both"/>
        <w:rPr>
          <w:rFonts w:eastAsia="Verdana" w:cs="Verdana"/>
        </w:rPr>
      </w:pPr>
      <w:r w:rsidRPr="005558FC">
        <w:rPr>
          <w:rFonts w:eastAsia="Verdana" w:cs="Verdana"/>
        </w:rPr>
        <w:t xml:space="preserve">It can be seen from the above figure that the general aspect of the area is </w:t>
      </w:r>
      <w:r w:rsidR="001B3912" w:rsidRPr="005558FC">
        <w:rPr>
          <w:rFonts w:eastAsia="Verdana" w:cs="Verdana"/>
        </w:rPr>
        <w:t xml:space="preserve">dominated </w:t>
      </w:r>
      <w:r w:rsidRPr="005558FC">
        <w:rPr>
          <w:rFonts w:eastAsia="Verdana" w:cs="Verdana"/>
        </w:rPr>
        <w:t xml:space="preserve">by the following landscape types: </w:t>
      </w:r>
      <w:r w:rsidR="00C9141E" w:rsidRPr="005558FC">
        <w:rPr>
          <w:rFonts w:eastAsia="Verdana" w:cs="Verdana"/>
        </w:rPr>
        <w:t xml:space="preserve">continental - hilly - hills - sediments - </w:t>
      </w:r>
      <w:r w:rsidR="008048DB" w:rsidRPr="005558FC">
        <w:rPr>
          <w:rFonts w:eastAsia="Verdana" w:cs="Verdana"/>
        </w:rPr>
        <w:t xml:space="preserve">arable </w:t>
      </w:r>
      <w:r w:rsidR="00C9141E" w:rsidRPr="005558FC">
        <w:rPr>
          <w:rFonts w:eastAsia="Verdana" w:cs="Verdana"/>
        </w:rPr>
        <w:t xml:space="preserve">land </w:t>
      </w:r>
      <w:r w:rsidR="008048DB" w:rsidRPr="005558FC">
        <w:rPr>
          <w:rFonts w:eastAsia="Verdana" w:cs="Verdana"/>
        </w:rPr>
        <w:t>and steppe - hilly - sediments - arable land.</w:t>
      </w:r>
    </w:p>
    <w:p w14:paraId="05BA20FC" w14:textId="77777777" w:rsidR="0052390D" w:rsidRDefault="008818BE">
      <w:pPr>
        <w:spacing w:after="120" w:line="360" w:lineRule="auto"/>
        <w:ind w:left="-20" w:right="-20"/>
        <w:jc w:val="both"/>
        <w:rPr>
          <w:rFonts w:eastAsia="Verdana" w:cs="Verdana"/>
        </w:rPr>
      </w:pPr>
      <w:r w:rsidRPr="005558FC">
        <w:rPr>
          <w:rFonts w:eastAsia="Verdana" w:cs="Verdana"/>
        </w:rPr>
        <w:t xml:space="preserve">In conclusion, it can be observed that the Cerchezu commune is dominated by a </w:t>
      </w:r>
      <w:r w:rsidR="00F51C09" w:rsidRPr="005558FC">
        <w:rPr>
          <w:rFonts w:eastAsia="Verdana" w:cs="Verdana"/>
        </w:rPr>
        <w:t>steppe-type</w:t>
      </w:r>
      <w:r w:rsidRPr="005558FC">
        <w:rPr>
          <w:rFonts w:eastAsia="Verdana" w:cs="Verdana"/>
        </w:rPr>
        <w:t xml:space="preserve"> landscape with a predominantly hilly relief, with arable areas. No areas of high landscape sensitivity have been identified in the whole plan area.</w:t>
      </w:r>
    </w:p>
    <w:p w14:paraId="509016B9" w14:textId="77777777" w:rsidR="0052390D" w:rsidRDefault="008818BE">
      <w:pPr>
        <w:spacing w:after="120" w:line="360" w:lineRule="auto"/>
        <w:ind w:left="-20" w:right="-20"/>
        <w:jc w:val="both"/>
        <w:rPr>
          <w:rFonts w:eastAsia="Verdana" w:cs="Verdana"/>
        </w:rPr>
      </w:pPr>
      <w:r w:rsidRPr="005558FC">
        <w:rPr>
          <w:rFonts w:eastAsia="Verdana" w:cs="Verdana"/>
        </w:rPr>
        <w:t>The areas of moderate and high sensitivity identified in the study area are the natural areas associated with protected natural areas in the vicinity of the project.</w:t>
      </w:r>
    </w:p>
    <w:p w14:paraId="42C4935E" w14:textId="77777777" w:rsidR="0052390D" w:rsidRDefault="008818BE">
      <w:pPr>
        <w:spacing w:after="120" w:line="360" w:lineRule="auto"/>
      </w:pPr>
      <w:r>
        <w:t xml:space="preserve">The landscape of the area can be seen from the photos taken </w:t>
      </w:r>
      <w:r w:rsidR="007E1476">
        <w:t xml:space="preserve">during the monitoring campaign of </w:t>
      </w:r>
      <w:r w:rsidR="00E225F1" w:rsidRPr="00E225F1">
        <w:t xml:space="preserve">species of flora and fauna of community importance </w:t>
      </w:r>
      <w:r w:rsidR="0074090C">
        <w:t xml:space="preserve">carried out by Ramboll </w:t>
      </w:r>
      <w:r w:rsidR="00413763">
        <w:t>in the perimeter of the proposed energy park (April 01, 2022 - March 30, 2023)</w:t>
      </w:r>
      <w:r w:rsidR="00E225F1">
        <w:t>.</w:t>
      </w:r>
    </w:p>
    <w:tbl>
      <w:tblPr>
        <w:tblStyle w:val="TableGrid90"/>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9"/>
        <w:gridCol w:w="4650"/>
      </w:tblGrid>
      <w:tr w:rsidR="00273FF9" w:rsidRPr="00273FF9" w14:paraId="1622BD9A" w14:textId="77777777" w:rsidTr="009C00DD">
        <w:trPr>
          <w:jc w:val="center"/>
        </w:trPr>
        <w:tc>
          <w:tcPr>
            <w:tcW w:w="4650" w:type="dxa"/>
            <w:vAlign w:val="center"/>
          </w:tcPr>
          <w:p w14:paraId="63531590" w14:textId="49C00CEB" w:rsidR="00273FF9" w:rsidRPr="00273FF9" w:rsidRDefault="00273FF9" w:rsidP="00273FF9">
            <w:pPr>
              <w:spacing w:before="120" w:after="120"/>
              <w:jc w:val="both"/>
              <w:rPr>
                <w:rFonts w:eastAsia="Times New Roman" w:cs="Calibri"/>
                <w:color w:val="444444"/>
                <w:lang w:eastAsia="ro-RO"/>
              </w:rPr>
            </w:pPr>
          </w:p>
        </w:tc>
        <w:tc>
          <w:tcPr>
            <w:tcW w:w="4649" w:type="dxa"/>
            <w:vAlign w:val="center"/>
          </w:tcPr>
          <w:p w14:paraId="056F33CC" w14:textId="67BC71EE" w:rsidR="00273FF9" w:rsidRPr="00273FF9" w:rsidRDefault="00273FF9" w:rsidP="00273FF9">
            <w:pPr>
              <w:spacing w:before="120" w:after="120"/>
              <w:jc w:val="center"/>
              <w:rPr>
                <w:rFonts w:eastAsia="Times New Roman" w:cs="Calibri"/>
                <w:color w:val="444444"/>
                <w:lang w:eastAsia="ro-RO"/>
              </w:rPr>
            </w:pPr>
          </w:p>
        </w:tc>
      </w:tr>
      <w:tr w:rsidR="00273FF9" w:rsidRPr="00273FF9" w14:paraId="08B3C1FB" w14:textId="77777777" w:rsidTr="009C00DD">
        <w:trPr>
          <w:jc w:val="center"/>
        </w:trPr>
        <w:tc>
          <w:tcPr>
            <w:tcW w:w="4650" w:type="dxa"/>
            <w:vAlign w:val="center"/>
          </w:tcPr>
          <w:p w14:paraId="4DD08207" w14:textId="4920C344" w:rsidR="00273FF9" w:rsidRPr="00273FF9" w:rsidRDefault="00F84CCE" w:rsidP="00273FF9">
            <w:pPr>
              <w:spacing w:before="120" w:after="120"/>
              <w:jc w:val="both"/>
              <w:rPr>
                <w:rFonts w:eastAsia="Times New Roman" w:cs="Calibri"/>
                <w:color w:val="444444"/>
                <w:lang w:eastAsia="ro-RO"/>
              </w:rPr>
            </w:pPr>
            <w:r>
              <w:rPr>
                <w:rFonts w:eastAsia="Times New Roman" w:cs="Calibri"/>
                <w:noProof/>
                <w:color w:val="444444"/>
                <w:lang w:eastAsia="ro-RO"/>
              </w:rPr>
              <w:lastRenderedPageBreak/>
              <w:drawing>
                <wp:inline distT="0" distB="0" distL="0" distR="0" wp14:anchorId="15E38221" wp14:editId="2FF79BCD">
                  <wp:extent cx="3359150" cy="25177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359150" cy="2517775"/>
                          </a:xfrm>
                          <a:prstGeom prst="rect">
                            <a:avLst/>
                          </a:prstGeom>
                          <a:noFill/>
                        </pic:spPr>
                      </pic:pic>
                    </a:graphicData>
                  </a:graphic>
                </wp:inline>
              </w:drawing>
            </w:r>
          </w:p>
        </w:tc>
        <w:tc>
          <w:tcPr>
            <w:tcW w:w="4649" w:type="dxa"/>
            <w:vAlign w:val="center"/>
          </w:tcPr>
          <w:p w14:paraId="53193284" w14:textId="4BF71737" w:rsidR="00273FF9" w:rsidRPr="00273FF9" w:rsidRDefault="00541F42" w:rsidP="00273FF9">
            <w:pPr>
              <w:spacing w:before="120" w:after="120"/>
              <w:jc w:val="both"/>
              <w:rPr>
                <w:rFonts w:eastAsia="Times New Roman" w:cs="Calibri"/>
                <w:color w:val="444444"/>
                <w:lang w:eastAsia="ro-RO"/>
              </w:rPr>
            </w:pPr>
            <w:r>
              <w:rPr>
                <w:rFonts w:eastAsia="Times New Roman" w:cs="Calibri"/>
                <w:noProof/>
                <w:color w:val="444444"/>
                <w:lang w:eastAsia="ro-RO"/>
              </w:rPr>
              <w:drawing>
                <wp:inline distT="0" distB="0" distL="0" distR="0" wp14:anchorId="564B8C89" wp14:editId="2D525E44">
                  <wp:extent cx="3359150" cy="25177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359150" cy="2517775"/>
                          </a:xfrm>
                          <a:prstGeom prst="rect">
                            <a:avLst/>
                          </a:prstGeom>
                          <a:noFill/>
                        </pic:spPr>
                      </pic:pic>
                    </a:graphicData>
                  </a:graphic>
                </wp:inline>
              </w:drawing>
            </w:r>
          </w:p>
        </w:tc>
      </w:tr>
      <w:tr w:rsidR="00273FF9" w:rsidRPr="00273FF9" w14:paraId="452AC427" w14:textId="77777777" w:rsidTr="009C00DD">
        <w:trPr>
          <w:jc w:val="center"/>
        </w:trPr>
        <w:tc>
          <w:tcPr>
            <w:tcW w:w="4650" w:type="dxa"/>
            <w:vAlign w:val="center"/>
          </w:tcPr>
          <w:p w14:paraId="73256D5B" w14:textId="02FEC31D" w:rsidR="00273FF9" w:rsidRPr="00273FF9" w:rsidRDefault="002040EF" w:rsidP="00273FF9">
            <w:pPr>
              <w:spacing w:before="120" w:after="120"/>
              <w:jc w:val="both"/>
              <w:rPr>
                <w:rFonts w:eastAsia="Times New Roman" w:cs="Calibri"/>
                <w:color w:val="444444"/>
                <w:lang w:eastAsia="ro-RO"/>
              </w:rPr>
            </w:pPr>
            <w:r>
              <w:rPr>
                <w:rFonts w:eastAsia="Times New Roman" w:cs="Calibri"/>
                <w:noProof/>
                <w:color w:val="444444"/>
                <w:lang w:eastAsia="ro-RO"/>
              </w:rPr>
              <w:drawing>
                <wp:inline distT="0" distB="0" distL="0" distR="0" wp14:anchorId="4C401EE0" wp14:editId="762BA250">
                  <wp:extent cx="3365500" cy="2517775"/>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365500" cy="2517775"/>
                          </a:xfrm>
                          <a:prstGeom prst="rect">
                            <a:avLst/>
                          </a:prstGeom>
                          <a:noFill/>
                        </pic:spPr>
                      </pic:pic>
                    </a:graphicData>
                  </a:graphic>
                </wp:inline>
              </w:drawing>
            </w:r>
          </w:p>
        </w:tc>
        <w:tc>
          <w:tcPr>
            <w:tcW w:w="4649" w:type="dxa"/>
            <w:vAlign w:val="center"/>
          </w:tcPr>
          <w:p w14:paraId="7DE13E95" w14:textId="3D2DAE72" w:rsidR="00273FF9" w:rsidRPr="00273FF9" w:rsidRDefault="00860178" w:rsidP="00273FF9">
            <w:pPr>
              <w:spacing w:before="120" w:after="120"/>
              <w:jc w:val="both"/>
              <w:rPr>
                <w:rFonts w:eastAsia="Times New Roman" w:cs="Calibri"/>
                <w:color w:val="444444"/>
                <w:lang w:eastAsia="ro-RO"/>
              </w:rPr>
            </w:pPr>
            <w:r>
              <w:rPr>
                <w:rFonts w:eastAsia="Times New Roman" w:cs="Calibri"/>
                <w:noProof/>
                <w:color w:val="444444"/>
                <w:lang w:eastAsia="ro-RO"/>
              </w:rPr>
              <w:drawing>
                <wp:inline distT="0" distB="0" distL="0" distR="0" wp14:anchorId="70A25094" wp14:editId="568165DD">
                  <wp:extent cx="3359150" cy="25177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359150" cy="2517775"/>
                          </a:xfrm>
                          <a:prstGeom prst="rect">
                            <a:avLst/>
                          </a:prstGeom>
                          <a:noFill/>
                        </pic:spPr>
                      </pic:pic>
                    </a:graphicData>
                  </a:graphic>
                </wp:inline>
              </w:drawing>
            </w:r>
          </w:p>
        </w:tc>
      </w:tr>
      <w:tr w:rsidR="00273FF9" w:rsidRPr="00273FF9" w14:paraId="38AE9522" w14:textId="77777777" w:rsidTr="009C00DD">
        <w:trPr>
          <w:jc w:val="center"/>
        </w:trPr>
        <w:tc>
          <w:tcPr>
            <w:tcW w:w="4650" w:type="dxa"/>
            <w:vAlign w:val="center"/>
          </w:tcPr>
          <w:p w14:paraId="14B3E6E9" w14:textId="27644616" w:rsidR="00273FF9" w:rsidRPr="00273FF9" w:rsidRDefault="000E1979" w:rsidP="00273FF9">
            <w:pPr>
              <w:spacing w:before="120" w:after="120"/>
              <w:jc w:val="both"/>
              <w:rPr>
                <w:rFonts w:eastAsia="Times New Roman" w:cs="Calibri"/>
                <w:color w:val="444444"/>
                <w:lang w:eastAsia="ro-RO"/>
              </w:rPr>
            </w:pPr>
            <w:r>
              <w:rPr>
                <w:rFonts w:eastAsia="Times New Roman" w:cs="Calibri"/>
                <w:noProof/>
                <w:color w:val="444444"/>
                <w:lang w:eastAsia="ro-RO"/>
              </w:rPr>
              <w:drawing>
                <wp:inline distT="0" distB="0" distL="0" distR="0" wp14:anchorId="02EB20D6" wp14:editId="70B6944D">
                  <wp:extent cx="3377565" cy="25177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377565" cy="2517775"/>
                          </a:xfrm>
                          <a:prstGeom prst="rect">
                            <a:avLst/>
                          </a:prstGeom>
                          <a:noFill/>
                        </pic:spPr>
                      </pic:pic>
                    </a:graphicData>
                  </a:graphic>
                </wp:inline>
              </w:drawing>
            </w:r>
          </w:p>
        </w:tc>
        <w:tc>
          <w:tcPr>
            <w:tcW w:w="4649" w:type="dxa"/>
            <w:vAlign w:val="center"/>
          </w:tcPr>
          <w:p w14:paraId="54AE2AD8" w14:textId="1FDAEDF8" w:rsidR="00273FF9" w:rsidRPr="00273FF9" w:rsidRDefault="00EC62F8" w:rsidP="00273FF9">
            <w:pPr>
              <w:spacing w:before="120" w:after="120"/>
              <w:jc w:val="both"/>
              <w:rPr>
                <w:rFonts w:eastAsia="Times New Roman" w:cs="Calibri"/>
                <w:color w:val="444444"/>
                <w:lang w:eastAsia="ro-RO"/>
              </w:rPr>
            </w:pPr>
            <w:r>
              <w:rPr>
                <w:rFonts w:eastAsia="Times New Roman" w:cs="Calibri"/>
                <w:noProof/>
                <w:color w:val="444444"/>
                <w:lang w:eastAsia="ro-RO"/>
              </w:rPr>
              <w:drawing>
                <wp:inline distT="0" distB="0" distL="0" distR="0" wp14:anchorId="1BA4BDDB" wp14:editId="64F82CC8">
                  <wp:extent cx="3377565" cy="2517775"/>
                  <wp:effectExtent l="0" t="0" r="0" b="0"/>
                  <wp:docPr id="814525600" name="Picture 814525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377565" cy="2517775"/>
                          </a:xfrm>
                          <a:prstGeom prst="rect">
                            <a:avLst/>
                          </a:prstGeom>
                          <a:noFill/>
                        </pic:spPr>
                      </pic:pic>
                    </a:graphicData>
                  </a:graphic>
                </wp:inline>
              </w:drawing>
            </w:r>
          </w:p>
        </w:tc>
      </w:tr>
      <w:tr w:rsidR="00273FF9" w:rsidRPr="00273FF9" w14:paraId="60F87FBB" w14:textId="77777777" w:rsidTr="009C00DD">
        <w:trPr>
          <w:jc w:val="center"/>
        </w:trPr>
        <w:tc>
          <w:tcPr>
            <w:tcW w:w="4650" w:type="dxa"/>
            <w:vAlign w:val="center"/>
          </w:tcPr>
          <w:p w14:paraId="1C9C0C13" w14:textId="417D92E4" w:rsidR="00273FF9" w:rsidRPr="00273FF9" w:rsidRDefault="00B521F0" w:rsidP="00273FF9">
            <w:pPr>
              <w:spacing w:before="120" w:after="120"/>
              <w:jc w:val="both"/>
              <w:rPr>
                <w:rFonts w:eastAsia="Times New Roman" w:cs="Calibri"/>
                <w:color w:val="444444"/>
                <w:lang w:eastAsia="ro-RO"/>
              </w:rPr>
            </w:pPr>
            <w:r>
              <w:rPr>
                <w:rFonts w:eastAsia="Times New Roman" w:cs="Calibri"/>
                <w:noProof/>
                <w:color w:val="444444"/>
                <w:lang w:eastAsia="ro-RO"/>
              </w:rPr>
              <w:lastRenderedPageBreak/>
              <w:drawing>
                <wp:inline distT="0" distB="0" distL="0" distR="0" wp14:anchorId="73F11041" wp14:editId="4993ADC1">
                  <wp:extent cx="3371215" cy="2517775"/>
                  <wp:effectExtent l="0" t="0" r="635" b="0"/>
                  <wp:docPr id="814525601" name="Picture 814525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371215" cy="2517775"/>
                          </a:xfrm>
                          <a:prstGeom prst="rect">
                            <a:avLst/>
                          </a:prstGeom>
                          <a:noFill/>
                        </pic:spPr>
                      </pic:pic>
                    </a:graphicData>
                  </a:graphic>
                </wp:inline>
              </w:drawing>
            </w:r>
          </w:p>
        </w:tc>
        <w:tc>
          <w:tcPr>
            <w:tcW w:w="4649" w:type="dxa"/>
            <w:vAlign w:val="center"/>
          </w:tcPr>
          <w:p w14:paraId="2987FCC3" w14:textId="5C728C86" w:rsidR="00273FF9" w:rsidRPr="00273FF9" w:rsidRDefault="00F84E01" w:rsidP="00273FF9">
            <w:pPr>
              <w:spacing w:before="120" w:after="120"/>
              <w:jc w:val="both"/>
              <w:rPr>
                <w:rFonts w:eastAsia="Times New Roman" w:cs="Calibri"/>
                <w:color w:val="444444"/>
                <w:lang w:eastAsia="ro-RO"/>
              </w:rPr>
            </w:pPr>
            <w:r>
              <w:rPr>
                <w:rFonts w:eastAsia="Times New Roman" w:cs="Calibri"/>
                <w:noProof/>
                <w:color w:val="444444"/>
                <w:lang w:eastAsia="ro-RO"/>
              </w:rPr>
              <w:drawing>
                <wp:inline distT="0" distB="0" distL="0" distR="0" wp14:anchorId="54DA0A16" wp14:editId="29D7F22E">
                  <wp:extent cx="3377565" cy="2517775"/>
                  <wp:effectExtent l="0" t="0" r="0" b="0"/>
                  <wp:docPr id="814525602" name="Picture 814525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77565" cy="2517775"/>
                          </a:xfrm>
                          <a:prstGeom prst="rect">
                            <a:avLst/>
                          </a:prstGeom>
                          <a:noFill/>
                        </pic:spPr>
                      </pic:pic>
                    </a:graphicData>
                  </a:graphic>
                </wp:inline>
              </w:drawing>
            </w:r>
          </w:p>
        </w:tc>
      </w:tr>
      <w:tr w:rsidR="00F84E01" w:rsidRPr="00273FF9" w14:paraId="3EBF8C59" w14:textId="77777777" w:rsidTr="009C00DD">
        <w:trPr>
          <w:jc w:val="center"/>
        </w:trPr>
        <w:tc>
          <w:tcPr>
            <w:tcW w:w="4650" w:type="dxa"/>
            <w:vAlign w:val="center"/>
          </w:tcPr>
          <w:p w14:paraId="6ED28284" w14:textId="2C7DC2D3" w:rsidR="00F84E01" w:rsidRDefault="00A649DB" w:rsidP="00273FF9">
            <w:pPr>
              <w:spacing w:before="120" w:after="120"/>
              <w:jc w:val="both"/>
              <w:rPr>
                <w:rFonts w:eastAsia="Times New Roman" w:cs="Calibri"/>
                <w:noProof/>
                <w:color w:val="444444"/>
                <w:lang w:eastAsia="ro-RO"/>
              </w:rPr>
            </w:pPr>
            <w:r>
              <w:rPr>
                <w:rFonts w:eastAsia="Times New Roman" w:cs="Calibri"/>
                <w:noProof/>
                <w:color w:val="444444"/>
                <w:lang w:eastAsia="ro-RO"/>
              </w:rPr>
              <w:drawing>
                <wp:inline distT="0" distB="0" distL="0" distR="0" wp14:anchorId="7B8B6999" wp14:editId="5D414841">
                  <wp:extent cx="3371215" cy="2517775"/>
                  <wp:effectExtent l="0" t="0" r="635" b="0"/>
                  <wp:docPr id="814525603" name="Picture 814525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371215" cy="2517775"/>
                          </a:xfrm>
                          <a:prstGeom prst="rect">
                            <a:avLst/>
                          </a:prstGeom>
                          <a:noFill/>
                        </pic:spPr>
                      </pic:pic>
                    </a:graphicData>
                  </a:graphic>
                </wp:inline>
              </w:drawing>
            </w:r>
          </w:p>
        </w:tc>
        <w:tc>
          <w:tcPr>
            <w:tcW w:w="4649" w:type="dxa"/>
            <w:vAlign w:val="center"/>
          </w:tcPr>
          <w:p w14:paraId="1CE600F6" w14:textId="0DD9B2C9" w:rsidR="00F84E01" w:rsidRDefault="00E70F53" w:rsidP="00273FF9">
            <w:pPr>
              <w:spacing w:before="120" w:after="120"/>
              <w:jc w:val="both"/>
              <w:rPr>
                <w:rFonts w:eastAsia="Times New Roman" w:cs="Calibri"/>
                <w:noProof/>
                <w:color w:val="444444"/>
                <w:lang w:eastAsia="ro-RO"/>
              </w:rPr>
            </w:pPr>
            <w:r>
              <w:rPr>
                <w:rFonts w:eastAsia="Times New Roman" w:cs="Calibri"/>
                <w:noProof/>
                <w:color w:val="444444"/>
                <w:lang w:eastAsia="ro-RO"/>
              </w:rPr>
              <w:drawing>
                <wp:inline distT="0" distB="0" distL="0" distR="0" wp14:anchorId="793B4F54" wp14:editId="20418D62">
                  <wp:extent cx="3371215" cy="2517775"/>
                  <wp:effectExtent l="0" t="0" r="635" b="0"/>
                  <wp:docPr id="814525607" name="Picture 814525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371215" cy="2517775"/>
                          </a:xfrm>
                          <a:prstGeom prst="rect">
                            <a:avLst/>
                          </a:prstGeom>
                          <a:noFill/>
                        </pic:spPr>
                      </pic:pic>
                    </a:graphicData>
                  </a:graphic>
                </wp:inline>
              </w:drawing>
            </w:r>
          </w:p>
        </w:tc>
      </w:tr>
    </w:tbl>
    <w:p w14:paraId="0A566707" w14:textId="77777777" w:rsidR="0052390D" w:rsidRDefault="008818BE">
      <w:pPr>
        <w:pStyle w:val="Caption"/>
        <w:spacing w:before="0" w:after="120" w:line="240" w:lineRule="auto"/>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24</w:t>
      </w:r>
      <w:r w:rsidRPr="00D57884">
        <w:rPr>
          <w:sz w:val="16"/>
          <w:szCs w:val="16"/>
        </w:rPr>
        <w:fldChar w:fldCharType="end"/>
      </w:r>
      <w:r w:rsidRPr="009C00DD">
        <w:rPr>
          <w:sz w:val="16"/>
          <w:szCs w:val="16"/>
        </w:rPr>
        <w:t xml:space="preserve"> Grassland vegetation aspects of the analyzed areas</w:t>
      </w:r>
    </w:p>
    <w:p w14:paraId="1FE0AB9B" w14:textId="77777777" w:rsidR="009C00DD" w:rsidRDefault="009C00DD" w:rsidP="009B5E28">
      <w:pPr>
        <w:spacing w:after="120" w:line="360" w:lineRule="auto"/>
      </w:pPr>
    </w:p>
    <w:p w14:paraId="2FBB1DE8" w14:textId="77777777" w:rsidR="0052390D" w:rsidRDefault="008818BE">
      <w:pPr>
        <w:spacing w:after="120" w:line="360" w:lineRule="auto"/>
      </w:pPr>
      <w:r w:rsidRPr="00F61011">
        <w:t>The distribution of vegetation is heterogeneous, alternating between areas with abundant vegetation and areas with sparse vegetation, with reduced size and cover</w:t>
      </w:r>
      <w:r>
        <w:t>.</w:t>
      </w:r>
    </w:p>
    <w:p w14:paraId="3877271F" w14:textId="77777777" w:rsidR="0052390D" w:rsidRDefault="008818BE">
      <w:pPr>
        <w:pStyle w:val="ListParagraph"/>
        <w:numPr>
          <w:ilvl w:val="2"/>
          <w:numId w:val="21"/>
        </w:numPr>
        <w:spacing w:after="120" w:line="360" w:lineRule="auto"/>
        <w:jc w:val="both"/>
        <w:outlineLvl w:val="2"/>
        <w:rPr>
          <w:rFonts w:cs="Arial"/>
          <w:b/>
          <w:i/>
          <w:color w:val="00B0F0"/>
        </w:rPr>
      </w:pPr>
      <w:bookmarkStart w:id="49" w:name="_Toc167697408"/>
      <w:r w:rsidRPr="003873A7">
        <w:rPr>
          <w:rFonts w:cs="Arial"/>
          <w:b/>
          <w:i/>
          <w:color w:val="00B0F0"/>
        </w:rPr>
        <w:t>Climate change</w:t>
      </w:r>
      <w:bookmarkEnd w:id="49"/>
    </w:p>
    <w:p w14:paraId="4E24A1EF" w14:textId="77777777" w:rsidR="0052390D" w:rsidRDefault="004B281D">
      <w:pPr>
        <w:spacing w:after="120" w:line="360" w:lineRule="auto"/>
        <w:jc w:val="both"/>
      </w:pPr>
      <w:r>
        <w:t xml:space="preserve">The climate change assessment </w:t>
      </w:r>
      <w:r w:rsidR="006335C6">
        <w:t>has two components: the project's impact on climate change (</w:t>
      </w:r>
      <w:r w:rsidR="00946F1A">
        <w:t xml:space="preserve">contribution to </w:t>
      </w:r>
      <w:r w:rsidR="00262E8F">
        <w:t>greenhouse gas (GHG) emissions</w:t>
      </w:r>
      <w:r w:rsidR="006335C6">
        <w:t xml:space="preserve">) </w:t>
      </w:r>
      <w:r w:rsidR="00262E8F">
        <w:t xml:space="preserve">and </w:t>
      </w:r>
      <w:r w:rsidR="00453212">
        <w:t xml:space="preserve">adaptation </w:t>
      </w:r>
      <w:r w:rsidR="00B91427">
        <w:t>to climate change.</w:t>
      </w:r>
    </w:p>
    <w:p w14:paraId="6E652736" w14:textId="77777777" w:rsidR="0052390D" w:rsidRDefault="008818BE">
      <w:pPr>
        <w:spacing w:after="120" w:line="360" w:lineRule="auto"/>
        <w:jc w:val="both"/>
        <w:rPr>
          <w:sz w:val="16"/>
          <w:szCs w:val="16"/>
        </w:rPr>
      </w:pPr>
      <w:r w:rsidRPr="00D30A24">
        <w:t>Climate change is one of the greatest threats to the environment, social and economic framework. These changes are mostly due to greenhouse gas emissions resulting from anthropogenic activities, represented by: CO</w:t>
      </w:r>
      <w:r w:rsidRPr="00A33FF3">
        <w:rPr>
          <w:vertAlign w:val="subscript"/>
        </w:rPr>
        <w:t>2</w:t>
      </w:r>
      <w:r w:rsidRPr="00D30A24">
        <w:t xml:space="preserve"> , CH</w:t>
      </w:r>
      <w:r w:rsidRPr="00A33FF3">
        <w:rPr>
          <w:vertAlign w:val="subscript"/>
        </w:rPr>
        <w:t>4</w:t>
      </w:r>
      <w:r w:rsidRPr="00D30A24">
        <w:t xml:space="preserve"> , N</w:t>
      </w:r>
      <w:r w:rsidRPr="00A33FF3">
        <w:rPr>
          <w:vertAlign w:val="subscript"/>
        </w:rPr>
        <w:t>2</w:t>
      </w:r>
      <w:r w:rsidRPr="00D30A24">
        <w:t xml:space="preserve"> O, HFCs, PFCs, SF</w:t>
      </w:r>
      <w:r w:rsidRPr="00A33FF3">
        <w:rPr>
          <w:vertAlign w:val="subscript"/>
        </w:rPr>
        <w:t>6</w:t>
      </w:r>
      <w:r w:rsidRPr="00A33FF3">
        <w:rPr>
          <w:sz w:val="16"/>
          <w:szCs w:val="16"/>
        </w:rPr>
        <w:t xml:space="preserve"> .</w:t>
      </w:r>
    </w:p>
    <w:p w14:paraId="399E3735" w14:textId="77777777" w:rsidR="0052390D" w:rsidRDefault="008818BE">
      <w:pPr>
        <w:spacing w:after="120" w:line="360" w:lineRule="auto"/>
        <w:jc w:val="both"/>
      </w:pPr>
      <w:r w:rsidRPr="00D30A24">
        <w:t>The main sources of greenhouse gases produced by humans are: burning fossil fuels for electricity generation, transportation, industry and households; changes in agriculture and land use (deforestation), landfilling, and the use of fluorinated industrial gases.</w:t>
      </w:r>
    </w:p>
    <w:p w14:paraId="05B8B803" w14:textId="77777777" w:rsidR="0052390D" w:rsidRDefault="008818BE">
      <w:pPr>
        <w:spacing w:after="120" w:line="360" w:lineRule="auto"/>
        <w:jc w:val="both"/>
      </w:pPr>
      <w:r w:rsidRPr="00A33FF3">
        <w:rPr>
          <w:b/>
          <w:bCs/>
        </w:rPr>
        <w:lastRenderedPageBreak/>
        <w:t xml:space="preserve">Climate change </w:t>
      </w:r>
      <w:r w:rsidRPr="00D30A24">
        <w:t xml:space="preserve">brings two major challenges: drastically </w:t>
      </w:r>
      <w:r w:rsidRPr="00A33FF3">
        <w:rPr>
          <w:b/>
          <w:bCs/>
        </w:rPr>
        <w:t xml:space="preserve">reducing </w:t>
      </w:r>
      <w:r w:rsidRPr="00D30A24">
        <w:t xml:space="preserve">greenhouse gas </w:t>
      </w:r>
      <w:r w:rsidRPr="00A33FF3">
        <w:rPr>
          <w:b/>
          <w:bCs/>
        </w:rPr>
        <w:t xml:space="preserve">emissions </w:t>
      </w:r>
      <w:r w:rsidRPr="00D30A24">
        <w:t xml:space="preserve">and </w:t>
      </w:r>
      <w:r w:rsidRPr="00A33FF3">
        <w:rPr>
          <w:b/>
          <w:bCs/>
        </w:rPr>
        <w:t xml:space="preserve">adapting </w:t>
      </w:r>
      <w:r w:rsidRPr="00D30A24">
        <w:t>through sustainable development, moving to a carbon-decoupled economy that at the same time ensures a good quality of life for citizens and effective protection of their lives and property from new vulnerabilities and risks of natural disasters.</w:t>
      </w:r>
    </w:p>
    <w:p w14:paraId="1A77F0B5" w14:textId="77777777" w:rsidR="0052390D" w:rsidRDefault="008818BE">
      <w:pPr>
        <w:spacing w:after="120" w:line="360" w:lineRule="auto"/>
        <w:jc w:val="both"/>
      </w:pPr>
      <w:r w:rsidRPr="00D30A24">
        <w:t xml:space="preserve">With regard to the </w:t>
      </w:r>
      <w:r w:rsidRPr="00D30A24">
        <w:rPr>
          <w:b/>
          <w:bCs/>
        </w:rPr>
        <w:t xml:space="preserve">GHG emission reduction </w:t>
      </w:r>
      <w:r w:rsidRPr="00D30A24">
        <w:t>component, as an EU Member State (MS), Romania is committed to the key principles of the European Green Deal (EGP): (i) to reduce net GHG emissions by at least 55% by 2030 compared to 1990 ("Fit for 55") and (ii) to achieve zero net GHG emissions by 2050 ("net zero").</w:t>
      </w:r>
    </w:p>
    <w:p w14:paraId="065A0A47" w14:textId="77777777" w:rsidR="0052390D" w:rsidRDefault="008818BE">
      <w:pPr>
        <w:spacing w:after="120" w:line="360" w:lineRule="auto"/>
        <w:jc w:val="both"/>
      </w:pPr>
      <w:r w:rsidRPr="00D30A24">
        <w:t xml:space="preserve">Meeting the Net0@2050 target will bring substantial challenges, requiring political and public acceptance. Substantial emission reductions in sectors that are difficult to switch and an additional 96% emission reduction even if the "Fit for 55" target is achieved are needed to meet the ambitious targets. </w:t>
      </w:r>
    </w:p>
    <w:p w14:paraId="4748F3F3" w14:textId="77777777" w:rsidR="0052390D" w:rsidRDefault="008818BE">
      <w:pPr>
        <w:spacing w:after="120" w:line="360" w:lineRule="auto"/>
        <w:jc w:val="both"/>
      </w:pPr>
      <w:r w:rsidRPr="00D30A24">
        <w:t xml:space="preserve">At the end of 2023 by HG 1215/2023 was adopted </w:t>
      </w:r>
      <w:r w:rsidRPr="00D30A24">
        <w:rPr>
          <w:b/>
          <w:bCs/>
        </w:rPr>
        <w:t>Romania's Long-Term Strategy for Reducing Greenhouse Gas Emissions - Neutral Romania in 2050 (STL 2050)</w:t>
      </w:r>
      <w:r w:rsidRPr="00D30A24">
        <w:t>. The main target of the strategy is Romania's climate neutrality in 2050, reaching a 99% reduction of net emissions in 2050 compared to 1990.</w:t>
      </w:r>
    </w:p>
    <w:p w14:paraId="54C386EB" w14:textId="77777777" w:rsidR="0052390D" w:rsidRDefault="008818BE">
      <w:pPr>
        <w:spacing w:after="120" w:line="360" w:lineRule="auto"/>
        <w:jc w:val="both"/>
      </w:pPr>
      <w:r>
        <w:t xml:space="preserve">In terms of </w:t>
      </w:r>
      <w:r w:rsidR="00BF4E26" w:rsidRPr="00D30A24">
        <w:t xml:space="preserve">decarbonization of the energy sector </w:t>
      </w:r>
      <w:r w:rsidR="001B7C14" w:rsidRPr="00D30A24">
        <w:t xml:space="preserve">in 2019, </w:t>
      </w:r>
      <w:r w:rsidR="00BF4E26" w:rsidRPr="00D30A24">
        <w:t xml:space="preserve">69% of the 2050 </w:t>
      </w:r>
      <w:r>
        <w:t xml:space="preserve">GHG </w:t>
      </w:r>
      <w:r w:rsidR="00BF4E26" w:rsidRPr="00D30A24">
        <w:t xml:space="preserve">reduction target has already been achieved. </w:t>
      </w:r>
      <w:r w:rsidR="00BF4E26" w:rsidRPr="00D30A24">
        <w:rPr>
          <w:u w:val="single"/>
        </w:rPr>
        <w:t>By 2035, 98% of the target will have been achieved</w:t>
      </w:r>
      <w:r w:rsidR="00BF4E26" w:rsidRPr="00D30A24">
        <w:t>.</w:t>
      </w:r>
    </w:p>
    <w:p w14:paraId="6C1BD6CF" w14:textId="77777777" w:rsidR="0052390D" w:rsidRDefault="008818BE">
      <w:pPr>
        <w:spacing w:after="120" w:line="360" w:lineRule="auto"/>
        <w:jc w:val="both"/>
      </w:pPr>
      <w:r>
        <w:t xml:space="preserve">Target for the </w:t>
      </w:r>
      <w:r w:rsidR="005B5C1F">
        <w:t xml:space="preserve">Renewable Energy Sources (RES) </w:t>
      </w:r>
      <w:r>
        <w:t xml:space="preserve">sector </w:t>
      </w:r>
      <w:r w:rsidR="00741452">
        <w:t>Under the selected RO Neutral scenario, the share of RES in gross final energy consumption will be 86.1% in 2050 and 36.2% in 2030.</w:t>
      </w:r>
    </w:p>
    <w:p w14:paraId="030CC38E" w14:textId="77777777" w:rsidR="0052390D" w:rsidRDefault="008818BE">
      <w:pPr>
        <w:spacing w:after="120" w:line="360" w:lineRule="auto"/>
        <w:jc w:val="both"/>
      </w:pPr>
      <w:r>
        <w:t>The major increase in wind and solar electricity generation, as well as green hydrogen, contributes to increasing the share of SRE in the electricity generation sector (SRE-E) to about 80% in 2050 in the Neutral RO scenario.</w:t>
      </w:r>
    </w:p>
    <w:p w14:paraId="1BB6D7E9" w14:textId="77777777" w:rsidR="0052390D" w:rsidRDefault="008818BE">
      <w:pPr>
        <w:spacing w:after="120" w:line="360" w:lineRule="auto"/>
        <w:jc w:val="both"/>
      </w:pPr>
      <w:r>
        <w:t xml:space="preserve">The </w:t>
      </w:r>
      <w:r w:rsidR="00E6741D">
        <w:t xml:space="preserve">wind capacity </w:t>
      </w:r>
      <w:r>
        <w:t xml:space="preserve">targets </w:t>
      </w:r>
      <w:r w:rsidR="00F77ECB">
        <w:t xml:space="preserve">for the period 2030-2050 in the Neutral RO scenario </w:t>
      </w:r>
      <w:r w:rsidR="000C0267">
        <w:t xml:space="preserve">include </w:t>
      </w:r>
      <w:r w:rsidR="00F77ECB">
        <w:t>new wind capacity - 550 MW installed each year from 2023-2025, 600 MW each year from 2026-2030, 675 MW each year from 2031-2040 and 750 MW each year from 2041 to 2050</w:t>
      </w:r>
      <w:r w:rsidR="000C0267">
        <w:t>.</w:t>
      </w:r>
    </w:p>
    <w:p w14:paraId="5085B766" w14:textId="77777777" w:rsidR="0052390D" w:rsidRDefault="008818BE">
      <w:pPr>
        <w:spacing w:after="120" w:line="360" w:lineRule="auto"/>
        <w:ind w:left="39" w:hanging="11"/>
        <w:jc w:val="both"/>
      </w:pPr>
      <w:r w:rsidRPr="00D30A24">
        <w:t xml:space="preserve">As regards the </w:t>
      </w:r>
      <w:r w:rsidRPr="00D30A24">
        <w:rPr>
          <w:b/>
          <w:bCs/>
        </w:rPr>
        <w:t>adaptation component</w:t>
      </w:r>
      <w:r w:rsidRPr="00D30A24">
        <w:rPr>
          <w:b/>
          <w:bCs/>
          <w:i/>
          <w:iCs/>
        </w:rPr>
        <w:t xml:space="preserve">, the National Strategy on Adaptation to Climate Change </w:t>
      </w:r>
      <w:r w:rsidRPr="00D30A24">
        <w:t xml:space="preserve">for the period 2023-2030 with a 2050 perspective (N.S.A.C.C.S.) aims to improve adaptive capacity and increase the resilience of socio-economic and natural systems to the impacts of climate variability and change over different areas and timeframes. Specifically, for 2030, the strategy aims to </w:t>
      </w:r>
    </w:p>
    <w:p w14:paraId="34D9A5E9" w14:textId="77777777" w:rsidR="0052390D" w:rsidRDefault="008818BE">
      <w:pPr>
        <w:pStyle w:val="ListParagraph"/>
        <w:numPr>
          <w:ilvl w:val="0"/>
          <w:numId w:val="69"/>
        </w:numPr>
        <w:spacing w:after="120" w:line="360" w:lineRule="auto"/>
        <w:jc w:val="both"/>
      </w:pPr>
      <w:r w:rsidRPr="00D30A24">
        <w:t xml:space="preserve">Strengthening Romania's resilience and capacity to adapt to the risks associated with climate change and natural disasters; </w:t>
      </w:r>
    </w:p>
    <w:p w14:paraId="1CBEBE07" w14:textId="77777777" w:rsidR="0052390D" w:rsidRDefault="008818BE">
      <w:pPr>
        <w:pStyle w:val="ListParagraph"/>
        <w:numPr>
          <w:ilvl w:val="0"/>
          <w:numId w:val="69"/>
        </w:numPr>
        <w:spacing w:after="120" w:line="360" w:lineRule="auto"/>
        <w:jc w:val="both"/>
      </w:pPr>
      <w:r w:rsidRPr="00D30A24">
        <w:t xml:space="preserve">Increased ability to react quickly to unexpected extreme weather events; </w:t>
      </w:r>
    </w:p>
    <w:p w14:paraId="5C8CD8F9" w14:textId="77777777" w:rsidR="0052390D" w:rsidRDefault="008818BE">
      <w:pPr>
        <w:pStyle w:val="ListParagraph"/>
        <w:numPr>
          <w:ilvl w:val="0"/>
          <w:numId w:val="69"/>
        </w:numPr>
        <w:spacing w:after="120" w:line="360" w:lineRule="auto"/>
        <w:jc w:val="both"/>
      </w:pPr>
      <w:r w:rsidRPr="00D30A24">
        <w:t xml:space="preserve">Improving education, awareness and human and institutional capacity to mitigate, adapt to and reduce the impacts of climate change, as well as early warning systems; </w:t>
      </w:r>
    </w:p>
    <w:p w14:paraId="226CBEC5" w14:textId="77777777" w:rsidR="0052390D" w:rsidRDefault="008818BE">
      <w:pPr>
        <w:pStyle w:val="ListParagraph"/>
        <w:numPr>
          <w:ilvl w:val="0"/>
          <w:numId w:val="69"/>
        </w:numPr>
        <w:spacing w:after="120" w:line="360" w:lineRule="auto"/>
        <w:jc w:val="both"/>
      </w:pPr>
      <w:r w:rsidRPr="00D30A24">
        <w:t>stepping up national efforts to make the transition to a green economy.</w:t>
      </w:r>
    </w:p>
    <w:p w14:paraId="40DF5E23" w14:textId="77777777" w:rsidR="0052390D" w:rsidRDefault="008818BE">
      <w:pPr>
        <w:spacing w:after="120" w:line="360" w:lineRule="auto"/>
        <w:ind w:left="38" w:hanging="10"/>
        <w:jc w:val="both"/>
      </w:pPr>
      <w:r w:rsidRPr="00D30A24">
        <w:rPr>
          <w:rFonts w:eastAsia="Verdana" w:cs="Verdana"/>
          <w:color w:val="000000" w:themeColor="text1"/>
        </w:rPr>
        <w:t>According to the guide on adaptation to climate change approved by Ord. 1170/2008</w:t>
      </w:r>
      <w:r w:rsidR="00FB1BCA">
        <w:rPr>
          <w:rFonts w:eastAsia="Verdana" w:cs="Verdana"/>
          <w:color w:val="000000" w:themeColor="text1"/>
        </w:rPr>
        <w:t xml:space="preserve">, </w:t>
      </w:r>
      <w:r w:rsidR="00291F7A" w:rsidRPr="00D30A24">
        <w:rPr>
          <w:rFonts w:eastAsia="Verdana" w:cs="Verdana"/>
          <w:color w:val="000000" w:themeColor="text1"/>
        </w:rPr>
        <w:t xml:space="preserve">for the specific objective </w:t>
      </w:r>
      <w:r w:rsidR="00F86663">
        <w:rPr>
          <w:rFonts w:eastAsia="Verdana" w:cs="Verdana"/>
          <w:i/>
          <w:iCs/>
          <w:color w:val="000000" w:themeColor="text1"/>
        </w:rPr>
        <w:t>Energy</w:t>
      </w:r>
      <w:r w:rsidR="00291F7A" w:rsidRPr="00D30A24">
        <w:rPr>
          <w:rFonts w:eastAsia="Verdana" w:cs="Verdana"/>
          <w:color w:val="000000" w:themeColor="text1"/>
        </w:rPr>
        <w:t xml:space="preserve">, the Action Plan provides for the following </w:t>
      </w:r>
      <w:r w:rsidR="002B75F5">
        <w:rPr>
          <w:rFonts w:eastAsia="Verdana" w:cs="Verdana"/>
          <w:color w:val="000000" w:themeColor="text1"/>
        </w:rPr>
        <w:t xml:space="preserve">adaptation measures </w:t>
      </w:r>
      <w:r w:rsidR="00291F7A" w:rsidRPr="00D30A24">
        <w:rPr>
          <w:rFonts w:eastAsia="Verdana" w:cs="Verdana"/>
          <w:color w:val="000000" w:themeColor="text1"/>
        </w:rPr>
        <w:t xml:space="preserve">relevant to the proposed </w:t>
      </w:r>
      <w:r w:rsidR="00F86663">
        <w:rPr>
          <w:rFonts w:eastAsia="Verdana" w:cs="Verdana"/>
          <w:color w:val="000000" w:themeColor="text1"/>
        </w:rPr>
        <w:t>PUZ:</w:t>
      </w:r>
    </w:p>
    <w:p w14:paraId="542B44FF" w14:textId="77777777" w:rsidR="0052390D" w:rsidRDefault="008818BE">
      <w:pPr>
        <w:pStyle w:val="ListParagraph"/>
        <w:numPr>
          <w:ilvl w:val="0"/>
          <w:numId w:val="69"/>
        </w:numPr>
        <w:spacing w:after="120" w:line="360" w:lineRule="auto"/>
        <w:jc w:val="both"/>
      </w:pPr>
      <w:r w:rsidRPr="00CD5C35">
        <w:lastRenderedPageBreak/>
        <w:t>urgently develop studies on the risk assessment of climate change impacts for the energy sector in general and, in particular, on the risk assessment for the hydropower sector, and take these risks into account for investment projects planned to be built;</w:t>
      </w:r>
    </w:p>
    <w:p w14:paraId="1B02D423" w14:textId="77777777" w:rsidR="0052390D" w:rsidRDefault="008818BE">
      <w:pPr>
        <w:pStyle w:val="ListParagraph"/>
        <w:numPr>
          <w:ilvl w:val="0"/>
          <w:numId w:val="69"/>
        </w:numPr>
        <w:spacing w:after="120" w:line="360" w:lineRule="auto"/>
        <w:jc w:val="both"/>
      </w:pPr>
      <w:r>
        <w:t>promoting renewable energy production;</w:t>
      </w:r>
    </w:p>
    <w:p w14:paraId="569112F6" w14:textId="77777777" w:rsidR="0052390D" w:rsidRDefault="008818BE">
      <w:pPr>
        <w:pStyle w:val="ListParagraph"/>
        <w:numPr>
          <w:ilvl w:val="0"/>
          <w:numId w:val="69"/>
        </w:numPr>
        <w:spacing w:after="120" w:line="360" w:lineRule="auto"/>
        <w:jc w:val="both"/>
      </w:pPr>
      <w:r>
        <w:t>developing local public administration authorities' own strategies for the use of energy sources that comply with European environmental and efficiency standards for the production of electricity and heat in centralized systems.</w:t>
      </w:r>
    </w:p>
    <w:p w14:paraId="169155D0" w14:textId="77777777" w:rsidR="0052390D" w:rsidRDefault="008818BE">
      <w:pPr>
        <w:spacing w:after="120" w:line="360" w:lineRule="auto"/>
        <w:jc w:val="both"/>
      </w:pPr>
      <w:r>
        <w:t>80% of Constanta County belongs to the continental climate sector (lowland climate zone and in a limited area hilly climate zone) and about 20% to the coastal maritime climate sector (lowland climate zone).</w:t>
      </w:r>
    </w:p>
    <w:p w14:paraId="6095DC5C" w14:textId="77777777" w:rsidR="0052390D" w:rsidRDefault="008818BE">
      <w:pPr>
        <w:spacing w:after="120" w:line="360" w:lineRule="auto"/>
        <w:jc w:val="both"/>
      </w:pPr>
      <w:r>
        <w:t>The general climatic regime is characterized, in the continental part of the county, by hot summers with low precipitation and not too cold winters, sometimes with strong blizzards, but also with frequent warming intervals that make the snow cover episodic, and in the maritime part, by summers whose heat is attenuated by the cool sea breeze and mild winters, marked by strong winds and wet from the sea.</w:t>
      </w:r>
    </w:p>
    <w:p w14:paraId="7033A06B" w14:textId="77777777" w:rsidR="0052390D" w:rsidRDefault="008818BE">
      <w:pPr>
        <w:spacing w:after="120" w:line="360" w:lineRule="auto"/>
        <w:jc w:val="both"/>
      </w:pPr>
      <w:r>
        <w:t>Mean annual temperatures are above the national average - 11.2</w:t>
      </w:r>
      <w:r w:rsidRPr="001006E1">
        <w:rPr>
          <w:vertAlign w:val="superscript"/>
        </w:rPr>
        <w:t>0</w:t>
      </w:r>
      <w:r>
        <w:t xml:space="preserve"> C at Mangalia and 11.2</w:t>
      </w:r>
      <w:r w:rsidRPr="001006E1">
        <w:rPr>
          <w:vertAlign w:val="superscript"/>
        </w:rPr>
        <w:t>0</w:t>
      </w:r>
      <w:r>
        <w:t xml:space="preserve"> C at Murfatlar - and in the central-northern half of the territory the values do not fall below 10 C.</w:t>
      </w:r>
      <w:r w:rsidRPr="001006E1">
        <w:rPr>
          <w:vertAlign w:val="superscript"/>
        </w:rPr>
        <w:t>0</w:t>
      </w:r>
    </w:p>
    <w:p w14:paraId="079E1166" w14:textId="77777777" w:rsidR="0052390D" w:rsidRDefault="008818BE">
      <w:pPr>
        <w:spacing w:after="120" w:line="360" w:lineRule="auto"/>
        <w:jc w:val="both"/>
      </w:pPr>
      <w:r>
        <w:t>The absolute minimum temperatures recorded in Constanța county were -250C at Constanța on February 10, 1929, -33,1</w:t>
      </w:r>
      <w:r w:rsidRPr="00000E62">
        <w:rPr>
          <w:vertAlign w:val="superscript"/>
        </w:rPr>
        <w:t>0</w:t>
      </w:r>
      <w:r>
        <w:t xml:space="preserve"> C at Basarabi (Murfatlar) on January 25, 1954 and - 25,2</w:t>
      </w:r>
      <w:r w:rsidRPr="00000E62">
        <w:rPr>
          <w:vertAlign w:val="superscript"/>
        </w:rPr>
        <w:t>0</w:t>
      </w:r>
      <w:r>
        <w:t xml:space="preserve"> C at Mangalia on January 25, 1942. The absolute maximum temperatures recorded were +43</w:t>
      </w:r>
      <w:r w:rsidRPr="00000E62">
        <w:rPr>
          <w:vertAlign w:val="superscript"/>
        </w:rPr>
        <w:t>0</w:t>
      </w:r>
      <w:r>
        <w:t xml:space="preserve"> C at Cernavodă on July 31, 1985, +41</w:t>
      </w:r>
      <w:r w:rsidRPr="00000E62">
        <w:rPr>
          <w:vertAlign w:val="superscript"/>
        </w:rPr>
        <w:t>0</w:t>
      </w:r>
      <w:r>
        <w:t xml:space="preserve"> C at Basarabi on August 20, 1945, +38,5</w:t>
      </w:r>
      <w:r w:rsidRPr="00000E62">
        <w:rPr>
          <w:vertAlign w:val="superscript"/>
        </w:rPr>
        <w:t>0</w:t>
      </w:r>
      <w:r>
        <w:t xml:space="preserve"> C at Constanța on August 10, 1927 and +36</w:t>
      </w:r>
      <w:r w:rsidRPr="00000E62">
        <w:rPr>
          <w:vertAlign w:val="superscript"/>
        </w:rPr>
        <w:t>0</w:t>
      </w:r>
      <w:r>
        <w:t xml:space="preserve"> C at Mangalia on May 25, 1950.</w:t>
      </w:r>
    </w:p>
    <w:p w14:paraId="560E3884" w14:textId="77777777" w:rsidR="0052390D" w:rsidRDefault="008818BE">
      <w:pPr>
        <w:spacing w:after="120" w:line="360" w:lineRule="auto"/>
        <w:jc w:val="both"/>
      </w:pPr>
      <w:r>
        <w:t>Annual precipitation ranges between 350 mm and 475 mm, placing Constanta among the driest regions in the country. The low values are due to the continentalization of the air masses as they move from west to east and to particular local conditions (low altitudes, Black Sea basin).</w:t>
      </w:r>
    </w:p>
    <w:p w14:paraId="7A9AFE36" w14:textId="77777777" w:rsidR="0052390D" w:rsidRDefault="008818BE">
      <w:pPr>
        <w:spacing w:after="120" w:line="360" w:lineRule="auto"/>
        <w:jc w:val="both"/>
      </w:pPr>
      <w:r>
        <w:t>The ratio of precipitation to temperature indicates dry, dry and wet periods. Dry periods are longer in the south of the county. Droughts frequently occur during barometric highs with light winds and high temperatures.</w:t>
      </w:r>
    </w:p>
    <w:p w14:paraId="27174ACA" w14:textId="77777777" w:rsidR="0052390D" w:rsidRDefault="008818BE">
      <w:pPr>
        <w:spacing w:after="120" w:line="360" w:lineRule="auto"/>
        <w:jc w:val="both"/>
        <w:rPr>
          <w:rStyle w:val="ui-provider"/>
        </w:rPr>
      </w:pPr>
      <w:r>
        <w:rPr>
          <w:rStyle w:val="ui-provider"/>
        </w:rPr>
        <w:t>The commune of Cerchezu has a temperate-continental climate with an average annual temperature of about 11°C. The absolute maximum temperature recorded was 38</w:t>
      </w:r>
      <w:r w:rsidR="002D5D82">
        <w:rPr>
          <w:rStyle w:val="ui-provider"/>
        </w:rPr>
        <w:t>.</w:t>
      </w:r>
      <w:r>
        <w:rPr>
          <w:rStyle w:val="ui-provider"/>
        </w:rPr>
        <w:t xml:space="preserve">5°C on July 25, 2007 and the absolute minimum temperature was -25°C. The average annual precipitation is 396 mm. </w:t>
      </w:r>
    </w:p>
    <w:p w14:paraId="439CF3E2" w14:textId="77777777" w:rsidR="0052390D" w:rsidRDefault="008818BE">
      <w:pPr>
        <w:spacing w:after="120" w:line="360" w:lineRule="auto"/>
        <w:jc w:val="both"/>
        <w:rPr>
          <w:rStyle w:val="ui-provider"/>
        </w:rPr>
      </w:pPr>
      <w:r>
        <w:rPr>
          <w:rStyle w:val="ui-provider"/>
        </w:rPr>
        <w:t xml:space="preserve">The average frost-free period is about 200 days a year, with the first frost usually occurring after October 25. </w:t>
      </w:r>
    </w:p>
    <w:p w14:paraId="77451065" w14:textId="77777777" w:rsidR="0052390D" w:rsidRDefault="008818BE">
      <w:pPr>
        <w:spacing w:after="120" w:line="360" w:lineRule="auto"/>
        <w:jc w:val="both"/>
      </w:pPr>
      <w:r>
        <w:rPr>
          <w:rStyle w:val="ui-provider"/>
        </w:rPr>
        <w:t xml:space="preserve">Changes in the general circulation of the atmosphere from one season to the next are reflected by changes in the frequency of winds in certain directions. </w:t>
      </w:r>
      <w:r w:rsidR="00046707">
        <w:rPr>
          <w:rStyle w:val="ui-provider"/>
        </w:rPr>
        <w:t>The prevailing winds in Cerchezu are usually from the northeast and east during winter and spring, which contributes to wet, cold winters and hot, dry summers</w:t>
      </w:r>
      <w:r>
        <w:rPr>
          <w:rStyle w:val="ui-provider"/>
        </w:rPr>
        <w:t>.</w:t>
      </w:r>
    </w:p>
    <w:p w14:paraId="2F92F717" w14:textId="77777777" w:rsidR="0052390D" w:rsidRDefault="008818BE">
      <w:pPr>
        <w:spacing w:after="120" w:line="360" w:lineRule="auto"/>
        <w:jc w:val="both"/>
        <w:rPr>
          <w:b/>
          <w:bCs/>
          <w:color w:val="00B0F0"/>
        </w:rPr>
      </w:pPr>
      <w:r w:rsidRPr="00A2009A">
        <w:rPr>
          <w:b/>
          <w:bCs/>
          <w:color w:val="00B0F0"/>
        </w:rPr>
        <w:t xml:space="preserve">Climate hazard identification and area </w:t>
      </w:r>
      <w:r>
        <w:rPr>
          <w:b/>
          <w:bCs/>
          <w:color w:val="00B0F0"/>
        </w:rPr>
        <w:t>sensitivity assessment</w:t>
      </w:r>
    </w:p>
    <w:p w14:paraId="341E05B2" w14:textId="77777777" w:rsidR="0052390D" w:rsidRDefault="008818BE">
      <w:pPr>
        <w:spacing w:after="120" w:line="360" w:lineRule="auto"/>
        <w:jc w:val="both"/>
      </w:pPr>
      <w:r>
        <w:lastRenderedPageBreak/>
        <w:t>The relevant climatic parameters for Cerchezu commune are:</w:t>
      </w:r>
    </w:p>
    <w:p w14:paraId="7ECD5D6B" w14:textId="77777777" w:rsidR="0052390D" w:rsidRDefault="008818BE">
      <w:pPr>
        <w:spacing w:after="120" w:line="360" w:lineRule="auto"/>
        <w:ind w:left="39" w:hanging="11"/>
        <w:jc w:val="both"/>
        <w:rPr>
          <w:rFonts w:eastAsia="Verdana" w:cs="Verdana"/>
          <w:b/>
          <w:bCs/>
          <w:color w:val="00B0F0"/>
        </w:rPr>
      </w:pPr>
      <w:r w:rsidRPr="00D30A24">
        <w:rPr>
          <w:rFonts w:eastAsia="Verdana" w:cs="Verdana"/>
          <w:b/>
          <w:bCs/>
          <w:color w:val="00B0F0"/>
        </w:rPr>
        <w:t>Extreme temperatures</w:t>
      </w:r>
    </w:p>
    <w:p w14:paraId="2785D752" w14:textId="77777777" w:rsidR="0052390D" w:rsidRDefault="008818BE">
      <w:pPr>
        <w:spacing w:after="120" w:line="360" w:lineRule="auto"/>
        <w:ind w:left="39" w:hanging="11"/>
        <w:jc w:val="both"/>
        <w:rPr>
          <w:rFonts w:eastAsia="Verdana" w:cs="Verdana"/>
          <w:color w:val="000000" w:themeColor="text1"/>
        </w:rPr>
      </w:pPr>
      <w:r w:rsidRPr="00D30A24">
        <w:rPr>
          <w:rFonts w:eastAsia="Verdana" w:cs="Verdana"/>
          <w:color w:val="000000" w:themeColor="text1"/>
        </w:rPr>
        <w:t>Extreme temperatures are exceptionally high or low temperature values in a particular region or place at a particular time. These temperatures significantly exceed normal or usual temperature limits for that area or time period.</w:t>
      </w:r>
    </w:p>
    <w:p w14:paraId="54A22B98" w14:textId="77777777" w:rsidR="0052390D" w:rsidRDefault="008818BE">
      <w:pPr>
        <w:spacing w:after="120" w:line="360" w:lineRule="auto"/>
        <w:ind w:left="39" w:hanging="11"/>
        <w:jc w:val="both"/>
        <w:rPr>
          <w:rFonts w:eastAsia="Verdana" w:cs="Verdana"/>
          <w:color w:val="000000" w:themeColor="text1"/>
        </w:rPr>
      </w:pPr>
      <w:r w:rsidRPr="00D30A24">
        <w:rPr>
          <w:rFonts w:eastAsia="Verdana" w:cs="Verdana"/>
          <w:color w:val="000000" w:themeColor="text1"/>
        </w:rPr>
        <w:t>Temperature increase phenomena intensified after 2000, the winter of 2006-2007 being considered the warmest since instrumental measurements have been available in Romania. In that year, pronounced deviations of the maximum/minimum temperature from the multiannual average regime persisted for long periods of time.</w:t>
      </w:r>
    </w:p>
    <w:p w14:paraId="6C6F5902" w14:textId="77777777" w:rsidR="0052390D" w:rsidRDefault="008818BE">
      <w:pPr>
        <w:spacing w:after="120" w:line="360" w:lineRule="auto"/>
        <w:ind w:left="39" w:hanging="11"/>
        <w:jc w:val="both"/>
      </w:pPr>
      <w:r w:rsidRPr="00D30A24">
        <w:rPr>
          <w:rFonts w:eastAsia="Verdana" w:cs="Verdana"/>
          <w:color w:val="000000" w:themeColor="text1"/>
        </w:rPr>
        <w:t xml:space="preserve">In terms of extreme weather trends at national level, the results recorded at meteorological stations showed a decrease in the number of freezing days in some areas in the south of the country and an increase in </w:t>
      </w:r>
      <w:r w:rsidR="006002DA">
        <w:rPr>
          <w:rFonts w:eastAsia="Verdana" w:cs="Verdana"/>
          <w:color w:val="000000" w:themeColor="text1"/>
        </w:rPr>
        <w:t>heat</w:t>
      </w:r>
      <w:r w:rsidRPr="00D30A24">
        <w:rPr>
          <w:rFonts w:eastAsia="Verdana" w:cs="Verdana"/>
          <w:color w:val="000000" w:themeColor="text1"/>
        </w:rPr>
        <w:t xml:space="preserve"> waves in most parts of the country.</w:t>
      </w:r>
    </w:p>
    <w:p w14:paraId="06B6860F" w14:textId="77777777" w:rsidR="0052390D" w:rsidRDefault="008818BE">
      <w:pPr>
        <w:spacing w:after="120" w:line="360" w:lineRule="auto"/>
        <w:ind w:left="39" w:hanging="11"/>
        <w:jc w:val="both"/>
        <w:rPr>
          <w:rFonts w:eastAsia="Verdana" w:cs="Verdana"/>
          <w:color w:val="000000" w:themeColor="text1"/>
        </w:rPr>
      </w:pPr>
      <w:r w:rsidRPr="00D30A24">
        <w:rPr>
          <w:rFonts w:eastAsia="Verdana" w:cs="Verdana"/>
          <w:color w:val="000000" w:themeColor="text1"/>
        </w:rPr>
        <w:t xml:space="preserve">According to the global climate data for the period 1970-2000 available on WorldClim, the mean </w:t>
      </w:r>
      <w:r w:rsidR="003E30BC">
        <w:rPr>
          <w:rFonts w:eastAsia="Verdana" w:cs="Verdana"/>
          <w:color w:val="000000" w:themeColor="text1"/>
        </w:rPr>
        <w:t xml:space="preserve">annual </w:t>
      </w:r>
      <w:r w:rsidRPr="00D30A24">
        <w:rPr>
          <w:rFonts w:eastAsia="Verdana" w:cs="Verdana"/>
          <w:color w:val="000000" w:themeColor="text1"/>
        </w:rPr>
        <w:t xml:space="preserve">maximum temperature in the area of influence of the </w:t>
      </w:r>
      <w:r>
        <w:rPr>
          <w:rFonts w:eastAsia="Verdana" w:cs="Verdana"/>
          <w:color w:val="000000" w:themeColor="text1"/>
        </w:rPr>
        <w:t xml:space="preserve">PUZ, </w:t>
      </w:r>
      <w:r w:rsidRPr="00C626C9">
        <w:rPr>
          <w:rFonts w:eastAsia="Verdana" w:cs="Verdana"/>
          <w:color w:val="000000" w:themeColor="text1"/>
        </w:rPr>
        <w:t xml:space="preserve">at the level of </w:t>
      </w:r>
      <w:r>
        <w:rPr>
          <w:rFonts w:eastAsia="Verdana" w:cs="Verdana"/>
          <w:color w:val="000000" w:themeColor="text1"/>
        </w:rPr>
        <w:t xml:space="preserve">Cerchezu </w:t>
      </w:r>
      <w:r w:rsidRPr="00D30A24">
        <w:rPr>
          <w:rFonts w:eastAsia="Verdana" w:cs="Verdana"/>
          <w:color w:val="000000" w:themeColor="text1"/>
        </w:rPr>
        <w:t>commune</w:t>
      </w:r>
      <w:r>
        <w:rPr>
          <w:rFonts w:eastAsia="Verdana" w:cs="Verdana"/>
          <w:color w:val="000000" w:themeColor="text1"/>
        </w:rPr>
        <w:t xml:space="preserve">, </w:t>
      </w:r>
      <w:r w:rsidRPr="00D30A24">
        <w:rPr>
          <w:rFonts w:eastAsia="Verdana" w:cs="Verdana"/>
          <w:color w:val="000000" w:themeColor="text1"/>
        </w:rPr>
        <w:t xml:space="preserve">is </w:t>
      </w:r>
      <w:r w:rsidRPr="00C626C9">
        <w:rPr>
          <w:rFonts w:eastAsia="Verdana" w:cs="Verdana"/>
          <w:color w:val="000000" w:themeColor="text1"/>
        </w:rPr>
        <w:t xml:space="preserve">between </w:t>
      </w:r>
      <w:r>
        <w:rPr>
          <w:rFonts w:eastAsia="Verdana" w:cs="Verdana"/>
          <w:color w:val="000000" w:themeColor="text1"/>
        </w:rPr>
        <w:t>5.82</w:t>
      </w:r>
      <w:r w:rsidRPr="00C626C9">
        <w:t xml:space="preserve"> ÷ </w:t>
      </w:r>
      <w:r>
        <w:rPr>
          <w:rFonts w:eastAsia="Verdana" w:cs="Verdana"/>
          <w:color w:val="000000" w:themeColor="text1"/>
        </w:rPr>
        <w:t>6.39</w:t>
      </w:r>
      <w:r w:rsidRPr="00C626C9">
        <w:rPr>
          <w:rFonts w:eastAsia="Verdana" w:cs="Verdana"/>
          <w:color w:val="000000" w:themeColor="text1"/>
          <w:vertAlign w:val="superscript"/>
        </w:rPr>
        <w:t>0</w:t>
      </w:r>
      <w:r w:rsidR="003E30BC">
        <w:rPr>
          <w:rFonts w:eastAsia="Verdana" w:cs="Verdana"/>
          <w:color w:val="000000" w:themeColor="text1"/>
        </w:rPr>
        <w:t xml:space="preserve"> C. </w:t>
      </w:r>
    </w:p>
    <w:p w14:paraId="44E911F9" w14:textId="1119B2C6" w:rsidR="006E786A" w:rsidRDefault="003E15A0" w:rsidP="00AC5290">
      <w:pPr>
        <w:spacing w:after="120" w:line="360" w:lineRule="auto"/>
        <w:ind w:left="39" w:hanging="11"/>
        <w:jc w:val="both"/>
        <w:rPr>
          <w:rFonts w:eastAsia="Verdana" w:cs="Verdana"/>
          <w:color w:val="000000" w:themeColor="text1"/>
        </w:rPr>
      </w:pPr>
      <w:r>
        <w:rPr>
          <w:rFonts w:eastAsia="Verdana" w:cs="Verdana"/>
          <w:noProof/>
          <w:color w:val="000000" w:themeColor="text1"/>
        </w:rPr>
        <w:drawing>
          <wp:inline distT="0" distB="0" distL="0" distR="0" wp14:anchorId="5FBA69B6" wp14:editId="5503E29E">
            <wp:extent cx="5328285" cy="3767455"/>
            <wp:effectExtent l="0" t="0" r="5715" b="4445"/>
            <wp:docPr id="814525608" name="Picture 814525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28285" cy="3767455"/>
                    </a:xfrm>
                    <a:prstGeom prst="rect">
                      <a:avLst/>
                    </a:prstGeom>
                    <a:noFill/>
                  </pic:spPr>
                </pic:pic>
              </a:graphicData>
            </a:graphic>
          </wp:inline>
        </w:drawing>
      </w:r>
    </w:p>
    <w:p w14:paraId="15617FEC" w14:textId="3625989A" w:rsidR="00354909" w:rsidRDefault="00354909" w:rsidP="00894C99">
      <w:pPr>
        <w:spacing w:line="240" w:lineRule="auto"/>
        <w:ind w:left="39" w:hanging="11"/>
        <w:jc w:val="center"/>
        <w:rPr>
          <w:rFonts w:eastAsia="Verdana" w:cs="Verdana"/>
          <w:color w:val="000000" w:themeColor="text1"/>
        </w:rPr>
      </w:pPr>
    </w:p>
    <w:p w14:paraId="2341A952" w14:textId="77777777" w:rsidR="0052390D" w:rsidRDefault="008818BE">
      <w:pPr>
        <w:spacing w:line="240" w:lineRule="auto"/>
        <w:ind w:left="39" w:hanging="11"/>
        <w:jc w:val="both"/>
        <w:rPr>
          <w:i/>
          <w:iCs/>
          <w:color w:val="00B0F0"/>
          <w:sz w:val="14"/>
          <w:szCs w:val="14"/>
        </w:rPr>
      </w:pPr>
      <w:r w:rsidRPr="0043301F">
        <w:rPr>
          <w:i/>
          <w:iCs/>
          <w:color w:val="00B0F0"/>
          <w:sz w:val="14"/>
          <w:szCs w:val="14"/>
        </w:rPr>
        <w:t xml:space="preserve">Source: Adapted from </w:t>
      </w:r>
      <w:hyperlink r:id="rId67" w:history="1">
        <w:r w:rsidRPr="0043301F">
          <w:rPr>
            <w:rStyle w:val="Hyperlink"/>
            <w:i/>
            <w:iCs/>
            <w:sz w:val="14"/>
            <w:szCs w:val="14"/>
            <w:lang w:val="ro-RO"/>
          </w:rPr>
          <w:t>www.worldclim.org</w:t>
        </w:r>
      </w:hyperlink>
    </w:p>
    <w:p w14:paraId="29096749" w14:textId="77777777" w:rsidR="0052390D" w:rsidRDefault="008818BE">
      <w:pPr>
        <w:pStyle w:val="Caption"/>
        <w:spacing w:before="0"/>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25</w:t>
      </w:r>
      <w:r w:rsidRPr="00D57884">
        <w:rPr>
          <w:sz w:val="16"/>
          <w:szCs w:val="16"/>
        </w:rPr>
        <w:fldChar w:fldCharType="end"/>
      </w:r>
      <w:r w:rsidRPr="00CB38F8">
        <w:rPr>
          <w:sz w:val="16"/>
          <w:szCs w:val="16"/>
        </w:rPr>
        <w:t xml:space="preserve"> Historical </w:t>
      </w:r>
      <w:r w:rsidR="00B11BF1">
        <w:rPr>
          <w:sz w:val="16"/>
          <w:szCs w:val="16"/>
        </w:rPr>
        <w:t xml:space="preserve">mean annual </w:t>
      </w:r>
      <w:r w:rsidRPr="00CB38F8">
        <w:rPr>
          <w:sz w:val="16"/>
          <w:szCs w:val="16"/>
        </w:rPr>
        <w:t xml:space="preserve">maximum temperature values in the area of impact of the </w:t>
      </w:r>
      <w:r w:rsidR="00354909">
        <w:rPr>
          <w:sz w:val="16"/>
          <w:szCs w:val="16"/>
        </w:rPr>
        <w:t>PUZ</w:t>
      </w:r>
    </w:p>
    <w:p w14:paraId="0414CD0B" w14:textId="77777777" w:rsidR="00354909" w:rsidRPr="00354909" w:rsidRDefault="00354909" w:rsidP="00EC2B60">
      <w:pPr>
        <w:spacing w:after="120" w:line="360" w:lineRule="auto"/>
        <w:ind w:left="39" w:hanging="11"/>
        <w:jc w:val="both"/>
        <w:rPr>
          <w:rFonts w:eastAsia="Verdana" w:cs="Verdana"/>
          <w:color w:val="000000" w:themeColor="text1"/>
          <w:sz w:val="2"/>
          <w:szCs w:val="2"/>
        </w:rPr>
      </w:pPr>
    </w:p>
    <w:p w14:paraId="68CC33B5" w14:textId="77777777" w:rsidR="0052390D" w:rsidRDefault="008818BE">
      <w:pPr>
        <w:spacing w:after="120" w:line="360" w:lineRule="auto"/>
        <w:ind w:left="39" w:hanging="11"/>
        <w:jc w:val="both"/>
        <w:rPr>
          <w:rFonts w:eastAsia="Verdana" w:cs="Verdana"/>
          <w:color w:val="000000" w:themeColor="text1"/>
        </w:rPr>
      </w:pPr>
      <w:r w:rsidRPr="00D30A24">
        <w:rPr>
          <w:rFonts w:eastAsia="Verdana" w:cs="Verdana"/>
          <w:color w:val="000000" w:themeColor="text1"/>
        </w:rPr>
        <w:t xml:space="preserve">With regard to the evolution of the mean </w:t>
      </w:r>
      <w:r w:rsidR="008A3C9C" w:rsidRPr="00D30A24">
        <w:rPr>
          <w:rFonts w:eastAsia="Verdana" w:cs="Verdana"/>
          <w:color w:val="000000" w:themeColor="text1"/>
        </w:rPr>
        <w:t xml:space="preserve">annual </w:t>
      </w:r>
      <w:r w:rsidRPr="00D30A24">
        <w:rPr>
          <w:rFonts w:eastAsia="Verdana" w:cs="Verdana"/>
          <w:color w:val="000000" w:themeColor="text1"/>
        </w:rPr>
        <w:t xml:space="preserve">maximum temperature in the area of influence of the proposed </w:t>
      </w:r>
      <w:r>
        <w:rPr>
          <w:rFonts w:eastAsia="Verdana" w:cs="Verdana"/>
          <w:color w:val="000000" w:themeColor="text1"/>
        </w:rPr>
        <w:t>PUZ</w:t>
      </w:r>
      <w:r w:rsidRPr="00D30A24">
        <w:rPr>
          <w:rFonts w:eastAsia="Verdana" w:cs="Verdana"/>
          <w:color w:val="000000" w:themeColor="text1"/>
        </w:rPr>
        <w:t xml:space="preserve">, in 2050 the temperature is expected to increase </w:t>
      </w:r>
      <w:r w:rsidRPr="00C30761">
        <w:rPr>
          <w:rFonts w:eastAsia="Verdana" w:cs="Verdana"/>
        </w:rPr>
        <w:t>by about 13</w:t>
      </w:r>
      <w:r w:rsidRPr="00C30761">
        <w:rPr>
          <w:rFonts w:eastAsia="Verdana" w:cs="Verdana"/>
          <w:vertAlign w:val="superscript"/>
        </w:rPr>
        <w:t>0</w:t>
      </w:r>
      <w:r w:rsidRPr="00C30761">
        <w:rPr>
          <w:rFonts w:eastAsia="Verdana" w:cs="Verdana"/>
        </w:rPr>
        <w:t xml:space="preserve"> C, with values in the area ranging from 19.01÷19.36</w:t>
      </w:r>
      <w:r w:rsidRPr="00C30761">
        <w:rPr>
          <w:rFonts w:eastAsia="Verdana" w:cs="Verdana"/>
          <w:vertAlign w:val="superscript"/>
        </w:rPr>
        <w:t>0</w:t>
      </w:r>
      <w:r w:rsidR="005E5CAD">
        <w:rPr>
          <w:rFonts w:eastAsia="Verdana" w:cs="Verdana"/>
          <w:color w:val="000000" w:themeColor="text1"/>
        </w:rPr>
        <w:t xml:space="preserve"> C.  </w:t>
      </w:r>
    </w:p>
    <w:p w14:paraId="5177E661" w14:textId="44145D92" w:rsidR="00EC2B60" w:rsidRPr="00D30A24" w:rsidRDefault="00E6513D" w:rsidP="00CD505B">
      <w:pPr>
        <w:spacing w:line="240" w:lineRule="auto"/>
        <w:jc w:val="center"/>
        <w:rPr>
          <w:lang w:eastAsia="da-DK"/>
        </w:rPr>
      </w:pPr>
      <w:r>
        <w:rPr>
          <w:noProof/>
          <w:lang w:eastAsia="da-DK"/>
        </w:rPr>
        <w:lastRenderedPageBreak/>
        <w:drawing>
          <wp:inline distT="0" distB="0" distL="0" distR="0" wp14:anchorId="2BDAEF17" wp14:editId="31C3EAD3">
            <wp:extent cx="5041900" cy="3566160"/>
            <wp:effectExtent l="0" t="0" r="6350" b="0"/>
            <wp:docPr id="814525609" name="Picture 814525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041900" cy="3566160"/>
                    </a:xfrm>
                    <a:prstGeom prst="rect">
                      <a:avLst/>
                    </a:prstGeom>
                    <a:noFill/>
                  </pic:spPr>
                </pic:pic>
              </a:graphicData>
            </a:graphic>
          </wp:inline>
        </w:drawing>
      </w:r>
    </w:p>
    <w:p w14:paraId="7CE89EEF" w14:textId="77777777" w:rsidR="0052390D" w:rsidRDefault="008818BE">
      <w:pPr>
        <w:spacing w:line="240" w:lineRule="auto"/>
        <w:ind w:firstLine="426"/>
        <w:rPr>
          <w:sz w:val="14"/>
          <w:szCs w:val="14"/>
          <w:lang w:eastAsia="da-DK"/>
        </w:rPr>
      </w:pPr>
      <w:bookmarkStart w:id="50" w:name="_Hlk162966190"/>
      <w:r w:rsidRPr="00D30A24">
        <w:rPr>
          <w:i/>
          <w:iCs/>
          <w:color w:val="00B0F0"/>
          <w:sz w:val="14"/>
          <w:szCs w:val="14"/>
        </w:rPr>
        <w:t xml:space="preserve">Source: Adapted from </w:t>
      </w:r>
      <w:hyperlink r:id="rId69" w:history="1">
        <w:r w:rsidRPr="00D30A24">
          <w:rPr>
            <w:rStyle w:val="Hyperlink"/>
            <w:i/>
            <w:iCs/>
            <w:sz w:val="14"/>
            <w:szCs w:val="14"/>
            <w:lang w:val="ro-RO"/>
          </w:rPr>
          <w:t>www.worldclim.org</w:t>
        </w:r>
      </w:hyperlink>
    </w:p>
    <w:p w14:paraId="03264485" w14:textId="77777777" w:rsidR="0052390D" w:rsidRDefault="008818BE">
      <w:pPr>
        <w:pStyle w:val="Caption"/>
        <w:spacing w:before="0"/>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26</w:t>
      </w:r>
      <w:r w:rsidRPr="00D57884">
        <w:rPr>
          <w:sz w:val="16"/>
          <w:szCs w:val="16"/>
        </w:rPr>
        <w:fldChar w:fldCharType="end"/>
      </w:r>
      <w:r w:rsidRPr="00D30A24">
        <w:rPr>
          <w:sz w:val="16"/>
          <w:szCs w:val="16"/>
        </w:rPr>
        <w:t xml:space="preserve"> Maximum temperature values in the impact zone of the </w:t>
      </w:r>
      <w:r>
        <w:rPr>
          <w:sz w:val="16"/>
          <w:szCs w:val="16"/>
        </w:rPr>
        <w:t xml:space="preserve">PUZ </w:t>
      </w:r>
      <w:r w:rsidRPr="00D30A24">
        <w:rPr>
          <w:sz w:val="16"/>
          <w:szCs w:val="16"/>
        </w:rPr>
        <w:t>in 2050</w:t>
      </w:r>
    </w:p>
    <w:bookmarkEnd w:id="50"/>
    <w:p w14:paraId="6E1F4202" w14:textId="77777777" w:rsidR="0052390D" w:rsidRDefault="008818BE">
      <w:pPr>
        <w:spacing w:after="120" w:line="360" w:lineRule="auto"/>
        <w:jc w:val="both"/>
        <w:rPr>
          <w:rFonts w:eastAsia="Verdana" w:cs="Verdana"/>
          <w:color w:val="000000" w:themeColor="text1"/>
        </w:rPr>
      </w:pPr>
      <w:r w:rsidRPr="00D30A24">
        <w:rPr>
          <w:rFonts w:eastAsia="Verdana" w:cs="Verdana"/>
          <w:color w:val="000000" w:themeColor="text1"/>
        </w:rPr>
        <w:t xml:space="preserve">According to the global climate data for the period 1970-2000 available on WorldClim, the average </w:t>
      </w:r>
      <w:r w:rsidR="00123AEF">
        <w:rPr>
          <w:rFonts w:eastAsia="Verdana" w:cs="Verdana"/>
          <w:color w:val="000000" w:themeColor="text1"/>
        </w:rPr>
        <w:t xml:space="preserve">annual </w:t>
      </w:r>
      <w:r w:rsidRPr="00D30A24">
        <w:rPr>
          <w:rFonts w:eastAsia="Verdana" w:cs="Verdana"/>
          <w:color w:val="000000" w:themeColor="text1"/>
        </w:rPr>
        <w:t xml:space="preserve">minimum temperature in the area of influence of the </w:t>
      </w:r>
      <w:r>
        <w:rPr>
          <w:rFonts w:eastAsia="Verdana" w:cs="Verdana"/>
          <w:color w:val="000000" w:themeColor="text1"/>
        </w:rPr>
        <w:t xml:space="preserve">PUZ </w:t>
      </w:r>
      <w:r w:rsidRPr="00D30A24">
        <w:rPr>
          <w:rFonts w:eastAsia="Verdana" w:cs="Verdana"/>
          <w:color w:val="000000" w:themeColor="text1"/>
        </w:rPr>
        <w:t xml:space="preserve">in the </w:t>
      </w:r>
      <w:r>
        <w:rPr>
          <w:rFonts w:eastAsia="Verdana" w:cs="Verdana"/>
          <w:color w:val="000000" w:themeColor="text1"/>
        </w:rPr>
        <w:t xml:space="preserve">municipality of Cerchezu </w:t>
      </w:r>
      <w:r w:rsidRPr="00D30A24">
        <w:rPr>
          <w:rFonts w:eastAsia="Verdana" w:cs="Verdana"/>
          <w:color w:val="000000" w:themeColor="text1"/>
        </w:rPr>
        <w:t xml:space="preserve">is between </w:t>
      </w:r>
      <w:r w:rsidRPr="00EB493B">
        <w:rPr>
          <w:rFonts w:eastAsia="Verdana" w:cs="Verdana"/>
        </w:rPr>
        <w:t>0,</w:t>
      </w:r>
      <w:r w:rsidRPr="00EB493B">
        <w:t>68÷0</w:t>
      </w:r>
      <w:r w:rsidRPr="00EB493B">
        <w:rPr>
          <w:rFonts w:eastAsia="Verdana" w:cs="Verdana"/>
        </w:rPr>
        <w:t>,33</w:t>
      </w:r>
      <w:r w:rsidRPr="00EB493B">
        <w:rPr>
          <w:rFonts w:eastAsia="Verdana" w:cs="Verdana"/>
          <w:vertAlign w:val="superscript"/>
        </w:rPr>
        <w:t>0</w:t>
      </w:r>
      <w:r w:rsidRPr="00D30A24">
        <w:rPr>
          <w:rFonts w:eastAsia="Verdana" w:cs="Verdana"/>
          <w:color w:val="000000" w:themeColor="text1"/>
        </w:rPr>
        <w:t xml:space="preserve"> C.</w:t>
      </w:r>
    </w:p>
    <w:p w14:paraId="077B44DC" w14:textId="04228FA1" w:rsidR="00EC2B60" w:rsidRPr="00D30A24" w:rsidRDefault="00516ED8" w:rsidP="006E1CEB">
      <w:pPr>
        <w:spacing w:line="240" w:lineRule="auto"/>
        <w:jc w:val="center"/>
        <w:rPr>
          <w:rFonts w:eastAsia="Verdana" w:cs="Verdana"/>
          <w:color w:val="000000" w:themeColor="text1"/>
        </w:rPr>
      </w:pPr>
      <w:r>
        <w:rPr>
          <w:rFonts w:eastAsia="Verdana" w:cs="Verdana"/>
          <w:noProof/>
          <w:color w:val="000000" w:themeColor="text1"/>
        </w:rPr>
        <w:drawing>
          <wp:inline distT="0" distB="0" distL="0" distR="0" wp14:anchorId="11174637" wp14:editId="25B3F74A">
            <wp:extent cx="4913630" cy="3474720"/>
            <wp:effectExtent l="0" t="0" r="1270" b="0"/>
            <wp:docPr id="814525610" name="Picture 814525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913630" cy="3474720"/>
                    </a:xfrm>
                    <a:prstGeom prst="rect">
                      <a:avLst/>
                    </a:prstGeom>
                    <a:noFill/>
                  </pic:spPr>
                </pic:pic>
              </a:graphicData>
            </a:graphic>
          </wp:inline>
        </w:drawing>
      </w:r>
    </w:p>
    <w:p w14:paraId="40344090" w14:textId="77777777" w:rsidR="0052390D" w:rsidRDefault="008818BE">
      <w:pPr>
        <w:spacing w:line="240" w:lineRule="auto"/>
        <w:ind w:firstLine="567"/>
        <w:rPr>
          <w:rFonts w:eastAsia="Verdana" w:cs="Verdana"/>
          <w:color w:val="000000" w:themeColor="text1"/>
          <w:sz w:val="14"/>
          <w:szCs w:val="14"/>
        </w:rPr>
      </w:pPr>
      <w:r w:rsidRPr="00D30A24">
        <w:rPr>
          <w:i/>
          <w:iCs/>
          <w:color w:val="00B0F0"/>
          <w:sz w:val="14"/>
          <w:szCs w:val="14"/>
        </w:rPr>
        <w:t xml:space="preserve">Source: Adapted from </w:t>
      </w:r>
      <w:hyperlink r:id="rId71" w:history="1">
        <w:r w:rsidRPr="00D30A24">
          <w:rPr>
            <w:rStyle w:val="Hyperlink"/>
            <w:i/>
            <w:iCs/>
            <w:sz w:val="14"/>
            <w:szCs w:val="14"/>
            <w:lang w:val="ro-RO"/>
          </w:rPr>
          <w:t>www.worldclim.org</w:t>
        </w:r>
      </w:hyperlink>
    </w:p>
    <w:p w14:paraId="2F9DAC34" w14:textId="77777777" w:rsidR="0052390D" w:rsidRDefault="008818BE">
      <w:pPr>
        <w:pStyle w:val="Caption"/>
        <w:spacing w:before="0"/>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27</w:t>
      </w:r>
      <w:r w:rsidRPr="00D57884">
        <w:rPr>
          <w:sz w:val="16"/>
          <w:szCs w:val="16"/>
        </w:rPr>
        <w:fldChar w:fldCharType="end"/>
      </w:r>
      <w:r w:rsidR="00415234" w:rsidRPr="00D30A24">
        <w:rPr>
          <w:sz w:val="16"/>
          <w:szCs w:val="16"/>
        </w:rPr>
        <w:t xml:space="preserve"> Historical average minimum temperature </w:t>
      </w:r>
      <w:r w:rsidRPr="00D30A24">
        <w:rPr>
          <w:sz w:val="16"/>
          <w:szCs w:val="16"/>
        </w:rPr>
        <w:t xml:space="preserve">values in the impact area of the PUZ </w:t>
      </w:r>
    </w:p>
    <w:p w14:paraId="4EE42334" w14:textId="77777777" w:rsidR="0052390D" w:rsidRDefault="008818BE">
      <w:pPr>
        <w:spacing w:after="120" w:line="360" w:lineRule="auto"/>
        <w:jc w:val="both"/>
      </w:pPr>
      <w:r w:rsidRPr="00BA2B22">
        <w:lastRenderedPageBreak/>
        <w:t xml:space="preserve">As regards the evolution of the mean </w:t>
      </w:r>
      <w:r>
        <w:t xml:space="preserve">annual </w:t>
      </w:r>
      <w:r w:rsidRPr="00BA2B22">
        <w:t xml:space="preserve">minimum temperature in the area of influence of the proposed PUZ, in the municipality of Cerchezu, in 2050 it is expected an increase in temperature </w:t>
      </w:r>
      <w:r w:rsidR="009C17BF">
        <w:t xml:space="preserve">by </w:t>
      </w:r>
      <w:r w:rsidRPr="00BA2B22">
        <w:t>about 9</w:t>
      </w:r>
      <w:r w:rsidRPr="00BA2B22">
        <w:rPr>
          <w:rFonts w:eastAsia="Verdana" w:cs="Verdana"/>
          <w:vertAlign w:val="superscript"/>
        </w:rPr>
        <w:t>0</w:t>
      </w:r>
      <w:r w:rsidRPr="00BA2B22">
        <w:t xml:space="preserve"> C, in the area recorded values ranging from 9,49÷9,84</w:t>
      </w:r>
      <w:r w:rsidRPr="00BA2B22">
        <w:rPr>
          <w:rFonts w:eastAsia="Verdana" w:cs="Verdana"/>
          <w:vertAlign w:val="superscript"/>
        </w:rPr>
        <w:t>0</w:t>
      </w:r>
      <w:r w:rsidRPr="00BA2B22">
        <w:t xml:space="preserve"> C. </w:t>
      </w:r>
    </w:p>
    <w:p w14:paraId="2AF02B97" w14:textId="494193AE" w:rsidR="00EC2B60" w:rsidRPr="00D30A24" w:rsidRDefault="00A20E38" w:rsidP="00800F9A">
      <w:pPr>
        <w:spacing w:line="240" w:lineRule="auto"/>
        <w:jc w:val="center"/>
      </w:pPr>
      <w:r>
        <w:rPr>
          <w:noProof/>
        </w:rPr>
        <w:drawing>
          <wp:inline distT="0" distB="0" distL="0" distR="0" wp14:anchorId="509313B2" wp14:editId="245418A1">
            <wp:extent cx="4779645" cy="3377565"/>
            <wp:effectExtent l="0" t="0" r="1905" b="0"/>
            <wp:docPr id="814525611" name="Picture 814525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779645" cy="3377565"/>
                    </a:xfrm>
                    <a:prstGeom prst="rect">
                      <a:avLst/>
                    </a:prstGeom>
                    <a:noFill/>
                  </pic:spPr>
                </pic:pic>
              </a:graphicData>
            </a:graphic>
          </wp:inline>
        </w:drawing>
      </w:r>
    </w:p>
    <w:p w14:paraId="21275357" w14:textId="77777777" w:rsidR="0052390D" w:rsidRDefault="008818BE">
      <w:pPr>
        <w:spacing w:line="240" w:lineRule="auto"/>
        <w:ind w:firstLine="426"/>
        <w:rPr>
          <w:i/>
          <w:iCs/>
          <w:color w:val="00B0F0"/>
          <w:sz w:val="14"/>
          <w:szCs w:val="14"/>
        </w:rPr>
      </w:pPr>
      <w:r w:rsidRPr="00D30A24">
        <w:rPr>
          <w:i/>
          <w:iCs/>
          <w:color w:val="00B0F0"/>
          <w:sz w:val="14"/>
          <w:szCs w:val="14"/>
        </w:rPr>
        <w:t xml:space="preserve">Source: Adapted from </w:t>
      </w:r>
      <w:hyperlink r:id="rId73" w:history="1">
        <w:r w:rsidRPr="00D30A24">
          <w:rPr>
            <w:rStyle w:val="Hyperlink"/>
            <w:i/>
            <w:iCs/>
            <w:sz w:val="14"/>
            <w:szCs w:val="14"/>
            <w:lang w:val="ro-RO"/>
          </w:rPr>
          <w:t>www.worldclim.org</w:t>
        </w:r>
      </w:hyperlink>
    </w:p>
    <w:p w14:paraId="7CB4F516" w14:textId="77777777" w:rsidR="0052390D" w:rsidRDefault="008818BE">
      <w:pPr>
        <w:pStyle w:val="Caption"/>
        <w:spacing w:before="0"/>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28</w:t>
      </w:r>
      <w:r w:rsidRPr="00D57884">
        <w:rPr>
          <w:sz w:val="16"/>
          <w:szCs w:val="16"/>
        </w:rPr>
        <w:fldChar w:fldCharType="end"/>
      </w:r>
      <w:r w:rsidR="00CE1A2A">
        <w:rPr>
          <w:sz w:val="16"/>
          <w:szCs w:val="16"/>
        </w:rPr>
        <w:t xml:space="preserve"> Annual </w:t>
      </w:r>
      <w:r w:rsidRPr="00D30A24">
        <w:rPr>
          <w:sz w:val="16"/>
          <w:szCs w:val="16"/>
        </w:rPr>
        <w:t xml:space="preserve">mean minimum temperature values in the impact zone of the </w:t>
      </w:r>
      <w:r>
        <w:rPr>
          <w:sz w:val="16"/>
          <w:szCs w:val="16"/>
        </w:rPr>
        <w:t xml:space="preserve">PUZ </w:t>
      </w:r>
      <w:r w:rsidR="00FF4139">
        <w:rPr>
          <w:sz w:val="16"/>
          <w:szCs w:val="16"/>
        </w:rPr>
        <w:t>in 2050</w:t>
      </w:r>
    </w:p>
    <w:p w14:paraId="27D0F990" w14:textId="77777777" w:rsidR="00800F9A" w:rsidRDefault="00800F9A" w:rsidP="00EC2B60">
      <w:pPr>
        <w:spacing w:after="120" w:line="360" w:lineRule="auto"/>
        <w:jc w:val="both"/>
        <w:rPr>
          <w:rFonts w:eastAsia="Verdana" w:cs="Verdana"/>
          <w:color w:val="000000" w:themeColor="text1"/>
        </w:rPr>
      </w:pPr>
    </w:p>
    <w:p w14:paraId="452B4DF2" w14:textId="77777777" w:rsidR="0052390D" w:rsidRDefault="008818BE">
      <w:pPr>
        <w:spacing w:after="120" w:line="360" w:lineRule="auto"/>
        <w:jc w:val="both"/>
        <w:rPr>
          <w:rFonts w:eastAsia="Verdana" w:cs="Verdana"/>
        </w:rPr>
      </w:pPr>
      <w:r w:rsidRPr="00B00948">
        <w:rPr>
          <w:rFonts w:eastAsia="Verdana" w:cs="Verdana"/>
        </w:rPr>
        <w:t xml:space="preserve">Analyzing the data presented above, it can be seen that by 2050 there will be an increase in temperature, both in terms of maximum and minimum temperature, but </w:t>
      </w:r>
      <w:r w:rsidRPr="00B00948">
        <w:rPr>
          <w:rFonts w:eastAsia="Verdana" w:cs="Verdana"/>
          <w:b/>
          <w:bCs/>
        </w:rPr>
        <w:t xml:space="preserve">the exposure to extreme temperature risk is reduced </w:t>
      </w:r>
      <w:r w:rsidRPr="00B00948">
        <w:rPr>
          <w:rFonts w:eastAsia="Verdana" w:cs="Verdana"/>
        </w:rPr>
        <w:t>for wind farms.</w:t>
      </w:r>
    </w:p>
    <w:p w14:paraId="295A079F" w14:textId="77777777" w:rsidR="0052390D" w:rsidRDefault="008818BE">
      <w:pPr>
        <w:spacing w:after="120" w:line="360" w:lineRule="auto"/>
        <w:ind w:left="39" w:hanging="11"/>
        <w:jc w:val="both"/>
        <w:rPr>
          <w:rFonts w:eastAsia="Verdana" w:cs="Verdana"/>
          <w:b/>
          <w:bCs/>
          <w:color w:val="00B0F0"/>
        </w:rPr>
      </w:pPr>
      <w:r w:rsidRPr="00D30A24">
        <w:rPr>
          <w:rFonts w:eastAsia="Verdana" w:cs="Verdana"/>
          <w:b/>
          <w:bCs/>
          <w:color w:val="00B0F0"/>
        </w:rPr>
        <w:t>Precipitation</w:t>
      </w:r>
    </w:p>
    <w:p w14:paraId="7DE315E8" w14:textId="77777777" w:rsidR="0052390D" w:rsidRDefault="008818BE">
      <w:pPr>
        <w:spacing w:after="120" w:line="360" w:lineRule="auto"/>
        <w:ind w:left="28"/>
        <w:jc w:val="both"/>
        <w:rPr>
          <w:rFonts w:eastAsia="Verdana" w:cs="Verdana"/>
          <w:color w:val="000000" w:themeColor="text1"/>
        </w:rPr>
      </w:pPr>
      <w:r w:rsidRPr="00D30A24">
        <w:rPr>
          <w:rFonts w:eastAsia="Verdana" w:cs="Verdana"/>
          <w:color w:val="000000" w:themeColor="text1"/>
        </w:rPr>
        <w:t>Precipitation can take various forms such as liquid water droplets, snow crystals or ice pellets. Extreme precipitation can have significant impacts on water supply and sewage infrastructure by increasing the turbidity of surface water supplies.</w:t>
      </w:r>
    </w:p>
    <w:p w14:paraId="0BCC5980" w14:textId="77777777" w:rsidR="0052390D" w:rsidRDefault="008818BE">
      <w:pPr>
        <w:spacing w:after="120" w:line="360" w:lineRule="auto"/>
        <w:jc w:val="both"/>
        <w:rPr>
          <w:rFonts w:eastAsia="Verdana" w:cs="Verdana"/>
          <w:color w:val="000000" w:themeColor="text1"/>
        </w:rPr>
      </w:pPr>
      <w:r w:rsidRPr="00D30A24">
        <w:rPr>
          <w:rFonts w:eastAsia="Verdana" w:cs="Verdana"/>
          <w:color w:val="000000" w:themeColor="text1"/>
        </w:rPr>
        <w:t xml:space="preserve">According to the global climate data for the period 1970-2000 available on WorldClim, the annual </w:t>
      </w:r>
      <w:r>
        <w:rPr>
          <w:rFonts w:eastAsia="Verdana" w:cs="Verdana"/>
          <w:color w:val="000000" w:themeColor="text1"/>
        </w:rPr>
        <w:t xml:space="preserve">precipitation </w:t>
      </w:r>
      <w:r w:rsidRPr="00D30A24">
        <w:rPr>
          <w:rFonts w:eastAsia="Verdana" w:cs="Verdana"/>
          <w:color w:val="000000" w:themeColor="text1"/>
        </w:rPr>
        <w:t xml:space="preserve">in the area of influence of the </w:t>
      </w:r>
      <w:r>
        <w:rPr>
          <w:rFonts w:eastAsia="Verdana" w:cs="Verdana"/>
          <w:color w:val="000000" w:themeColor="text1"/>
        </w:rPr>
        <w:t xml:space="preserve">PUZ </w:t>
      </w:r>
      <w:r w:rsidRPr="00D30A24">
        <w:rPr>
          <w:rFonts w:eastAsia="Verdana" w:cs="Verdana"/>
          <w:color w:val="000000" w:themeColor="text1"/>
        </w:rPr>
        <w:t xml:space="preserve">in the </w:t>
      </w:r>
      <w:r>
        <w:rPr>
          <w:rFonts w:eastAsia="Verdana" w:cs="Verdana"/>
          <w:color w:val="000000" w:themeColor="text1"/>
        </w:rPr>
        <w:t xml:space="preserve">commune of Cerchezu </w:t>
      </w:r>
      <w:r w:rsidRPr="00D30A24">
        <w:rPr>
          <w:rFonts w:eastAsia="Verdana" w:cs="Verdana"/>
          <w:color w:val="000000" w:themeColor="text1"/>
        </w:rPr>
        <w:t xml:space="preserve">varies </w:t>
      </w:r>
      <w:r w:rsidRPr="00BD3D03">
        <w:rPr>
          <w:rFonts w:eastAsia="Verdana" w:cs="Verdana"/>
        </w:rPr>
        <w:t xml:space="preserve">between </w:t>
      </w:r>
      <w:r w:rsidRPr="00BD3D03">
        <w:t>460÷476 mm.</w:t>
      </w:r>
    </w:p>
    <w:p w14:paraId="5FDD2D9B" w14:textId="6BC4052B" w:rsidR="00EC2B60" w:rsidRPr="00D30A24" w:rsidRDefault="00E02ED8" w:rsidP="006F04B1">
      <w:pPr>
        <w:spacing w:line="240" w:lineRule="auto"/>
        <w:jc w:val="center"/>
        <w:rPr>
          <w:rFonts w:eastAsia="Verdana" w:cs="Verdana"/>
          <w:color w:val="000000" w:themeColor="text1"/>
          <w:sz w:val="14"/>
          <w:szCs w:val="14"/>
        </w:rPr>
      </w:pPr>
      <w:r>
        <w:rPr>
          <w:rFonts w:eastAsia="Verdana" w:cs="Verdana"/>
          <w:noProof/>
          <w:color w:val="000000" w:themeColor="text1"/>
          <w:sz w:val="14"/>
          <w:szCs w:val="14"/>
        </w:rPr>
        <w:lastRenderedPageBreak/>
        <w:drawing>
          <wp:inline distT="0" distB="0" distL="0" distR="0" wp14:anchorId="2A846AFC" wp14:editId="6B1A51E1">
            <wp:extent cx="5212715" cy="3682365"/>
            <wp:effectExtent l="0" t="0" r="6985" b="0"/>
            <wp:docPr id="814525612" name="Picture 814525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212715" cy="3682365"/>
                    </a:xfrm>
                    <a:prstGeom prst="rect">
                      <a:avLst/>
                    </a:prstGeom>
                    <a:noFill/>
                  </pic:spPr>
                </pic:pic>
              </a:graphicData>
            </a:graphic>
          </wp:inline>
        </w:drawing>
      </w:r>
    </w:p>
    <w:p w14:paraId="39922C7D" w14:textId="77777777" w:rsidR="0052390D" w:rsidRDefault="008818BE">
      <w:pPr>
        <w:spacing w:line="240" w:lineRule="auto"/>
        <w:ind w:firstLine="567"/>
        <w:rPr>
          <w:i/>
          <w:iCs/>
          <w:color w:val="00B0F0"/>
          <w:sz w:val="14"/>
          <w:szCs w:val="14"/>
        </w:rPr>
      </w:pPr>
      <w:r w:rsidRPr="00D30A24">
        <w:rPr>
          <w:i/>
          <w:iCs/>
          <w:color w:val="00B0F0"/>
          <w:sz w:val="14"/>
          <w:szCs w:val="14"/>
        </w:rPr>
        <w:t xml:space="preserve">Source: Adapted from </w:t>
      </w:r>
      <w:hyperlink r:id="rId75" w:history="1">
        <w:r w:rsidRPr="00D30A24">
          <w:rPr>
            <w:rStyle w:val="Hyperlink"/>
            <w:i/>
            <w:iCs/>
            <w:sz w:val="14"/>
            <w:szCs w:val="14"/>
            <w:lang w:val="ro-RO"/>
          </w:rPr>
          <w:t>www.worldclim.org</w:t>
        </w:r>
      </w:hyperlink>
    </w:p>
    <w:p w14:paraId="37C17899" w14:textId="77777777" w:rsidR="0052390D" w:rsidRDefault="008818BE">
      <w:pPr>
        <w:pStyle w:val="Caption"/>
        <w:spacing w:before="0" w:after="120"/>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29</w:t>
      </w:r>
      <w:r w:rsidRPr="00D57884">
        <w:rPr>
          <w:sz w:val="16"/>
          <w:szCs w:val="16"/>
        </w:rPr>
        <w:fldChar w:fldCharType="end"/>
      </w:r>
      <w:r w:rsidRPr="00D30A24">
        <w:rPr>
          <w:sz w:val="16"/>
          <w:szCs w:val="16"/>
        </w:rPr>
        <w:t xml:space="preserve"> Historical rainfall values in the impact area of the </w:t>
      </w:r>
      <w:r>
        <w:rPr>
          <w:sz w:val="16"/>
          <w:szCs w:val="16"/>
        </w:rPr>
        <w:t>PUZ</w:t>
      </w:r>
    </w:p>
    <w:p w14:paraId="299D611D" w14:textId="77777777" w:rsidR="006F04B1" w:rsidRPr="006F04B1" w:rsidRDefault="006F04B1" w:rsidP="006F04B1">
      <w:pPr>
        <w:spacing w:after="120" w:line="360" w:lineRule="auto"/>
        <w:jc w:val="both"/>
        <w:rPr>
          <w:sz w:val="4"/>
          <w:szCs w:val="4"/>
        </w:rPr>
      </w:pPr>
    </w:p>
    <w:p w14:paraId="143C6079" w14:textId="77777777" w:rsidR="0052390D" w:rsidRDefault="008818BE">
      <w:pPr>
        <w:spacing w:after="120" w:line="360" w:lineRule="auto"/>
        <w:jc w:val="both"/>
      </w:pPr>
      <w:r w:rsidRPr="00D30A24">
        <w:t xml:space="preserve">In </w:t>
      </w:r>
      <w:r w:rsidRPr="009F2CEA">
        <w:t xml:space="preserve">terms of the annual precipitation in the area of influence of the proposed PUZ, in 2050 it is expected a decrease in the amount of precipitation in the municipality of Cerchezu by about 10 mm, in the area recorded values ranging from </w:t>
      </w:r>
      <w:r>
        <w:t xml:space="preserve">450÷475 </w:t>
      </w:r>
      <w:r w:rsidRPr="009F2CEA">
        <w:t>mm.</w:t>
      </w:r>
    </w:p>
    <w:p w14:paraId="2F3584A3" w14:textId="6A1B5D0F" w:rsidR="00EC2B60" w:rsidRPr="00D30A24" w:rsidRDefault="00BB002B" w:rsidP="00E66C7E">
      <w:pPr>
        <w:spacing w:line="240" w:lineRule="auto"/>
        <w:jc w:val="center"/>
        <w:rPr>
          <w:color w:val="00B0F0"/>
          <w:sz w:val="14"/>
          <w:szCs w:val="14"/>
        </w:rPr>
      </w:pPr>
      <w:r>
        <w:rPr>
          <w:noProof/>
          <w:color w:val="00B0F0"/>
          <w:sz w:val="14"/>
          <w:szCs w:val="14"/>
        </w:rPr>
        <w:drawing>
          <wp:inline distT="0" distB="0" distL="0" distR="0" wp14:anchorId="1A0B2056" wp14:editId="58C3C9A3">
            <wp:extent cx="4791710" cy="3389630"/>
            <wp:effectExtent l="0" t="0" r="8890" b="1270"/>
            <wp:docPr id="814525613" name="Picture 814525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791710" cy="3389630"/>
                    </a:xfrm>
                    <a:prstGeom prst="rect">
                      <a:avLst/>
                    </a:prstGeom>
                    <a:noFill/>
                  </pic:spPr>
                </pic:pic>
              </a:graphicData>
            </a:graphic>
          </wp:inline>
        </w:drawing>
      </w:r>
    </w:p>
    <w:p w14:paraId="6B4DC218" w14:textId="77777777" w:rsidR="0052390D" w:rsidRDefault="008818BE">
      <w:pPr>
        <w:spacing w:line="240" w:lineRule="auto"/>
        <w:ind w:firstLine="851"/>
        <w:rPr>
          <w:i/>
          <w:iCs/>
          <w:color w:val="00B0F0"/>
          <w:sz w:val="14"/>
          <w:szCs w:val="14"/>
        </w:rPr>
      </w:pPr>
      <w:r w:rsidRPr="00D30A24">
        <w:rPr>
          <w:i/>
          <w:iCs/>
          <w:color w:val="00B0F0"/>
          <w:sz w:val="14"/>
          <w:szCs w:val="14"/>
        </w:rPr>
        <w:t xml:space="preserve">Source: Adapted from </w:t>
      </w:r>
      <w:hyperlink r:id="rId77" w:history="1">
        <w:r w:rsidRPr="00D30A24">
          <w:rPr>
            <w:rStyle w:val="Hyperlink"/>
            <w:i/>
            <w:iCs/>
            <w:sz w:val="14"/>
            <w:szCs w:val="14"/>
            <w:lang w:val="ro-RO"/>
          </w:rPr>
          <w:t>www.worldclim.org</w:t>
        </w:r>
      </w:hyperlink>
    </w:p>
    <w:p w14:paraId="211BFF24" w14:textId="77777777" w:rsidR="0052390D" w:rsidRDefault="008818BE">
      <w:pPr>
        <w:pStyle w:val="Caption"/>
        <w:spacing w:before="0" w:after="0" w:line="240" w:lineRule="auto"/>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30</w:t>
      </w:r>
      <w:r w:rsidRPr="00D57884">
        <w:rPr>
          <w:sz w:val="16"/>
          <w:szCs w:val="16"/>
        </w:rPr>
        <w:fldChar w:fldCharType="end"/>
      </w:r>
      <w:r w:rsidRPr="00D30A24">
        <w:rPr>
          <w:sz w:val="16"/>
          <w:szCs w:val="16"/>
        </w:rPr>
        <w:t xml:space="preserve"> Rainfall values in the impact zone of the </w:t>
      </w:r>
      <w:r>
        <w:rPr>
          <w:sz w:val="16"/>
          <w:szCs w:val="16"/>
        </w:rPr>
        <w:t>PUZ in 2050</w:t>
      </w:r>
    </w:p>
    <w:p w14:paraId="4A17DB9F" w14:textId="77777777" w:rsidR="0052390D" w:rsidRDefault="008818BE">
      <w:pPr>
        <w:spacing w:after="120" w:line="360" w:lineRule="auto"/>
        <w:jc w:val="both"/>
        <w:rPr>
          <w:rFonts w:eastAsia="Verdana" w:cs="Verdana"/>
        </w:rPr>
      </w:pPr>
      <w:r w:rsidRPr="00B00948">
        <w:rPr>
          <w:rFonts w:eastAsia="Verdana" w:cs="Verdana"/>
        </w:rPr>
        <w:t xml:space="preserve">Analyzing the data presented above, it can be seen that by 2050 there will be a </w:t>
      </w:r>
      <w:r>
        <w:rPr>
          <w:rFonts w:eastAsia="Verdana" w:cs="Verdana"/>
        </w:rPr>
        <w:t xml:space="preserve">decrease in </w:t>
      </w:r>
      <w:r w:rsidRPr="00B00948">
        <w:rPr>
          <w:rFonts w:eastAsia="Verdana" w:cs="Verdana"/>
        </w:rPr>
        <w:t xml:space="preserve">the </w:t>
      </w:r>
      <w:r>
        <w:rPr>
          <w:rFonts w:eastAsia="Verdana" w:cs="Verdana"/>
        </w:rPr>
        <w:t>amount of precipitation</w:t>
      </w:r>
      <w:r w:rsidRPr="00B00948">
        <w:rPr>
          <w:rFonts w:eastAsia="Verdana" w:cs="Verdana"/>
        </w:rPr>
        <w:t xml:space="preserve">, but </w:t>
      </w:r>
      <w:r w:rsidRPr="00B00948">
        <w:rPr>
          <w:rFonts w:eastAsia="Verdana" w:cs="Verdana"/>
          <w:b/>
          <w:bCs/>
        </w:rPr>
        <w:t xml:space="preserve">the exposure to </w:t>
      </w:r>
      <w:r w:rsidRPr="003E1501">
        <w:rPr>
          <w:rFonts w:eastAsia="Verdana" w:cs="Verdana"/>
          <w:b/>
          <w:bCs/>
        </w:rPr>
        <w:t xml:space="preserve">precipitation risk </w:t>
      </w:r>
      <w:r w:rsidRPr="00B00948">
        <w:rPr>
          <w:rFonts w:eastAsia="Verdana" w:cs="Verdana"/>
          <w:b/>
          <w:bCs/>
        </w:rPr>
        <w:t xml:space="preserve">is reduced </w:t>
      </w:r>
      <w:r w:rsidRPr="00B00948">
        <w:rPr>
          <w:rFonts w:eastAsia="Verdana" w:cs="Verdana"/>
        </w:rPr>
        <w:t>for wind farms.</w:t>
      </w:r>
    </w:p>
    <w:p w14:paraId="105150E9" w14:textId="77777777" w:rsidR="0052390D" w:rsidRDefault="008818BE">
      <w:pPr>
        <w:spacing w:after="120" w:line="360" w:lineRule="auto"/>
        <w:ind w:left="39" w:hanging="11"/>
        <w:jc w:val="both"/>
        <w:rPr>
          <w:rFonts w:eastAsia="Verdana" w:cs="Verdana"/>
          <w:b/>
          <w:bCs/>
          <w:color w:val="00B0F0"/>
        </w:rPr>
      </w:pPr>
      <w:r w:rsidRPr="00D30A24">
        <w:rPr>
          <w:rFonts w:eastAsia="Verdana" w:cs="Verdana"/>
          <w:b/>
          <w:bCs/>
          <w:color w:val="00B0F0"/>
        </w:rPr>
        <w:lastRenderedPageBreak/>
        <w:t>Floods</w:t>
      </w:r>
    </w:p>
    <w:p w14:paraId="1A99AE93" w14:textId="77777777" w:rsidR="0052390D" w:rsidRDefault="008818BE">
      <w:pPr>
        <w:spacing w:after="120" w:line="360" w:lineRule="auto"/>
        <w:jc w:val="both"/>
        <w:rPr>
          <w:rFonts w:eastAsia="Verdana" w:cs="Verdana"/>
          <w:color w:val="000000" w:themeColor="text1"/>
        </w:rPr>
      </w:pPr>
      <w:r w:rsidRPr="00D30A24">
        <w:rPr>
          <w:rFonts w:eastAsia="Verdana" w:cs="Verdana"/>
          <w:color w:val="000000" w:themeColor="text1"/>
        </w:rPr>
        <w:t>Floods are events in which the ground is covered with excess water, usually due to heavy rainfall, rapid snowmelt or overflowing streams.</w:t>
      </w:r>
    </w:p>
    <w:p w14:paraId="14CAEC29" w14:textId="77777777" w:rsidR="0052390D" w:rsidRDefault="008818BE">
      <w:pPr>
        <w:spacing w:after="120" w:line="360" w:lineRule="auto"/>
        <w:jc w:val="both"/>
        <w:rPr>
          <w:rFonts w:eastAsia="Verdana" w:cs="Verdana"/>
          <w:color w:val="000000" w:themeColor="text1"/>
        </w:rPr>
      </w:pPr>
      <w:r w:rsidRPr="00D30A24">
        <w:rPr>
          <w:rFonts w:eastAsia="Verdana" w:cs="Verdana"/>
          <w:color w:val="000000" w:themeColor="text1"/>
        </w:rPr>
        <w:t xml:space="preserve">Exposure to flood risk, already considerable in most parts of the country, is expected to increase with climate change. According to the data available in the Flood Hazard and Flood Risk Maps - Cycle 2, the Impact Zone of the proposed </w:t>
      </w:r>
      <w:r w:rsidR="00A34475">
        <w:rPr>
          <w:rFonts w:eastAsia="Verdana" w:cs="Verdana"/>
          <w:color w:val="000000" w:themeColor="text1"/>
        </w:rPr>
        <w:t xml:space="preserve">PUZ </w:t>
      </w:r>
      <w:r w:rsidR="00F16FD8">
        <w:rPr>
          <w:rFonts w:eastAsia="Verdana" w:cs="Verdana"/>
          <w:color w:val="000000" w:themeColor="text1"/>
        </w:rPr>
        <w:t xml:space="preserve">is </w:t>
      </w:r>
      <w:r w:rsidR="00A34475">
        <w:rPr>
          <w:rFonts w:eastAsia="Verdana" w:cs="Verdana"/>
          <w:color w:val="000000" w:themeColor="text1"/>
        </w:rPr>
        <w:t xml:space="preserve">not </w:t>
      </w:r>
      <w:r w:rsidR="00F16FD8">
        <w:rPr>
          <w:rFonts w:eastAsia="Verdana" w:cs="Verdana"/>
          <w:color w:val="000000" w:themeColor="text1"/>
        </w:rPr>
        <w:t xml:space="preserve">subject to </w:t>
      </w:r>
      <w:r w:rsidR="00FA1951">
        <w:rPr>
          <w:rFonts w:eastAsia="Verdana" w:cs="Verdana"/>
          <w:color w:val="000000" w:themeColor="text1"/>
        </w:rPr>
        <w:t>flood risk</w:t>
      </w:r>
      <w:r w:rsidR="00CC2F74">
        <w:rPr>
          <w:rFonts w:eastAsia="Verdana" w:cs="Verdana"/>
          <w:color w:val="000000" w:themeColor="text1"/>
        </w:rPr>
        <w:t xml:space="preserve">, the distance to water bodies at risk of flooding being </w:t>
      </w:r>
      <w:r w:rsidR="00DC5755">
        <w:rPr>
          <w:rFonts w:eastAsia="Verdana" w:cs="Verdana"/>
          <w:color w:val="000000" w:themeColor="text1"/>
        </w:rPr>
        <w:t xml:space="preserve">at least </w:t>
      </w:r>
      <w:r w:rsidR="00A477FE">
        <w:rPr>
          <w:rFonts w:eastAsia="Verdana" w:cs="Verdana"/>
          <w:color w:val="000000" w:themeColor="text1"/>
        </w:rPr>
        <w:t xml:space="preserve">15 </w:t>
      </w:r>
      <w:r w:rsidR="00FA1951">
        <w:rPr>
          <w:rFonts w:eastAsia="Verdana" w:cs="Verdana"/>
          <w:color w:val="000000" w:themeColor="text1"/>
        </w:rPr>
        <w:t xml:space="preserve">km </w:t>
      </w:r>
    </w:p>
    <w:p w14:paraId="30E45EF0" w14:textId="42DC2E1E" w:rsidR="00EC2B60" w:rsidRPr="00D30A24" w:rsidRDefault="00C25945" w:rsidP="006E786A">
      <w:pPr>
        <w:spacing w:line="240" w:lineRule="auto"/>
        <w:jc w:val="both"/>
      </w:pPr>
      <w:r>
        <w:rPr>
          <w:noProof/>
        </w:rPr>
        <w:drawing>
          <wp:inline distT="0" distB="0" distL="0" distR="0" wp14:anchorId="540D638E" wp14:editId="2B0A3D3E">
            <wp:extent cx="5852795" cy="2475230"/>
            <wp:effectExtent l="0" t="0" r="0" b="1270"/>
            <wp:docPr id="814525614" name="Picture 814525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852795" cy="2475230"/>
                    </a:xfrm>
                    <a:prstGeom prst="rect">
                      <a:avLst/>
                    </a:prstGeom>
                    <a:noFill/>
                  </pic:spPr>
                </pic:pic>
              </a:graphicData>
            </a:graphic>
          </wp:inline>
        </w:drawing>
      </w:r>
    </w:p>
    <w:p w14:paraId="47D2A18F" w14:textId="77777777" w:rsidR="0052390D" w:rsidRDefault="008818BE">
      <w:pPr>
        <w:spacing w:line="240" w:lineRule="auto"/>
        <w:rPr>
          <w:i/>
          <w:iCs/>
          <w:color w:val="00B0F0"/>
          <w:sz w:val="14"/>
          <w:szCs w:val="14"/>
        </w:rPr>
      </w:pPr>
      <w:r w:rsidRPr="00D30A24">
        <w:rPr>
          <w:i/>
          <w:iCs/>
          <w:color w:val="00B0F0"/>
          <w:sz w:val="14"/>
          <w:szCs w:val="14"/>
        </w:rPr>
        <w:t>Source: processed by inindații.ro</w:t>
      </w:r>
    </w:p>
    <w:p w14:paraId="768CBB6B" w14:textId="77777777" w:rsidR="0052390D" w:rsidRDefault="008818BE">
      <w:pPr>
        <w:pStyle w:val="Caption"/>
        <w:spacing w:before="0" w:after="0" w:line="240" w:lineRule="auto"/>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31</w:t>
      </w:r>
      <w:r w:rsidRPr="00D57884">
        <w:rPr>
          <w:sz w:val="16"/>
          <w:szCs w:val="16"/>
        </w:rPr>
        <w:fldChar w:fldCharType="end"/>
      </w:r>
      <w:r w:rsidRPr="00D30A24">
        <w:rPr>
          <w:sz w:val="16"/>
          <w:szCs w:val="16"/>
        </w:rPr>
        <w:t xml:space="preserve"> Map of areas at significant flood risk</w:t>
      </w:r>
    </w:p>
    <w:p w14:paraId="254858AC" w14:textId="77777777" w:rsidR="00EC2B60" w:rsidRPr="00D30A24" w:rsidRDefault="00EC2B60" w:rsidP="00EC2B60">
      <w:pPr>
        <w:spacing w:after="120" w:line="360" w:lineRule="auto"/>
        <w:jc w:val="center"/>
        <w:rPr>
          <w:i/>
          <w:iCs/>
          <w:color w:val="00B0F0"/>
          <w:sz w:val="14"/>
          <w:szCs w:val="14"/>
        </w:rPr>
      </w:pPr>
    </w:p>
    <w:p w14:paraId="0FFEFB39" w14:textId="77777777" w:rsidR="0052390D" w:rsidRDefault="008818BE">
      <w:pPr>
        <w:spacing w:after="120" w:line="360" w:lineRule="auto"/>
        <w:jc w:val="both"/>
        <w:rPr>
          <w:rFonts w:eastAsia="Verdana" w:cs="Verdana"/>
        </w:rPr>
      </w:pPr>
      <w:r>
        <w:rPr>
          <w:rFonts w:eastAsia="Verdana" w:cs="Verdana"/>
          <w:color w:val="000000" w:themeColor="text1"/>
        </w:rPr>
        <w:t xml:space="preserve">The watercourses in the site area (Măgura, Cerchez, Ceair) </w:t>
      </w:r>
      <w:r w:rsidR="00E8325E">
        <w:rPr>
          <w:rFonts w:eastAsia="Verdana" w:cs="Verdana"/>
          <w:color w:val="000000" w:themeColor="text1"/>
        </w:rPr>
        <w:t xml:space="preserve">are not included in the </w:t>
      </w:r>
      <w:r w:rsidR="00F46E59">
        <w:rPr>
          <w:rFonts w:eastAsia="Verdana" w:cs="Verdana"/>
          <w:color w:val="000000" w:themeColor="text1"/>
        </w:rPr>
        <w:t xml:space="preserve">Dobrogea Litoral </w:t>
      </w:r>
      <w:r w:rsidR="000128EE">
        <w:rPr>
          <w:rFonts w:eastAsia="Verdana" w:cs="Verdana"/>
          <w:color w:val="000000" w:themeColor="text1"/>
        </w:rPr>
        <w:t xml:space="preserve">Watershed </w:t>
      </w:r>
      <w:r w:rsidR="00E8325E">
        <w:rPr>
          <w:rFonts w:eastAsia="Verdana" w:cs="Verdana"/>
          <w:color w:val="000000" w:themeColor="text1"/>
        </w:rPr>
        <w:t xml:space="preserve">Management Plan </w:t>
      </w:r>
      <w:r w:rsidR="00F46E59">
        <w:rPr>
          <w:rFonts w:eastAsia="Verdana" w:cs="Verdana"/>
          <w:color w:val="000000" w:themeColor="text1"/>
        </w:rPr>
        <w:t xml:space="preserve">and </w:t>
      </w:r>
      <w:r w:rsidR="00C61D04">
        <w:rPr>
          <w:rFonts w:eastAsia="Verdana" w:cs="Verdana"/>
          <w:color w:val="000000" w:themeColor="text1"/>
        </w:rPr>
        <w:t xml:space="preserve">do not </w:t>
      </w:r>
      <w:r w:rsidR="00FB10FD">
        <w:rPr>
          <w:rFonts w:eastAsia="Verdana" w:cs="Verdana"/>
          <w:color w:val="000000" w:themeColor="text1"/>
        </w:rPr>
        <w:t xml:space="preserve">appear in </w:t>
      </w:r>
      <w:r w:rsidR="00556574" w:rsidRPr="00D30A24">
        <w:rPr>
          <w:rFonts w:eastAsia="Verdana" w:cs="Verdana"/>
          <w:color w:val="000000" w:themeColor="text1"/>
        </w:rPr>
        <w:t>the hazard and flood risk maps - cycle 2</w:t>
      </w:r>
      <w:r w:rsidRPr="00D30A24">
        <w:rPr>
          <w:rFonts w:eastAsia="Verdana" w:cs="Verdana"/>
          <w:color w:val="000000" w:themeColor="text1"/>
        </w:rPr>
        <w:t xml:space="preserve">. </w:t>
      </w:r>
      <w:r w:rsidR="00BB2D57">
        <w:rPr>
          <w:rFonts w:eastAsia="Verdana" w:cs="Verdana"/>
          <w:color w:val="000000" w:themeColor="text1"/>
        </w:rPr>
        <w:t xml:space="preserve">However, </w:t>
      </w:r>
      <w:r w:rsidR="004E7E78">
        <w:rPr>
          <w:rFonts w:eastAsia="Verdana" w:cs="Verdana"/>
        </w:rPr>
        <w:t xml:space="preserve">according to the Law </w:t>
      </w:r>
      <w:r w:rsidR="007F1908" w:rsidRPr="007F1908">
        <w:rPr>
          <w:rFonts w:eastAsia="Verdana" w:cs="Verdana"/>
        </w:rPr>
        <w:t>575/2001 on the approval of the National Spatial Plan - Section V - Natural risk areas</w:t>
      </w:r>
      <w:r w:rsidR="007F1908">
        <w:rPr>
          <w:rFonts w:eastAsia="Verdana" w:cs="Verdana"/>
        </w:rPr>
        <w:t>, Cerchezu commune is exposed to the risk of flooding from torrential floods.</w:t>
      </w:r>
    </w:p>
    <w:p w14:paraId="43F87D38" w14:textId="77777777" w:rsidR="0052390D" w:rsidRDefault="008818BE">
      <w:pPr>
        <w:spacing w:after="120" w:line="360" w:lineRule="auto"/>
        <w:jc w:val="both"/>
        <w:rPr>
          <w:rFonts w:eastAsia="Verdana" w:cs="Verdana"/>
        </w:rPr>
      </w:pPr>
      <w:r>
        <w:rPr>
          <w:rFonts w:eastAsia="Verdana" w:cs="Verdana"/>
        </w:rPr>
        <w:t xml:space="preserve">In conclusion, it can be assessed that </w:t>
      </w:r>
      <w:r w:rsidR="00A50DE3" w:rsidRPr="00A50DE3">
        <w:rPr>
          <w:rFonts w:eastAsia="Verdana" w:cs="Verdana"/>
          <w:b/>
          <w:bCs/>
        </w:rPr>
        <w:t>the area of implementation of the PUZ is not exposed to flood risk</w:t>
      </w:r>
      <w:r w:rsidR="00A50DE3">
        <w:rPr>
          <w:rFonts w:eastAsia="Verdana" w:cs="Verdana"/>
        </w:rPr>
        <w:t>.</w:t>
      </w:r>
    </w:p>
    <w:p w14:paraId="2EE89A12" w14:textId="77777777" w:rsidR="0052390D" w:rsidRDefault="008818BE">
      <w:pPr>
        <w:spacing w:after="120" w:line="360" w:lineRule="auto"/>
        <w:rPr>
          <w:lang w:eastAsia="da-DK"/>
        </w:rPr>
      </w:pPr>
      <w:r w:rsidRPr="00D30A24">
        <w:rPr>
          <w:rFonts w:eastAsia="Verdana" w:cs="Verdana"/>
          <w:b/>
          <w:bCs/>
          <w:color w:val="00B0F0"/>
        </w:rPr>
        <w:t>Drought</w:t>
      </w:r>
    </w:p>
    <w:p w14:paraId="2C6B7E61" w14:textId="77777777" w:rsidR="0052390D" w:rsidRDefault="008818BE">
      <w:pPr>
        <w:spacing w:after="120" w:line="360" w:lineRule="auto"/>
        <w:ind w:left="39" w:hanging="11"/>
        <w:jc w:val="both"/>
        <w:rPr>
          <w:rFonts w:eastAsia="Verdana" w:cs="Verdana"/>
          <w:color w:val="000000" w:themeColor="text1"/>
        </w:rPr>
      </w:pPr>
      <w:r w:rsidRPr="00D30A24">
        <w:rPr>
          <w:rFonts w:eastAsia="Verdana" w:cs="Verdana"/>
          <w:color w:val="000000" w:themeColor="text1"/>
        </w:rPr>
        <w:t>Drought can be defined as "a shortage of precipitation over a long period of time (usually a season or more), leading to a shortage of water".</w:t>
      </w:r>
    </w:p>
    <w:p w14:paraId="32DC20E9" w14:textId="77777777" w:rsidR="0052390D" w:rsidRDefault="008818BE">
      <w:pPr>
        <w:spacing w:after="120" w:line="360" w:lineRule="auto"/>
        <w:ind w:left="39" w:hanging="11"/>
        <w:jc w:val="both"/>
        <w:rPr>
          <w:rFonts w:eastAsia="Verdana" w:cs="Verdana"/>
          <w:color w:val="000000" w:themeColor="text1"/>
        </w:rPr>
      </w:pPr>
      <w:r w:rsidRPr="00D30A24">
        <w:rPr>
          <w:rFonts w:eastAsia="Verdana" w:cs="Verdana"/>
          <w:color w:val="000000" w:themeColor="text1"/>
        </w:rPr>
        <w:t>Several types of drought are categorized as follows:</w:t>
      </w:r>
    </w:p>
    <w:p w14:paraId="41E76409" w14:textId="77777777" w:rsidR="0052390D" w:rsidRDefault="008818BE">
      <w:pPr>
        <w:pStyle w:val="ListParagraph"/>
        <w:numPr>
          <w:ilvl w:val="0"/>
          <w:numId w:val="71"/>
        </w:numPr>
        <w:spacing w:after="120" w:line="360" w:lineRule="auto"/>
        <w:jc w:val="both"/>
        <w:rPr>
          <w:rFonts w:eastAsia="Verdana" w:cs="Verdana"/>
          <w:color w:val="000000" w:themeColor="text1"/>
        </w:rPr>
      </w:pPr>
      <w:r w:rsidRPr="00D30A24">
        <w:rPr>
          <w:rFonts w:eastAsia="Verdana" w:cs="Verdana"/>
          <w:i/>
          <w:iCs/>
          <w:color w:val="000000" w:themeColor="text1"/>
        </w:rPr>
        <w:t xml:space="preserve">meteorological drought </w:t>
      </w:r>
      <w:r w:rsidRPr="00D30A24">
        <w:rPr>
          <w:rFonts w:eastAsia="Verdana" w:cs="Verdana"/>
          <w:color w:val="000000" w:themeColor="text1"/>
        </w:rPr>
        <w:t>which refers to an extended period of time when there is little or no rain;</w:t>
      </w:r>
    </w:p>
    <w:p w14:paraId="64F57B7E" w14:textId="77777777" w:rsidR="0052390D" w:rsidRDefault="008818BE">
      <w:pPr>
        <w:pStyle w:val="ListParagraph"/>
        <w:numPr>
          <w:ilvl w:val="0"/>
          <w:numId w:val="71"/>
        </w:numPr>
        <w:spacing w:after="120" w:line="360" w:lineRule="auto"/>
        <w:jc w:val="both"/>
        <w:rPr>
          <w:rFonts w:eastAsia="Verdana" w:cs="Verdana"/>
          <w:color w:val="000000" w:themeColor="text1"/>
        </w:rPr>
      </w:pPr>
      <w:r w:rsidRPr="00D30A24">
        <w:rPr>
          <w:rFonts w:eastAsia="Verdana" w:cs="Verdana"/>
          <w:i/>
          <w:iCs/>
          <w:color w:val="000000" w:themeColor="text1"/>
        </w:rPr>
        <w:t xml:space="preserve">Agricultural droughts </w:t>
      </w:r>
      <w:r w:rsidRPr="00D30A24">
        <w:rPr>
          <w:rFonts w:eastAsia="Verdana" w:cs="Verdana"/>
          <w:color w:val="000000" w:themeColor="text1"/>
        </w:rPr>
        <w:t>occur when soil water levels are low and water shortages damage or destroy agricultural crops;</w:t>
      </w:r>
    </w:p>
    <w:p w14:paraId="388F82E4" w14:textId="77777777" w:rsidR="0052390D" w:rsidRDefault="008818BE">
      <w:pPr>
        <w:pStyle w:val="ListParagraph"/>
        <w:numPr>
          <w:ilvl w:val="0"/>
          <w:numId w:val="71"/>
        </w:numPr>
        <w:spacing w:after="120" w:line="360" w:lineRule="auto"/>
        <w:jc w:val="both"/>
        <w:rPr>
          <w:rFonts w:eastAsia="Verdana" w:cs="Verdana"/>
          <w:color w:val="000000" w:themeColor="text1"/>
        </w:rPr>
      </w:pPr>
      <w:r w:rsidRPr="00D30A24">
        <w:rPr>
          <w:rFonts w:eastAsia="Verdana" w:cs="Verdana"/>
          <w:i/>
          <w:iCs/>
          <w:color w:val="000000" w:themeColor="text1"/>
        </w:rPr>
        <w:t xml:space="preserve">Hydrological drought </w:t>
      </w:r>
      <w:r w:rsidRPr="00D30A24">
        <w:rPr>
          <w:rFonts w:eastAsia="Verdana" w:cs="Verdana"/>
          <w:color w:val="000000" w:themeColor="text1"/>
        </w:rPr>
        <w:t>which refers to reduced water supply to rivers, lakes, aquifers and other reservoirs and usually follows meteorological drought;</w:t>
      </w:r>
    </w:p>
    <w:p w14:paraId="749D30CD" w14:textId="77777777" w:rsidR="0052390D" w:rsidRDefault="008818BE">
      <w:pPr>
        <w:pStyle w:val="ListParagraph"/>
        <w:numPr>
          <w:ilvl w:val="0"/>
          <w:numId w:val="70"/>
        </w:numPr>
        <w:spacing w:after="120" w:line="360" w:lineRule="auto"/>
        <w:jc w:val="both"/>
        <w:rPr>
          <w:rFonts w:eastAsia="Verdana" w:cs="Verdana"/>
          <w:color w:val="000000" w:themeColor="text1"/>
        </w:rPr>
      </w:pPr>
      <w:r w:rsidRPr="00D30A24">
        <w:rPr>
          <w:rFonts w:eastAsia="Verdana" w:cs="Verdana"/>
          <w:i/>
          <w:iCs/>
          <w:color w:val="000000" w:themeColor="text1"/>
        </w:rPr>
        <w:lastRenderedPageBreak/>
        <w:t xml:space="preserve">Ecological drought </w:t>
      </w:r>
      <w:r w:rsidRPr="00D30A24">
        <w:rPr>
          <w:rFonts w:eastAsia="Verdana" w:cs="Verdana"/>
          <w:color w:val="000000" w:themeColor="text1"/>
        </w:rPr>
        <w:t>is an episodic shortage of water availability that drives ecosystems beyond vulnerability thresholds and triggers responses in natural and/or human systems and sets in when widespread ecological damage is caused by lack of soil moisture;</w:t>
      </w:r>
    </w:p>
    <w:p w14:paraId="4D662FB8" w14:textId="77777777" w:rsidR="0052390D" w:rsidRDefault="008818BE">
      <w:pPr>
        <w:pStyle w:val="ListParagraph"/>
        <w:numPr>
          <w:ilvl w:val="0"/>
          <w:numId w:val="70"/>
        </w:numPr>
        <w:spacing w:after="120" w:line="360" w:lineRule="auto"/>
        <w:jc w:val="both"/>
        <w:rPr>
          <w:rFonts w:eastAsia="Verdana" w:cs="Verdana"/>
          <w:i/>
          <w:iCs/>
          <w:color w:val="000000" w:themeColor="text1"/>
        </w:rPr>
      </w:pPr>
      <w:r w:rsidRPr="00D30A24">
        <w:rPr>
          <w:rFonts w:eastAsia="Verdana" w:cs="Verdana"/>
          <w:i/>
          <w:iCs/>
          <w:color w:val="000000" w:themeColor="text1"/>
        </w:rPr>
        <w:t xml:space="preserve">Socio-economic drought </w:t>
      </w:r>
      <w:r w:rsidRPr="00D30A24">
        <w:rPr>
          <w:rFonts w:eastAsia="Verdana" w:cs="Verdana"/>
          <w:color w:val="000000" w:themeColor="text1"/>
        </w:rPr>
        <w:t>occurs when water supply is reduced or stopped due to lack of water resources.</w:t>
      </w:r>
    </w:p>
    <w:p w14:paraId="64417A70" w14:textId="77777777" w:rsidR="0052390D" w:rsidRDefault="008818BE">
      <w:pPr>
        <w:spacing w:after="120" w:line="360" w:lineRule="auto"/>
        <w:jc w:val="both"/>
      </w:pPr>
      <w:r w:rsidRPr="00D30A24">
        <w:rPr>
          <w:rFonts w:eastAsia="Verdana" w:cs="Verdana"/>
          <w:color w:val="000000" w:themeColor="text1"/>
        </w:rPr>
        <w:t xml:space="preserve">According to the data available at the European Drought Observatory, the complex drought indicator for the </w:t>
      </w:r>
      <w:r w:rsidRPr="00A005FE">
        <w:rPr>
          <w:rFonts w:eastAsia="Verdana" w:cs="Verdana"/>
        </w:rPr>
        <w:t xml:space="preserve">project implementation </w:t>
      </w:r>
      <w:r w:rsidRPr="00D30A24">
        <w:rPr>
          <w:rFonts w:eastAsia="Verdana" w:cs="Verdana"/>
          <w:color w:val="000000" w:themeColor="text1"/>
        </w:rPr>
        <w:t xml:space="preserve">area </w:t>
      </w:r>
      <w:r w:rsidRPr="00A005FE">
        <w:rPr>
          <w:rFonts w:eastAsia="Verdana" w:cs="Verdana"/>
          <w:i/>
        </w:rPr>
        <w:t xml:space="preserve">in </w:t>
      </w:r>
      <w:r w:rsidR="00733B23" w:rsidRPr="00A005FE">
        <w:rPr>
          <w:rFonts w:eastAsia="Verdana" w:cs="Verdana"/>
          <w:i/>
        </w:rPr>
        <w:t xml:space="preserve">Cerchezu commune </w:t>
      </w:r>
      <w:r w:rsidRPr="00A005FE">
        <w:rPr>
          <w:rFonts w:eastAsia="Verdana" w:cs="Verdana"/>
        </w:rPr>
        <w:t>shows mainly agricultural drought (soil moisture deficit)</w:t>
      </w:r>
      <w:r w:rsidRPr="00A005FE">
        <w:t xml:space="preserve">. </w:t>
      </w:r>
    </w:p>
    <w:p w14:paraId="17B8C8D2" w14:textId="1DD4BF1E" w:rsidR="00EC2B60" w:rsidRPr="00D30A24" w:rsidRDefault="00042490" w:rsidP="00EC2B60">
      <w:pPr>
        <w:spacing w:line="240" w:lineRule="auto"/>
        <w:jc w:val="center"/>
        <w:rPr>
          <w:lang w:eastAsia="da-DK"/>
        </w:rPr>
      </w:pPr>
      <w:r>
        <w:rPr>
          <w:noProof/>
          <w:lang w:eastAsia="da-DK"/>
        </w:rPr>
        <w:drawing>
          <wp:inline distT="0" distB="0" distL="0" distR="0" wp14:anchorId="058EF597" wp14:editId="7B5242AC">
            <wp:extent cx="6206490" cy="4389755"/>
            <wp:effectExtent l="0" t="0" r="3810" b="0"/>
            <wp:docPr id="814525615" name="Picture 814525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206490" cy="4389755"/>
                    </a:xfrm>
                    <a:prstGeom prst="rect">
                      <a:avLst/>
                    </a:prstGeom>
                    <a:noFill/>
                  </pic:spPr>
                </pic:pic>
              </a:graphicData>
            </a:graphic>
          </wp:inline>
        </w:drawing>
      </w:r>
    </w:p>
    <w:p w14:paraId="3F02F74D" w14:textId="77777777" w:rsidR="0052390D" w:rsidRDefault="008818BE">
      <w:pPr>
        <w:spacing w:line="240" w:lineRule="auto"/>
        <w:jc w:val="center"/>
        <w:rPr>
          <w:lang w:eastAsia="da-DK"/>
        </w:rPr>
      </w:pPr>
      <w:bookmarkStart w:id="51" w:name="_Hlk162966879"/>
      <w:r w:rsidRPr="00D30A24">
        <w:rPr>
          <w:i/>
          <w:iCs/>
          <w:color w:val="00B0F0"/>
          <w:sz w:val="14"/>
          <w:szCs w:val="14"/>
        </w:rPr>
        <w:t>Source: European Drought Observatory</w:t>
      </w:r>
    </w:p>
    <w:p w14:paraId="6FD60BED" w14:textId="77777777" w:rsidR="0052390D" w:rsidRDefault="008818BE">
      <w:pPr>
        <w:pStyle w:val="Caption"/>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32</w:t>
      </w:r>
      <w:r w:rsidRPr="00D57884">
        <w:rPr>
          <w:sz w:val="16"/>
          <w:szCs w:val="16"/>
        </w:rPr>
        <w:fldChar w:fldCharType="end"/>
      </w:r>
      <w:r w:rsidRPr="00C578C9">
        <w:rPr>
          <w:sz w:val="16"/>
          <w:szCs w:val="16"/>
        </w:rPr>
        <w:t xml:space="preserve"> Distribution map of drought types</w:t>
      </w:r>
    </w:p>
    <w:bookmarkEnd w:id="51"/>
    <w:p w14:paraId="4A816A35" w14:textId="77777777" w:rsidR="00F06D32" w:rsidRDefault="00F06D32" w:rsidP="00EC2B60">
      <w:pPr>
        <w:spacing w:after="120" w:line="360" w:lineRule="auto"/>
        <w:ind w:left="39" w:hanging="11"/>
        <w:jc w:val="both"/>
        <w:rPr>
          <w:rFonts w:eastAsia="Verdana" w:cs="Verdana"/>
          <w:b/>
          <w:bCs/>
          <w:color w:val="00B0F0"/>
        </w:rPr>
      </w:pPr>
    </w:p>
    <w:p w14:paraId="019483D4" w14:textId="77777777" w:rsidR="0052390D" w:rsidRDefault="008818BE">
      <w:pPr>
        <w:spacing w:after="120" w:line="360" w:lineRule="auto"/>
        <w:ind w:left="39" w:hanging="11"/>
        <w:jc w:val="both"/>
      </w:pPr>
      <w:r w:rsidRPr="00D30A24">
        <w:rPr>
          <w:rFonts w:eastAsia="Verdana" w:cs="Verdana"/>
          <w:b/>
          <w:bCs/>
          <w:color w:val="00B0F0"/>
        </w:rPr>
        <w:t>Fires</w:t>
      </w:r>
    </w:p>
    <w:p w14:paraId="399211E4" w14:textId="77777777" w:rsidR="0052390D" w:rsidRDefault="008818BE">
      <w:pPr>
        <w:spacing w:after="120" w:line="360" w:lineRule="auto"/>
        <w:ind w:left="39" w:hanging="11"/>
        <w:jc w:val="both"/>
        <w:rPr>
          <w:rFonts w:eastAsia="Verdana" w:cs="Verdana"/>
        </w:rPr>
      </w:pPr>
      <w:r w:rsidRPr="00D30A24">
        <w:rPr>
          <w:rFonts w:eastAsia="Verdana" w:cs="Verdana"/>
        </w:rPr>
        <w:t>Wildfires are fires that spread through vegetated areas, such as forests, grasslands or bushes. These fires can have multiple causes, including careless human activity, electrical discharges or natural phenomena such as drought.</w:t>
      </w:r>
    </w:p>
    <w:p w14:paraId="33C5224F" w14:textId="77777777" w:rsidR="0052390D" w:rsidRDefault="008818BE">
      <w:pPr>
        <w:spacing w:after="120" w:line="360" w:lineRule="auto"/>
        <w:ind w:left="39" w:hanging="11"/>
        <w:jc w:val="both"/>
      </w:pPr>
      <w:r w:rsidRPr="00D30A24">
        <w:rPr>
          <w:rFonts w:eastAsia="Verdana" w:cs="Verdana"/>
        </w:rPr>
        <w:t>In recent years, as the climate has warmed globally, there has been an increase in the duration and magnitude of weather conditions favorable for forest fires (Davis et al. 2018).</w:t>
      </w:r>
    </w:p>
    <w:p w14:paraId="2CC204C5" w14:textId="77777777" w:rsidR="0052390D" w:rsidRDefault="008818BE">
      <w:pPr>
        <w:spacing w:after="120" w:line="360" w:lineRule="auto"/>
        <w:ind w:left="39" w:hanging="11"/>
        <w:jc w:val="both"/>
      </w:pPr>
      <w:r w:rsidRPr="00D30A24">
        <w:rPr>
          <w:rFonts w:eastAsia="Verdana" w:cs="Verdana"/>
        </w:rPr>
        <w:t xml:space="preserve">In the period 1995-2018, the number of forest fires and the area affected by forest fires showed significant annual variations, with the highest values in 2000, 2007 and 2012. This result can be </w:t>
      </w:r>
      <w:r w:rsidRPr="00D30A24">
        <w:rPr>
          <w:rFonts w:eastAsia="Verdana" w:cs="Verdana"/>
        </w:rPr>
        <w:lastRenderedPageBreak/>
        <w:t>explained by the fact that these years were considered to be the warmest since the reference year 1951, when the maximum temperature record in our country was recorded (Busuioc et al 2007). Of the total number of fires affecting forests in Romania in the period 1995-2018, most occurred in March, August and November.</w:t>
      </w:r>
    </w:p>
    <w:p w14:paraId="2A3DCBC4" w14:textId="77777777" w:rsidR="0052390D" w:rsidRDefault="008818BE">
      <w:pPr>
        <w:spacing w:after="120" w:line="360" w:lineRule="auto"/>
        <w:jc w:val="both"/>
        <w:rPr>
          <w:rFonts w:eastAsia="Verdana" w:cs="Verdana"/>
        </w:rPr>
      </w:pPr>
      <w:r w:rsidRPr="00D30A24">
        <w:rPr>
          <w:rFonts w:eastAsia="Verdana" w:cs="Verdana"/>
        </w:rPr>
        <w:t xml:space="preserve">In the area of implementation of the </w:t>
      </w:r>
      <w:r w:rsidR="00C578C9">
        <w:rPr>
          <w:rFonts w:eastAsia="Verdana" w:cs="Verdana"/>
        </w:rPr>
        <w:t>PUZ</w:t>
      </w:r>
      <w:r w:rsidRPr="00F079A1">
        <w:rPr>
          <w:rFonts w:eastAsia="Verdana" w:cs="Verdana"/>
        </w:rPr>
        <w:t xml:space="preserve">, an </w:t>
      </w:r>
      <w:r w:rsidR="00F079A1">
        <w:rPr>
          <w:rFonts w:eastAsia="Verdana" w:cs="Verdana"/>
        </w:rPr>
        <w:t xml:space="preserve">area </w:t>
      </w:r>
      <w:r w:rsidR="002F3F5F" w:rsidRPr="00F079A1">
        <w:rPr>
          <w:rFonts w:eastAsia="Verdana" w:cs="Verdana"/>
        </w:rPr>
        <w:t xml:space="preserve">without forests, it can be estimated that </w:t>
      </w:r>
      <w:r w:rsidR="008E0C2F" w:rsidRPr="00A01FCA">
        <w:rPr>
          <w:rFonts w:eastAsia="Verdana" w:cs="Verdana"/>
          <w:b/>
          <w:bCs/>
        </w:rPr>
        <w:t xml:space="preserve">there is no </w:t>
      </w:r>
      <w:r w:rsidRPr="00A01FCA">
        <w:rPr>
          <w:rFonts w:eastAsia="Verdana" w:cs="Verdana"/>
          <w:b/>
          <w:bCs/>
        </w:rPr>
        <w:t>probability of fires</w:t>
      </w:r>
      <w:r w:rsidR="00B00F2B" w:rsidRPr="00A01FCA">
        <w:rPr>
          <w:rFonts w:eastAsia="Verdana" w:cs="Verdana"/>
          <w:b/>
          <w:bCs/>
        </w:rPr>
        <w:t>.</w:t>
      </w:r>
    </w:p>
    <w:p w14:paraId="00EDA9BB" w14:textId="7772C303" w:rsidR="00EC2B60" w:rsidRPr="00D30A24" w:rsidRDefault="00336903" w:rsidP="00EC2B60">
      <w:pPr>
        <w:spacing w:after="120" w:line="360" w:lineRule="auto"/>
        <w:jc w:val="both"/>
        <w:rPr>
          <w:rFonts w:eastAsia="Verdana" w:cs="Verdana"/>
        </w:rPr>
      </w:pPr>
      <w:r>
        <w:rPr>
          <w:rFonts w:eastAsia="Verdana" w:cs="Verdana"/>
          <w:noProof/>
        </w:rPr>
        <w:drawing>
          <wp:inline distT="0" distB="0" distL="0" distR="0" wp14:anchorId="4A0C70F0" wp14:editId="5BC3892F">
            <wp:extent cx="6054090" cy="4285615"/>
            <wp:effectExtent l="0" t="0" r="3810" b="635"/>
            <wp:docPr id="814525616" name="Picture 814525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054090" cy="4285615"/>
                    </a:xfrm>
                    <a:prstGeom prst="rect">
                      <a:avLst/>
                    </a:prstGeom>
                    <a:noFill/>
                  </pic:spPr>
                </pic:pic>
              </a:graphicData>
            </a:graphic>
          </wp:inline>
        </w:drawing>
      </w:r>
    </w:p>
    <w:p w14:paraId="1FBEDBA6" w14:textId="77777777" w:rsidR="0052390D" w:rsidRDefault="008818BE">
      <w:pPr>
        <w:pStyle w:val="Caption"/>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33</w:t>
      </w:r>
      <w:r w:rsidRPr="00D57884">
        <w:rPr>
          <w:sz w:val="16"/>
          <w:szCs w:val="16"/>
        </w:rPr>
        <w:fldChar w:fldCharType="end"/>
      </w:r>
      <w:r w:rsidR="008575C0">
        <w:rPr>
          <w:sz w:val="16"/>
          <w:szCs w:val="16"/>
        </w:rPr>
        <w:t xml:space="preserve"> Forest fire probability </w:t>
      </w:r>
      <w:r w:rsidRPr="00C578C9">
        <w:rPr>
          <w:sz w:val="16"/>
          <w:szCs w:val="16"/>
        </w:rPr>
        <w:t>map</w:t>
      </w:r>
    </w:p>
    <w:p w14:paraId="430E8974" w14:textId="77777777" w:rsidR="00A01FCA" w:rsidRPr="00A01FCA" w:rsidRDefault="00A01FCA" w:rsidP="00EC2B60">
      <w:pPr>
        <w:spacing w:after="120" w:line="360" w:lineRule="auto"/>
        <w:ind w:left="39" w:hanging="11"/>
        <w:jc w:val="both"/>
        <w:rPr>
          <w:rFonts w:eastAsia="Verdana" w:cs="Verdana"/>
          <w:color w:val="000000" w:themeColor="text1"/>
        </w:rPr>
      </w:pPr>
    </w:p>
    <w:p w14:paraId="77FD20AE" w14:textId="77777777" w:rsidR="0052390D" w:rsidRDefault="008818BE">
      <w:pPr>
        <w:spacing w:after="120" w:line="360" w:lineRule="auto"/>
        <w:ind w:left="39" w:hanging="11"/>
        <w:jc w:val="both"/>
        <w:rPr>
          <w:rFonts w:eastAsia="Verdana" w:cs="Verdana"/>
          <w:b/>
          <w:bCs/>
          <w:color w:val="00B0F0"/>
        </w:rPr>
      </w:pPr>
      <w:r w:rsidRPr="00D30A24">
        <w:rPr>
          <w:rFonts w:eastAsia="Verdana" w:cs="Verdana"/>
          <w:b/>
          <w:bCs/>
          <w:color w:val="00B0F0"/>
        </w:rPr>
        <w:t>Earthquakes</w:t>
      </w:r>
    </w:p>
    <w:p w14:paraId="44DBA7F3" w14:textId="77777777" w:rsidR="0052390D" w:rsidRDefault="008818BE">
      <w:pPr>
        <w:spacing w:after="120" w:line="360" w:lineRule="auto"/>
        <w:ind w:left="39" w:hanging="11"/>
        <w:jc w:val="both"/>
        <w:rPr>
          <w:rFonts w:eastAsia="Verdana" w:cs="Verdana"/>
          <w:color w:val="000000" w:themeColor="text1"/>
        </w:rPr>
      </w:pPr>
      <w:r w:rsidRPr="00D30A24">
        <w:rPr>
          <w:rFonts w:eastAsia="Verdana" w:cs="Verdana"/>
          <w:color w:val="000000" w:themeColor="text1"/>
        </w:rPr>
        <w:t>Earthquakes are caused by the release of stress, generated by forces related to plate tectonics or by anthropogenic activities such as the creation of reservoirs, deposits, ponds, mining and/or the injection of fluids into underground formations.</w:t>
      </w:r>
    </w:p>
    <w:p w14:paraId="39C6EF1E" w14:textId="77777777" w:rsidR="0052390D" w:rsidRDefault="008818BE">
      <w:pPr>
        <w:spacing w:after="120" w:line="360" w:lineRule="auto"/>
        <w:ind w:left="39" w:hanging="11"/>
        <w:jc w:val="both"/>
      </w:pPr>
      <w:r w:rsidRPr="00D30A24">
        <w:t>Earthquakes can cause cracks, cracks or damage to water and sewage systems.</w:t>
      </w:r>
    </w:p>
    <w:p w14:paraId="1FD02393" w14:textId="77777777" w:rsidR="0052390D" w:rsidRDefault="008818BE">
      <w:pPr>
        <w:spacing w:after="120" w:line="360" w:lineRule="auto"/>
        <w:ind w:left="39" w:hanging="11"/>
        <w:jc w:val="both"/>
        <w:rPr>
          <w:rFonts w:eastAsia="Verdana" w:cs="Verdana"/>
          <w:color w:val="000000" w:themeColor="text1"/>
        </w:rPr>
      </w:pPr>
      <w:r w:rsidRPr="00D30A24">
        <w:rPr>
          <w:rFonts w:eastAsia="Verdana" w:cs="Verdana"/>
          <w:color w:val="000000" w:themeColor="text1"/>
        </w:rPr>
        <w:t xml:space="preserve">From the seismic point of view, in accordance with the Standard P 100-1/2013 (Seismic Design Code), Part 1 - Design provisions for buildings, the area of location of the investments provided for by the </w:t>
      </w:r>
      <w:r w:rsidR="00F70411">
        <w:rPr>
          <w:rFonts w:eastAsia="Verdana" w:cs="Verdana"/>
          <w:color w:val="000000" w:themeColor="text1"/>
        </w:rPr>
        <w:t xml:space="preserve">PUZ </w:t>
      </w:r>
      <w:r w:rsidRPr="00D30A24">
        <w:rPr>
          <w:rFonts w:eastAsia="Verdana" w:cs="Verdana"/>
          <w:color w:val="000000" w:themeColor="text1"/>
        </w:rPr>
        <w:t>is characterized, for seismic events with the average recurrence interval (of magnitude) IMR = 225 years, as follows:</w:t>
      </w:r>
    </w:p>
    <w:p w14:paraId="0EF1716F" w14:textId="77777777" w:rsidR="0052390D" w:rsidRDefault="008818BE">
      <w:pPr>
        <w:pStyle w:val="ListParagraph"/>
        <w:numPr>
          <w:ilvl w:val="0"/>
          <w:numId w:val="72"/>
        </w:numPr>
        <w:spacing w:after="120" w:line="360" w:lineRule="auto"/>
        <w:ind w:left="748"/>
        <w:jc w:val="both"/>
        <w:rPr>
          <w:rFonts w:eastAsia="Verdana" w:cs="Verdana"/>
          <w:color w:val="000000" w:themeColor="text1"/>
        </w:rPr>
      </w:pPr>
      <w:r w:rsidRPr="00D30A24">
        <w:rPr>
          <w:rFonts w:eastAsia="Verdana" w:cs="Verdana"/>
          <w:color w:val="000000" w:themeColor="text1"/>
        </w:rPr>
        <w:t xml:space="preserve">the </w:t>
      </w:r>
      <w:r w:rsidR="006E3295">
        <w:rPr>
          <w:rFonts w:eastAsia="Verdana" w:cs="Verdana"/>
          <w:color w:val="000000" w:themeColor="text1"/>
        </w:rPr>
        <w:t>acceleration</w:t>
      </w:r>
      <w:r w:rsidRPr="00D30A24">
        <w:rPr>
          <w:rFonts w:eastAsia="Verdana" w:cs="Verdana"/>
          <w:color w:val="000000" w:themeColor="text1"/>
        </w:rPr>
        <w:t xml:space="preserve"> of the design terrain of</w:t>
      </w:r>
      <w:r w:rsidRPr="00D30A24">
        <w:rPr>
          <w:rFonts w:eastAsia="Verdana" w:cs="Verdana"/>
          <w:color w:val="000000" w:themeColor="text1"/>
          <w:vertAlign w:val="subscript"/>
        </w:rPr>
        <w:t>g</w:t>
      </w:r>
      <w:r w:rsidRPr="00D30A24">
        <w:rPr>
          <w:rFonts w:eastAsia="Verdana" w:cs="Verdana"/>
          <w:color w:val="000000" w:themeColor="text1"/>
        </w:rPr>
        <w:t xml:space="preserve"> = 0.10 g/ 0.15 g;</w:t>
      </w:r>
    </w:p>
    <w:p w14:paraId="5F99572F" w14:textId="77777777" w:rsidR="0052390D" w:rsidRDefault="008818BE">
      <w:pPr>
        <w:pStyle w:val="ListParagraph"/>
        <w:numPr>
          <w:ilvl w:val="0"/>
          <w:numId w:val="72"/>
        </w:numPr>
        <w:spacing w:after="120" w:line="360" w:lineRule="auto"/>
        <w:ind w:left="748"/>
        <w:jc w:val="both"/>
        <w:rPr>
          <w:rFonts w:eastAsia="Verdana" w:cs="Verdana"/>
          <w:color w:val="000000" w:themeColor="text1"/>
        </w:rPr>
      </w:pPr>
      <w:r w:rsidRPr="00D30A24">
        <w:rPr>
          <w:rFonts w:eastAsia="Verdana" w:cs="Verdana"/>
          <w:color w:val="000000" w:themeColor="text1"/>
        </w:rPr>
        <w:lastRenderedPageBreak/>
        <w:t>control period ( corner ) T</w:t>
      </w:r>
      <w:r w:rsidRPr="00D30A24">
        <w:rPr>
          <w:rFonts w:eastAsia="Verdana" w:cs="Verdana"/>
          <w:color w:val="000000" w:themeColor="text1"/>
          <w:vertAlign w:val="subscript"/>
        </w:rPr>
        <w:t>c</w:t>
      </w:r>
      <w:r w:rsidRPr="00D30A24">
        <w:rPr>
          <w:rFonts w:eastAsia="Verdana" w:cs="Verdana"/>
          <w:color w:val="000000" w:themeColor="text1"/>
        </w:rPr>
        <w:t xml:space="preserve"> = 0.7 sec.</w:t>
      </w:r>
    </w:p>
    <w:p w14:paraId="409799F3" w14:textId="28220905" w:rsidR="00EC2B60" w:rsidRPr="00D30A24" w:rsidRDefault="006C09D6" w:rsidP="002E7375">
      <w:pPr>
        <w:spacing w:line="240" w:lineRule="auto"/>
        <w:jc w:val="center"/>
        <w:rPr>
          <w:rFonts w:eastAsia="Verdana" w:cs="Verdana"/>
        </w:rPr>
      </w:pPr>
      <w:r>
        <w:rPr>
          <w:rFonts w:eastAsia="Verdana" w:cs="Verdana"/>
          <w:noProof/>
        </w:rPr>
        <w:drawing>
          <wp:inline distT="0" distB="0" distL="0" distR="0" wp14:anchorId="60FBED4F" wp14:editId="7110AF4D">
            <wp:extent cx="5871210" cy="4151630"/>
            <wp:effectExtent l="0" t="0" r="0" b="1270"/>
            <wp:docPr id="814525617" name="Picture 814525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871210" cy="4151630"/>
                    </a:xfrm>
                    <a:prstGeom prst="rect">
                      <a:avLst/>
                    </a:prstGeom>
                    <a:noFill/>
                  </pic:spPr>
                </pic:pic>
              </a:graphicData>
            </a:graphic>
          </wp:inline>
        </w:drawing>
      </w:r>
    </w:p>
    <w:p w14:paraId="18B29831" w14:textId="77777777" w:rsidR="0052390D" w:rsidRDefault="008818BE">
      <w:pPr>
        <w:pStyle w:val="Caption"/>
        <w:spacing w:before="0"/>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34</w:t>
      </w:r>
      <w:r w:rsidRPr="00D57884">
        <w:rPr>
          <w:sz w:val="16"/>
          <w:szCs w:val="16"/>
        </w:rPr>
        <w:fldChar w:fldCharType="end"/>
      </w:r>
      <w:r w:rsidR="009F1815" w:rsidRPr="00D30A24">
        <w:rPr>
          <w:sz w:val="16"/>
          <w:szCs w:val="16"/>
        </w:rPr>
        <w:t xml:space="preserve"> Map of seismic zonation in terms of peak values of ground acceleration (a )</w:t>
      </w:r>
      <w:r w:rsidR="009F1815" w:rsidRPr="00D30A24">
        <w:rPr>
          <w:sz w:val="16"/>
          <w:szCs w:val="16"/>
          <w:vertAlign w:val="subscript"/>
        </w:rPr>
        <w:t>g</w:t>
      </w:r>
    </w:p>
    <w:p w14:paraId="34BB5C47" w14:textId="47DEB00A" w:rsidR="00EC2B60" w:rsidRPr="00D30A24" w:rsidRDefault="0077174E" w:rsidP="00BB3A42">
      <w:pPr>
        <w:jc w:val="center"/>
      </w:pPr>
      <w:r>
        <w:rPr>
          <w:noProof/>
        </w:rPr>
        <w:drawing>
          <wp:inline distT="0" distB="0" distL="0" distR="0" wp14:anchorId="3AC141FA" wp14:editId="38E86E5D">
            <wp:extent cx="5742940" cy="4060190"/>
            <wp:effectExtent l="0" t="0" r="0" b="0"/>
            <wp:docPr id="814525618" name="Picture 814525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42940" cy="4060190"/>
                    </a:xfrm>
                    <a:prstGeom prst="rect">
                      <a:avLst/>
                    </a:prstGeom>
                    <a:noFill/>
                  </pic:spPr>
                </pic:pic>
              </a:graphicData>
            </a:graphic>
          </wp:inline>
        </w:drawing>
      </w:r>
    </w:p>
    <w:p w14:paraId="16855BC8" w14:textId="451449B2" w:rsidR="0052390D" w:rsidRDefault="008818BE">
      <w:pPr>
        <w:pStyle w:val="Caption"/>
        <w:spacing w:before="0"/>
        <w:jc w:val="center"/>
        <w:rPr>
          <w:sz w:val="16"/>
          <w:szCs w:val="16"/>
          <w:vertAlign w:val="subscript"/>
        </w:rPr>
      </w:pPr>
      <w:r w:rsidRPr="00D57884">
        <w:rPr>
          <w:sz w:val="16"/>
          <w:szCs w:val="16"/>
        </w:rPr>
        <w:lastRenderedPageBreak/>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35</w:t>
      </w:r>
      <w:r w:rsidRPr="00D57884">
        <w:rPr>
          <w:sz w:val="16"/>
          <w:szCs w:val="16"/>
        </w:rPr>
        <w:fldChar w:fldCharType="end"/>
      </w:r>
      <w:r w:rsidRPr="00D30A24">
        <w:rPr>
          <w:sz w:val="16"/>
          <w:szCs w:val="16"/>
        </w:rPr>
        <w:t xml:space="preserve"> Seismic zonation map in terms of </w:t>
      </w:r>
      <w:r>
        <w:rPr>
          <w:sz w:val="16"/>
          <w:szCs w:val="16"/>
        </w:rPr>
        <w:t xml:space="preserve">control period </w:t>
      </w:r>
      <w:r w:rsidRPr="00D30A24">
        <w:rPr>
          <w:sz w:val="16"/>
          <w:szCs w:val="16"/>
        </w:rPr>
        <w:t>(</w:t>
      </w:r>
      <w:r>
        <w:rPr>
          <w:sz w:val="16"/>
          <w:szCs w:val="16"/>
        </w:rPr>
        <w:t>T )</w:t>
      </w:r>
      <w:r>
        <w:rPr>
          <w:sz w:val="16"/>
          <w:szCs w:val="16"/>
          <w:vertAlign w:val="subscript"/>
        </w:rPr>
        <w:t>c</w:t>
      </w:r>
    </w:p>
    <w:p w14:paraId="4B7F71D4" w14:textId="77777777" w:rsidR="00EC2B60" w:rsidRPr="00D30A24" w:rsidRDefault="00EC2B60" w:rsidP="00EC2B60">
      <w:pPr>
        <w:pStyle w:val="Caption-Text"/>
      </w:pPr>
    </w:p>
    <w:p w14:paraId="151EC22E" w14:textId="77777777" w:rsidR="0052390D" w:rsidRDefault="008818BE">
      <w:pPr>
        <w:spacing w:after="120" w:line="360" w:lineRule="auto"/>
        <w:ind w:left="39" w:hanging="11"/>
        <w:jc w:val="both"/>
      </w:pPr>
      <w:r w:rsidRPr="00623DB4">
        <w:t xml:space="preserve">In view of the above, the exposure to the risk of earthquakes in the area of implementation of the </w:t>
      </w:r>
      <w:r w:rsidR="00F70411" w:rsidRPr="00623DB4">
        <w:t xml:space="preserve">PUZ </w:t>
      </w:r>
      <w:r w:rsidRPr="00623DB4">
        <w:t>is very low.</w:t>
      </w:r>
    </w:p>
    <w:p w14:paraId="580C0CDE" w14:textId="77777777" w:rsidR="0052390D" w:rsidRDefault="008818BE">
      <w:pPr>
        <w:spacing w:after="120" w:line="360" w:lineRule="auto"/>
        <w:ind w:left="39" w:hanging="11"/>
        <w:jc w:val="both"/>
      </w:pPr>
      <w:r w:rsidRPr="00D30A24">
        <w:rPr>
          <w:rFonts w:eastAsia="Verdana" w:cs="Verdana"/>
          <w:b/>
          <w:bCs/>
          <w:color w:val="00B0F0"/>
        </w:rPr>
        <w:t>Landslides</w:t>
      </w:r>
    </w:p>
    <w:p w14:paraId="6156764A" w14:textId="77777777" w:rsidR="0052390D" w:rsidRDefault="008818BE">
      <w:pPr>
        <w:spacing w:after="120" w:line="360" w:lineRule="auto"/>
        <w:jc w:val="both"/>
      </w:pPr>
      <w:r w:rsidRPr="00D30A24">
        <w:rPr>
          <w:rFonts w:eastAsia="Verdana" w:cs="Verdana"/>
          <w:color w:val="000000" w:themeColor="text1"/>
        </w:rPr>
        <w:t>Landslides are driven by the forces of gravity, but can be triggered by a variety of processes. Some of the most common triggers include earthquakes and periods of prolonged and/or intense rainfall. Deforestation can also increase the likelihood of landslides.</w:t>
      </w:r>
    </w:p>
    <w:p w14:paraId="5BAB0AB5" w14:textId="77777777" w:rsidR="00EC2B60" w:rsidRPr="00D30A24" w:rsidRDefault="00EC2B60" w:rsidP="00EC2B60"/>
    <w:p w14:paraId="4BC6990C" w14:textId="43DF4253" w:rsidR="00EC2B60" w:rsidRPr="00D30A24" w:rsidRDefault="00131BA0" w:rsidP="00EC2B60">
      <w:pPr>
        <w:jc w:val="center"/>
      </w:pPr>
      <w:r>
        <w:rPr>
          <w:noProof/>
        </w:rPr>
        <w:drawing>
          <wp:inline distT="0" distB="0" distL="0" distR="0" wp14:anchorId="3556B721" wp14:editId="039D47FC">
            <wp:extent cx="5907405" cy="4176395"/>
            <wp:effectExtent l="0" t="0" r="0" b="0"/>
            <wp:docPr id="814525619" name="Picture 814525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07405" cy="4176395"/>
                    </a:xfrm>
                    <a:prstGeom prst="rect">
                      <a:avLst/>
                    </a:prstGeom>
                    <a:noFill/>
                  </pic:spPr>
                </pic:pic>
              </a:graphicData>
            </a:graphic>
          </wp:inline>
        </w:drawing>
      </w:r>
    </w:p>
    <w:p w14:paraId="4D04E653" w14:textId="77777777" w:rsidR="0052390D" w:rsidRDefault="008818BE">
      <w:pPr>
        <w:pStyle w:val="Caption"/>
        <w:jc w:val="center"/>
        <w:rPr>
          <w:sz w:val="16"/>
          <w:szCs w:val="16"/>
          <w:vertAlign w:val="subscript"/>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36</w:t>
      </w:r>
      <w:r w:rsidRPr="00D57884">
        <w:rPr>
          <w:sz w:val="16"/>
          <w:szCs w:val="16"/>
        </w:rPr>
        <w:fldChar w:fldCharType="end"/>
      </w:r>
      <w:r>
        <w:rPr>
          <w:sz w:val="16"/>
          <w:szCs w:val="16"/>
        </w:rPr>
        <w:t xml:space="preserve"> Landslide hazard </w:t>
      </w:r>
      <w:r w:rsidRPr="00D30A24">
        <w:rPr>
          <w:sz w:val="16"/>
          <w:szCs w:val="16"/>
        </w:rPr>
        <w:t>zonation map</w:t>
      </w:r>
    </w:p>
    <w:p w14:paraId="5EB1DEEF" w14:textId="77777777" w:rsidR="00EC2B60" w:rsidRPr="00D30A24" w:rsidRDefault="00EC2B60" w:rsidP="00EC2B60">
      <w:pPr>
        <w:pStyle w:val="Caption-Text"/>
      </w:pPr>
    </w:p>
    <w:p w14:paraId="5004D824" w14:textId="77777777" w:rsidR="0052390D" w:rsidRDefault="008818BE">
      <w:pPr>
        <w:spacing w:after="120" w:line="360" w:lineRule="auto"/>
        <w:ind w:left="39" w:hanging="11"/>
        <w:jc w:val="both"/>
      </w:pPr>
      <w:r w:rsidRPr="00D30A24">
        <w:t xml:space="preserve">In </w:t>
      </w:r>
      <w:r w:rsidR="00A37855">
        <w:t>Cerchezu commune</w:t>
      </w:r>
      <w:r w:rsidRPr="00D30A24">
        <w:t xml:space="preserve">, the risk associated with </w:t>
      </w:r>
      <w:r w:rsidRPr="002D3C0B">
        <w:t xml:space="preserve">landslides </w:t>
      </w:r>
      <w:r w:rsidR="00EF031E" w:rsidRPr="002D3C0B">
        <w:t xml:space="preserve">is </w:t>
      </w:r>
      <w:r w:rsidRPr="002D3C0B">
        <w:t>very low</w:t>
      </w:r>
      <w:r w:rsidR="004058AC" w:rsidRPr="002D3C0B">
        <w:t xml:space="preserve">, </w:t>
      </w:r>
      <w:r w:rsidRPr="00D30A24">
        <w:t xml:space="preserve">concluding that </w:t>
      </w:r>
      <w:r w:rsidRPr="00E83801">
        <w:rPr>
          <w:b/>
          <w:bCs/>
        </w:rPr>
        <w:t xml:space="preserve">the exposure to the risk of landslides in the area of implementation of the </w:t>
      </w:r>
      <w:r w:rsidR="004058AC" w:rsidRPr="00E83801">
        <w:rPr>
          <w:b/>
          <w:bCs/>
        </w:rPr>
        <w:t xml:space="preserve">PUZ is </w:t>
      </w:r>
      <w:r w:rsidR="002D3C0B" w:rsidRPr="00E83801">
        <w:rPr>
          <w:b/>
          <w:bCs/>
        </w:rPr>
        <w:t xml:space="preserve">very </w:t>
      </w:r>
      <w:r w:rsidR="004058AC" w:rsidRPr="00E83801">
        <w:rPr>
          <w:b/>
          <w:bCs/>
        </w:rPr>
        <w:t>low</w:t>
      </w:r>
      <w:r w:rsidRPr="00D30A24">
        <w:t>.</w:t>
      </w:r>
    </w:p>
    <w:p w14:paraId="7EAC5BD9" w14:textId="77777777" w:rsidR="006729A4" w:rsidRPr="005558FC" w:rsidRDefault="006729A4" w:rsidP="00A3395C">
      <w:pPr>
        <w:spacing w:after="120" w:line="360" w:lineRule="auto"/>
        <w:jc w:val="both"/>
      </w:pPr>
    </w:p>
    <w:p w14:paraId="64E4BCAF" w14:textId="77777777" w:rsidR="0052390D" w:rsidRDefault="003D4FAE">
      <w:pPr>
        <w:pStyle w:val="ListParagraph"/>
        <w:numPr>
          <w:ilvl w:val="2"/>
          <w:numId w:val="21"/>
        </w:numPr>
        <w:spacing w:after="120" w:line="360" w:lineRule="auto"/>
        <w:jc w:val="both"/>
        <w:outlineLvl w:val="2"/>
        <w:rPr>
          <w:rFonts w:cs="Arial"/>
          <w:b/>
          <w:i/>
          <w:color w:val="00B0F0"/>
        </w:rPr>
      </w:pPr>
      <w:bookmarkStart w:id="52" w:name="_Toc167697409"/>
      <w:r w:rsidRPr="003873A7">
        <w:rPr>
          <w:rFonts w:cs="Arial"/>
          <w:b/>
          <w:i/>
          <w:color w:val="00B0F0"/>
        </w:rPr>
        <w:t>Cultural heritage</w:t>
      </w:r>
      <w:bookmarkEnd w:id="52"/>
    </w:p>
    <w:p w14:paraId="36277D16" w14:textId="77777777" w:rsidR="0052390D" w:rsidRDefault="008818BE">
      <w:pPr>
        <w:spacing w:after="120" w:line="360" w:lineRule="auto"/>
        <w:ind w:left="-20" w:right="-20"/>
        <w:jc w:val="both"/>
        <w:rPr>
          <w:rFonts w:eastAsia="Verdana" w:cs="Verdana"/>
        </w:rPr>
      </w:pPr>
      <w:r w:rsidRPr="003873A7">
        <w:rPr>
          <w:rFonts w:eastAsia="Verdana" w:cs="Verdana"/>
        </w:rPr>
        <w:t xml:space="preserve">According to the List of Historical Monuments </w:t>
      </w:r>
      <w:r w:rsidR="00E37AF7" w:rsidRPr="003873A7">
        <w:rPr>
          <w:rFonts w:eastAsia="Verdana" w:cs="Verdana"/>
        </w:rPr>
        <w:t xml:space="preserve">2015 </w:t>
      </w:r>
      <w:r w:rsidR="005558FC" w:rsidRPr="003873A7">
        <w:rPr>
          <w:rFonts w:eastAsia="Verdana" w:cs="Verdana"/>
        </w:rPr>
        <w:t xml:space="preserve">in Constanta County approved </w:t>
      </w:r>
      <w:r w:rsidRPr="003873A7">
        <w:rPr>
          <w:rFonts w:eastAsia="Verdana" w:cs="Verdana"/>
        </w:rPr>
        <w:t xml:space="preserve">by Order no. 2361/2010, the </w:t>
      </w:r>
      <w:r w:rsidR="00E37AF7" w:rsidRPr="003873A7">
        <w:rPr>
          <w:rFonts w:eastAsia="Verdana" w:cs="Verdana"/>
        </w:rPr>
        <w:t xml:space="preserve">following </w:t>
      </w:r>
      <w:r w:rsidRPr="003873A7">
        <w:rPr>
          <w:rFonts w:eastAsia="Verdana" w:cs="Verdana"/>
        </w:rPr>
        <w:t xml:space="preserve">historical monuments have been identified </w:t>
      </w:r>
      <w:r w:rsidR="00741FF4" w:rsidRPr="003873A7">
        <w:rPr>
          <w:rFonts w:eastAsia="Verdana" w:cs="Verdana"/>
        </w:rPr>
        <w:t xml:space="preserve">in the area of </w:t>
      </w:r>
      <w:r w:rsidR="00C50F56">
        <w:rPr>
          <w:rFonts w:eastAsia="Verdana" w:cs="Verdana"/>
        </w:rPr>
        <w:t xml:space="preserve">the </w:t>
      </w:r>
      <w:r w:rsidR="00741FF4" w:rsidRPr="003873A7">
        <w:rPr>
          <w:rFonts w:eastAsia="Verdana" w:cs="Verdana"/>
        </w:rPr>
        <w:t xml:space="preserve">proposed </w:t>
      </w:r>
      <w:r w:rsidR="00C50F56">
        <w:rPr>
          <w:rFonts w:eastAsia="Verdana" w:cs="Verdana"/>
        </w:rPr>
        <w:t>Plan</w:t>
      </w:r>
      <w:r w:rsidR="00741FF4" w:rsidRPr="003873A7">
        <w:rPr>
          <w:rFonts w:eastAsia="Verdana" w:cs="Verdana"/>
        </w:rPr>
        <w:t>.</w:t>
      </w:r>
    </w:p>
    <w:p w14:paraId="1B3567F0" w14:textId="77777777" w:rsidR="0076067D" w:rsidRDefault="0076067D" w:rsidP="00277625">
      <w:pPr>
        <w:spacing w:after="120" w:line="360" w:lineRule="auto"/>
        <w:ind w:left="-20" w:right="-20"/>
        <w:jc w:val="both"/>
        <w:rPr>
          <w:rFonts w:eastAsia="Verdana" w:cs="Verdana"/>
        </w:rPr>
      </w:pPr>
    </w:p>
    <w:p w14:paraId="23F683F8" w14:textId="77777777" w:rsidR="0052390D" w:rsidRDefault="008818BE">
      <w:pPr>
        <w:pStyle w:val="Caption"/>
        <w:rPr>
          <w:sz w:val="16"/>
          <w:szCs w:val="16"/>
        </w:rPr>
      </w:pPr>
      <w:r w:rsidRPr="005558FC">
        <w:rPr>
          <w:sz w:val="16"/>
          <w:szCs w:val="16"/>
        </w:rPr>
        <w:lastRenderedPageBreak/>
        <w:t xml:space="preserve">Table 2 - </w:t>
      </w:r>
      <w:r w:rsidRPr="005558FC">
        <w:rPr>
          <w:sz w:val="16"/>
          <w:szCs w:val="16"/>
        </w:rPr>
        <w:fldChar w:fldCharType="begin"/>
      </w:r>
      <w:r w:rsidRPr="005558FC">
        <w:rPr>
          <w:sz w:val="16"/>
          <w:szCs w:val="16"/>
        </w:rPr>
        <w:instrText xml:space="preserve"> SEQ Tabel_2_- \* ARABIC </w:instrText>
      </w:r>
      <w:r w:rsidRPr="005558FC">
        <w:rPr>
          <w:sz w:val="16"/>
          <w:szCs w:val="16"/>
        </w:rPr>
        <w:fldChar w:fldCharType="separate"/>
      </w:r>
      <w:r w:rsidR="00B74571">
        <w:rPr>
          <w:noProof/>
          <w:sz w:val="16"/>
          <w:szCs w:val="16"/>
        </w:rPr>
        <w:t>4</w:t>
      </w:r>
      <w:r w:rsidRPr="005558FC">
        <w:rPr>
          <w:sz w:val="16"/>
          <w:szCs w:val="16"/>
        </w:rPr>
        <w:fldChar w:fldCharType="end"/>
      </w:r>
      <w:r w:rsidRPr="005558FC">
        <w:rPr>
          <w:sz w:val="16"/>
          <w:szCs w:val="16"/>
        </w:rPr>
        <w:t xml:space="preserve">: </w:t>
      </w:r>
      <w:r w:rsidR="00C50F56">
        <w:rPr>
          <w:sz w:val="16"/>
          <w:szCs w:val="16"/>
        </w:rPr>
        <w:t>Objectives of interest in the area of the PUZ site</w:t>
      </w:r>
    </w:p>
    <w:tbl>
      <w:tblPr>
        <w:tblW w:w="0" w:type="auto"/>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2265"/>
        <w:gridCol w:w="2265"/>
        <w:gridCol w:w="3120"/>
        <w:gridCol w:w="1412"/>
      </w:tblGrid>
      <w:tr w:rsidR="000B2CCF" w:rsidRPr="005558FC" w14:paraId="6045D2B8" w14:textId="77777777" w:rsidTr="009D1A3B">
        <w:tc>
          <w:tcPr>
            <w:tcW w:w="2265" w:type="dxa"/>
            <w:shd w:val="clear" w:color="auto" w:fill="00B0F0"/>
          </w:tcPr>
          <w:p w14:paraId="433185CE" w14:textId="77777777" w:rsidR="0052390D" w:rsidRDefault="008818BE">
            <w:pPr>
              <w:spacing w:line="240" w:lineRule="auto"/>
              <w:jc w:val="center"/>
              <w:rPr>
                <w:rFonts w:eastAsia="Calibri"/>
                <w:b/>
                <w:bCs/>
                <w:color w:val="FFFFFF"/>
                <w:sz w:val="16"/>
                <w:szCs w:val="16"/>
              </w:rPr>
            </w:pPr>
            <w:r w:rsidRPr="005558FC">
              <w:rPr>
                <w:rFonts w:eastAsia="Calibri"/>
                <w:b/>
                <w:bCs/>
                <w:color w:val="FFFFFF"/>
                <w:sz w:val="16"/>
                <w:szCs w:val="16"/>
              </w:rPr>
              <w:t>LMI Code</w:t>
            </w:r>
          </w:p>
        </w:tc>
        <w:tc>
          <w:tcPr>
            <w:tcW w:w="2265" w:type="dxa"/>
            <w:shd w:val="clear" w:color="auto" w:fill="00B0F0"/>
          </w:tcPr>
          <w:p w14:paraId="5DE6F8F7" w14:textId="77777777" w:rsidR="0052390D" w:rsidRDefault="008818BE">
            <w:pPr>
              <w:spacing w:line="240" w:lineRule="auto"/>
              <w:jc w:val="center"/>
              <w:rPr>
                <w:rFonts w:eastAsia="Calibri"/>
                <w:b/>
                <w:bCs/>
                <w:color w:val="FFFFFF"/>
                <w:sz w:val="16"/>
                <w:szCs w:val="16"/>
              </w:rPr>
            </w:pPr>
            <w:r w:rsidRPr="005558FC">
              <w:rPr>
                <w:rFonts w:eastAsia="Calibri"/>
                <w:b/>
                <w:bCs/>
                <w:color w:val="FFFFFF"/>
                <w:sz w:val="16"/>
                <w:szCs w:val="16"/>
              </w:rPr>
              <w:t>Locality</w:t>
            </w:r>
          </w:p>
        </w:tc>
        <w:tc>
          <w:tcPr>
            <w:tcW w:w="3120" w:type="dxa"/>
            <w:shd w:val="clear" w:color="auto" w:fill="00B0F0"/>
          </w:tcPr>
          <w:p w14:paraId="00EA005D" w14:textId="77777777" w:rsidR="0052390D" w:rsidRDefault="008818BE">
            <w:pPr>
              <w:spacing w:line="240" w:lineRule="auto"/>
              <w:jc w:val="center"/>
              <w:rPr>
                <w:rFonts w:eastAsia="Calibri"/>
                <w:b/>
                <w:bCs/>
                <w:color w:val="FFFFFF"/>
                <w:sz w:val="16"/>
                <w:szCs w:val="16"/>
              </w:rPr>
            </w:pPr>
            <w:r w:rsidRPr="005558FC">
              <w:rPr>
                <w:rFonts w:eastAsia="Calibri"/>
                <w:b/>
                <w:bCs/>
                <w:color w:val="FFFFFF"/>
                <w:sz w:val="16"/>
                <w:szCs w:val="16"/>
              </w:rPr>
              <w:t>Name</w:t>
            </w:r>
          </w:p>
        </w:tc>
        <w:tc>
          <w:tcPr>
            <w:tcW w:w="1412" w:type="dxa"/>
            <w:shd w:val="clear" w:color="auto" w:fill="00B0F0"/>
          </w:tcPr>
          <w:p w14:paraId="2C1CA117" w14:textId="77777777" w:rsidR="0052390D" w:rsidRDefault="008818BE">
            <w:pPr>
              <w:spacing w:line="240" w:lineRule="auto"/>
              <w:jc w:val="center"/>
              <w:rPr>
                <w:rFonts w:eastAsia="Calibri"/>
                <w:b/>
                <w:bCs/>
                <w:color w:val="FFFFFF"/>
                <w:sz w:val="16"/>
                <w:szCs w:val="16"/>
              </w:rPr>
            </w:pPr>
            <w:r w:rsidRPr="005558FC">
              <w:rPr>
                <w:rFonts w:eastAsia="Calibri"/>
                <w:b/>
                <w:bCs/>
                <w:color w:val="FFFFFF"/>
                <w:sz w:val="16"/>
                <w:szCs w:val="16"/>
              </w:rPr>
              <w:t>Date</w:t>
            </w:r>
          </w:p>
        </w:tc>
      </w:tr>
      <w:tr w:rsidR="000B2CCF" w:rsidRPr="005558FC" w14:paraId="45CE8881" w14:textId="77777777" w:rsidTr="009D1A3B">
        <w:tc>
          <w:tcPr>
            <w:tcW w:w="2265" w:type="dxa"/>
            <w:shd w:val="clear" w:color="auto" w:fill="auto"/>
          </w:tcPr>
          <w:p w14:paraId="615CB6C3" w14:textId="77777777" w:rsidR="0052390D" w:rsidRDefault="008818BE">
            <w:pPr>
              <w:spacing w:line="240" w:lineRule="auto"/>
              <w:rPr>
                <w:rFonts w:eastAsia="Calibri"/>
                <w:b/>
                <w:bCs/>
                <w:sz w:val="16"/>
                <w:szCs w:val="16"/>
              </w:rPr>
            </w:pPr>
            <w:r w:rsidRPr="005558FC">
              <w:rPr>
                <w:rFonts w:eastAsia="Calibri"/>
                <w:b/>
                <w:bCs/>
                <w:sz w:val="16"/>
                <w:szCs w:val="16"/>
              </w:rPr>
              <w:t>CT-IV-m-B-B-02967</w:t>
            </w:r>
          </w:p>
        </w:tc>
        <w:tc>
          <w:tcPr>
            <w:tcW w:w="2265" w:type="dxa"/>
            <w:shd w:val="clear" w:color="auto" w:fill="auto"/>
          </w:tcPr>
          <w:p w14:paraId="3CDC4027" w14:textId="77777777" w:rsidR="0052390D" w:rsidRDefault="008818BE">
            <w:pPr>
              <w:spacing w:line="240" w:lineRule="auto"/>
              <w:rPr>
                <w:rFonts w:eastAsia="Calibri"/>
                <w:sz w:val="16"/>
                <w:szCs w:val="16"/>
              </w:rPr>
            </w:pPr>
            <w:r w:rsidRPr="005558FC">
              <w:rPr>
                <w:rFonts w:eastAsia="Calibri"/>
                <w:sz w:val="16"/>
                <w:szCs w:val="16"/>
              </w:rPr>
              <w:t>village VIROAGA; commune</w:t>
            </w:r>
          </w:p>
          <w:p w14:paraId="6895EA23" w14:textId="77777777" w:rsidR="0052390D" w:rsidRDefault="008818BE">
            <w:pPr>
              <w:spacing w:line="240" w:lineRule="auto"/>
              <w:rPr>
                <w:rFonts w:eastAsia="Calibri"/>
                <w:sz w:val="16"/>
                <w:szCs w:val="16"/>
              </w:rPr>
            </w:pPr>
            <w:r w:rsidRPr="005558FC">
              <w:rPr>
                <w:rFonts w:eastAsia="Calibri"/>
                <w:sz w:val="16"/>
                <w:szCs w:val="16"/>
              </w:rPr>
              <w:t>SEARCH</w:t>
            </w:r>
          </w:p>
        </w:tc>
        <w:tc>
          <w:tcPr>
            <w:tcW w:w="3120" w:type="dxa"/>
            <w:shd w:val="clear" w:color="auto" w:fill="auto"/>
          </w:tcPr>
          <w:p w14:paraId="5A4435FA" w14:textId="77777777" w:rsidR="0052390D" w:rsidRDefault="008818BE">
            <w:pPr>
              <w:spacing w:line="240" w:lineRule="auto"/>
              <w:rPr>
                <w:rFonts w:eastAsia="Calibri"/>
                <w:sz w:val="16"/>
                <w:szCs w:val="16"/>
              </w:rPr>
            </w:pPr>
            <w:r w:rsidRPr="005558FC">
              <w:rPr>
                <w:rFonts w:eastAsia="Calibri"/>
                <w:sz w:val="16"/>
                <w:szCs w:val="16"/>
              </w:rPr>
              <w:t>Obelisk in memory of the heroes of the First World War</w:t>
            </w:r>
          </w:p>
        </w:tc>
        <w:tc>
          <w:tcPr>
            <w:tcW w:w="1412" w:type="dxa"/>
            <w:shd w:val="clear" w:color="auto" w:fill="auto"/>
          </w:tcPr>
          <w:p w14:paraId="05D79BEE" w14:textId="77777777" w:rsidR="0052390D" w:rsidRDefault="008818BE">
            <w:pPr>
              <w:spacing w:line="240" w:lineRule="auto"/>
              <w:rPr>
                <w:rFonts w:eastAsia="Calibri"/>
                <w:sz w:val="16"/>
                <w:szCs w:val="16"/>
              </w:rPr>
            </w:pPr>
            <w:r w:rsidRPr="005558FC">
              <w:rPr>
                <w:rFonts w:eastAsia="Calibri"/>
                <w:sz w:val="16"/>
                <w:szCs w:val="16"/>
              </w:rPr>
              <w:t>1936</w:t>
            </w:r>
          </w:p>
        </w:tc>
      </w:tr>
    </w:tbl>
    <w:p w14:paraId="1FC8D609" w14:textId="77777777" w:rsidR="000B2CCF" w:rsidRDefault="000B2CCF" w:rsidP="00CC1AC6">
      <w:pPr>
        <w:pStyle w:val="BodyTextIndent"/>
        <w:tabs>
          <w:tab w:val="left" w:pos="567"/>
        </w:tabs>
        <w:spacing w:after="0"/>
        <w:jc w:val="both"/>
      </w:pPr>
    </w:p>
    <w:p w14:paraId="3B85A059" w14:textId="77777777" w:rsidR="0052390D" w:rsidRDefault="008818BE">
      <w:pPr>
        <w:spacing w:after="120" w:line="360" w:lineRule="auto"/>
        <w:ind w:left="-20" w:right="-20"/>
        <w:jc w:val="both"/>
        <w:rPr>
          <w:rFonts w:eastAsia="Verdana" w:cs="Verdana"/>
        </w:rPr>
      </w:pPr>
      <w:r w:rsidRPr="003873A7">
        <w:rPr>
          <w:rFonts w:eastAsia="Verdana" w:cs="Verdana"/>
        </w:rPr>
        <w:t xml:space="preserve">Also, in the area of the </w:t>
      </w:r>
      <w:r w:rsidR="004D2804" w:rsidRPr="003873A7">
        <w:rPr>
          <w:rFonts w:eastAsia="Verdana" w:cs="Verdana"/>
        </w:rPr>
        <w:t>PUZ</w:t>
      </w:r>
      <w:r w:rsidRPr="003873A7">
        <w:rPr>
          <w:rFonts w:eastAsia="Verdana" w:cs="Verdana"/>
        </w:rPr>
        <w:t xml:space="preserve">, there are </w:t>
      </w:r>
      <w:r w:rsidR="006E6208" w:rsidRPr="003873A7">
        <w:rPr>
          <w:rFonts w:eastAsia="Verdana" w:cs="Verdana"/>
        </w:rPr>
        <w:t xml:space="preserve">precisely localized archaeological sites </w:t>
      </w:r>
      <w:r w:rsidRPr="003873A7">
        <w:rPr>
          <w:rFonts w:eastAsia="Verdana" w:cs="Verdana"/>
        </w:rPr>
        <w:t xml:space="preserve">that are not included in the List of Historic Monuments, </w:t>
      </w:r>
      <w:r w:rsidR="004D69DF" w:rsidRPr="003873A7">
        <w:rPr>
          <w:rFonts w:eastAsia="Verdana" w:cs="Verdana"/>
        </w:rPr>
        <w:t xml:space="preserve">but </w:t>
      </w:r>
      <w:r w:rsidR="00AB473A" w:rsidRPr="003873A7">
        <w:rPr>
          <w:rFonts w:eastAsia="Verdana" w:cs="Verdana"/>
        </w:rPr>
        <w:t xml:space="preserve">have been </w:t>
      </w:r>
      <w:r w:rsidR="004D2804" w:rsidRPr="003873A7">
        <w:rPr>
          <w:rFonts w:eastAsia="Verdana" w:cs="Verdana"/>
        </w:rPr>
        <w:t xml:space="preserve">identified with the help of the </w:t>
      </w:r>
      <w:r w:rsidRPr="003873A7">
        <w:rPr>
          <w:rFonts w:eastAsia="Verdana" w:cs="Verdana"/>
        </w:rPr>
        <w:t xml:space="preserve">National Archaeological </w:t>
      </w:r>
      <w:r w:rsidR="004D2804" w:rsidRPr="003873A7">
        <w:rPr>
          <w:rFonts w:eastAsia="Verdana" w:cs="Verdana"/>
        </w:rPr>
        <w:t xml:space="preserve">Repertory. </w:t>
      </w:r>
      <w:r w:rsidRPr="003873A7">
        <w:rPr>
          <w:rFonts w:eastAsia="Verdana" w:cs="Verdana"/>
        </w:rPr>
        <w:t>These are:</w:t>
      </w:r>
    </w:p>
    <w:p w14:paraId="10655A97" w14:textId="77777777" w:rsidR="0052390D" w:rsidRDefault="008818BE">
      <w:pPr>
        <w:pStyle w:val="ListParagraph"/>
        <w:numPr>
          <w:ilvl w:val="0"/>
          <w:numId w:val="29"/>
        </w:numPr>
        <w:spacing w:after="120" w:line="360" w:lineRule="auto"/>
        <w:ind w:right="-20"/>
        <w:jc w:val="both"/>
        <w:rPr>
          <w:rFonts w:eastAsia="Verdana" w:cs="Verdana"/>
        </w:rPr>
      </w:pPr>
      <w:r w:rsidRPr="003873A7">
        <w:rPr>
          <w:rFonts w:eastAsia="Verdana" w:cs="Verdana"/>
        </w:rPr>
        <w:t xml:space="preserve">Villa rustica de la Viroaga - village </w:t>
      </w:r>
      <w:r w:rsidR="009B2DD7" w:rsidRPr="003873A7">
        <w:rPr>
          <w:rFonts w:eastAsia="Verdana" w:cs="Verdana"/>
        </w:rPr>
        <w:t>Viroaga</w:t>
      </w:r>
      <w:r w:rsidR="0063751C" w:rsidRPr="003873A7">
        <w:rPr>
          <w:rFonts w:eastAsia="Verdana" w:cs="Verdana"/>
        </w:rPr>
        <w:t xml:space="preserve">, </w:t>
      </w:r>
      <w:r w:rsidRPr="003873A7">
        <w:rPr>
          <w:rFonts w:eastAsia="Verdana" w:cs="Verdana"/>
        </w:rPr>
        <w:t>commune CERCHEZU</w:t>
      </w:r>
    </w:p>
    <w:p w14:paraId="1B5107AF" w14:textId="77777777" w:rsidR="0052390D" w:rsidRDefault="008818BE">
      <w:pPr>
        <w:pStyle w:val="ListParagraph"/>
        <w:numPr>
          <w:ilvl w:val="0"/>
          <w:numId w:val="29"/>
        </w:numPr>
        <w:spacing w:after="120" w:line="360" w:lineRule="auto"/>
        <w:ind w:right="-20"/>
        <w:jc w:val="both"/>
        <w:rPr>
          <w:rFonts w:eastAsia="Verdana" w:cs="Verdana"/>
        </w:rPr>
      </w:pPr>
      <w:r w:rsidRPr="003873A7">
        <w:rPr>
          <w:rFonts w:eastAsia="Verdana" w:cs="Verdana"/>
        </w:rPr>
        <w:t xml:space="preserve">Tumulul de la Căscioarele - Movila Bacu - </w:t>
      </w:r>
      <w:r w:rsidR="00777788" w:rsidRPr="003873A7">
        <w:rPr>
          <w:rFonts w:eastAsia="Verdana" w:cs="Verdana"/>
        </w:rPr>
        <w:t xml:space="preserve">village </w:t>
      </w:r>
      <w:r w:rsidR="009B2DD7" w:rsidRPr="003873A7">
        <w:rPr>
          <w:rFonts w:eastAsia="Verdana" w:cs="Verdana"/>
        </w:rPr>
        <w:t>Căscioarele</w:t>
      </w:r>
      <w:r w:rsidR="00777788" w:rsidRPr="003873A7">
        <w:rPr>
          <w:rFonts w:eastAsia="Verdana" w:cs="Verdana"/>
        </w:rPr>
        <w:t>, commune CERCHEZU</w:t>
      </w:r>
    </w:p>
    <w:p w14:paraId="0EA07A3A" w14:textId="77777777" w:rsidR="0052390D" w:rsidRDefault="008818BE">
      <w:pPr>
        <w:pStyle w:val="ListParagraph"/>
        <w:numPr>
          <w:ilvl w:val="0"/>
          <w:numId w:val="29"/>
        </w:numPr>
        <w:spacing w:after="120" w:line="360" w:lineRule="auto"/>
        <w:ind w:right="-20"/>
        <w:jc w:val="both"/>
        <w:rPr>
          <w:rFonts w:eastAsia="Verdana" w:cs="Verdana"/>
        </w:rPr>
      </w:pPr>
      <w:r w:rsidRPr="003873A7">
        <w:rPr>
          <w:rFonts w:eastAsia="Verdana" w:cs="Verdana"/>
        </w:rPr>
        <w:t xml:space="preserve">Legionary Castrum from Căscioarele - village Căscioarele, commune CERCHEZU </w:t>
      </w:r>
    </w:p>
    <w:p w14:paraId="17E99A8E" w14:textId="5C7E3F68" w:rsidR="009C57FE" w:rsidRPr="009C57FE" w:rsidRDefault="00875512" w:rsidP="009C57FE">
      <w:pPr>
        <w:spacing w:line="240" w:lineRule="auto"/>
        <w:ind w:left="340"/>
        <w:jc w:val="center"/>
        <w:rPr>
          <w:rFonts w:ascii="Times New Roman" w:eastAsia="Times New Roman" w:hAnsi="Times New Roman" w:cs="Times New Roman"/>
          <w:sz w:val="24"/>
          <w:szCs w:val="24"/>
          <w:lang w:eastAsia="ro-RO"/>
        </w:rPr>
      </w:pPr>
      <w:r>
        <w:rPr>
          <w:rFonts w:ascii="Times New Roman" w:eastAsia="Times New Roman" w:hAnsi="Times New Roman" w:cs="Times New Roman"/>
          <w:noProof/>
          <w:sz w:val="24"/>
          <w:szCs w:val="24"/>
          <w:lang w:eastAsia="ro-RO"/>
        </w:rPr>
        <w:drawing>
          <wp:inline distT="0" distB="0" distL="0" distR="0" wp14:anchorId="263ACC75" wp14:editId="38096BED">
            <wp:extent cx="6352540" cy="4493260"/>
            <wp:effectExtent l="0" t="0" r="0" b="2540"/>
            <wp:docPr id="814525620" name="Picture 814525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352540" cy="4493260"/>
                    </a:xfrm>
                    <a:prstGeom prst="rect">
                      <a:avLst/>
                    </a:prstGeom>
                    <a:noFill/>
                  </pic:spPr>
                </pic:pic>
              </a:graphicData>
            </a:graphic>
          </wp:inline>
        </w:drawing>
      </w:r>
    </w:p>
    <w:p w14:paraId="3D7DB8A5" w14:textId="77777777" w:rsidR="0052390D" w:rsidRDefault="008818BE">
      <w:pPr>
        <w:pStyle w:val="Caption"/>
        <w:jc w:val="center"/>
        <w:rPr>
          <w:sz w:val="16"/>
          <w:szCs w:val="16"/>
        </w:rPr>
      </w:pPr>
      <w:r w:rsidRPr="00D57884">
        <w:rPr>
          <w:sz w:val="16"/>
          <w:szCs w:val="16"/>
        </w:rPr>
        <w:t xml:space="preserve">Figure 2. </w:t>
      </w:r>
      <w:r w:rsidRPr="00D57884">
        <w:rPr>
          <w:sz w:val="16"/>
          <w:szCs w:val="16"/>
        </w:rPr>
        <w:fldChar w:fldCharType="begin"/>
      </w:r>
      <w:r w:rsidRPr="00D57884">
        <w:rPr>
          <w:sz w:val="16"/>
          <w:szCs w:val="16"/>
        </w:rPr>
        <w:instrText xml:space="preserve"> SEQ Figura_2. \* ARABIC </w:instrText>
      </w:r>
      <w:r w:rsidRPr="00D57884">
        <w:rPr>
          <w:sz w:val="16"/>
          <w:szCs w:val="16"/>
        </w:rPr>
        <w:fldChar w:fldCharType="separate"/>
      </w:r>
      <w:r w:rsidR="00B74571">
        <w:rPr>
          <w:noProof/>
          <w:sz w:val="16"/>
          <w:szCs w:val="16"/>
        </w:rPr>
        <w:t>37</w:t>
      </w:r>
      <w:r w:rsidRPr="00D57884">
        <w:rPr>
          <w:sz w:val="16"/>
          <w:szCs w:val="16"/>
        </w:rPr>
        <w:fldChar w:fldCharType="end"/>
      </w:r>
      <w:r w:rsidR="00D523D8" w:rsidRPr="00D523D8">
        <w:rPr>
          <w:sz w:val="16"/>
          <w:szCs w:val="16"/>
        </w:rPr>
        <w:t xml:space="preserve"> Map of the location of objectives of historical interest (National Archaeological Repertory (cIMeC) and National Heritage Institute - eGISpat Romania)</w:t>
      </w:r>
    </w:p>
    <w:p w14:paraId="5C5A3E1F" w14:textId="77777777" w:rsidR="00560DB9" w:rsidRDefault="00560DB9" w:rsidP="004371C6">
      <w:pPr>
        <w:tabs>
          <w:tab w:val="left" w:pos="567"/>
        </w:tabs>
        <w:spacing w:line="360" w:lineRule="auto"/>
        <w:jc w:val="both"/>
        <w:rPr>
          <w:rFonts w:eastAsia="Verdana" w:cs="Verdana"/>
        </w:rPr>
      </w:pPr>
    </w:p>
    <w:p w14:paraId="1B2166EA" w14:textId="77777777" w:rsidR="0052390D" w:rsidRDefault="008818BE">
      <w:pPr>
        <w:tabs>
          <w:tab w:val="left" w:pos="567"/>
        </w:tabs>
        <w:spacing w:line="360" w:lineRule="auto"/>
        <w:jc w:val="both"/>
        <w:rPr>
          <w:rFonts w:eastAsia="Verdana" w:cs="Verdana"/>
        </w:rPr>
      </w:pPr>
      <w:r w:rsidRPr="004371C6">
        <w:rPr>
          <w:rFonts w:eastAsia="Verdana" w:cs="Verdana"/>
        </w:rPr>
        <w:t xml:space="preserve">Interventions on historical monuments are regulated by the provisions of art. 23 of Law no. 422/2001, republished, on the protection of historical monuments. In the area of protection of historical monuments (200,00m in the urban area, respectively 500,00m in the rural area) for the authorization of new constructions or interventions on existing constructions, the opinion of the Ministry of Culture and National Identity, respectively of the County Directorate for Culture and National Heritage </w:t>
      </w:r>
      <w:r w:rsidR="009B3AD9">
        <w:rPr>
          <w:rFonts w:eastAsia="Verdana" w:cs="Verdana"/>
        </w:rPr>
        <w:t>Constanta</w:t>
      </w:r>
      <w:r w:rsidRPr="004371C6">
        <w:rPr>
          <w:rFonts w:eastAsia="Verdana" w:cs="Verdana"/>
        </w:rPr>
        <w:t>, will be required.</w:t>
      </w:r>
    </w:p>
    <w:p w14:paraId="6B75D1BB" w14:textId="77777777" w:rsidR="0052390D" w:rsidRDefault="008818BE">
      <w:pPr>
        <w:tabs>
          <w:tab w:val="left" w:pos="567"/>
        </w:tabs>
        <w:spacing w:line="360" w:lineRule="auto"/>
        <w:jc w:val="both"/>
        <w:rPr>
          <w:rFonts w:eastAsia="Verdana" w:cs="Verdana"/>
        </w:rPr>
      </w:pPr>
      <w:r w:rsidRPr="004371C6">
        <w:rPr>
          <w:rFonts w:eastAsia="Verdana" w:cs="Verdana"/>
        </w:rPr>
        <w:lastRenderedPageBreak/>
        <w:t xml:space="preserve">The legal regime of historical monument buildings is regulated by the provisions of Law no. 422 / 2001 published in the Official Journal of Romania no. 938 of 20.11.2006, republished under Article V of Law no. 259/2006 for amending and supplementing Law no. 422 / 2001 on the protection of historical monuments, published in the Official Journal of Romania, Part I, no. 573 of 03.07.2006, </w:t>
      </w:r>
      <w:r w:rsidR="009B3AD9">
        <w:rPr>
          <w:rFonts w:eastAsia="Verdana" w:cs="Verdana"/>
        </w:rPr>
        <w:t>giving</w:t>
      </w:r>
      <w:r w:rsidRPr="004371C6">
        <w:rPr>
          <w:rFonts w:eastAsia="Verdana" w:cs="Verdana"/>
        </w:rPr>
        <w:t xml:space="preserve"> the texts a new numbering.</w:t>
      </w:r>
    </w:p>
    <w:p w14:paraId="4F141E7C" w14:textId="6D51A8C3" w:rsidR="0091367B" w:rsidRPr="002D5083" w:rsidRDefault="0091367B" w:rsidP="009B5E28">
      <w:pPr>
        <w:spacing w:after="120" w:line="360" w:lineRule="auto"/>
        <w:rPr>
          <w:b/>
          <w:bCs/>
        </w:rPr>
      </w:pPr>
    </w:p>
    <w:p w14:paraId="21FBF204" w14:textId="77777777" w:rsidR="0052390D" w:rsidRDefault="008818BE">
      <w:pPr>
        <w:pStyle w:val="ListParagraph"/>
        <w:numPr>
          <w:ilvl w:val="1"/>
          <w:numId w:val="57"/>
        </w:numPr>
        <w:spacing w:after="120" w:line="360" w:lineRule="auto"/>
        <w:outlineLvl w:val="1"/>
        <w:rPr>
          <w:b/>
          <w:bCs/>
          <w:i/>
          <w:iCs/>
          <w:color w:val="009DF0"/>
          <w:lang w:eastAsia="ro-RO"/>
        </w:rPr>
      </w:pPr>
      <w:bookmarkStart w:id="53" w:name="_Toc167697410"/>
      <w:r w:rsidRPr="00022C88">
        <w:rPr>
          <w:b/>
          <w:bCs/>
          <w:i/>
          <w:iCs/>
          <w:color w:val="009DF0"/>
          <w:lang w:eastAsia="ro-RO"/>
        </w:rPr>
        <w:t xml:space="preserve">The </w:t>
      </w:r>
      <w:r w:rsidR="003E64CC">
        <w:rPr>
          <w:b/>
          <w:bCs/>
          <w:i/>
          <w:iCs/>
          <w:color w:val="009DF0"/>
          <w:lang w:eastAsia="ro-RO"/>
        </w:rPr>
        <w:t>evolution</w:t>
      </w:r>
      <w:r w:rsidRPr="00022C88">
        <w:rPr>
          <w:b/>
          <w:bCs/>
          <w:i/>
          <w:iCs/>
          <w:color w:val="009DF0"/>
          <w:lang w:eastAsia="ro-RO"/>
        </w:rPr>
        <w:t xml:space="preserve"> of the state of the environment in the case of </w:t>
      </w:r>
      <w:r w:rsidR="00FD4430">
        <w:rPr>
          <w:b/>
          <w:bCs/>
          <w:i/>
          <w:iCs/>
          <w:color w:val="009DF0"/>
          <w:lang w:eastAsia="ro-RO"/>
        </w:rPr>
        <w:t>non-implementation</w:t>
      </w:r>
      <w:r w:rsidRPr="00022C88">
        <w:rPr>
          <w:b/>
          <w:bCs/>
          <w:i/>
          <w:iCs/>
          <w:color w:val="009DF0"/>
          <w:lang w:eastAsia="ro-RO"/>
        </w:rPr>
        <w:t xml:space="preserve"> of the proposed PUZ</w:t>
      </w:r>
      <w:bookmarkEnd w:id="53"/>
    </w:p>
    <w:p w14:paraId="59803953" w14:textId="77777777" w:rsidR="0052390D" w:rsidRDefault="008818BE">
      <w:pPr>
        <w:spacing w:after="120" w:line="360" w:lineRule="auto"/>
        <w:jc w:val="both"/>
      </w:pPr>
      <w:r w:rsidRPr="004C040F">
        <w:t>The analysis of the state of the environment under the conditions of non-implementation of the plan is a requirement of both Directive 2001/42/EC Directive on Strategic Environmental Assessment (SEA1 - art. 5 and Annex I-b) and the Government Decision no. 1076/8 July 2004 on establishing the procedure for carrying out the environmental assessment of plans and programs (art.15).</w:t>
      </w:r>
    </w:p>
    <w:p w14:paraId="272415FF" w14:textId="77777777" w:rsidR="0052390D" w:rsidRDefault="008818BE">
      <w:pPr>
        <w:spacing w:after="120" w:line="360" w:lineRule="auto"/>
        <w:jc w:val="both"/>
      </w:pPr>
      <w:r w:rsidRPr="00D30A24">
        <w:t>The purpose of this analysis is to assess how the "</w:t>
      </w:r>
      <w:r w:rsidRPr="003525DD">
        <w:rPr>
          <w:rFonts w:cs="Arial"/>
        </w:rPr>
        <w:t>48 (46) wind power plants approx. 316,8MW (303,6MW), Transformer stations, Electrical connection networks, construction and modernization of communication and access roads</w:t>
      </w:r>
      <w:r w:rsidRPr="003525DD">
        <w:t xml:space="preserve">" meets the needs and requirements of </w:t>
      </w:r>
      <w:r w:rsidRPr="00D30A24">
        <w:t xml:space="preserve">the environmental </w:t>
      </w:r>
      <w:r w:rsidRPr="003525DD">
        <w:t xml:space="preserve">state of </w:t>
      </w:r>
      <w:r w:rsidRPr="00D30A24">
        <w:t xml:space="preserve">the analyzed territory and its development trends. </w:t>
      </w:r>
    </w:p>
    <w:p w14:paraId="2E6CA03E" w14:textId="77777777" w:rsidR="0052390D" w:rsidRDefault="008818BE">
      <w:pPr>
        <w:spacing w:after="120" w:line="360" w:lineRule="auto"/>
        <w:jc w:val="both"/>
      </w:pPr>
      <w:r>
        <w:t xml:space="preserve">The project implementation area is located in the </w:t>
      </w:r>
      <w:r w:rsidR="00AA167E">
        <w:t xml:space="preserve">southern part of Constanța County, </w:t>
      </w:r>
      <w:r w:rsidR="00655E0F">
        <w:t xml:space="preserve">an area with </w:t>
      </w:r>
      <w:r w:rsidR="009A55CB">
        <w:t xml:space="preserve">a continuously </w:t>
      </w:r>
      <w:r w:rsidRPr="00C13A18">
        <w:t>decreasing population, being among the poorest in the region: the local human development index (IDUL 2011)</w:t>
      </w:r>
      <w:r w:rsidR="00C1696B">
        <w:rPr>
          <w:rStyle w:val="FootnoteReference"/>
        </w:rPr>
        <w:footnoteReference w:id="35"/>
      </w:r>
      <w:r w:rsidRPr="00C13A18">
        <w:t xml:space="preserve"> has values below 55. The </w:t>
      </w:r>
      <w:r w:rsidR="00480429">
        <w:t xml:space="preserve">population </w:t>
      </w:r>
      <w:r w:rsidRPr="00C13A18">
        <w:t xml:space="preserve">in the area is </w:t>
      </w:r>
      <w:r w:rsidR="00480429">
        <w:t xml:space="preserve">faced </w:t>
      </w:r>
      <w:r w:rsidRPr="00C13A18">
        <w:t xml:space="preserve">with a shortage of jobs, lack of capital for investment and lack of businesses as an alternative to </w:t>
      </w:r>
      <w:r w:rsidR="00480429">
        <w:t>farming</w:t>
      </w:r>
      <w:r w:rsidR="00D60013">
        <w:t>.</w:t>
      </w:r>
    </w:p>
    <w:p w14:paraId="40F5D4D0" w14:textId="77777777" w:rsidR="0052390D" w:rsidRDefault="008818BE">
      <w:pPr>
        <w:spacing w:after="120" w:line="360" w:lineRule="auto"/>
        <w:jc w:val="both"/>
        <w:rPr>
          <w:color w:val="000000"/>
        </w:rPr>
      </w:pPr>
      <w:r w:rsidRPr="00380689">
        <w:rPr>
          <w:color w:val="000000"/>
        </w:rPr>
        <w:t xml:space="preserve">The analysis of the "zero" alternative (the </w:t>
      </w:r>
      <w:r>
        <w:rPr>
          <w:color w:val="000000"/>
        </w:rPr>
        <w:t xml:space="preserve">alternative </w:t>
      </w:r>
      <w:r w:rsidRPr="00380689">
        <w:rPr>
          <w:color w:val="000000"/>
        </w:rPr>
        <w:t xml:space="preserve">that takes </w:t>
      </w:r>
      <w:r w:rsidR="00281712">
        <w:rPr>
          <w:color w:val="000000"/>
        </w:rPr>
        <w:t xml:space="preserve">into </w:t>
      </w:r>
      <w:r w:rsidRPr="00380689">
        <w:rPr>
          <w:color w:val="000000"/>
        </w:rPr>
        <w:t xml:space="preserve">account the situation of </w:t>
      </w:r>
      <w:r w:rsidR="009A1BAE">
        <w:rPr>
          <w:color w:val="000000"/>
        </w:rPr>
        <w:t>not</w:t>
      </w:r>
      <w:r w:rsidRPr="00380689">
        <w:rPr>
          <w:color w:val="000000"/>
        </w:rPr>
        <w:t xml:space="preserve"> implementing the plan) is </w:t>
      </w:r>
      <w:r w:rsidR="009A1BAE">
        <w:rPr>
          <w:color w:val="000000"/>
        </w:rPr>
        <w:t xml:space="preserve">based on </w:t>
      </w:r>
      <w:r w:rsidRPr="00380689">
        <w:rPr>
          <w:color w:val="000000"/>
        </w:rPr>
        <w:t xml:space="preserve">the current state of knowledge and </w:t>
      </w:r>
      <w:r w:rsidR="009A1BAE">
        <w:rPr>
          <w:color w:val="000000"/>
        </w:rPr>
        <w:t>summarizes</w:t>
      </w:r>
      <w:r w:rsidRPr="00380689">
        <w:rPr>
          <w:color w:val="000000"/>
        </w:rPr>
        <w:t xml:space="preserve"> the environmental effects that will occur if the </w:t>
      </w:r>
      <w:r>
        <w:rPr>
          <w:color w:val="000000"/>
        </w:rPr>
        <w:t>PUZ</w:t>
      </w:r>
      <w:r w:rsidRPr="00380689">
        <w:rPr>
          <w:color w:val="000000"/>
        </w:rPr>
        <w:t xml:space="preserve"> is not implemented. </w:t>
      </w:r>
    </w:p>
    <w:p w14:paraId="31F1F459" w14:textId="77777777" w:rsidR="0052390D" w:rsidRDefault="008818BE">
      <w:pPr>
        <w:spacing w:after="120" w:line="360" w:lineRule="auto"/>
        <w:jc w:val="both"/>
        <w:rPr>
          <w:color w:val="000000"/>
        </w:rPr>
      </w:pPr>
      <w:r w:rsidRPr="00380689">
        <w:rPr>
          <w:color w:val="000000"/>
        </w:rPr>
        <w:t xml:space="preserve">The non-implementation of the </w:t>
      </w:r>
      <w:r>
        <w:rPr>
          <w:color w:val="000000"/>
        </w:rPr>
        <w:t xml:space="preserve">PUZ </w:t>
      </w:r>
      <w:r w:rsidR="009A1BAE">
        <w:rPr>
          <w:color w:val="000000"/>
        </w:rPr>
        <w:t xml:space="preserve">is </w:t>
      </w:r>
      <w:r w:rsidRPr="00380689">
        <w:rPr>
          <w:color w:val="000000"/>
        </w:rPr>
        <w:t xml:space="preserve">in fact maintaining the current </w:t>
      </w:r>
      <w:r w:rsidR="009A1BAE">
        <w:rPr>
          <w:color w:val="000000"/>
        </w:rPr>
        <w:t>state</w:t>
      </w:r>
      <w:r w:rsidRPr="00380689">
        <w:rPr>
          <w:color w:val="000000"/>
        </w:rPr>
        <w:t xml:space="preserve"> of the </w:t>
      </w:r>
      <w:r w:rsidR="0063566B">
        <w:rPr>
          <w:color w:val="000000"/>
        </w:rPr>
        <w:t xml:space="preserve">environment </w:t>
      </w:r>
      <w:r w:rsidR="00A37E03">
        <w:rPr>
          <w:color w:val="000000"/>
        </w:rPr>
        <w:t xml:space="preserve">will reduce Romania's ability to </w:t>
      </w:r>
      <w:r w:rsidR="002B3E30">
        <w:rPr>
          <w:color w:val="000000"/>
        </w:rPr>
        <w:t xml:space="preserve">realize </w:t>
      </w:r>
      <w:r w:rsidR="00F53057">
        <w:rPr>
          <w:color w:val="000000"/>
        </w:rPr>
        <w:t xml:space="preserve">its </w:t>
      </w:r>
      <w:r w:rsidR="002B3E30">
        <w:rPr>
          <w:color w:val="000000"/>
        </w:rPr>
        <w:t>commitments undertaken at European level</w:t>
      </w:r>
      <w:r w:rsidR="00904D8D">
        <w:rPr>
          <w:color w:val="000000"/>
        </w:rPr>
        <w:t xml:space="preserve">, will reduce the local potential for diversification of </w:t>
      </w:r>
      <w:r w:rsidR="00674B29">
        <w:rPr>
          <w:color w:val="000000"/>
        </w:rPr>
        <w:t>economic activities</w:t>
      </w:r>
      <w:r w:rsidR="00D03AF9">
        <w:rPr>
          <w:color w:val="000000"/>
        </w:rPr>
        <w:t xml:space="preserve">, </w:t>
      </w:r>
      <w:r w:rsidR="00C17C09">
        <w:rPr>
          <w:color w:val="000000"/>
        </w:rPr>
        <w:t>use of the wind potential of the area</w:t>
      </w:r>
      <w:r w:rsidR="003C2746">
        <w:rPr>
          <w:color w:val="000000"/>
        </w:rPr>
        <w:t xml:space="preserve">, </w:t>
      </w:r>
      <w:r w:rsidR="009D7329">
        <w:rPr>
          <w:color w:val="000000"/>
        </w:rPr>
        <w:t xml:space="preserve">increase the standard of living of the population </w:t>
      </w:r>
      <w:r w:rsidR="007B6729">
        <w:rPr>
          <w:color w:val="000000"/>
        </w:rPr>
        <w:t xml:space="preserve">by attracting </w:t>
      </w:r>
      <w:r w:rsidR="00115EAC">
        <w:rPr>
          <w:color w:val="000000"/>
        </w:rPr>
        <w:t xml:space="preserve">sustainable </w:t>
      </w:r>
      <w:r w:rsidR="007B6729">
        <w:rPr>
          <w:color w:val="000000"/>
        </w:rPr>
        <w:t>investment</w:t>
      </w:r>
      <w:r w:rsidRPr="00380689">
        <w:rPr>
          <w:color w:val="000000"/>
        </w:rPr>
        <w:t>.</w:t>
      </w:r>
    </w:p>
    <w:p w14:paraId="2A37CA6F" w14:textId="77777777" w:rsidR="0052390D" w:rsidRDefault="008818BE">
      <w:pPr>
        <w:spacing w:after="120" w:line="360" w:lineRule="auto"/>
        <w:jc w:val="both"/>
        <w:rPr>
          <w:color w:val="000000"/>
        </w:rPr>
      </w:pPr>
      <w:r>
        <w:rPr>
          <w:color w:val="000000"/>
        </w:rPr>
        <w:t xml:space="preserve">The following table shows </w:t>
      </w:r>
      <w:r w:rsidRPr="009743B2">
        <w:rPr>
          <w:color w:val="000000"/>
        </w:rPr>
        <w:t xml:space="preserve">the </w:t>
      </w:r>
      <w:r>
        <w:rPr>
          <w:color w:val="000000"/>
        </w:rPr>
        <w:t>possible</w:t>
      </w:r>
      <w:r w:rsidRPr="009743B2">
        <w:rPr>
          <w:color w:val="000000"/>
        </w:rPr>
        <w:t xml:space="preserve"> evolution of the </w:t>
      </w:r>
      <w:r>
        <w:rPr>
          <w:color w:val="000000"/>
        </w:rPr>
        <w:t>state</w:t>
      </w:r>
      <w:r w:rsidRPr="009743B2">
        <w:rPr>
          <w:color w:val="000000"/>
        </w:rPr>
        <w:t xml:space="preserve"> of the environment if the </w:t>
      </w:r>
      <w:r w:rsidR="00E33108">
        <w:rPr>
          <w:color w:val="000000"/>
        </w:rPr>
        <w:t xml:space="preserve">PUZ </w:t>
      </w:r>
      <w:r w:rsidRPr="009743B2">
        <w:rPr>
          <w:color w:val="000000"/>
        </w:rPr>
        <w:t xml:space="preserve">is </w:t>
      </w:r>
      <w:r>
        <w:rPr>
          <w:color w:val="000000"/>
        </w:rPr>
        <w:t>not</w:t>
      </w:r>
      <w:r w:rsidRPr="009743B2">
        <w:rPr>
          <w:color w:val="000000"/>
        </w:rPr>
        <w:t xml:space="preserve"> implemented ("Alternative 0")</w:t>
      </w:r>
    </w:p>
    <w:p w14:paraId="395DBE78" w14:textId="77777777" w:rsidR="0052390D" w:rsidRDefault="008818BE">
      <w:pPr>
        <w:pStyle w:val="Caption"/>
        <w:rPr>
          <w:sz w:val="16"/>
          <w:szCs w:val="16"/>
        </w:rPr>
      </w:pPr>
      <w:bookmarkStart w:id="54" w:name="_Toc66189955"/>
      <w:r w:rsidRPr="005558FC">
        <w:rPr>
          <w:sz w:val="16"/>
          <w:szCs w:val="16"/>
        </w:rPr>
        <w:t xml:space="preserve">Table 2 - </w:t>
      </w:r>
      <w:r w:rsidRPr="005558FC">
        <w:rPr>
          <w:sz w:val="16"/>
          <w:szCs w:val="16"/>
        </w:rPr>
        <w:fldChar w:fldCharType="begin"/>
      </w:r>
      <w:r w:rsidRPr="005558FC">
        <w:rPr>
          <w:sz w:val="16"/>
          <w:szCs w:val="16"/>
        </w:rPr>
        <w:instrText xml:space="preserve"> SEQ Tabel_2_- \* ARABIC </w:instrText>
      </w:r>
      <w:r w:rsidRPr="005558FC">
        <w:rPr>
          <w:sz w:val="16"/>
          <w:szCs w:val="16"/>
        </w:rPr>
        <w:fldChar w:fldCharType="separate"/>
      </w:r>
      <w:r w:rsidR="00B74571">
        <w:rPr>
          <w:noProof/>
          <w:sz w:val="16"/>
          <w:szCs w:val="16"/>
        </w:rPr>
        <w:t>5</w:t>
      </w:r>
      <w:r w:rsidRPr="005558FC">
        <w:rPr>
          <w:sz w:val="16"/>
          <w:szCs w:val="16"/>
        </w:rPr>
        <w:fldChar w:fldCharType="end"/>
      </w:r>
      <w:r w:rsidRPr="005558FC">
        <w:rPr>
          <w:sz w:val="16"/>
          <w:szCs w:val="16"/>
        </w:rPr>
        <w:t xml:space="preserve">: </w:t>
      </w:r>
      <w:r>
        <w:rPr>
          <w:sz w:val="16"/>
          <w:szCs w:val="16"/>
        </w:rPr>
        <w:t>Evolution</w:t>
      </w:r>
      <w:r w:rsidRPr="00415C8C">
        <w:rPr>
          <w:sz w:val="16"/>
          <w:szCs w:val="16"/>
        </w:rPr>
        <w:t xml:space="preserve"> of the </w:t>
      </w:r>
      <w:r>
        <w:rPr>
          <w:sz w:val="16"/>
          <w:szCs w:val="16"/>
        </w:rPr>
        <w:t>state</w:t>
      </w:r>
      <w:r w:rsidRPr="00415C8C">
        <w:rPr>
          <w:sz w:val="16"/>
          <w:szCs w:val="16"/>
        </w:rPr>
        <w:t xml:space="preserve"> of the environment if the PUZ is not </w:t>
      </w:r>
      <w:r>
        <w:rPr>
          <w:sz w:val="16"/>
          <w:szCs w:val="16"/>
        </w:rPr>
        <w:t>implemented</w:t>
      </w:r>
      <w:bookmarkEnd w:id="54"/>
    </w:p>
    <w:tbl>
      <w:tblPr>
        <w:tblW w:w="935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809"/>
        <w:gridCol w:w="7542"/>
      </w:tblGrid>
      <w:tr w:rsidR="00CF3898" w:rsidRPr="002E26AC" w14:paraId="472996C7" w14:textId="77777777" w:rsidTr="00AC6C1C">
        <w:trPr>
          <w:cantSplit/>
          <w:trHeight w:val="568"/>
          <w:tblHeader/>
        </w:trPr>
        <w:tc>
          <w:tcPr>
            <w:tcW w:w="1809" w:type="dxa"/>
            <w:shd w:val="clear" w:color="auto" w:fill="00B0F0"/>
          </w:tcPr>
          <w:p w14:paraId="5C60D9A2" w14:textId="77777777" w:rsidR="0052390D" w:rsidRDefault="008818BE">
            <w:pPr>
              <w:spacing w:line="240" w:lineRule="auto"/>
              <w:jc w:val="both"/>
              <w:rPr>
                <w:b/>
                <w:bCs/>
                <w:color w:val="FFFFFF"/>
                <w:sz w:val="16"/>
                <w:szCs w:val="16"/>
              </w:rPr>
            </w:pPr>
            <w:r w:rsidRPr="002E26AC">
              <w:rPr>
                <w:b/>
                <w:bCs/>
                <w:color w:val="FFFFFF"/>
                <w:sz w:val="16"/>
                <w:szCs w:val="16"/>
              </w:rPr>
              <w:t>Environmental aspect</w:t>
            </w:r>
          </w:p>
        </w:tc>
        <w:tc>
          <w:tcPr>
            <w:tcW w:w="7542" w:type="dxa"/>
            <w:shd w:val="clear" w:color="auto" w:fill="00B0F0"/>
          </w:tcPr>
          <w:p w14:paraId="0A8A061A" w14:textId="77777777" w:rsidR="0052390D" w:rsidRDefault="001761F6">
            <w:pPr>
              <w:spacing w:line="240" w:lineRule="auto"/>
              <w:jc w:val="center"/>
              <w:rPr>
                <w:b/>
                <w:bCs/>
                <w:color w:val="FFFFFF"/>
                <w:sz w:val="16"/>
                <w:szCs w:val="16"/>
              </w:rPr>
            </w:pPr>
            <w:r>
              <w:rPr>
                <w:b/>
                <w:bCs/>
                <w:color w:val="FFFFFF"/>
                <w:sz w:val="16"/>
                <w:szCs w:val="16"/>
              </w:rPr>
              <w:t>Possible evolution</w:t>
            </w:r>
            <w:r w:rsidRPr="002E26AC">
              <w:rPr>
                <w:b/>
                <w:bCs/>
                <w:color w:val="FFFFFF"/>
                <w:sz w:val="16"/>
                <w:szCs w:val="16"/>
              </w:rPr>
              <w:t xml:space="preserve"> of the </w:t>
            </w:r>
            <w:r>
              <w:rPr>
                <w:b/>
                <w:bCs/>
                <w:color w:val="FFFFFF"/>
                <w:sz w:val="16"/>
                <w:szCs w:val="16"/>
              </w:rPr>
              <w:t>state</w:t>
            </w:r>
            <w:r w:rsidRPr="002E26AC">
              <w:rPr>
                <w:b/>
                <w:bCs/>
                <w:color w:val="FFFFFF"/>
                <w:sz w:val="16"/>
                <w:szCs w:val="16"/>
              </w:rPr>
              <w:t xml:space="preserve"> of the environment if the </w:t>
            </w:r>
            <w:r w:rsidR="0025339A">
              <w:rPr>
                <w:b/>
                <w:bCs/>
                <w:color w:val="FFFFFF"/>
                <w:sz w:val="16"/>
                <w:szCs w:val="16"/>
              </w:rPr>
              <w:t xml:space="preserve">PUZ </w:t>
            </w:r>
            <w:r w:rsidRPr="002E26AC">
              <w:rPr>
                <w:b/>
                <w:bCs/>
                <w:color w:val="FFFFFF"/>
                <w:sz w:val="16"/>
                <w:szCs w:val="16"/>
              </w:rPr>
              <w:t>is not implemented</w:t>
            </w:r>
          </w:p>
          <w:p w14:paraId="6C18DCA6" w14:textId="77777777" w:rsidR="0052390D" w:rsidRDefault="008818BE">
            <w:pPr>
              <w:spacing w:line="240" w:lineRule="auto"/>
              <w:jc w:val="center"/>
              <w:rPr>
                <w:b/>
                <w:bCs/>
                <w:color w:val="FFFFFF"/>
                <w:sz w:val="16"/>
                <w:szCs w:val="16"/>
              </w:rPr>
            </w:pPr>
            <w:r w:rsidRPr="002E26AC">
              <w:rPr>
                <w:b/>
                <w:bCs/>
                <w:color w:val="FFFFFF"/>
                <w:sz w:val="16"/>
                <w:szCs w:val="16"/>
              </w:rPr>
              <w:t>("Alternative 0")</w:t>
            </w:r>
          </w:p>
        </w:tc>
      </w:tr>
      <w:tr w:rsidR="00CF3898" w:rsidRPr="002E26AC" w14:paraId="66F79BF6" w14:textId="77777777" w:rsidTr="00AC6C1C">
        <w:tc>
          <w:tcPr>
            <w:tcW w:w="1809" w:type="dxa"/>
            <w:shd w:val="clear" w:color="auto" w:fill="auto"/>
          </w:tcPr>
          <w:p w14:paraId="10D5B7E8" w14:textId="77777777" w:rsidR="0052390D" w:rsidRDefault="008818BE">
            <w:pPr>
              <w:spacing w:line="240" w:lineRule="auto"/>
              <w:jc w:val="both"/>
              <w:rPr>
                <w:b/>
                <w:bCs/>
                <w:color w:val="000000"/>
                <w:sz w:val="16"/>
                <w:szCs w:val="16"/>
              </w:rPr>
            </w:pPr>
            <w:r>
              <w:rPr>
                <w:b/>
                <w:bCs/>
                <w:color w:val="000000"/>
                <w:sz w:val="16"/>
                <w:szCs w:val="16"/>
              </w:rPr>
              <w:t>Water</w:t>
            </w:r>
          </w:p>
        </w:tc>
        <w:tc>
          <w:tcPr>
            <w:tcW w:w="7542" w:type="dxa"/>
            <w:shd w:val="clear" w:color="auto" w:fill="auto"/>
          </w:tcPr>
          <w:p w14:paraId="71FCEC76" w14:textId="77777777" w:rsidR="0052390D" w:rsidRDefault="008818BE">
            <w:pPr>
              <w:spacing w:line="240" w:lineRule="auto"/>
              <w:jc w:val="both"/>
              <w:rPr>
                <w:sz w:val="16"/>
                <w:szCs w:val="16"/>
              </w:rPr>
            </w:pPr>
            <w:r>
              <w:rPr>
                <w:sz w:val="16"/>
                <w:szCs w:val="16"/>
              </w:rPr>
              <w:t xml:space="preserve">The quality of surface and groundwater bodies in the PUZ area </w:t>
            </w:r>
            <w:r w:rsidR="00650574">
              <w:rPr>
                <w:sz w:val="16"/>
                <w:szCs w:val="16"/>
              </w:rPr>
              <w:t xml:space="preserve">is generally good (except for the </w:t>
            </w:r>
            <w:r w:rsidR="0068297E">
              <w:rPr>
                <w:sz w:val="16"/>
                <w:szCs w:val="16"/>
              </w:rPr>
              <w:t xml:space="preserve">surface water </w:t>
            </w:r>
            <w:r w:rsidR="00E4216F">
              <w:rPr>
                <w:sz w:val="16"/>
                <w:szCs w:val="16"/>
              </w:rPr>
              <w:t xml:space="preserve">bodies </w:t>
            </w:r>
            <w:r w:rsidR="0068297E" w:rsidRPr="0068297E">
              <w:rPr>
                <w:sz w:val="16"/>
                <w:szCs w:val="16"/>
              </w:rPr>
              <w:t xml:space="preserve">ROCT02_B2 </w:t>
            </w:r>
            <w:r w:rsidR="0068297E">
              <w:rPr>
                <w:sz w:val="16"/>
                <w:szCs w:val="16"/>
              </w:rPr>
              <w:t xml:space="preserve">Eforie Nord - Vama veche </w:t>
            </w:r>
            <w:r w:rsidR="00E67306">
              <w:rPr>
                <w:sz w:val="16"/>
                <w:szCs w:val="16"/>
              </w:rPr>
              <w:t xml:space="preserve">and </w:t>
            </w:r>
            <w:r w:rsidR="00E4216F" w:rsidRPr="00E4216F">
              <w:rPr>
                <w:sz w:val="16"/>
                <w:szCs w:val="16"/>
              </w:rPr>
              <w:t xml:space="preserve">ROCT01CAPM </w:t>
            </w:r>
            <w:r w:rsidR="00E4216F">
              <w:rPr>
                <w:sz w:val="16"/>
                <w:szCs w:val="16"/>
              </w:rPr>
              <w:t>Mangalia</w:t>
            </w:r>
            <w:r w:rsidR="0068297E">
              <w:rPr>
                <w:sz w:val="16"/>
                <w:szCs w:val="16"/>
              </w:rPr>
              <w:t xml:space="preserve">, with </w:t>
            </w:r>
            <w:r w:rsidR="00D274CE">
              <w:rPr>
                <w:sz w:val="16"/>
                <w:szCs w:val="16"/>
              </w:rPr>
              <w:t xml:space="preserve">poor ecological status and the groundwater bodies </w:t>
            </w:r>
            <w:r w:rsidR="00503F3F" w:rsidRPr="005558FC">
              <w:rPr>
                <w:sz w:val="16"/>
                <w:szCs w:val="16"/>
              </w:rPr>
              <w:t xml:space="preserve">RODL10 </w:t>
            </w:r>
            <w:r w:rsidR="00503F3F">
              <w:rPr>
                <w:sz w:val="16"/>
                <w:szCs w:val="16"/>
              </w:rPr>
              <w:t xml:space="preserve">Dobrogea de Sud and </w:t>
            </w:r>
            <w:r w:rsidR="00503F3F" w:rsidRPr="005558FC">
              <w:rPr>
                <w:sz w:val="16"/>
                <w:szCs w:val="16"/>
              </w:rPr>
              <w:t xml:space="preserve">RODL04 </w:t>
            </w:r>
            <w:r w:rsidR="00503F3F">
              <w:rPr>
                <w:sz w:val="16"/>
                <w:szCs w:val="16"/>
              </w:rPr>
              <w:t xml:space="preserve">Cobadin Mangalia </w:t>
            </w:r>
            <w:r w:rsidR="00D274CE">
              <w:rPr>
                <w:sz w:val="16"/>
                <w:szCs w:val="16"/>
              </w:rPr>
              <w:t>with poor chemical status</w:t>
            </w:r>
            <w:r w:rsidR="00650574">
              <w:rPr>
                <w:sz w:val="16"/>
                <w:szCs w:val="16"/>
              </w:rPr>
              <w:t>)</w:t>
            </w:r>
            <w:r w:rsidR="00503F3F">
              <w:rPr>
                <w:sz w:val="16"/>
                <w:szCs w:val="16"/>
              </w:rPr>
              <w:t xml:space="preserve">. </w:t>
            </w:r>
          </w:p>
          <w:p w14:paraId="0F085904" w14:textId="77777777" w:rsidR="0052390D" w:rsidRDefault="008818BE">
            <w:pPr>
              <w:spacing w:line="240" w:lineRule="auto"/>
              <w:jc w:val="both"/>
              <w:rPr>
                <w:sz w:val="16"/>
                <w:szCs w:val="16"/>
              </w:rPr>
            </w:pPr>
            <w:r w:rsidRPr="00BA27C7">
              <w:rPr>
                <w:sz w:val="16"/>
                <w:szCs w:val="16"/>
              </w:rPr>
              <w:t xml:space="preserve">The non-implementation of the analyzed PUZ will not lead to a degradation of the quality of surface </w:t>
            </w:r>
            <w:r w:rsidR="00B15976" w:rsidRPr="00BA27C7">
              <w:rPr>
                <w:sz w:val="16"/>
                <w:szCs w:val="16"/>
              </w:rPr>
              <w:t xml:space="preserve">and deep </w:t>
            </w:r>
            <w:r w:rsidRPr="00BA27C7">
              <w:rPr>
                <w:sz w:val="16"/>
                <w:szCs w:val="16"/>
              </w:rPr>
              <w:t xml:space="preserve">waters. </w:t>
            </w:r>
            <w:r w:rsidR="000D77FE">
              <w:rPr>
                <w:sz w:val="16"/>
                <w:szCs w:val="16"/>
              </w:rPr>
              <w:t xml:space="preserve">By its </w:t>
            </w:r>
            <w:r w:rsidR="00616853">
              <w:rPr>
                <w:sz w:val="16"/>
                <w:szCs w:val="16"/>
              </w:rPr>
              <w:t xml:space="preserve">specifics </w:t>
            </w:r>
            <w:r w:rsidR="000F012B">
              <w:rPr>
                <w:sz w:val="16"/>
                <w:szCs w:val="16"/>
              </w:rPr>
              <w:t xml:space="preserve">the Plan has no </w:t>
            </w:r>
            <w:r w:rsidR="00723CC6">
              <w:rPr>
                <w:sz w:val="16"/>
                <w:szCs w:val="16"/>
              </w:rPr>
              <w:t xml:space="preserve">significant </w:t>
            </w:r>
            <w:r w:rsidR="00313B65">
              <w:rPr>
                <w:sz w:val="16"/>
                <w:szCs w:val="16"/>
              </w:rPr>
              <w:t xml:space="preserve">impact on the </w:t>
            </w:r>
            <w:r w:rsidR="0004451B">
              <w:rPr>
                <w:sz w:val="16"/>
                <w:szCs w:val="16"/>
              </w:rPr>
              <w:t xml:space="preserve">quality of </w:t>
            </w:r>
            <w:r w:rsidR="000D77FE">
              <w:rPr>
                <w:sz w:val="16"/>
                <w:szCs w:val="16"/>
              </w:rPr>
              <w:t xml:space="preserve">water bodies </w:t>
            </w:r>
            <w:r w:rsidR="002034F7">
              <w:rPr>
                <w:sz w:val="16"/>
                <w:szCs w:val="16"/>
              </w:rPr>
              <w:t xml:space="preserve">in the </w:t>
            </w:r>
            <w:r w:rsidR="0004451B">
              <w:rPr>
                <w:sz w:val="16"/>
                <w:szCs w:val="16"/>
              </w:rPr>
              <w:t>implementation</w:t>
            </w:r>
            <w:r w:rsidR="002034F7">
              <w:rPr>
                <w:sz w:val="16"/>
                <w:szCs w:val="16"/>
              </w:rPr>
              <w:t xml:space="preserve"> area</w:t>
            </w:r>
            <w:r w:rsidR="0004451B">
              <w:rPr>
                <w:sz w:val="16"/>
                <w:szCs w:val="16"/>
              </w:rPr>
              <w:t>.</w:t>
            </w:r>
          </w:p>
          <w:p w14:paraId="4E4BA287" w14:textId="77777777" w:rsidR="0052390D" w:rsidRDefault="008818BE">
            <w:pPr>
              <w:spacing w:line="240" w:lineRule="auto"/>
              <w:jc w:val="both"/>
              <w:rPr>
                <w:color w:val="000000"/>
                <w:sz w:val="16"/>
                <w:szCs w:val="16"/>
              </w:rPr>
            </w:pPr>
            <w:r>
              <w:rPr>
                <w:sz w:val="16"/>
                <w:szCs w:val="16"/>
              </w:rPr>
              <w:t xml:space="preserve">Taking into account that the environmental objectives in 2027 for the water bodies are good chemical status, the likely evolution of the quality of the water bodies </w:t>
            </w:r>
            <w:r w:rsidR="00565DE1">
              <w:rPr>
                <w:sz w:val="16"/>
                <w:szCs w:val="16"/>
              </w:rPr>
              <w:t xml:space="preserve">in the implementation area </w:t>
            </w:r>
            <w:r>
              <w:rPr>
                <w:sz w:val="16"/>
                <w:szCs w:val="16"/>
              </w:rPr>
              <w:t xml:space="preserve">in the absence of the </w:t>
            </w:r>
            <w:r w:rsidR="00B71DF8">
              <w:rPr>
                <w:sz w:val="16"/>
                <w:szCs w:val="16"/>
              </w:rPr>
              <w:t>PUZ is improving.</w:t>
            </w:r>
          </w:p>
        </w:tc>
      </w:tr>
      <w:tr w:rsidR="004164C9" w:rsidRPr="002E26AC" w14:paraId="62B8D10A" w14:textId="77777777" w:rsidTr="00AC6C1C">
        <w:tc>
          <w:tcPr>
            <w:tcW w:w="1809" w:type="dxa"/>
            <w:shd w:val="clear" w:color="auto" w:fill="auto"/>
          </w:tcPr>
          <w:p w14:paraId="46A6F819" w14:textId="77777777" w:rsidR="0052390D" w:rsidRDefault="008818BE">
            <w:pPr>
              <w:spacing w:line="240" w:lineRule="auto"/>
              <w:jc w:val="both"/>
              <w:rPr>
                <w:b/>
                <w:bCs/>
                <w:color w:val="000000"/>
                <w:sz w:val="16"/>
                <w:szCs w:val="16"/>
              </w:rPr>
            </w:pPr>
            <w:r w:rsidRPr="002E26AC">
              <w:rPr>
                <w:b/>
                <w:bCs/>
                <w:color w:val="000000"/>
                <w:sz w:val="16"/>
                <w:szCs w:val="16"/>
              </w:rPr>
              <w:lastRenderedPageBreak/>
              <w:t>Air</w:t>
            </w:r>
          </w:p>
        </w:tc>
        <w:tc>
          <w:tcPr>
            <w:tcW w:w="7542" w:type="dxa"/>
            <w:shd w:val="clear" w:color="auto" w:fill="auto"/>
          </w:tcPr>
          <w:p w14:paraId="0E88B5DF" w14:textId="77777777" w:rsidR="0052390D" w:rsidRDefault="008818BE">
            <w:pPr>
              <w:spacing w:line="240" w:lineRule="auto"/>
              <w:jc w:val="both"/>
              <w:rPr>
                <w:sz w:val="16"/>
                <w:szCs w:val="16"/>
              </w:rPr>
            </w:pPr>
            <w:r>
              <w:rPr>
                <w:sz w:val="16"/>
                <w:szCs w:val="16"/>
              </w:rPr>
              <w:t xml:space="preserve">The main sources of air pollution in the PUZ implementation area </w:t>
            </w:r>
            <w:r w:rsidR="001C54FE">
              <w:rPr>
                <w:sz w:val="16"/>
                <w:szCs w:val="16"/>
              </w:rPr>
              <w:t xml:space="preserve">are traffic and agriculture. </w:t>
            </w:r>
            <w:r w:rsidR="00051B15">
              <w:rPr>
                <w:sz w:val="16"/>
                <w:szCs w:val="16"/>
              </w:rPr>
              <w:t>As the implementation area is rural, the level of air pollution is low</w:t>
            </w:r>
            <w:r w:rsidR="00E336B8">
              <w:rPr>
                <w:sz w:val="16"/>
                <w:szCs w:val="16"/>
              </w:rPr>
              <w:t xml:space="preserve">. </w:t>
            </w:r>
            <w:r w:rsidR="006D0DA0">
              <w:rPr>
                <w:sz w:val="16"/>
                <w:szCs w:val="16"/>
              </w:rPr>
              <w:t xml:space="preserve">The </w:t>
            </w:r>
            <w:r w:rsidR="005C064E">
              <w:rPr>
                <w:sz w:val="16"/>
                <w:szCs w:val="16"/>
              </w:rPr>
              <w:t xml:space="preserve">emission </w:t>
            </w:r>
            <w:r w:rsidR="006D0DA0">
              <w:rPr>
                <w:sz w:val="16"/>
                <w:szCs w:val="16"/>
              </w:rPr>
              <w:t xml:space="preserve">concentration values of </w:t>
            </w:r>
            <w:r w:rsidR="005C064E">
              <w:rPr>
                <w:sz w:val="16"/>
                <w:szCs w:val="16"/>
              </w:rPr>
              <w:t>PM</w:t>
            </w:r>
            <w:r w:rsidR="005C064E" w:rsidRPr="001370E0">
              <w:rPr>
                <w:sz w:val="16"/>
                <w:szCs w:val="16"/>
                <w:vertAlign w:val="subscript"/>
              </w:rPr>
              <w:t>10</w:t>
            </w:r>
            <w:r w:rsidR="005C064E">
              <w:rPr>
                <w:sz w:val="16"/>
                <w:szCs w:val="16"/>
              </w:rPr>
              <w:t xml:space="preserve"> , PM</w:t>
            </w:r>
            <w:r w:rsidR="005C064E" w:rsidRPr="001370E0">
              <w:rPr>
                <w:sz w:val="16"/>
                <w:szCs w:val="16"/>
                <w:vertAlign w:val="subscript"/>
              </w:rPr>
              <w:t>2,5</w:t>
            </w:r>
            <w:r w:rsidR="005C064E">
              <w:rPr>
                <w:sz w:val="16"/>
                <w:szCs w:val="16"/>
              </w:rPr>
              <w:t xml:space="preserve"> , NO</w:t>
            </w:r>
            <w:r w:rsidR="005C064E" w:rsidRPr="001370E0">
              <w:rPr>
                <w:sz w:val="16"/>
                <w:szCs w:val="16"/>
                <w:vertAlign w:val="subscript"/>
              </w:rPr>
              <w:t>2</w:t>
            </w:r>
            <w:r w:rsidR="005C064E">
              <w:rPr>
                <w:sz w:val="16"/>
                <w:szCs w:val="16"/>
              </w:rPr>
              <w:t xml:space="preserve"> , NO</w:t>
            </w:r>
            <w:r w:rsidR="005C064E" w:rsidRPr="001370E0">
              <w:rPr>
                <w:sz w:val="16"/>
                <w:szCs w:val="16"/>
                <w:vertAlign w:val="subscript"/>
              </w:rPr>
              <w:t>x</w:t>
            </w:r>
            <w:r w:rsidR="005C064E">
              <w:rPr>
                <w:sz w:val="16"/>
                <w:szCs w:val="16"/>
              </w:rPr>
              <w:t xml:space="preserve"> are lower than the </w:t>
            </w:r>
            <w:r w:rsidR="000A4734">
              <w:rPr>
                <w:sz w:val="16"/>
                <w:szCs w:val="16"/>
              </w:rPr>
              <w:t xml:space="preserve">annual </w:t>
            </w:r>
            <w:r w:rsidR="005C064E">
              <w:rPr>
                <w:sz w:val="16"/>
                <w:szCs w:val="16"/>
              </w:rPr>
              <w:t xml:space="preserve">emission limit value </w:t>
            </w:r>
            <w:r w:rsidR="00B54C2D">
              <w:rPr>
                <w:sz w:val="16"/>
                <w:szCs w:val="16"/>
              </w:rPr>
              <w:t xml:space="preserve">and in the case of dust </w:t>
            </w:r>
            <w:r w:rsidR="001370E0">
              <w:rPr>
                <w:sz w:val="16"/>
                <w:szCs w:val="16"/>
              </w:rPr>
              <w:t xml:space="preserve">they are </w:t>
            </w:r>
            <w:r w:rsidR="00B54C2D">
              <w:rPr>
                <w:sz w:val="16"/>
                <w:szCs w:val="16"/>
              </w:rPr>
              <w:t xml:space="preserve">above the lower </w:t>
            </w:r>
            <w:r w:rsidR="001370E0">
              <w:rPr>
                <w:sz w:val="16"/>
                <w:szCs w:val="16"/>
              </w:rPr>
              <w:t>assessment</w:t>
            </w:r>
            <w:r w:rsidR="00B54C2D">
              <w:rPr>
                <w:sz w:val="16"/>
                <w:szCs w:val="16"/>
              </w:rPr>
              <w:t xml:space="preserve"> threshold. </w:t>
            </w:r>
          </w:p>
          <w:p w14:paraId="2DB5D6DF" w14:textId="77777777" w:rsidR="0052390D" w:rsidRDefault="008818BE">
            <w:pPr>
              <w:spacing w:line="240" w:lineRule="auto"/>
              <w:jc w:val="both"/>
              <w:rPr>
                <w:sz w:val="16"/>
                <w:szCs w:val="16"/>
              </w:rPr>
            </w:pPr>
            <w:r>
              <w:rPr>
                <w:sz w:val="16"/>
                <w:szCs w:val="16"/>
              </w:rPr>
              <w:t xml:space="preserve">At county level, the </w:t>
            </w:r>
            <w:r w:rsidR="00715494">
              <w:rPr>
                <w:sz w:val="16"/>
                <w:szCs w:val="16"/>
              </w:rPr>
              <w:t xml:space="preserve">Air Quality Maintenance Plan for Constanța County </w:t>
            </w:r>
            <w:r>
              <w:rPr>
                <w:sz w:val="16"/>
                <w:szCs w:val="16"/>
              </w:rPr>
              <w:t xml:space="preserve">is </w:t>
            </w:r>
            <w:r w:rsidR="00715494">
              <w:rPr>
                <w:sz w:val="16"/>
                <w:szCs w:val="16"/>
              </w:rPr>
              <w:t>being realized</w:t>
            </w:r>
            <w:r w:rsidR="00E76182">
              <w:rPr>
                <w:sz w:val="16"/>
                <w:szCs w:val="16"/>
              </w:rPr>
              <w:t xml:space="preserve">, and the identification of air quality sensitive areas will allow </w:t>
            </w:r>
            <w:r w:rsidR="00560263">
              <w:rPr>
                <w:sz w:val="16"/>
                <w:szCs w:val="16"/>
              </w:rPr>
              <w:t>taking measures to reduce air pollution</w:t>
            </w:r>
            <w:r w:rsidR="00715494">
              <w:rPr>
                <w:sz w:val="16"/>
                <w:szCs w:val="16"/>
              </w:rPr>
              <w:t xml:space="preserve">. </w:t>
            </w:r>
          </w:p>
          <w:p w14:paraId="3400FEF5" w14:textId="77777777" w:rsidR="0052390D" w:rsidRDefault="008818BE">
            <w:pPr>
              <w:spacing w:line="240" w:lineRule="auto"/>
              <w:jc w:val="both"/>
              <w:rPr>
                <w:sz w:val="16"/>
                <w:szCs w:val="16"/>
              </w:rPr>
            </w:pPr>
            <w:r w:rsidRPr="00D30A24">
              <w:rPr>
                <w:rFonts w:asciiTheme="minorHAnsi" w:eastAsia="Verdana" w:hAnsiTheme="minorHAnsi" w:cs="Verdana"/>
                <w:color w:val="000000" w:themeColor="text1"/>
                <w:sz w:val="16"/>
                <w:szCs w:val="16"/>
              </w:rPr>
              <w:t xml:space="preserve">The overall assessment of the likely evolution of air quality in the coverage area of the proposed </w:t>
            </w:r>
            <w:r>
              <w:rPr>
                <w:rFonts w:asciiTheme="minorHAnsi" w:eastAsia="Verdana" w:hAnsiTheme="minorHAnsi" w:cs="Verdana"/>
                <w:color w:val="000000" w:themeColor="text1"/>
                <w:sz w:val="16"/>
                <w:szCs w:val="16"/>
              </w:rPr>
              <w:t xml:space="preserve">PUZ </w:t>
            </w:r>
            <w:r w:rsidRPr="00D30A24">
              <w:rPr>
                <w:rFonts w:asciiTheme="minorHAnsi" w:eastAsia="Verdana" w:hAnsiTheme="minorHAnsi" w:cs="Verdana"/>
                <w:color w:val="000000" w:themeColor="text1"/>
                <w:sz w:val="16"/>
                <w:szCs w:val="16"/>
              </w:rPr>
              <w:t xml:space="preserve">is that the current state will be maintained even if the </w:t>
            </w:r>
            <w:r>
              <w:rPr>
                <w:rFonts w:asciiTheme="minorHAnsi" w:eastAsia="Verdana" w:hAnsiTheme="minorHAnsi" w:cs="Verdana"/>
                <w:color w:val="000000" w:themeColor="text1"/>
                <w:sz w:val="16"/>
                <w:szCs w:val="16"/>
              </w:rPr>
              <w:t xml:space="preserve">PUZ </w:t>
            </w:r>
            <w:r w:rsidRPr="00D30A24">
              <w:rPr>
                <w:rFonts w:asciiTheme="minorHAnsi" w:eastAsia="Verdana" w:hAnsiTheme="minorHAnsi" w:cs="Verdana"/>
                <w:color w:val="000000" w:themeColor="text1"/>
                <w:sz w:val="16"/>
                <w:szCs w:val="16"/>
              </w:rPr>
              <w:t>is not implemented.</w:t>
            </w:r>
          </w:p>
          <w:p w14:paraId="2541BD98" w14:textId="77777777" w:rsidR="0052390D" w:rsidRDefault="008818BE">
            <w:pPr>
              <w:spacing w:line="240" w:lineRule="auto"/>
              <w:jc w:val="both"/>
              <w:rPr>
                <w:color w:val="000000"/>
                <w:sz w:val="16"/>
                <w:szCs w:val="16"/>
              </w:rPr>
            </w:pPr>
            <w:r w:rsidRPr="00BA27C7">
              <w:rPr>
                <w:sz w:val="16"/>
                <w:szCs w:val="16"/>
              </w:rPr>
              <w:t xml:space="preserve">The non-implementation of the analyzed PUZ will not </w:t>
            </w:r>
            <w:r w:rsidR="000C7D9A">
              <w:rPr>
                <w:sz w:val="16"/>
                <w:szCs w:val="16"/>
              </w:rPr>
              <w:t xml:space="preserve">directly </w:t>
            </w:r>
            <w:r w:rsidRPr="00BA27C7">
              <w:rPr>
                <w:sz w:val="16"/>
                <w:szCs w:val="16"/>
              </w:rPr>
              <w:t xml:space="preserve">lead to </w:t>
            </w:r>
            <w:r>
              <w:rPr>
                <w:sz w:val="16"/>
                <w:szCs w:val="16"/>
              </w:rPr>
              <w:t xml:space="preserve">a </w:t>
            </w:r>
            <w:r w:rsidRPr="00BA27C7">
              <w:rPr>
                <w:sz w:val="16"/>
                <w:szCs w:val="16"/>
              </w:rPr>
              <w:t xml:space="preserve">degradation of the </w:t>
            </w:r>
            <w:r>
              <w:rPr>
                <w:sz w:val="16"/>
                <w:szCs w:val="16"/>
              </w:rPr>
              <w:t xml:space="preserve">air </w:t>
            </w:r>
            <w:r w:rsidRPr="00BA27C7">
              <w:rPr>
                <w:sz w:val="16"/>
                <w:szCs w:val="16"/>
              </w:rPr>
              <w:t xml:space="preserve">quality </w:t>
            </w:r>
            <w:r w:rsidR="00281712">
              <w:rPr>
                <w:sz w:val="16"/>
                <w:szCs w:val="16"/>
              </w:rPr>
              <w:t>in the area of the site</w:t>
            </w:r>
            <w:r w:rsidR="000C7D9A">
              <w:rPr>
                <w:sz w:val="16"/>
                <w:szCs w:val="16"/>
              </w:rPr>
              <w:t xml:space="preserve">, but given the objective of </w:t>
            </w:r>
            <w:r w:rsidR="005E00E6">
              <w:rPr>
                <w:sz w:val="16"/>
                <w:szCs w:val="16"/>
              </w:rPr>
              <w:t xml:space="preserve">the Plan to </w:t>
            </w:r>
            <w:r w:rsidR="00EA5A1C">
              <w:rPr>
                <w:sz w:val="16"/>
                <w:szCs w:val="16"/>
              </w:rPr>
              <w:t xml:space="preserve">create a renewable source of </w:t>
            </w:r>
            <w:r w:rsidR="00E72F20">
              <w:rPr>
                <w:sz w:val="16"/>
                <w:szCs w:val="16"/>
              </w:rPr>
              <w:t xml:space="preserve">electricity </w:t>
            </w:r>
            <w:r w:rsidR="00EA5A1C">
              <w:rPr>
                <w:sz w:val="16"/>
                <w:szCs w:val="16"/>
              </w:rPr>
              <w:t xml:space="preserve">to replace the </w:t>
            </w:r>
            <w:r w:rsidR="00E72F20">
              <w:rPr>
                <w:sz w:val="16"/>
                <w:szCs w:val="16"/>
              </w:rPr>
              <w:t xml:space="preserve">traditional sources of </w:t>
            </w:r>
            <w:r w:rsidR="00774A06">
              <w:rPr>
                <w:sz w:val="16"/>
                <w:szCs w:val="16"/>
              </w:rPr>
              <w:t>electricity</w:t>
            </w:r>
            <w:r w:rsidR="00E72F20">
              <w:rPr>
                <w:sz w:val="16"/>
                <w:szCs w:val="16"/>
              </w:rPr>
              <w:t xml:space="preserve"> generation </w:t>
            </w:r>
            <w:r w:rsidR="00195FFD">
              <w:rPr>
                <w:sz w:val="16"/>
                <w:szCs w:val="16"/>
              </w:rPr>
              <w:t xml:space="preserve">it can be </w:t>
            </w:r>
            <w:r w:rsidR="002772DC">
              <w:rPr>
                <w:sz w:val="16"/>
                <w:szCs w:val="16"/>
              </w:rPr>
              <w:t xml:space="preserve">concluded </w:t>
            </w:r>
            <w:r w:rsidR="002C076E">
              <w:rPr>
                <w:sz w:val="16"/>
                <w:szCs w:val="16"/>
              </w:rPr>
              <w:t xml:space="preserve">that </w:t>
            </w:r>
            <w:r w:rsidR="003103E4">
              <w:rPr>
                <w:sz w:val="16"/>
                <w:szCs w:val="16"/>
              </w:rPr>
              <w:t xml:space="preserve">the non-implementation of the </w:t>
            </w:r>
            <w:r w:rsidR="00560029">
              <w:rPr>
                <w:sz w:val="16"/>
                <w:szCs w:val="16"/>
              </w:rPr>
              <w:t xml:space="preserve">PUZ </w:t>
            </w:r>
            <w:r w:rsidR="00F82281">
              <w:rPr>
                <w:sz w:val="16"/>
                <w:szCs w:val="16"/>
              </w:rPr>
              <w:t>indirectly leads to degradation of air quality</w:t>
            </w:r>
            <w:r w:rsidR="00E72F20">
              <w:rPr>
                <w:sz w:val="16"/>
                <w:szCs w:val="16"/>
              </w:rPr>
              <w:t xml:space="preserve">. </w:t>
            </w:r>
          </w:p>
        </w:tc>
      </w:tr>
      <w:tr w:rsidR="004164C9" w:rsidRPr="002E26AC" w14:paraId="28A7CC47" w14:textId="77777777" w:rsidTr="00AC6C1C">
        <w:tc>
          <w:tcPr>
            <w:tcW w:w="1809" w:type="dxa"/>
            <w:shd w:val="clear" w:color="auto" w:fill="auto"/>
          </w:tcPr>
          <w:p w14:paraId="661339B9" w14:textId="77777777" w:rsidR="0052390D" w:rsidRDefault="008818BE">
            <w:pPr>
              <w:spacing w:line="240" w:lineRule="auto"/>
              <w:jc w:val="both"/>
              <w:rPr>
                <w:b/>
                <w:bCs/>
                <w:color w:val="000000"/>
                <w:sz w:val="16"/>
                <w:szCs w:val="16"/>
              </w:rPr>
            </w:pPr>
            <w:r w:rsidRPr="002E26AC">
              <w:rPr>
                <w:b/>
                <w:bCs/>
                <w:color w:val="000000"/>
                <w:sz w:val="16"/>
                <w:szCs w:val="16"/>
              </w:rPr>
              <w:t>Soil/subsoil</w:t>
            </w:r>
          </w:p>
        </w:tc>
        <w:tc>
          <w:tcPr>
            <w:tcW w:w="7542" w:type="dxa"/>
            <w:shd w:val="clear" w:color="auto" w:fill="auto"/>
          </w:tcPr>
          <w:p w14:paraId="0A9A4F51" w14:textId="77777777" w:rsidR="0052390D" w:rsidRDefault="008818BE">
            <w:pPr>
              <w:spacing w:line="240" w:lineRule="auto"/>
              <w:jc w:val="both"/>
              <w:rPr>
                <w:color w:val="000000"/>
                <w:sz w:val="16"/>
                <w:szCs w:val="16"/>
              </w:rPr>
            </w:pPr>
            <w:r>
              <w:rPr>
                <w:color w:val="000000"/>
                <w:sz w:val="16"/>
                <w:szCs w:val="16"/>
              </w:rPr>
              <w:t xml:space="preserve">The area is </w:t>
            </w:r>
            <w:r w:rsidR="001761F6">
              <w:rPr>
                <w:color w:val="000000"/>
                <w:sz w:val="16"/>
                <w:szCs w:val="16"/>
              </w:rPr>
              <w:t xml:space="preserve">relatively </w:t>
            </w:r>
            <w:r>
              <w:rPr>
                <w:color w:val="000000"/>
                <w:sz w:val="16"/>
                <w:szCs w:val="16"/>
              </w:rPr>
              <w:t>anthropized</w:t>
            </w:r>
            <w:r w:rsidR="00680D75">
              <w:rPr>
                <w:color w:val="000000"/>
                <w:sz w:val="16"/>
                <w:szCs w:val="16"/>
              </w:rPr>
              <w:t xml:space="preserve">, at present the land of the site has the </w:t>
            </w:r>
            <w:r w:rsidR="00F56144">
              <w:rPr>
                <w:color w:val="000000"/>
                <w:sz w:val="16"/>
                <w:szCs w:val="16"/>
              </w:rPr>
              <w:t xml:space="preserve">current </w:t>
            </w:r>
            <w:r w:rsidR="00BE47AC">
              <w:rPr>
                <w:color w:val="000000"/>
                <w:sz w:val="16"/>
                <w:szCs w:val="16"/>
              </w:rPr>
              <w:t xml:space="preserve">use </w:t>
            </w:r>
            <w:r w:rsidR="00956196">
              <w:rPr>
                <w:color w:val="000000"/>
                <w:sz w:val="16"/>
                <w:szCs w:val="16"/>
              </w:rPr>
              <w:t xml:space="preserve">- arable </w:t>
            </w:r>
            <w:r w:rsidR="007F26E2">
              <w:rPr>
                <w:color w:val="000000"/>
                <w:sz w:val="16"/>
                <w:szCs w:val="16"/>
              </w:rPr>
              <w:t xml:space="preserve">according to the </w:t>
            </w:r>
            <w:r w:rsidR="006F61CD">
              <w:rPr>
                <w:color w:val="000000"/>
                <w:sz w:val="16"/>
                <w:szCs w:val="16"/>
              </w:rPr>
              <w:t xml:space="preserve">Certificate of Urbanism no. 129 </w:t>
            </w:r>
            <w:r w:rsidR="009B789D">
              <w:rPr>
                <w:color w:val="000000"/>
                <w:sz w:val="16"/>
                <w:szCs w:val="16"/>
              </w:rPr>
              <w:t>of 28.11.2022</w:t>
            </w:r>
            <w:r w:rsidR="00D94EB1">
              <w:rPr>
                <w:color w:val="000000"/>
                <w:sz w:val="16"/>
                <w:szCs w:val="16"/>
              </w:rPr>
              <w:t>.</w:t>
            </w:r>
          </w:p>
          <w:p w14:paraId="5CE1997C" w14:textId="77777777" w:rsidR="0052390D" w:rsidRDefault="008818BE">
            <w:pPr>
              <w:spacing w:line="240" w:lineRule="auto"/>
              <w:jc w:val="both"/>
              <w:rPr>
                <w:color w:val="000000"/>
                <w:sz w:val="16"/>
                <w:szCs w:val="16"/>
              </w:rPr>
            </w:pPr>
            <w:r w:rsidRPr="00F0078B">
              <w:rPr>
                <w:color w:val="000000"/>
                <w:sz w:val="16"/>
                <w:szCs w:val="16"/>
              </w:rPr>
              <w:t>In terms of soil quality</w:t>
            </w:r>
            <w:r w:rsidR="005D6307">
              <w:rPr>
                <w:color w:val="000000"/>
                <w:sz w:val="16"/>
                <w:szCs w:val="16"/>
              </w:rPr>
              <w:t xml:space="preserve">, the trend </w:t>
            </w:r>
            <w:r w:rsidRPr="00F0078B">
              <w:rPr>
                <w:color w:val="000000"/>
                <w:sz w:val="16"/>
                <w:szCs w:val="16"/>
              </w:rPr>
              <w:t xml:space="preserve">is to </w:t>
            </w:r>
            <w:r w:rsidR="009B3A91">
              <w:rPr>
                <w:color w:val="000000"/>
                <w:sz w:val="16"/>
                <w:szCs w:val="16"/>
              </w:rPr>
              <w:t xml:space="preserve">maintain </w:t>
            </w:r>
            <w:r w:rsidRPr="00F0078B">
              <w:rPr>
                <w:color w:val="000000"/>
                <w:sz w:val="16"/>
                <w:szCs w:val="16"/>
              </w:rPr>
              <w:t xml:space="preserve">the current characteristics. </w:t>
            </w:r>
            <w:r w:rsidR="000A3469" w:rsidRPr="00F0078B">
              <w:rPr>
                <w:color w:val="000000"/>
                <w:sz w:val="16"/>
                <w:szCs w:val="16"/>
              </w:rPr>
              <w:t xml:space="preserve">If </w:t>
            </w:r>
            <w:r w:rsidRPr="00F0078B">
              <w:rPr>
                <w:color w:val="000000"/>
                <w:sz w:val="16"/>
                <w:szCs w:val="16"/>
              </w:rPr>
              <w:t xml:space="preserve">this </w:t>
            </w:r>
            <w:r w:rsidR="00895A9D">
              <w:rPr>
                <w:color w:val="000000"/>
                <w:sz w:val="16"/>
                <w:szCs w:val="16"/>
              </w:rPr>
              <w:t xml:space="preserve">plan </w:t>
            </w:r>
            <w:r w:rsidRPr="00F0078B">
              <w:rPr>
                <w:color w:val="000000"/>
                <w:sz w:val="16"/>
                <w:szCs w:val="16"/>
              </w:rPr>
              <w:t xml:space="preserve">is not implemented, it is </w:t>
            </w:r>
            <w:r w:rsidR="009B3A91">
              <w:rPr>
                <w:color w:val="000000"/>
                <w:sz w:val="16"/>
                <w:szCs w:val="16"/>
              </w:rPr>
              <w:t xml:space="preserve">expected that </w:t>
            </w:r>
            <w:r w:rsidRPr="00F0078B">
              <w:rPr>
                <w:color w:val="000000"/>
                <w:sz w:val="16"/>
                <w:szCs w:val="16"/>
              </w:rPr>
              <w:t>no changes in soil quality will occur.</w:t>
            </w:r>
          </w:p>
        </w:tc>
      </w:tr>
      <w:tr w:rsidR="004164C9" w:rsidRPr="002E26AC" w14:paraId="2D2F6BDF" w14:textId="77777777" w:rsidTr="00AC6C1C">
        <w:tc>
          <w:tcPr>
            <w:tcW w:w="1809" w:type="dxa"/>
            <w:shd w:val="clear" w:color="auto" w:fill="auto"/>
          </w:tcPr>
          <w:p w14:paraId="55CA19B0" w14:textId="77777777" w:rsidR="0052390D" w:rsidRDefault="008818BE">
            <w:pPr>
              <w:spacing w:line="240" w:lineRule="auto"/>
              <w:jc w:val="both"/>
              <w:rPr>
                <w:b/>
                <w:bCs/>
                <w:color w:val="000000"/>
                <w:sz w:val="16"/>
                <w:szCs w:val="16"/>
              </w:rPr>
            </w:pPr>
            <w:r>
              <w:rPr>
                <w:b/>
                <w:bCs/>
                <w:color w:val="000000"/>
                <w:sz w:val="16"/>
                <w:szCs w:val="16"/>
              </w:rPr>
              <w:t xml:space="preserve">Use of </w:t>
            </w:r>
            <w:r w:rsidR="004164C9">
              <w:rPr>
                <w:b/>
                <w:bCs/>
                <w:color w:val="000000"/>
                <w:sz w:val="16"/>
                <w:szCs w:val="16"/>
              </w:rPr>
              <w:t xml:space="preserve">natural </w:t>
            </w:r>
            <w:r>
              <w:rPr>
                <w:b/>
                <w:bCs/>
                <w:color w:val="000000"/>
                <w:sz w:val="16"/>
                <w:szCs w:val="16"/>
              </w:rPr>
              <w:t>resources</w:t>
            </w:r>
          </w:p>
        </w:tc>
        <w:tc>
          <w:tcPr>
            <w:tcW w:w="7542" w:type="dxa"/>
            <w:shd w:val="clear" w:color="auto" w:fill="auto"/>
          </w:tcPr>
          <w:p w14:paraId="45486781" w14:textId="77777777" w:rsidR="0052390D" w:rsidRDefault="008818BE">
            <w:pPr>
              <w:spacing w:line="240" w:lineRule="auto"/>
              <w:jc w:val="both"/>
              <w:rPr>
                <w:color w:val="000000"/>
                <w:sz w:val="16"/>
                <w:szCs w:val="16"/>
              </w:rPr>
            </w:pPr>
            <w:r w:rsidRPr="00D30A24">
              <w:rPr>
                <w:rFonts w:asciiTheme="minorHAnsi" w:hAnsiTheme="minorHAnsi"/>
                <w:color w:val="000000" w:themeColor="text1"/>
                <w:sz w:val="16"/>
                <w:szCs w:val="16"/>
              </w:rPr>
              <w:t>The lack of policies to save and conserve energy/use renewable resources will continue the current trend of increasing consumption of natural resources.</w:t>
            </w:r>
          </w:p>
        </w:tc>
      </w:tr>
      <w:tr w:rsidR="004164C9" w:rsidRPr="002E26AC" w14:paraId="63E465BD" w14:textId="77777777" w:rsidTr="00AC6C1C">
        <w:tc>
          <w:tcPr>
            <w:tcW w:w="1809" w:type="dxa"/>
            <w:shd w:val="clear" w:color="auto" w:fill="auto"/>
          </w:tcPr>
          <w:p w14:paraId="05B78F4B" w14:textId="77777777" w:rsidR="0052390D" w:rsidRDefault="008818BE">
            <w:pPr>
              <w:spacing w:line="240" w:lineRule="auto"/>
              <w:jc w:val="both"/>
              <w:rPr>
                <w:b/>
                <w:bCs/>
                <w:color w:val="000000"/>
                <w:sz w:val="16"/>
                <w:szCs w:val="16"/>
              </w:rPr>
            </w:pPr>
            <w:r w:rsidRPr="002E26AC">
              <w:rPr>
                <w:b/>
                <w:bCs/>
                <w:color w:val="000000"/>
                <w:sz w:val="16"/>
                <w:szCs w:val="16"/>
              </w:rPr>
              <w:t>Waste management</w:t>
            </w:r>
          </w:p>
        </w:tc>
        <w:tc>
          <w:tcPr>
            <w:tcW w:w="7542" w:type="dxa"/>
            <w:shd w:val="clear" w:color="auto" w:fill="auto"/>
          </w:tcPr>
          <w:p w14:paraId="6E00D209" w14:textId="77777777" w:rsidR="0052390D" w:rsidRDefault="008818BE">
            <w:pPr>
              <w:spacing w:line="240" w:lineRule="auto"/>
              <w:jc w:val="both"/>
              <w:rPr>
                <w:sz w:val="16"/>
                <w:szCs w:val="16"/>
              </w:rPr>
            </w:pPr>
            <w:r w:rsidRPr="006604E0">
              <w:rPr>
                <w:sz w:val="16"/>
                <w:szCs w:val="16"/>
              </w:rPr>
              <w:t xml:space="preserve">In Cerchezu, the sanitation activity is provided by Iridex Grup Salubrizare S.R.L. </w:t>
            </w:r>
            <w:r w:rsidR="0030312B">
              <w:rPr>
                <w:sz w:val="16"/>
                <w:szCs w:val="16"/>
              </w:rPr>
              <w:t xml:space="preserve">which provides the infrastructure </w:t>
            </w:r>
            <w:r w:rsidR="008447BB">
              <w:rPr>
                <w:sz w:val="16"/>
                <w:szCs w:val="16"/>
              </w:rPr>
              <w:t xml:space="preserve">and equipment necessary </w:t>
            </w:r>
            <w:r w:rsidR="008447BB" w:rsidRPr="008447BB">
              <w:rPr>
                <w:sz w:val="16"/>
                <w:szCs w:val="16"/>
              </w:rPr>
              <w:t xml:space="preserve">for </w:t>
            </w:r>
            <w:r w:rsidR="008447BB">
              <w:rPr>
                <w:sz w:val="16"/>
                <w:szCs w:val="16"/>
              </w:rPr>
              <w:t xml:space="preserve">separate </w:t>
            </w:r>
            <w:r w:rsidR="008447BB" w:rsidRPr="008447BB">
              <w:rPr>
                <w:sz w:val="16"/>
                <w:szCs w:val="16"/>
              </w:rPr>
              <w:t>waste collection (bins/containers/bags) and for preventing improper disposal of waste</w:t>
            </w:r>
            <w:r w:rsidR="008447BB">
              <w:rPr>
                <w:sz w:val="16"/>
                <w:szCs w:val="16"/>
              </w:rPr>
              <w:t>.</w:t>
            </w:r>
          </w:p>
          <w:p w14:paraId="3086A067" w14:textId="77777777" w:rsidR="0052390D" w:rsidRDefault="008818BE">
            <w:pPr>
              <w:spacing w:line="240" w:lineRule="auto"/>
              <w:jc w:val="both"/>
              <w:rPr>
                <w:sz w:val="16"/>
                <w:szCs w:val="16"/>
              </w:rPr>
            </w:pPr>
            <w:r>
              <w:rPr>
                <w:sz w:val="16"/>
                <w:szCs w:val="16"/>
              </w:rPr>
              <w:t>In the absence of the PUZ</w:t>
            </w:r>
            <w:r w:rsidR="00A378FE" w:rsidRPr="00DC0435">
              <w:rPr>
                <w:sz w:val="16"/>
                <w:szCs w:val="16"/>
              </w:rPr>
              <w:t>, no significant changes in waste management are anticipated, thus maintaining the current situation</w:t>
            </w:r>
            <w:r w:rsidR="008447BB">
              <w:rPr>
                <w:sz w:val="16"/>
                <w:szCs w:val="16"/>
              </w:rPr>
              <w:t>.</w:t>
            </w:r>
          </w:p>
        </w:tc>
      </w:tr>
      <w:tr w:rsidR="00C956FF" w:rsidRPr="002E26AC" w14:paraId="6200AC0D" w14:textId="77777777" w:rsidTr="00AC6C1C">
        <w:tc>
          <w:tcPr>
            <w:tcW w:w="1809" w:type="dxa"/>
            <w:shd w:val="clear" w:color="auto" w:fill="auto"/>
          </w:tcPr>
          <w:p w14:paraId="37C45015" w14:textId="77777777" w:rsidR="0052390D" w:rsidRDefault="008818BE">
            <w:pPr>
              <w:spacing w:line="240" w:lineRule="auto"/>
              <w:jc w:val="both"/>
              <w:rPr>
                <w:b/>
                <w:bCs/>
                <w:color w:val="000000"/>
                <w:sz w:val="16"/>
                <w:szCs w:val="16"/>
              </w:rPr>
            </w:pPr>
            <w:r>
              <w:rPr>
                <w:b/>
                <w:bCs/>
                <w:color w:val="000000"/>
                <w:sz w:val="16"/>
                <w:szCs w:val="16"/>
              </w:rPr>
              <w:t>Noise</w:t>
            </w:r>
          </w:p>
        </w:tc>
        <w:tc>
          <w:tcPr>
            <w:tcW w:w="7542" w:type="dxa"/>
            <w:shd w:val="clear" w:color="auto" w:fill="auto"/>
          </w:tcPr>
          <w:p w14:paraId="0141061B" w14:textId="77777777" w:rsidR="0052390D" w:rsidRDefault="008818BE">
            <w:pPr>
              <w:spacing w:line="240" w:lineRule="auto"/>
              <w:jc w:val="both"/>
              <w:rPr>
                <w:color w:val="000000"/>
                <w:sz w:val="16"/>
                <w:szCs w:val="16"/>
              </w:rPr>
            </w:pPr>
            <w:r>
              <w:rPr>
                <w:color w:val="000000"/>
                <w:sz w:val="16"/>
                <w:szCs w:val="16"/>
              </w:rPr>
              <w:t xml:space="preserve">In Cerchezu commune, noise pollution is </w:t>
            </w:r>
            <w:r w:rsidR="00D04927">
              <w:rPr>
                <w:color w:val="000000"/>
                <w:sz w:val="16"/>
                <w:szCs w:val="16"/>
              </w:rPr>
              <w:t>insignificant, the main source of pollution being road traffic.</w:t>
            </w:r>
          </w:p>
          <w:p w14:paraId="3693F06F" w14:textId="77777777" w:rsidR="0052390D" w:rsidRDefault="008818BE">
            <w:pPr>
              <w:spacing w:line="240" w:lineRule="auto"/>
              <w:jc w:val="both"/>
              <w:rPr>
                <w:color w:val="000000"/>
                <w:sz w:val="16"/>
                <w:szCs w:val="16"/>
              </w:rPr>
            </w:pPr>
            <w:r>
              <w:rPr>
                <w:color w:val="000000"/>
                <w:sz w:val="16"/>
                <w:szCs w:val="16"/>
              </w:rPr>
              <w:t xml:space="preserve">Failure to implement the </w:t>
            </w:r>
            <w:r w:rsidR="002539B8">
              <w:rPr>
                <w:color w:val="000000"/>
                <w:sz w:val="16"/>
                <w:szCs w:val="16"/>
              </w:rPr>
              <w:t>Plan will maintain the status quo.</w:t>
            </w:r>
          </w:p>
        </w:tc>
      </w:tr>
      <w:tr w:rsidR="00FE7DBF" w:rsidRPr="002E26AC" w14:paraId="6342BFE3" w14:textId="77777777" w:rsidTr="00AC6C1C">
        <w:tc>
          <w:tcPr>
            <w:tcW w:w="1809" w:type="dxa"/>
            <w:shd w:val="clear" w:color="auto" w:fill="auto"/>
          </w:tcPr>
          <w:p w14:paraId="647B95C2" w14:textId="77777777" w:rsidR="0052390D" w:rsidRDefault="008818BE">
            <w:pPr>
              <w:spacing w:line="240" w:lineRule="auto"/>
              <w:jc w:val="both"/>
              <w:rPr>
                <w:b/>
                <w:bCs/>
                <w:color w:val="000000"/>
                <w:sz w:val="16"/>
                <w:szCs w:val="16"/>
              </w:rPr>
            </w:pPr>
            <w:r w:rsidRPr="002E26AC">
              <w:rPr>
                <w:b/>
                <w:bCs/>
                <w:color w:val="000000"/>
                <w:sz w:val="16"/>
                <w:szCs w:val="16"/>
              </w:rPr>
              <w:t>Biodiversity</w:t>
            </w:r>
          </w:p>
        </w:tc>
        <w:tc>
          <w:tcPr>
            <w:tcW w:w="7542" w:type="dxa"/>
            <w:shd w:val="clear" w:color="auto" w:fill="auto"/>
          </w:tcPr>
          <w:p w14:paraId="742D2B0F" w14:textId="77777777" w:rsidR="0052390D" w:rsidRDefault="008818BE">
            <w:pPr>
              <w:spacing w:line="240" w:lineRule="auto"/>
              <w:jc w:val="both"/>
              <w:rPr>
                <w:color w:val="000000"/>
                <w:sz w:val="16"/>
                <w:szCs w:val="16"/>
              </w:rPr>
            </w:pPr>
            <w:r w:rsidRPr="001615AF">
              <w:rPr>
                <w:color w:val="000000"/>
                <w:sz w:val="16"/>
                <w:szCs w:val="16"/>
              </w:rPr>
              <w:t xml:space="preserve">The non-implementation of the Plan will not </w:t>
            </w:r>
            <w:r>
              <w:rPr>
                <w:color w:val="000000"/>
                <w:sz w:val="16"/>
                <w:szCs w:val="16"/>
              </w:rPr>
              <w:t xml:space="preserve">influence </w:t>
            </w:r>
            <w:r w:rsidR="005901E1">
              <w:rPr>
                <w:color w:val="000000"/>
                <w:sz w:val="16"/>
                <w:szCs w:val="16"/>
              </w:rPr>
              <w:t>local</w:t>
            </w:r>
            <w:r w:rsidRPr="001615AF">
              <w:rPr>
                <w:color w:val="000000"/>
                <w:sz w:val="16"/>
                <w:szCs w:val="16"/>
              </w:rPr>
              <w:t xml:space="preserve"> biodiversity in the </w:t>
            </w:r>
            <w:r w:rsidR="005901E1">
              <w:rPr>
                <w:color w:val="000000"/>
                <w:sz w:val="16"/>
                <w:szCs w:val="16"/>
              </w:rPr>
              <w:t>area</w:t>
            </w:r>
            <w:r w:rsidR="007039C9">
              <w:rPr>
                <w:color w:val="000000"/>
                <w:sz w:val="16"/>
                <w:szCs w:val="16"/>
              </w:rPr>
              <w:t>.</w:t>
            </w:r>
          </w:p>
          <w:p w14:paraId="03D9DAC2" w14:textId="77777777" w:rsidR="0052390D" w:rsidRDefault="008818BE">
            <w:pPr>
              <w:spacing w:line="240" w:lineRule="auto"/>
              <w:jc w:val="both"/>
              <w:rPr>
                <w:color w:val="000000"/>
                <w:sz w:val="16"/>
                <w:szCs w:val="16"/>
              </w:rPr>
            </w:pPr>
            <w:r>
              <w:rPr>
                <w:color w:val="000000"/>
                <w:sz w:val="16"/>
                <w:szCs w:val="16"/>
              </w:rPr>
              <w:t>However, given the continuous urbanization and the need to implement new infrastructure elements, and taking into account the negative effects of climate change evolution, the flora and fauna at the project may be negatively impacted, leading to the loss or eventual disappearance of some natural elements. However, this hypothesis needs to be confirmed over time through rigorous monitoring of elements potentially sensitive to these factors.</w:t>
            </w:r>
          </w:p>
        </w:tc>
      </w:tr>
      <w:tr w:rsidR="00FE7DBF" w:rsidRPr="002E26AC" w14:paraId="5AC1655B" w14:textId="77777777" w:rsidTr="00AC6C1C">
        <w:tc>
          <w:tcPr>
            <w:tcW w:w="1809" w:type="dxa"/>
            <w:shd w:val="clear" w:color="auto" w:fill="auto"/>
          </w:tcPr>
          <w:p w14:paraId="57AA0523" w14:textId="77777777" w:rsidR="0052390D" w:rsidRDefault="008818BE">
            <w:pPr>
              <w:spacing w:line="240" w:lineRule="auto"/>
              <w:rPr>
                <w:b/>
                <w:bCs/>
                <w:color w:val="000000"/>
                <w:sz w:val="16"/>
                <w:szCs w:val="16"/>
              </w:rPr>
            </w:pPr>
            <w:r w:rsidRPr="002E26AC">
              <w:rPr>
                <w:b/>
                <w:bCs/>
                <w:color w:val="000000"/>
                <w:sz w:val="16"/>
                <w:szCs w:val="16"/>
              </w:rPr>
              <w:t xml:space="preserve">Population and </w:t>
            </w:r>
            <w:r w:rsidR="00817CA0">
              <w:rPr>
                <w:b/>
                <w:bCs/>
                <w:color w:val="000000"/>
                <w:sz w:val="16"/>
                <w:szCs w:val="16"/>
              </w:rPr>
              <w:t>human</w:t>
            </w:r>
            <w:r w:rsidRPr="002E26AC">
              <w:rPr>
                <w:b/>
                <w:bCs/>
                <w:color w:val="000000"/>
                <w:sz w:val="16"/>
                <w:szCs w:val="16"/>
              </w:rPr>
              <w:t xml:space="preserve"> health</w:t>
            </w:r>
          </w:p>
        </w:tc>
        <w:tc>
          <w:tcPr>
            <w:tcW w:w="7542" w:type="dxa"/>
            <w:shd w:val="clear" w:color="auto" w:fill="auto"/>
          </w:tcPr>
          <w:p w14:paraId="3094068D" w14:textId="77777777" w:rsidR="0052390D" w:rsidRDefault="008818BE">
            <w:pPr>
              <w:spacing w:line="240" w:lineRule="auto"/>
              <w:jc w:val="both"/>
              <w:rPr>
                <w:sz w:val="16"/>
                <w:szCs w:val="16"/>
              </w:rPr>
            </w:pPr>
            <w:r w:rsidRPr="00BA27C7">
              <w:rPr>
                <w:sz w:val="16"/>
                <w:szCs w:val="16"/>
              </w:rPr>
              <w:t xml:space="preserve">The non-implementation of the analyzed PUZ will </w:t>
            </w:r>
            <w:r w:rsidR="00F41661">
              <w:rPr>
                <w:sz w:val="16"/>
                <w:szCs w:val="16"/>
              </w:rPr>
              <w:t>maintain the current state of lack of jobs</w:t>
            </w:r>
            <w:r w:rsidR="00104785">
              <w:rPr>
                <w:sz w:val="16"/>
                <w:szCs w:val="16"/>
              </w:rPr>
              <w:t xml:space="preserve">, </w:t>
            </w:r>
            <w:r w:rsidR="002C55D9">
              <w:rPr>
                <w:sz w:val="16"/>
                <w:szCs w:val="16"/>
              </w:rPr>
              <w:t xml:space="preserve">continuous depopulation </w:t>
            </w:r>
            <w:r w:rsidR="00F41661">
              <w:rPr>
                <w:sz w:val="16"/>
                <w:szCs w:val="16"/>
              </w:rPr>
              <w:t xml:space="preserve">and </w:t>
            </w:r>
            <w:r w:rsidR="0020333B">
              <w:rPr>
                <w:sz w:val="16"/>
                <w:szCs w:val="16"/>
              </w:rPr>
              <w:t xml:space="preserve">reduced </w:t>
            </w:r>
            <w:r w:rsidR="001D21BC">
              <w:rPr>
                <w:sz w:val="16"/>
                <w:szCs w:val="16"/>
              </w:rPr>
              <w:t xml:space="preserve">attractiveness of </w:t>
            </w:r>
            <w:r w:rsidR="0020333B">
              <w:rPr>
                <w:sz w:val="16"/>
                <w:szCs w:val="16"/>
              </w:rPr>
              <w:t>the area for sustainable investments.</w:t>
            </w:r>
          </w:p>
          <w:p w14:paraId="39CC2C36" w14:textId="77777777" w:rsidR="0052390D" w:rsidRDefault="008818BE">
            <w:pPr>
              <w:spacing w:line="240" w:lineRule="auto"/>
              <w:jc w:val="both"/>
              <w:rPr>
                <w:color w:val="000000"/>
                <w:sz w:val="16"/>
                <w:szCs w:val="16"/>
              </w:rPr>
            </w:pPr>
            <w:r>
              <w:rPr>
                <w:sz w:val="16"/>
                <w:szCs w:val="16"/>
              </w:rPr>
              <w:t xml:space="preserve">The health status of the population </w:t>
            </w:r>
            <w:r w:rsidR="002C55D9">
              <w:rPr>
                <w:sz w:val="16"/>
                <w:szCs w:val="16"/>
              </w:rPr>
              <w:t xml:space="preserve">will </w:t>
            </w:r>
            <w:r>
              <w:rPr>
                <w:sz w:val="16"/>
                <w:szCs w:val="16"/>
              </w:rPr>
              <w:t xml:space="preserve">not </w:t>
            </w:r>
            <w:r w:rsidR="002C55D9">
              <w:rPr>
                <w:sz w:val="16"/>
                <w:szCs w:val="16"/>
              </w:rPr>
              <w:t xml:space="preserve">be </w:t>
            </w:r>
            <w:r>
              <w:rPr>
                <w:sz w:val="16"/>
                <w:szCs w:val="16"/>
              </w:rPr>
              <w:t xml:space="preserve">influenced by the non-implementation of the </w:t>
            </w:r>
            <w:r w:rsidR="000E67E0">
              <w:rPr>
                <w:sz w:val="16"/>
                <w:szCs w:val="16"/>
              </w:rPr>
              <w:t>PUZ</w:t>
            </w:r>
            <w:r w:rsidR="00CA63A4">
              <w:rPr>
                <w:sz w:val="16"/>
                <w:szCs w:val="16"/>
              </w:rPr>
              <w:t>.</w:t>
            </w:r>
          </w:p>
        </w:tc>
      </w:tr>
      <w:tr w:rsidR="00FE7DBF" w:rsidRPr="002E26AC" w14:paraId="421BA6C6" w14:textId="77777777" w:rsidTr="00AC6C1C">
        <w:tc>
          <w:tcPr>
            <w:tcW w:w="1809" w:type="dxa"/>
            <w:shd w:val="clear" w:color="auto" w:fill="auto"/>
          </w:tcPr>
          <w:p w14:paraId="68C8D70D" w14:textId="77777777" w:rsidR="0052390D" w:rsidRDefault="008818BE">
            <w:pPr>
              <w:spacing w:line="240" w:lineRule="auto"/>
              <w:jc w:val="both"/>
              <w:rPr>
                <w:b/>
                <w:bCs/>
                <w:color w:val="000000"/>
                <w:sz w:val="16"/>
                <w:szCs w:val="16"/>
              </w:rPr>
            </w:pPr>
            <w:r>
              <w:rPr>
                <w:b/>
                <w:bCs/>
                <w:color w:val="000000"/>
                <w:sz w:val="16"/>
                <w:szCs w:val="16"/>
              </w:rPr>
              <w:t>Landscape</w:t>
            </w:r>
          </w:p>
        </w:tc>
        <w:tc>
          <w:tcPr>
            <w:tcW w:w="7542" w:type="dxa"/>
            <w:shd w:val="clear" w:color="auto" w:fill="auto"/>
          </w:tcPr>
          <w:p w14:paraId="7BEEF9D7" w14:textId="77777777" w:rsidR="0052390D" w:rsidRDefault="008818BE">
            <w:pPr>
              <w:spacing w:line="240" w:lineRule="auto"/>
              <w:jc w:val="both"/>
              <w:rPr>
                <w:color w:val="000000"/>
                <w:sz w:val="16"/>
                <w:szCs w:val="16"/>
              </w:rPr>
            </w:pPr>
            <w:r w:rsidRPr="002E26AC">
              <w:rPr>
                <w:color w:val="000000"/>
                <w:sz w:val="16"/>
                <w:szCs w:val="16"/>
              </w:rPr>
              <w:t xml:space="preserve">The lack of a sustainable vision for the development of </w:t>
            </w:r>
            <w:r>
              <w:rPr>
                <w:color w:val="000000"/>
                <w:sz w:val="16"/>
                <w:szCs w:val="16"/>
              </w:rPr>
              <w:t xml:space="preserve">Cerchezu </w:t>
            </w:r>
            <w:r w:rsidRPr="002E26AC">
              <w:rPr>
                <w:color w:val="000000"/>
                <w:sz w:val="16"/>
                <w:szCs w:val="16"/>
              </w:rPr>
              <w:t xml:space="preserve">will contribute to the continued degradation of the natural landscape and the expansion of </w:t>
            </w:r>
            <w:r w:rsidR="00D16551">
              <w:rPr>
                <w:color w:val="000000"/>
                <w:sz w:val="16"/>
                <w:szCs w:val="16"/>
              </w:rPr>
              <w:t>urbanization</w:t>
            </w:r>
            <w:r w:rsidRPr="002E26AC">
              <w:rPr>
                <w:color w:val="000000"/>
                <w:sz w:val="16"/>
                <w:szCs w:val="16"/>
              </w:rPr>
              <w:t>.</w:t>
            </w:r>
          </w:p>
        </w:tc>
      </w:tr>
      <w:tr w:rsidR="00FE7DBF" w:rsidRPr="002E26AC" w14:paraId="77CEEA0E" w14:textId="77777777" w:rsidTr="00AC6C1C">
        <w:tc>
          <w:tcPr>
            <w:tcW w:w="1809" w:type="dxa"/>
            <w:shd w:val="clear" w:color="auto" w:fill="auto"/>
          </w:tcPr>
          <w:p w14:paraId="19F3B16E" w14:textId="77777777" w:rsidR="0052390D" w:rsidRDefault="008818BE">
            <w:pPr>
              <w:spacing w:line="240" w:lineRule="auto"/>
              <w:jc w:val="both"/>
              <w:rPr>
                <w:b/>
                <w:bCs/>
                <w:color w:val="000000"/>
                <w:sz w:val="16"/>
                <w:szCs w:val="16"/>
              </w:rPr>
            </w:pPr>
            <w:r w:rsidRPr="000D6D9E">
              <w:rPr>
                <w:b/>
                <w:bCs/>
                <w:color w:val="000000"/>
                <w:sz w:val="16"/>
                <w:szCs w:val="16"/>
              </w:rPr>
              <w:t xml:space="preserve">Climate </w:t>
            </w:r>
            <w:r w:rsidR="007814B7" w:rsidRPr="000D6D9E">
              <w:rPr>
                <w:b/>
                <w:bCs/>
                <w:color w:val="000000"/>
                <w:sz w:val="16"/>
                <w:szCs w:val="16"/>
              </w:rPr>
              <w:t>change</w:t>
            </w:r>
          </w:p>
        </w:tc>
        <w:tc>
          <w:tcPr>
            <w:tcW w:w="7542" w:type="dxa"/>
            <w:shd w:val="clear" w:color="auto" w:fill="auto"/>
          </w:tcPr>
          <w:p w14:paraId="34EA9A69" w14:textId="77777777" w:rsidR="0052390D" w:rsidRDefault="008818BE">
            <w:pPr>
              <w:spacing w:line="240" w:lineRule="auto"/>
              <w:jc w:val="both"/>
              <w:rPr>
                <w:sz w:val="16"/>
                <w:szCs w:val="16"/>
              </w:rPr>
            </w:pPr>
            <w:r w:rsidRPr="000D6D9E">
              <w:rPr>
                <w:sz w:val="16"/>
                <w:szCs w:val="16"/>
              </w:rPr>
              <w:t xml:space="preserve">The non-implementation of the analyzed PUZ </w:t>
            </w:r>
            <w:r w:rsidR="00B964E1">
              <w:rPr>
                <w:sz w:val="16"/>
                <w:szCs w:val="16"/>
              </w:rPr>
              <w:t xml:space="preserve">will maintain the current mode of electricity production from </w:t>
            </w:r>
            <w:r w:rsidR="00E303CE">
              <w:rPr>
                <w:sz w:val="16"/>
                <w:szCs w:val="16"/>
              </w:rPr>
              <w:t xml:space="preserve">fossil fuels, which will increase GHG emissions </w:t>
            </w:r>
            <w:r w:rsidR="0057426D">
              <w:rPr>
                <w:sz w:val="16"/>
                <w:szCs w:val="16"/>
              </w:rPr>
              <w:t xml:space="preserve">leading </w:t>
            </w:r>
            <w:r w:rsidR="00D16551" w:rsidRPr="000D6D9E">
              <w:rPr>
                <w:sz w:val="16"/>
                <w:szCs w:val="16"/>
              </w:rPr>
              <w:t xml:space="preserve">to changes in </w:t>
            </w:r>
            <w:r w:rsidR="00385A78" w:rsidRPr="000D6D9E">
              <w:rPr>
                <w:sz w:val="16"/>
                <w:szCs w:val="16"/>
              </w:rPr>
              <w:t xml:space="preserve">the </w:t>
            </w:r>
            <w:r w:rsidR="007E160A" w:rsidRPr="000D6D9E">
              <w:rPr>
                <w:sz w:val="16"/>
                <w:szCs w:val="16"/>
              </w:rPr>
              <w:t xml:space="preserve">current </w:t>
            </w:r>
            <w:r w:rsidR="00385A78" w:rsidRPr="000D6D9E">
              <w:rPr>
                <w:sz w:val="16"/>
                <w:szCs w:val="16"/>
              </w:rPr>
              <w:t>climatic conditions</w:t>
            </w:r>
            <w:r w:rsidR="000B7D49">
              <w:rPr>
                <w:sz w:val="16"/>
                <w:szCs w:val="16"/>
              </w:rPr>
              <w:t xml:space="preserve">, globally and implicitly, </w:t>
            </w:r>
            <w:r w:rsidR="007E160A" w:rsidRPr="000D6D9E">
              <w:rPr>
                <w:sz w:val="16"/>
                <w:szCs w:val="16"/>
              </w:rPr>
              <w:t>in the Cerchezu commune.</w:t>
            </w:r>
          </w:p>
        </w:tc>
      </w:tr>
      <w:tr w:rsidR="00FE7DBF" w:rsidRPr="002E26AC" w14:paraId="588CF655" w14:textId="77777777" w:rsidTr="00AC6C1C">
        <w:tc>
          <w:tcPr>
            <w:tcW w:w="1809" w:type="dxa"/>
            <w:shd w:val="clear" w:color="auto" w:fill="auto"/>
          </w:tcPr>
          <w:p w14:paraId="273272A1" w14:textId="77777777" w:rsidR="0052390D" w:rsidRDefault="008818BE">
            <w:pPr>
              <w:spacing w:line="240" w:lineRule="auto"/>
              <w:jc w:val="both"/>
              <w:rPr>
                <w:b/>
                <w:bCs/>
                <w:color w:val="000000"/>
                <w:sz w:val="16"/>
                <w:szCs w:val="16"/>
              </w:rPr>
            </w:pPr>
            <w:r w:rsidRPr="002E26AC">
              <w:rPr>
                <w:b/>
                <w:bCs/>
                <w:color w:val="000000"/>
                <w:sz w:val="16"/>
                <w:szCs w:val="16"/>
              </w:rPr>
              <w:t>Cultural heritage</w:t>
            </w:r>
          </w:p>
        </w:tc>
        <w:tc>
          <w:tcPr>
            <w:tcW w:w="7542" w:type="dxa"/>
            <w:shd w:val="clear" w:color="auto" w:fill="auto"/>
          </w:tcPr>
          <w:p w14:paraId="55646513" w14:textId="77777777" w:rsidR="0052390D" w:rsidRDefault="008818BE">
            <w:pPr>
              <w:spacing w:line="240" w:lineRule="auto"/>
              <w:jc w:val="both"/>
              <w:rPr>
                <w:color w:val="000000"/>
                <w:sz w:val="16"/>
                <w:szCs w:val="16"/>
              </w:rPr>
            </w:pPr>
            <w:r w:rsidRPr="002E26AC">
              <w:rPr>
                <w:color w:val="000000"/>
                <w:sz w:val="16"/>
                <w:szCs w:val="16"/>
              </w:rPr>
              <w:t xml:space="preserve">The </w:t>
            </w:r>
            <w:r w:rsidR="00C03DF3">
              <w:rPr>
                <w:color w:val="000000"/>
                <w:sz w:val="16"/>
                <w:szCs w:val="16"/>
              </w:rPr>
              <w:t>absence</w:t>
            </w:r>
            <w:r w:rsidRPr="002E26AC">
              <w:rPr>
                <w:color w:val="000000"/>
                <w:sz w:val="16"/>
                <w:szCs w:val="16"/>
              </w:rPr>
              <w:t xml:space="preserve"> of policies and measures oriented towards the </w:t>
            </w:r>
            <w:r w:rsidR="00C03DF3">
              <w:rPr>
                <w:color w:val="000000"/>
                <w:sz w:val="16"/>
                <w:szCs w:val="16"/>
              </w:rPr>
              <w:t>protection</w:t>
            </w:r>
            <w:r w:rsidRPr="002E26AC">
              <w:rPr>
                <w:color w:val="000000"/>
                <w:sz w:val="16"/>
                <w:szCs w:val="16"/>
              </w:rPr>
              <w:t xml:space="preserve">, </w:t>
            </w:r>
            <w:r w:rsidR="00C03DF3">
              <w:rPr>
                <w:color w:val="000000"/>
                <w:sz w:val="16"/>
                <w:szCs w:val="16"/>
              </w:rPr>
              <w:t xml:space="preserve">conservation </w:t>
            </w:r>
            <w:r w:rsidRPr="002E26AC">
              <w:rPr>
                <w:color w:val="000000"/>
                <w:sz w:val="16"/>
                <w:szCs w:val="16"/>
              </w:rPr>
              <w:t xml:space="preserve">and </w:t>
            </w:r>
            <w:r w:rsidR="00C03DF3">
              <w:rPr>
                <w:color w:val="000000"/>
                <w:sz w:val="16"/>
                <w:szCs w:val="16"/>
              </w:rPr>
              <w:t>valorization</w:t>
            </w:r>
            <w:r w:rsidRPr="002E26AC">
              <w:rPr>
                <w:color w:val="000000"/>
                <w:sz w:val="16"/>
                <w:szCs w:val="16"/>
              </w:rPr>
              <w:t xml:space="preserve"> of cultural heritage will lead to its degradation/deterioration over time</w:t>
            </w:r>
            <w:r w:rsidR="00957CA6">
              <w:rPr>
                <w:color w:val="000000"/>
                <w:sz w:val="16"/>
                <w:szCs w:val="16"/>
              </w:rPr>
              <w:t xml:space="preserve">. </w:t>
            </w:r>
          </w:p>
        </w:tc>
      </w:tr>
    </w:tbl>
    <w:p w14:paraId="471AA93B" w14:textId="77777777" w:rsidR="005F1B48" w:rsidRDefault="005F1B48" w:rsidP="009B5E28">
      <w:pPr>
        <w:spacing w:after="120" w:line="360" w:lineRule="auto"/>
        <w:rPr>
          <w:sz w:val="20"/>
          <w:szCs w:val="20"/>
          <w:lang w:eastAsia="ro-RO"/>
        </w:rPr>
      </w:pPr>
    </w:p>
    <w:p w14:paraId="7BBB27D5" w14:textId="77777777" w:rsidR="00C072CA" w:rsidRPr="005558FC" w:rsidRDefault="00C072CA" w:rsidP="009B5E28">
      <w:pPr>
        <w:spacing w:after="120" w:line="360" w:lineRule="auto"/>
        <w:rPr>
          <w:sz w:val="20"/>
          <w:szCs w:val="20"/>
          <w:lang w:eastAsia="ro-RO"/>
        </w:rPr>
      </w:pPr>
    </w:p>
    <w:p w14:paraId="099848F6" w14:textId="77777777" w:rsidR="009B5E28" w:rsidRPr="005558FC" w:rsidRDefault="009B5E28" w:rsidP="009B5E28">
      <w:pPr>
        <w:spacing w:after="120" w:line="360" w:lineRule="auto"/>
        <w:rPr>
          <w:sz w:val="20"/>
          <w:szCs w:val="20"/>
          <w:lang w:eastAsia="ro-RO"/>
        </w:rPr>
        <w:sectPr w:rsidR="009B5E28" w:rsidRPr="005558FC" w:rsidSect="00A27805">
          <w:pgSz w:w="11906" w:h="16838" w:code="9"/>
          <w:pgMar w:top="1560" w:right="1416" w:bottom="1418" w:left="1191" w:header="709" w:footer="680" w:gutter="0"/>
          <w:cols w:space="708"/>
          <w:docGrid w:linePitch="360"/>
        </w:sectPr>
      </w:pPr>
      <w:bookmarkStart w:id="55" w:name="_Toc159320536"/>
    </w:p>
    <w:p w14:paraId="07867AE6" w14:textId="77777777" w:rsidR="0052390D" w:rsidRDefault="008818BE">
      <w:pPr>
        <w:pStyle w:val="Heading1"/>
        <w:numPr>
          <w:ilvl w:val="0"/>
          <w:numId w:val="16"/>
        </w:numPr>
        <w:suppressAutoHyphens w:val="0"/>
        <w:spacing w:before="0" w:after="240" w:line="360" w:lineRule="auto"/>
        <w:ind w:left="567" w:hanging="567"/>
        <w:contextualSpacing w:val="0"/>
        <w:jc w:val="both"/>
        <w:rPr>
          <w:b/>
          <w:bCs w:val="0"/>
          <w:sz w:val="20"/>
          <w:szCs w:val="20"/>
          <w:lang w:eastAsia="ro-RO"/>
        </w:rPr>
      </w:pPr>
      <w:bookmarkStart w:id="56" w:name="_Toc167697411"/>
      <w:r w:rsidRPr="005558FC">
        <w:rPr>
          <w:b/>
          <w:bCs w:val="0"/>
          <w:sz w:val="20"/>
          <w:szCs w:val="20"/>
          <w:lang w:eastAsia="ro-RO"/>
        </w:rPr>
        <w:lastRenderedPageBreak/>
        <w:t>Environmental characteristics of the area likely to be significantly affected</w:t>
      </w:r>
      <w:bookmarkEnd w:id="55"/>
      <w:bookmarkEnd w:id="56"/>
    </w:p>
    <w:p w14:paraId="4D2579BC" w14:textId="77777777" w:rsidR="0052390D" w:rsidRDefault="008818BE">
      <w:pPr>
        <w:spacing w:after="120" w:line="360" w:lineRule="auto"/>
        <w:jc w:val="both"/>
      </w:pPr>
      <w:r w:rsidRPr="004074A2">
        <w:t xml:space="preserve">The </w:t>
      </w:r>
      <w:r w:rsidR="00812167">
        <w:t xml:space="preserve">PUZ </w:t>
      </w:r>
      <w:r w:rsidRPr="004074A2">
        <w:t xml:space="preserve">area is located in southeastern Romania on the administrative territory of Constanta County, in the western </w:t>
      </w:r>
      <w:r w:rsidR="007A4A03">
        <w:t xml:space="preserve">part of </w:t>
      </w:r>
      <w:r w:rsidRPr="004074A2">
        <w:t>the county, in the immediate vicinity of the border with Bulgaria</w:t>
      </w:r>
      <w:r w:rsidR="007A4A03">
        <w:t xml:space="preserve">, being </w:t>
      </w:r>
      <w:r w:rsidRPr="004074A2">
        <w:t xml:space="preserve">delimited by the localities: Negru Voda (in the east), Căsoaiele and Viroaga (in the north) and Magura (in the east), in the south and south-west, the study area is delimited by the state border. The study area </w:t>
      </w:r>
      <w:r w:rsidR="008C7218">
        <w:t xml:space="preserve">belongs to the administrative unit </w:t>
      </w:r>
      <w:r w:rsidR="004E6772">
        <w:t>(</w:t>
      </w:r>
      <w:r w:rsidR="008C7218">
        <w:t>UAT</w:t>
      </w:r>
      <w:r w:rsidR="004E6772">
        <w:t xml:space="preserve">) </w:t>
      </w:r>
      <w:r w:rsidR="008C7218">
        <w:t xml:space="preserve">Cerchezu </w:t>
      </w:r>
      <w:r w:rsidR="00DF5D25">
        <w:t xml:space="preserve">and </w:t>
      </w:r>
      <w:r w:rsidRPr="004074A2">
        <w:t xml:space="preserve">is a predominantly agricultural area, with natural pasture pastures used for grazing domestic animals. </w:t>
      </w:r>
    </w:p>
    <w:p w14:paraId="31BBF345" w14:textId="77777777" w:rsidR="0052390D" w:rsidRDefault="008818BE">
      <w:pPr>
        <w:spacing w:after="120" w:line="360" w:lineRule="auto"/>
        <w:jc w:val="both"/>
      </w:pPr>
      <w:r w:rsidRPr="00C610F1">
        <w:t xml:space="preserve">Given that the area studied in the PUZ </w:t>
      </w:r>
      <w:r w:rsidRPr="004B039E">
        <w:t xml:space="preserve">is </w:t>
      </w:r>
      <w:r w:rsidR="000466A8" w:rsidRPr="004B039E">
        <w:t>3027</w:t>
      </w:r>
      <w:r w:rsidR="00E078AC" w:rsidRPr="004B039E">
        <w:t xml:space="preserve">.77 </w:t>
      </w:r>
      <w:r w:rsidRPr="004B039E">
        <w:t xml:space="preserve">ha, it is estimated </w:t>
      </w:r>
      <w:r w:rsidRPr="00C610F1">
        <w:t xml:space="preserve">that the environmental impact resulting from the implementation of the development plan will be felt only locally and in its immediate vicinity, both due to </w:t>
      </w:r>
      <w:r w:rsidR="00416387">
        <w:t xml:space="preserve">the specific </w:t>
      </w:r>
      <w:r w:rsidRPr="00C610F1">
        <w:t>construction works to be carried out, which involve the arrangement of site organizations, excavation of material and works for the actual installation of turbines, as well as the works for the construction / modernization of related infrastructure.</w:t>
      </w:r>
    </w:p>
    <w:p w14:paraId="12706CF8" w14:textId="77777777" w:rsidR="0052390D" w:rsidRDefault="008818BE">
      <w:pPr>
        <w:spacing w:after="120" w:line="360" w:lineRule="auto"/>
        <w:jc w:val="both"/>
      </w:pPr>
      <w:r w:rsidRPr="00C610F1">
        <w:t xml:space="preserve">The area studied for the implementation of the objective includes agricultural land for arable land and land for special use - farm roads in the public domain of the </w:t>
      </w:r>
      <w:r w:rsidR="004E6772">
        <w:t xml:space="preserve">municipality </w:t>
      </w:r>
      <w:r w:rsidRPr="00C610F1">
        <w:t xml:space="preserve">of Cerchezu, managed by the Local Council of Cerchezu and public domain of county interest. </w:t>
      </w:r>
      <w:r w:rsidR="00D810B3" w:rsidRPr="00C610F1">
        <w:t>The proposed investments will be located in the extravilan of the locality.</w:t>
      </w:r>
    </w:p>
    <w:p w14:paraId="7E1123D5" w14:textId="77777777" w:rsidR="0052390D" w:rsidRDefault="008818BE">
      <w:pPr>
        <w:spacing w:after="120" w:line="360" w:lineRule="auto"/>
        <w:jc w:val="both"/>
        <w:rPr>
          <w:color w:val="000000"/>
        </w:rPr>
      </w:pPr>
      <w:r w:rsidRPr="00C610F1">
        <w:rPr>
          <w:color w:val="000000"/>
        </w:rPr>
        <w:t xml:space="preserve">The realization of new building elements will result in changes to the physical and aesthetic characteristics of the natural landscape locally.  </w:t>
      </w:r>
    </w:p>
    <w:p w14:paraId="729895FE" w14:textId="77777777" w:rsidR="0052390D" w:rsidRDefault="008818BE">
      <w:pPr>
        <w:spacing w:after="120" w:line="360" w:lineRule="auto"/>
        <w:jc w:val="both"/>
        <w:rPr>
          <w:color w:val="000000"/>
        </w:rPr>
      </w:pPr>
      <w:r w:rsidRPr="00C610F1">
        <w:rPr>
          <w:color w:val="000000"/>
        </w:rPr>
        <w:t xml:space="preserve">The effects on the environment of the implementation works of </w:t>
      </w:r>
      <w:r w:rsidR="00120FD6">
        <w:rPr>
          <w:color w:val="000000"/>
        </w:rPr>
        <w:t xml:space="preserve">the PUZ investments </w:t>
      </w:r>
      <w:r w:rsidRPr="00C610F1">
        <w:rPr>
          <w:color w:val="000000"/>
        </w:rPr>
        <w:t xml:space="preserve">will be felt locally (in the area of the working </w:t>
      </w:r>
      <w:r w:rsidR="009E58DD" w:rsidRPr="00C610F1">
        <w:rPr>
          <w:color w:val="000000"/>
        </w:rPr>
        <w:t>fronts</w:t>
      </w:r>
      <w:r w:rsidRPr="00C610F1">
        <w:rPr>
          <w:color w:val="000000"/>
        </w:rPr>
        <w:t xml:space="preserve">) and will be temporary. The quantification of the effects will depend on the type and volume of works carried out, the site conditions and the construction method adopted. </w:t>
      </w:r>
    </w:p>
    <w:p w14:paraId="0023D420" w14:textId="77777777" w:rsidR="00F46950" w:rsidRPr="004F683E" w:rsidRDefault="00F46950" w:rsidP="00F46950">
      <w:pPr>
        <w:spacing w:after="120" w:line="360" w:lineRule="auto"/>
        <w:rPr>
          <w:b/>
          <w:bCs/>
          <w:color w:val="00B0F0"/>
          <w:lang w:val="en-GB"/>
        </w:rPr>
      </w:pPr>
      <w:r w:rsidRPr="004F683E">
        <w:rPr>
          <w:b/>
          <w:bCs/>
          <w:color w:val="00B0F0"/>
          <w:lang w:val="en-GB"/>
        </w:rPr>
        <w:t>Air emissions</w:t>
      </w:r>
    </w:p>
    <w:p w14:paraId="798D7948" w14:textId="77777777" w:rsidR="00F46950" w:rsidRPr="004F683E" w:rsidRDefault="00F46950" w:rsidP="00F46950">
      <w:pPr>
        <w:spacing w:after="120" w:line="360" w:lineRule="auto"/>
        <w:jc w:val="both"/>
        <w:rPr>
          <w:lang w:val="en-GB"/>
        </w:rPr>
      </w:pPr>
      <w:r w:rsidRPr="004F683E">
        <w:rPr>
          <w:lang w:val="en-GB"/>
        </w:rPr>
        <w:t xml:space="preserve">Air quality may be affected </w:t>
      </w:r>
      <w:r w:rsidRPr="004F683E">
        <w:rPr>
          <w:rFonts w:eastAsia="Verdana" w:cs="Verdana"/>
          <w:lang w:val="en-GB"/>
        </w:rPr>
        <w:t xml:space="preserve">only during the construction and decommissioning phases </w:t>
      </w:r>
      <w:r w:rsidRPr="004F683E">
        <w:rPr>
          <w:lang w:val="en-GB"/>
        </w:rPr>
        <w:t xml:space="preserve">by emissions of air pollutants (such as nitrogen oxides, sulphur oxides, carbon oxides, volatile organic compounds, suspended particulate matter) from the means of transport and machinery used to implement the investments provided for by the PUZ. To these are added the dust </w:t>
      </w:r>
      <w:r w:rsidRPr="004F683E">
        <w:rPr>
          <w:rFonts w:eastAsia="Verdana" w:cs="Verdana"/>
          <w:lang w:val="en-GB"/>
        </w:rPr>
        <w:t>from the organization of the construction site, earthworks, excavations for foundations, platforms and connections, modernization of the exploitation roads, from the handling of earth masses and construction materials</w:t>
      </w:r>
      <w:r w:rsidRPr="004F683E">
        <w:rPr>
          <w:lang w:val="en-GB"/>
        </w:rPr>
        <w:t>.</w:t>
      </w:r>
    </w:p>
    <w:p w14:paraId="4372BF0F" w14:textId="77777777" w:rsidR="00F46950" w:rsidRPr="004F683E" w:rsidRDefault="00F46950" w:rsidP="00F46950">
      <w:pPr>
        <w:spacing w:after="120" w:line="360" w:lineRule="auto"/>
        <w:ind w:left="-20" w:right="-20"/>
        <w:jc w:val="both"/>
        <w:rPr>
          <w:rFonts w:eastAsia="Verdana" w:cs="Verdana"/>
          <w:lang w:val="en-GB"/>
        </w:rPr>
      </w:pPr>
      <w:r w:rsidRPr="004F683E">
        <w:rPr>
          <w:rFonts w:eastAsia="Verdana" w:cs="Verdana"/>
          <w:lang w:val="en-GB"/>
        </w:rPr>
        <w:t>However, depending on climatic conditions and the activities carried out at the same time as the construction activities, there may be an increase in dust levels which may reach the local settlements in the area and the natural areas in Bulgaria.</w:t>
      </w:r>
    </w:p>
    <w:p w14:paraId="24188D13" w14:textId="77777777" w:rsidR="00F46950" w:rsidRPr="004F683E" w:rsidRDefault="00F46950" w:rsidP="00F46950">
      <w:pPr>
        <w:spacing w:after="120" w:line="360" w:lineRule="auto"/>
        <w:ind w:left="-20" w:right="-20"/>
        <w:jc w:val="both"/>
        <w:rPr>
          <w:rFonts w:eastAsia="Verdana" w:cs="Verdana"/>
          <w:lang w:val="en-GB"/>
        </w:rPr>
      </w:pPr>
      <w:r w:rsidRPr="004F683E">
        <w:rPr>
          <w:rFonts w:eastAsia="Verdana" w:cs="Verdana"/>
          <w:lang w:val="en-GB"/>
        </w:rPr>
        <w:t>The ADMS 6 software application was used to forecast air pollution as a result of the works related to the execution phase of the project. It uses a model based on a Gaussian pollutant plume equation for continuous emission sources. The model calculates dispersed pollutant concentrations in the environment based on a set of input data including:</w:t>
      </w:r>
    </w:p>
    <w:p w14:paraId="5CE8D796" w14:textId="77777777" w:rsidR="00F46950" w:rsidRPr="004F683E" w:rsidRDefault="00F46950" w:rsidP="00F46950">
      <w:pPr>
        <w:numPr>
          <w:ilvl w:val="0"/>
          <w:numId w:val="177"/>
        </w:numPr>
        <w:spacing w:after="120" w:line="360" w:lineRule="auto"/>
        <w:ind w:right="-20"/>
        <w:contextualSpacing/>
        <w:jc w:val="both"/>
        <w:rPr>
          <w:rFonts w:eastAsia="Verdana" w:cs="Verdana"/>
          <w:lang w:val="en-GB"/>
        </w:rPr>
      </w:pPr>
      <w:r w:rsidRPr="004F683E">
        <w:rPr>
          <w:rFonts w:eastAsia="Verdana" w:cs="Verdana"/>
          <w:lang w:val="en-GB"/>
        </w:rPr>
        <w:t>Characterization of meteorological conditions (main wind direction, wind speed, turbulence, turbulence, air temperature, rural/urban environment);</w:t>
      </w:r>
    </w:p>
    <w:p w14:paraId="6BA36C7B" w14:textId="77777777" w:rsidR="00F46950" w:rsidRPr="004F683E" w:rsidRDefault="00F46950" w:rsidP="00F46950">
      <w:pPr>
        <w:numPr>
          <w:ilvl w:val="0"/>
          <w:numId w:val="177"/>
        </w:numPr>
        <w:spacing w:after="120" w:line="360" w:lineRule="auto"/>
        <w:ind w:right="-20"/>
        <w:contextualSpacing/>
        <w:jc w:val="both"/>
        <w:rPr>
          <w:rFonts w:eastAsia="Verdana" w:cs="Verdana"/>
          <w:lang w:val="en-GB"/>
        </w:rPr>
      </w:pPr>
      <w:r w:rsidRPr="004F683E">
        <w:rPr>
          <w:rFonts w:eastAsia="Verdana" w:cs="Verdana"/>
          <w:lang w:val="en-GB"/>
        </w:rPr>
        <w:t>Source characterization (source type, mass flow rate, height, gas velocity, gas temperature);</w:t>
      </w:r>
    </w:p>
    <w:p w14:paraId="7785A676" w14:textId="77777777" w:rsidR="00F46950" w:rsidRPr="004F683E" w:rsidRDefault="00F46950" w:rsidP="00F46950">
      <w:pPr>
        <w:numPr>
          <w:ilvl w:val="0"/>
          <w:numId w:val="177"/>
        </w:numPr>
        <w:spacing w:after="120" w:line="360" w:lineRule="auto"/>
        <w:ind w:right="-20"/>
        <w:contextualSpacing/>
        <w:jc w:val="both"/>
        <w:rPr>
          <w:rFonts w:eastAsia="Verdana" w:cs="Verdana"/>
          <w:lang w:val="en-GB"/>
        </w:rPr>
      </w:pPr>
      <w:r w:rsidRPr="004F683E">
        <w:rPr>
          <w:rFonts w:eastAsia="Verdana" w:cs="Verdana"/>
          <w:lang w:val="en-GB"/>
        </w:rPr>
        <w:lastRenderedPageBreak/>
        <w:t>Spatial characterization of the investigated area (with the possibility of graphical representation of concentration isolines on maps or images).</w:t>
      </w:r>
    </w:p>
    <w:p w14:paraId="5D4FFFC4" w14:textId="77777777" w:rsidR="00F46950" w:rsidRPr="004F683E" w:rsidRDefault="00F46950" w:rsidP="00F46950">
      <w:pPr>
        <w:spacing w:after="120" w:line="360" w:lineRule="auto"/>
        <w:ind w:right="-20"/>
        <w:jc w:val="both"/>
        <w:rPr>
          <w:rFonts w:eastAsia="Verdana" w:cs="Verdana"/>
          <w:lang w:val="en-GB"/>
        </w:rPr>
      </w:pPr>
      <w:r w:rsidRPr="004F683E">
        <w:rPr>
          <w:rFonts w:eastAsia="Verdana" w:cs="Verdana"/>
          <w:lang w:val="en-GB"/>
        </w:rPr>
        <w:t>For the modeling, a number of three turbines were chosen that are found in all three alternatives for which the impact on environmental factors was analyzed, the impact of the turbines was evaluated at different stages of execution in order to capture the worst case scenario of the execution (excavation execution, turbine erection, final erection). The modeling results cover, by extrapolation, all three alternatives analyzed in chapter 6.3.</w:t>
      </w:r>
    </w:p>
    <w:p w14:paraId="6113E8A1" w14:textId="77777777" w:rsidR="00F46950" w:rsidRPr="004F683E" w:rsidRDefault="00F46950" w:rsidP="00F46950">
      <w:pPr>
        <w:spacing w:after="120" w:line="360" w:lineRule="auto"/>
        <w:ind w:right="-20"/>
        <w:jc w:val="both"/>
        <w:rPr>
          <w:rFonts w:eastAsia="Verdana" w:cs="Verdana"/>
          <w:lang w:val="en-GB"/>
        </w:rPr>
      </w:pPr>
      <w:r w:rsidRPr="004F683E">
        <w:rPr>
          <w:rFonts w:eastAsia="Verdana" w:cs="Verdana"/>
          <w:lang w:val="en-GB"/>
        </w:rPr>
        <w:t>Regarding the modeling results, the following observations should be made:</w:t>
      </w:r>
    </w:p>
    <w:p w14:paraId="53D04DF1" w14:textId="77777777" w:rsidR="00F46950" w:rsidRPr="004F683E" w:rsidRDefault="00F46950" w:rsidP="00F46950">
      <w:pPr>
        <w:numPr>
          <w:ilvl w:val="0"/>
          <w:numId w:val="177"/>
        </w:numPr>
        <w:spacing w:after="120" w:line="360" w:lineRule="auto"/>
        <w:ind w:right="-20"/>
        <w:contextualSpacing/>
        <w:jc w:val="both"/>
        <w:rPr>
          <w:rFonts w:eastAsia="Verdana" w:cs="Verdana"/>
          <w:lang w:val="en-GB"/>
        </w:rPr>
      </w:pPr>
      <w:r w:rsidRPr="004F683E">
        <w:rPr>
          <w:rFonts w:eastAsia="Verdana" w:cs="Verdana"/>
          <w:lang w:val="en-GB"/>
        </w:rPr>
        <w:t>The dispersion of pollutants will be predominantly N-NE (in the predominant wind direction);</w:t>
      </w:r>
    </w:p>
    <w:p w14:paraId="794AEE24" w14:textId="77777777" w:rsidR="00F46950" w:rsidRPr="004F683E" w:rsidRDefault="00F46950" w:rsidP="00F46950">
      <w:pPr>
        <w:numPr>
          <w:ilvl w:val="0"/>
          <w:numId w:val="177"/>
        </w:numPr>
        <w:spacing w:after="120" w:line="360" w:lineRule="auto"/>
        <w:ind w:right="-20"/>
        <w:contextualSpacing/>
        <w:jc w:val="both"/>
        <w:rPr>
          <w:rFonts w:eastAsia="Verdana" w:cs="Verdana"/>
          <w:lang w:val="en-GB"/>
        </w:rPr>
      </w:pPr>
      <w:r w:rsidRPr="004F683E">
        <w:rPr>
          <w:rFonts w:eastAsia="Verdana" w:cs="Verdana"/>
          <w:lang w:val="en-GB"/>
        </w:rPr>
        <w:t>In the case of the development phase of the turbine platforms (handling of earth masses), the intervention threshold and alert threshold values for the PM10 indicator (with an estimated maximum concentration of 60.66 μg/m3) and the hourly average values for the NO2 indicator (with an estimated maximum concentration of 239 μg/m3) will be exceeded, but these are estimated to occur only near the working fronts of the turbines. The concentration of PM10 (0.5 μg/m3) respectively NO2 (&lt;30 μg/m3) estimated at the nearest sensitive receptor falls below the intervention and alert threshold values at this stage.</w:t>
      </w:r>
    </w:p>
    <w:p w14:paraId="4A9EC1E1" w14:textId="77777777" w:rsidR="00F46950" w:rsidRPr="004F683E" w:rsidRDefault="00F46950" w:rsidP="00F46950">
      <w:pPr>
        <w:spacing w:after="120" w:line="360" w:lineRule="auto"/>
        <w:ind w:right="-20"/>
        <w:jc w:val="both"/>
        <w:rPr>
          <w:rFonts w:eastAsia="Verdana" w:cs="Verdana"/>
          <w:lang w:val="en-GB"/>
        </w:rPr>
      </w:pPr>
      <w:r w:rsidRPr="004F683E">
        <w:rPr>
          <w:rFonts w:eastAsia="Verdana" w:cs="Verdana"/>
          <w:lang w:val="en-GB"/>
        </w:rPr>
        <w:t>The maximum concentrations will be recorded at the level of the closest households located to the turbine platforms, i.e. households in Viroaga, but they are considerably lower than the maximum permissible concentrations according to Law 104/2011.</w:t>
      </w:r>
    </w:p>
    <w:p w14:paraId="4780B6AB" w14:textId="77777777" w:rsidR="00F46950" w:rsidRPr="004F683E" w:rsidRDefault="00F46950" w:rsidP="00F46950">
      <w:pPr>
        <w:spacing w:after="120" w:line="360" w:lineRule="auto"/>
        <w:ind w:right="-20"/>
        <w:jc w:val="both"/>
        <w:rPr>
          <w:rFonts w:eastAsia="Verdana" w:cs="Verdana"/>
          <w:lang w:val="en-GB"/>
        </w:rPr>
      </w:pPr>
      <w:r w:rsidRPr="004F683E">
        <w:rPr>
          <w:rFonts w:eastAsia="Verdana" w:cs="Verdana"/>
          <w:lang w:val="en-GB"/>
        </w:rPr>
        <w:t>It was thus found that for all atmospheric pollutants emitted into the environment during the execution phase, at sensitive receptors in the area, the concentrations are estimated to be below the limits set by the legislation indicating no potential impact on ambient air quality.</w:t>
      </w:r>
    </w:p>
    <w:p w14:paraId="1DAD7B24" w14:textId="77777777" w:rsidR="00F46950" w:rsidRPr="004F683E" w:rsidRDefault="00F46950" w:rsidP="00F46950">
      <w:pPr>
        <w:spacing w:after="120" w:line="360" w:lineRule="auto"/>
        <w:jc w:val="both"/>
        <w:rPr>
          <w:rFonts w:eastAsia="Verdana" w:cs="Verdana"/>
          <w:lang w:val="en-GB"/>
        </w:rPr>
        <w:sectPr w:rsidR="00F46950" w:rsidRPr="004F683E" w:rsidSect="00F46950">
          <w:pgSz w:w="11906" w:h="16838" w:code="9"/>
          <w:pgMar w:top="1699" w:right="994" w:bottom="850" w:left="1195" w:header="835" w:footer="677" w:gutter="0"/>
          <w:cols w:space="708"/>
          <w:docGrid w:linePitch="360"/>
        </w:sectPr>
      </w:pPr>
      <w:r w:rsidRPr="004F683E">
        <w:rPr>
          <w:rFonts w:eastAsia="Verdana" w:cs="Verdana"/>
          <w:lang w:val="en-GB"/>
        </w:rPr>
        <w:t>We emphasize that there are no significant sources of air pollution in the analyzed area, so that the emissions generated from the analyzed activity could have a cumulative effect that could lead to exceeding the limits set by Law no. 104/2011. However, it can be assessed that the only cumulative effect with an impact on air quality in the area could be generated if the works for the development of the turbine platforms (stripping, earth moving) will overlap with the agricultural works carried out in the area. This effect will be temporary, short-term and reversible.</w:t>
      </w:r>
    </w:p>
    <w:p w14:paraId="398E6D79" w14:textId="1B575F40" w:rsidR="00F46950" w:rsidRPr="004F683E" w:rsidRDefault="00F46950" w:rsidP="00F46950">
      <w:pPr>
        <w:spacing w:after="120" w:line="360" w:lineRule="auto"/>
        <w:jc w:val="both"/>
        <w:rPr>
          <w:rFonts w:eastAsia="Verdana" w:cs="Verdana"/>
          <w:lang w:val="en-GB"/>
        </w:rPr>
      </w:pPr>
    </w:p>
    <w:p w14:paraId="01EDDFC0" w14:textId="2359E09F" w:rsidR="00F46950" w:rsidRPr="004F683E" w:rsidRDefault="00F46950">
      <w:pPr>
        <w:rPr>
          <w:rFonts w:eastAsia="Verdana" w:cs="Verdana"/>
          <w:lang w:val="en-GB"/>
        </w:rPr>
      </w:pPr>
    </w:p>
    <w:p w14:paraId="16A6E2CC" w14:textId="77777777" w:rsidR="00F46950" w:rsidRPr="004F683E" w:rsidRDefault="00F46950" w:rsidP="00F46950">
      <w:pPr>
        <w:spacing w:after="120" w:line="360" w:lineRule="auto"/>
        <w:jc w:val="both"/>
      </w:pPr>
    </w:p>
    <w:p w14:paraId="188E3455" w14:textId="77777777" w:rsidR="00F46950" w:rsidRPr="004F683E" w:rsidRDefault="00F46950" w:rsidP="00F46950">
      <w:pPr>
        <w:rPr>
          <w:lang w:val="en-GB"/>
        </w:rPr>
      </w:pPr>
    </w:p>
    <w:p w14:paraId="227A679D" w14:textId="77777777" w:rsidR="00F46950" w:rsidRPr="004F683E" w:rsidRDefault="00F46950" w:rsidP="00F46950">
      <w:pPr>
        <w:spacing w:before="170" w:after="100" w:line="200" w:lineRule="atLeast"/>
        <w:rPr>
          <w:b/>
          <w:bCs/>
          <w:color w:val="009DF0" w:themeColor="text2"/>
          <w:sz w:val="16"/>
          <w:szCs w:val="16"/>
          <w:lang w:val="en-GB"/>
        </w:rPr>
      </w:pPr>
      <w:r w:rsidRPr="004F683E">
        <w:rPr>
          <w:b/>
          <w:bCs/>
          <w:color w:val="009DF0" w:themeColor="text2"/>
          <w:sz w:val="16"/>
          <w:szCs w:val="16"/>
          <w:lang w:val="en-GB"/>
        </w:rPr>
        <w:t xml:space="preserve">Table 3- </w:t>
      </w:r>
      <w:r w:rsidRPr="004F683E">
        <w:rPr>
          <w:b/>
          <w:bCs/>
          <w:color w:val="009DF0" w:themeColor="text2"/>
          <w:sz w:val="16"/>
          <w:szCs w:val="16"/>
          <w:lang w:val="en-GB"/>
        </w:rPr>
        <w:fldChar w:fldCharType="begin"/>
      </w:r>
      <w:r w:rsidRPr="004F683E">
        <w:rPr>
          <w:b/>
          <w:bCs/>
          <w:color w:val="009DF0" w:themeColor="text2"/>
          <w:sz w:val="16"/>
          <w:szCs w:val="16"/>
          <w:lang w:val="en-GB"/>
        </w:rPr>
        <w:instrText xml:space="preserve"> SEQ Tabel_3- \* ARABIC </w:instrText>
      </w:r>
      <w:r w:rsidRPr="004F683E">
        <w:rPr>
          <w:b/>
          <w:bCs/>
          <w:color w:val="009DF0" w:themeColor="text2"/>
          <w:sz w:val="16"/>
          <w:szCs w:val="16"/>
          <w:lang w:val="en-GB"/>
        </w:rPr>
        <w:fldChar w:fldCharType="separate"/>
      </w:r>
      <w:r w:rsidRPr="004F683E">
        <w:rPr>
          <w:b/>
          <w:bCs/>
          <w:noProof/>
          <w:color w:val="009DF0" w:themeColor="text2"/>
          <w:sz w:val="16"/>
          <w:szCs w:val="16"/>
          <w:lang w:val="en-GB"/>
        </w:rPr>
        <w:t>1</w:t>
      </w:r>
      <w:r w:rsidRPr="004F683E">
        <w:rPr>
          <w:b/>
          <w:bCs/>
          <w:color w:val="009DF0" w:themeColor="text2"/>
          <w:sz w:val="16"/>
          <w:szCs w:val="16"/>
          <w:lang w:val="en-GB"/>
        </w:rPr>
        <w:fldChar w:fldCharType="end"/>
      </w:r>
      <w:r w:rsidRPr="004F683E">
        <w:rPr>
          <w:b/>
          <w:bCs/>
          <w:color w:val="009DF0" w:themeColor="text2"/>
          <w:sz w:val="16"/>
          <w:szCs w:val="16"/>
          <w:lang w:val="en-GB"/>
        </w:rPr>
        <w:t xml:space="preserve"> Maximum concentrations over different averaging ranges</w:t>
      </w:r>
    </w:p>
    <w:tbl>
      <w:tblPr>
        <w:tblW w:w="5000" w:type="pct"/>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000" w:firstRow="0" w:lastRow="0" w:firstColumn="0" w:lastColumn="0" w:noHBand="0" w:noVBand="0"/>
      </w:tblPr>
      <w:tblGrid>
        <w:gridCol w:w="2749"/>
        <w:gridCol w:w="1034"/>
        <w:gridCol w:w="4037"/>
        <w:gridCol w:w="1663"/>
        <w:gridCol w:w="1110"/>
        <w:gridCol w:w="2224"/>
        <w:gridCol w:w="1462"/>
      </w:tblGrid>
      <w:tr w:rsidR="00F46950" w:rsidRPr="004F683E" w14:paraId="556B1CD4" w14:textId="77777777" w:rsidTr="00CA3FD5">
        <w:trPr>
          <w:jc w:val="center"/>
        </w:trPr>
        <w:tc>
          <w:tcPr>
            <w:tcW w:w="966" w:type="pct"/>
            <w:vMerge w:val="restart"/>
            <w:shd w:val="clear" w:color="auto" w:fill="00A2E8"/>
            <w:vAlign w:val="center"/>
          </w:tcPr>
          <w:p w14:paraId="4CE5B77E"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Source</w:t>
            </w:r>
          </w:p>
        </w:tc>
        <w:tc>
          <w:tcPr>
            <w:tcW w:w="342" w:type="pct"/>
            <w:vMerge w:val="restart"/>
            <w:shd w:val="clear" w:color="auto" w:fill="00A2E8"/>
            <w:vAlign w:val="center"/>
          </w:tcPr>
          <w:p w14:paraId="23BD453A"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Pollutant</w:t>
            </w:r>
          </w:p>
        </w:tc>
        <w:tc>
          <w:tcPr>
            <w:tcW w:w="1417" w:type="pct"/>
            <w:vMerge w:val="restart"/>
            <w:shd w:val="clear" w:color="auto" w:fill="00A2E8"/>
            <w:vAlign w:val="center"/>
          </w:tcPr>
          <w:p w14:paraId="2F157D7D"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Mediation interval</w:t>
            </w:r>
          </w:p>
        </w:tc>
        <w:tc>
          <w:tcPr>
            <w:tcW w:w="1760" w:type="pct"/>
            <w:gridSpan w:val="3"/>
            <w:shd w:val="clear" w:color="auto" w:fill="00A2E8"/>
            <w:vAlign w:val="center"/>
          </w:tcPr>
          <w:p w14:paraId="667BFFD2"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Maximum concentration</w:t>
            </w:r>
          </w:p>
        </w:tc>
        <w:tc>
          <w:tcPr>
            <w:tcW w:w="515" w:type="pct"/>
            <w:vMerge w:val="restart"/>
            <w:shd w:val="clear" w:color="auto" w:fill="00A2E8"/>
            <w:vAlign w:val="center"/>
          </w:tcPr>
          <w:p w14:paraId="3E120C35"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Comments</w:t>
            </w:r>
          </w:p>
        </w:tc>
      </w:tr>
      <w:tr w:rsidR="00F46950" w:rsidRPr="004F683E" w14:paraId="39C95437" w14:textId="77777777" w:rsidTr="00CA3FD5">
        <w:trPr>
          <w:jc w:val="center"/>
        </w:trPr>
        <w:tc>
          <w:tcPr>
            <w:tcW w:w="966" w:type="pct"/>
            <w:vMerge/>
            <w:shd w:val="clear" w:color="auto" w:fill="00B0F0"/>
          </w:tcPr>
          <w:p w14:paraId="093DC71D" w14:textId="77777777" w:rsidR="00F46950" w:rsidRPr="004F683E" w:rsidRDefault="00F46950" w:rsidP="00CA3FD5">
            <w:pPr>
              <w:spacing w:line="240" w:lineRule="auto"/>
              <w:contextualSpacing/>
              <w:jc w:val="center"/>
              <w:rPr>
                <w:rFonts w:eastAsia="Calibri" w:cs="Times New Roman"/>
                <w:b/>
                <w:color w:val="FFFFFF"/>
                <w:sz w:val="16"/>
                <w:szCs w:val="16"/>
                <w:lang w:val="en-GB"/>
              </w:rPr>
            </w:pPr>
          </w:p>
        </w:tc>
        <w:tc>
          <w:tcPr>
            <w:tcW w:w="342" w:type="pct"/>
            <w:vMerge/>
            <w:shd w:val="clear" w:color="auto" w:fill="00B0F0"/>
            <w:vAlign w:val="center"/>
          </w:tcPr>
          <w:p w14:paraId="220C4BB3" w14:textId="77777777" w:rsidR="00F46950" w:rsidRPr="004F683E" w:rsidRDefault="00F46950" w:rsidP="00CA3FD5">
            <w:pPr>
              <w:spacing w:line="240" w:lineRule="auto"/>
              <w:contextualSpacing/>
              <w:jc w:val="center"/>
              <w:rPr>
                <w:rFonts w:eastAsia="Calibri" w:cs="Times New Roman"/>
                <w:b/>
                <w:color w:val="FFFFFF"/>
                <w:sz w:val="16"/>
                <w:szCs w:val="16"/>
                <w:lang w:val="en-GB"/>
              </w:rPr>
            </w:pPr>
          </w:p>
        </w:tc>
        <w:tc>
          <w:tcPr>
            <w:tcW w:w="1417" w:type="pct"/>
            <w:vMerge/>
            <w:shd w:val="clear" w:color="auto" w:fill="00A2E8"/>
          </w:tcPr>
          <w:p w14:paraId="4CC0D34A" w14:textId="77777777" w:rsidR="00F46950" w:rsidRPr="004F683E" w:rsidRDefault="00F46950" w:rsidP="00CA3FD5">
            <w:pPr>
              <w:spacing w:line="240" w:lineRule="auto"/>
              <w:contextualSpacing/>
              <w:jc w:val="center"/>
              <w:rPr>
                <w:rFonts w:eastAsia="Calibri" w:cs="Times New Roman"/>
                <w:b/>
                <w:color w:val="FFFFFF"/>
                <w:sz w:val="16"/>
                <w:szCs w:val="16"/>
                <w:lang w:val="en-GB"/>
              </w:rPr>
            </w:pPr>
          </w:p>
        </w:tc>
        <w:tc>
          <w:tcPr>
            <w:tcW w:w="586" w:type="pct"/>
            <w:shd w:val="clear" w:color="auto" w:fill="00A2E8"/>
            <w:vAlign w:val="center"/>
          </w:tcPr>
          <w:p w14:paraId="1C769FBE"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Cmax</w:t>
            </w:r>
          </w:p>
          <w:p w14:paraId="0DDAF80B"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[μg/m ]</w:t>
            </w:r>
            <w:r w:rsidRPr="004F683E">
              <w:rPr>
                <w:rFonts w:eastAsia="Calibri" w:cs="Times New Roman"/>
                <w:b/>
                <w:color w:val="FFFFFF"/>
                <w:sz w:val="16"/>
                <w:szCs w:val="16"/>
                <w:vertAlign w:val="superscript"/>
                <w:lang w:val="en-GB"/>
              </w:rPr>
              <w:t>3</w:t>
            </w:r>
          </w:p>
        </w:tc>
        <w:tc>
          <w:tcPr>
            <w:tcW w:w="392" w:type="pct"/>
            <w:shd w:val="clear" w:color="auto" w:fill="00A2E8"/>
            <w:vAlign w:val="center"/>
          </w:tcPr>
          <w:p w14:paraId="246A846E"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Alert threshold</w:t>
            </w:r>
          </w:p>
          <w:p w14:paraId="25673FE9"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[μg/m ]</w:t>
            </w:r>
            <w:r w:rsidRPr="004F683E">
              <w:rPr>
                <w:rFonts w:eastAsia="Calibri" w:cs="Times New Roman"/>
                <w:b/>
                <w:color w:val="FFFFFF"/>
                <w:sz w:val="16"/>
                <w:szCs w:val="16"/>
                <w:vertAlign w:val="superscript"/>
                <w:lang w:val="en-GB"/>
              </w:rPr>
              <w:t>3</w:t>
            </w:r>
          </w:p>
        </w:tc>
        <w:tc>
          <w:tcPr>
            <w:tcW w:w="782" w:type="pct"/>
            <w:shd w:val="clear" w:color="auto" w:fill="00A2E8"/>
            <w:vAlign w:val="center"/>
          </w:tcPr>
          <w:p w14:paraId="050BA038"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Limit value=</w:t>
            </w:r>
          </w:p>
          <w:p w14:paraId="2A0E3E44"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intervention threshold</w:t>
            </w:r>
          </w:p>
          <w:p w14:paraId="7F7779D6"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[μg/m ]</w:t>
            </w:r>
            <w:r w:rsidRPr="004F683E">
              <w:rPr>
                <w:rFonts w:eastAsia="Calibri" w:cs="Times New Roman"/>
                <w:b/>
                <w:color w:val="FFFFFF"/>
                <w:sz w:val="16"/>
                <w:szCs w:val="16"/>
                <w:vertAlign w:val="superscript"/>
                <w:lang w:val="en-GB"/>
              </w:rPr>
              <w:t>3</w:t>
            </w:r>
          </w:p>
        </w:tc>
        <w:tc>
          <w:tcPr>
            <w:tcW w:w="515" w:type="pct"/>
            <w:vMerge/>
            <w:shd w:val="clear" w:color="auto" w:fill="00B0F0"/>
            <w:vAlign w:val="center"/>
          </w:tcPr>
          <w:p w14:paraId="2589FD5B" w14:textId="77777777" w:rsidR="00F46950" w:rsidRPr="004F683E" w:rsidRDefault="00F46950" w:rsidP="00CA3FD5">
            <w:pPr>
              <w:spacing w:line="240" w:lineRule="auto"/>
              <w:contextualSpacing/>
              <w:jc w:val="center"/>
              <w:rPr>
                <w:rFonts w:eastAsia="Calibri" w:cs="Times New Roman"/>
                <w:b/>
                <w:sz w:val="16"/>
                <w:szCs w:val="16"/>
                <w:lang w:val="en-GB"/>
              </w:rPr>
            </w:pPr>
          </w:p>
        </w:tc>
      </w:tr>
      <w:tr w:rsidR="00F46950" w:rsidRPr="004F683E" w14:paraId="3BACBE95" w14:textId="77777777" w:rsidTr="00CA3FD5">
        <w:trPr>
          <w:trHeight w:val="70"/>
          <w:jc w:val="center"/>
        </w:trPr>
        <w:tc>
          <w:tcPr>
            <w:tcW w:w="966" w:type="pct"/>
            <w:shd w:val="clear" w:color="auto" w:fill="auto"/>
            <w:vAlign w:val="center"/>
          </w:tcPr>
          <w:p w14:paraId="7BB098BE"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Earth handling</w:t>
            </w:r>
          </w:p>
        </w:tc>
        <w:tc>
          <w:tcPr>
            <w:tcW w:w="342" w:type="pct"/>
            <w:shd w:val="clear" w:color="auto" w:fill="auto"/>
            <w:vAlign w:val="center"/>
          </w:tcPr>
          <w:p w14:paraId="40E0BE43"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PM</w:t>
            </w:r>
            <w:r w:rsidRPr="004F683E">
              <w:rPr>
                <w:rFonts w:eastAsia="Calibri" w:cs="Times New Roman"/>
                <w:sz w:val="16"/>
                <w:szCs w:val="16"/>
                <w:vertAlign w:val="subscript"/>
                <w:lang w:val="en-GB"/>
              </w:rPr>
              <w:t>10</w:t>
            </w:r>
          </w:p>
        </w:tc>
        <w:tc>
          <w:tcPr>
            <w:tcW w:w="1417" w:type="pct"/>
            <w:shd w:val="clear" w:color="auto" w:fill="auto"/>
            <w:vAlign w:val="center"/>
          </w:tcPr>
          <w:p w14:paraId="08EFF951"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Daily average</w:t>
            </w:r>
          </w:p>
        </w:tc>
        <w:tc>
          <w:tcPr>
            <w:tcW w:w="586" w:type="pct"/>
            <w:shd w:val="clear" w:color="auto" w:fill="auto"/>
            <w:vAlign w:val="center"/>
          </w:tcPr>
          <w:p w14:paraId="793C5E41"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60,66</w:t>
            </w:r>
          </w:p>
        </w:tc>
        <w:tc>
          <w:tcPr>
            <w:tcW w:w="392" w:type="pct"/>
            <w:shd w:val="clear" w:color="auto" w:fill="auto"/>
            <w:vAlign w:val="center"/>
          </w:tcPr>
          <w:p w14:paraId="1BF8EEE8"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35</w:t>
            </w:r>
          </w:p>
        </w:tc>
        <w:tc>
          <w:tcPr>
            <w:tcW w:w="782" w:type="pct"/>
            <w:shd w:val="clear" w:color="auto" w:fill="auto"/>
            <w:vAlign w:val="center"/>
          </w:tcPr>
          <w:p w14:paraId="37F20788"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50</w:t>
            </w:r>
          </w:p>
        </w:tc>
        <w:tc>
          <w:tcPr>
            <w:tcW w:w="515" w:type="pct"/>
            <w:shd w:val="clear" w:color="auto" w:fill="auto"/>
            <w:vAlign w:val="center"/>
          </w:tcPr>
          <w:p w14:paraId="5B17D0A9"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&lt;PA; &lt;VL</w:t>
            </w:r>
          </w:p>
        </w:tc>
      </w:tr>
      <w:tr w:rsidR="00F46950" w:rsidRPr="004F683E" w14:paraId="48BB72D5" w14:textId="77777777" w:rsidTr="00CA3FD5">
        <w:trPr>
          <w:trHeight w:val="265"/>
          <w:jc w:val="center"/>
        </w:trPr>
        <w:tc>
          <w:tcPr>
            <w:tcW w:w="966" w:type="pct"/>
            <w:vMerge w:val="restart"/>
            <w:shd w:val="clear" w:color="auto" w:fill="auto"/>
            <w:vAlign w:val="center"/>
          </w:tcPr>
          <w:p w14:paraId="6D183623"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Operating machinery and equipment</w:t>
            </w:r>
          </w:p>
        </w:tc>
        <w:tc>
          <w:tcPr>
            <w:tcW w:w="342" w:type="pct"/>
            <w:shd w:val="clear" w:color="auto" w:fill="auto"/>
            <w:vAlign w:val="center"/>
          </w:tcPr>
          <w:p w14:paraId="54E1DF04"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SO</w:t>
            </w:r>
            <w:r w:rsidRPr="004F683E">
              <w:rPr>
                <w:rFonts w:eastAsia="Calibri" w:cs="Times New Roman"/>
                <w:sz w:val="16"/>
                <w:szCs w:val="16"/>
                <w:vertAlign w:val="subscript"/>
                <w:lang w:val="en-GB"/>
              </w:rPr>
              <w:t>2</w:t>
            </w:r>
          </w:p>
        </w:tc>
        <w:tc>
          <w:tcPr>
            <w:tcW w:w="1417" w:type="pct"/>
            <w:shd w:val="clear" w:color="auto" w:fill="auto"/>
            <w:vAlign w:val="center"/>
          </w:tcPr>
          <w:p w14:paraId="7835717E"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Hourly maximum</w:t>
            </w:r>
          </w:p>
        </w:tc>
        <w:tc>
          <w:tcPr>
            <w:tcW w:w="586" w:type="pct"/>
            <w:shd w:val="clear" w:color="auto" w:fill="auto"/>
            <w:vAlign w:val="center"/>
          </w:tcPr>
          <w:p w14:paraId="354FF532"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1,3</w:t>
            </w:r>
          </w:p>
        </w:tc>
        <w:tc>
          <w:tcPr>
            <w:tcW w:w="392" w:type="pct"/>
            <w:shd w:val="clear" w:color="auto" w:fill="auto"/>
            <w:vAlign w:val="center"/>
          </w:tcPr>
          <w:p w14:paraId="577E53E8"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245</w:t>
            </w:r>
          </w:p>
        </w:tc>
        <w:tc>
          <w:tcPr>
            <w:tcW w:w="782" w:type="pct"/>
            <w:shd w:val="clear" w:color="auto" w:fill="auto"/>
            <w:vAlign w:val="center"/>
          </w:tcPr>
          <w:p w14:paraId="2465D5D5"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350</w:t>
            </w:r>
          </w:p>
        </w:tc>
        <w:tc>
          <w:tcPr>
            <w:tcW w:w="515" w:type="pct"/>
            <w:shd w:val="clear" w:color="auto" w:fill="auto"/>
            <w:vAlign w:val="center"/>
          </w:tcPr>
          <w:p w14:paraId="71C90B17"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&lt;PA; &lt;VL</w:t>
            </w:r>
          </w:p>
        </w:tc>
      </w:tr>
      <w:tr w:rsidR="00F46950" w:rsidRPr="004F683E" w14:paraId="3DA019EC" w14:textId="77777777" w:rsidTr="00CA3FD5">
        <w:trPr>
          <w:jc w:val="center"/>
        </w:trPr>
        <w:tc>
          <w:tcPr>
            <w:tcW w:w="966" w:type="pct"/>
            <w:vMerge/>
            <w:shd w:val="clear" w:color="auto" w:fill="auto"/>
            <w:vAlign w:val="center"/>
          </w:tcPr>
          <w:p w14:paraId="5A312A6C" w14:textId="77777777" w:rsidR="00F46950" w:rsidRPr="004F683E" w:rsidRDefault="00F46950" w:rsidP="00CA3FD5">
            <w:pPr>
              <w:spacing w:line="240" w:lineRule="auto"/>
              <w:contextualSpacing/>
              <w:jc w:val="center"/>
              <w:rPr>
                <w:rFonts w:eastAsia="Calibri" w:cs="Times New Roman"/>
                <w:sz w:val="16"/>
                <w:szCs w:val="16"/>
                <w:lang w:val="en-GB"/>
              </w:rPr>
            </w:pPr>
          </w:p>
        </w:tc>
        <w:tc>
          <w:tcPr>
            <w:tcW w:w="342" w:type="pct"/>
            <w:shd w:val="clear" w:color="auto" w:fill="auto"/>
            <w:vAlign w:val="center"/>
          </w:tcPr>
          <w:p w14:paraId="2B35514B"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NO</w:t>
            </w:r>
            <w:r w:rsidRPr="004F683E">
              <w:rPr>
                <w:rFonts w:eastAsia="Calibri" w:cs="Times New Roman"/>
                <w:sz w:val="16"/>
                <w:szCs w:val="16"/>
                <w:vertAlign w:val="subscript"/>
                <w:lang w:val="en-GB"/>
              </w:rPr>
              <w:t>2</w:t>
            </w:r>
          </w:p>
        </w:tc>
        <w:tc>
          <w:tcPr>
            <w:tcW w:w="1417" w:type="pct"/>
            <w:shd w:val="clear" w:color="auto" w:fill="auto"/>
            <w:vAlign w:val="center"/>
          </w:tcPr>
          <w:p w14:paraId="377C7ED7"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Hourly average</w:t>
            </w:r>
          </w:p>
        </w:tc>
        <w:tc>
          <w:tcPr>
            <w:tcW w:w="586" w:type="pct"/>
            <w:shd w:val="clear" w:color="auto" w:fill="auto"/>
            <w:vAlign w:val="center"/>
          </w:tcPr>
          <w:p w14:paraId="3E1ADAB8"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239</w:t>
            </w:r>
          </w:p>
        </w:tc>
        <w:tc>
          <w:tcPr>
            <w:tcW w:w="392" w:type="pct"/>
            <w:shd w:val="clear" w:color="auto" w:fill="auto"/>
            <w:vAlign w:val="center"/>
          </w:tcPr>
          <w:p w14:paraId="27458BCD"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140</w:t>
            </w:r>
          </w:p>
        </w:tc>
        <w:tc>
          <w:tcPr>
            <w:tcW w:w="782" w:type="pct"/>
            <w:shd w:val="clear" w:color="auto" w:fill="auto"/>
            <w:vAlign w:val="center"/>
          </w:tcPr>
          <w:p w14:paraId="321111D6"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200</w:t>
            </w:r>
          </w:p>
        </w:tc>
        <w:tc>
          <w:tcPr>
            <w:tcW w:w="515" w:type="pct"/>
            <w:shd w:val="clear" w:color="auto" w:fill="auto"/>
            <w:vAlign w:val="center"/>
          </w:tcPr>
          <w:p w14:paraId="53E61AD4"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 xml:space="preserve">&gt;AP; </w:t>
            </w:r>
            <w:r w:rsidRPr="004F683E">
              <w:rPr>
                <w:rFonts w:eastAsia="Calibri" w:cs="Calibri"/>
                <w:sz w:val="16"/>
                <w:szCs w:val="16"/>
                <w:lang w:val="en-GB"/>
              </w:rPr>
              <w:t>&gt;</w:t>
            </w:r>
            <w:r w:rsidRPr="004F683E">
              <w:rPr>
                <w:rFonts w:eastAsia="Calibri" w:cs="Times New Roman"/>
                <w:sz w:val="16"/>
                <w:szCs w:val="16"/>
                <w:lang w:val="en-GB"/>
              </w:rPr>
              <w:t>VL</w:t>
            </w:r>
          </w:p>
        </w:tc>
      </w:tr>
      <w:tr w:rsidR="00F46950" w:rsidRPr="004F683E" w14:paraId="22F9C3B2" w14:textId="77777777" w:rsidTr="00CA3FD5">
        <w:trPr>
          <w:jc w:val="center"/>
        </w:trPr>
        <w:tc>
          <w:tcPr>
            <w:tcW w:w="966" w:type="pct"/>
            <w:vMerge/>
            <w:shd w:val="clear" w:color="auto" w:fill="auto"/>
            <w:vAlign w:val="center"/>
          </w:tcPr>
          <w:p w14:paraId="420F4395" w14:textId="77777777" w:rsidR="00F46950" w:rsidRPr="004F683E" w:rsidRDefault="00F46950" w:rsidP="00CA3FD5">
            <w:pPr>
              <w:spacing w:line="240" w:lineRule="auto"/>
              <w:contextualSpacing/>
              <w:jc w:val="center"/>
              <w:rPr>
                <w:rFonts w:eastAsia="Calibri" w:cs="Times New Roman"/>
                <w:sz w:val="16"/>
                <w:szCs w:val="16"/>
                <w:lang w:val="en-GB"/>
              </w:rPr>
            </w:pPr>
          </w:p>
        </w:tc>
        <w:tc>
          <w:tcPr>
            <w:tcW w:w="342" w:type="pct"/>
            <w:shd w:val="clear" w:color="auto" w:fill="auto"/>
            <w:vAlign w:val="center"/>
          </w:tcPr>
          <w:p w14:paraId="5EA08497"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PM</w:t>
            </w:r>
            <w:r w:rsidRPr="004F683E">
              <w:rPr>
                <w:rFonts w:eastAsia="Calibri" w:cs="Times New Roman"/>
                <w:sz w:val="16"/>
                <w:szCs w:val="16"/>
                <w:vertAlign w:val="subscript"/>
                <w:lang w:val="en-GB"/>
              </w:rPr>
              <w:t>10</w:t>
            </w:r>
          </w:p>
        </w:tc>
        <w:tc>
          <w:tcPr>
            <w:tcW w:w="1417" w:type="pct"/>
            <w:shd w:val="clear" w:color="auto" w:fill="auto"/>
            <w:vAlign w:val="center"/>
          </w:tcPr>
          <w:p w14:paraId="4F0B9069"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Annual average</w:t>
            </w:r>
          </w:p>
        </w:tc>
        <w:tc>
          <w:tcPr>
            <w:tcW w:w="586" w:type="pct"/>
            <w:shd w:val="clear" w:color="auto" w:fill="auto"/>
            <w:vAlign w:val="center"/>
          </w:tcPr>
          <w:p w14:paraId="09AFFA25"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1,62</w:t>
            </w:r>
          </w:p>
        </w:tc>
        <w:tc>
          <w:tcPr>
            <w:tcW w:w="392" w:type="pct"/>
            <w:shd w:val="clear" w:color="auto" w:fill="auto"/>
            <w:vAlign w:val="center"/>
          </w:tcPr>
          <w:p w14:paraId="3F1C036E"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35</w:t>
            </w:r>
          </w:p>
        </w:tc>
        <w:tc>
          <w:tcPr>
            <w:tcW w:w="782" w:type="pct"/>
            <w:shd w:val="clear" w:color="auto" w:fill="auto"/>
            <w:vAlign w:val="center"/>
          </w:tcPr>
          <w:p w14:paraId="30BC7053"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40</w:t>
            </w:r>
          </w:p>
        </w:tc>
        <w:tc>
          <w:tcPr>
            <w:tcW w:w="515" w:type="pct"/>
            <w:shd w:val="clear" w:color="auto" w:fill="auto"/>
            <w:vAlign w:val="center"/>
          </w:tcPr>
          <w:p w14:paraId="482DE011"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&lt;PA; &lt;VL</w:t>
            </w:r>
          </w:p>
        </w:tc>
      </w:tr>
      <w:tr w:rsidR="00F46950" w:rsidRPr="004F683E" w14:paraId="0FCA2380" w14:textId="77777777" w:rsidTr="00CA3FD5">
        <w:trPr>
          <w:jc w:val="center"/>
        </w:trPr>
        <w:tc>
          <w:tcPr>
            <w:tcW w:w="966" w:type="pct"/>
            <w:vMerge/>
            <w:shd w:val="clear" w:color="auto" w:fill="auto"/>
            <w:vAlign w:val="center"/>
          </w:tcPr>
          <w:p w14:paraId="62D53D22" w14:textId="77777777" w:rsidR="00F46950" w:rsidRPr="004F683E" w:rsidRDefault="00F46950" w:rsidP="00CA3FD5">
            <w:pPr>
              <w:spacing w:line="240" w:lineRule="auto"/>
              <w:contextualSpacing/>
              <w:jc w:val="center"/>
              <w:rPr>
                <w:rFonts w:eastAsia="Calibri" w:cs="Times New Roman"/>
                <w:sz w:val="16"/>
                <w:szCs w:val="16"/>
                <w:lang w:val="en-GB"/>
              </w:rPr>
            </w:pPr>
          </w:p>
        </w:tc>
        <w:tc>
          <w:tcPr>
            <w:tcW w:w="342" w:type="pct"/>
            <w:shd w:val="clear" w:color="auto" w:fill="auto"/>
            <w:vAlign w:val="center"/>
          </w:tcPr>
          <w:p w14:paraId="29972768"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CO</w:t>
            </w:r>
          </w:p>
        </w:tc>
        <w:tc>
          <w:tcPr>
            <w:tcW w:w="1417" w:type="pct"/>
            <w:shd w:val="clear" w:color="auto" w:fill="auto"/>
            <w:vAlign w:val="center"/>
          </w:tcPr>
          <w:p w14:paraId="26CF8365"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Maximum 8-hour averages</w:t>
            </w:r>
          </w:p>
        </w:tc>
        <w:tc>
          <w:tcPr>
            <w:tcW w:w="586" w:type="pct"/>
            <w:shd w:val="clear" w:color="auto" w:fill="auto"/>
            <w:vAlign w:val="center"/>
          </w:tcPr>
          <w:p w14:paraId="01F07F87"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0,0334</w:t>
            </w:r>
          </w:p>
        </w:tc>
        <w:tc>
          <w:tcPr>
            <w:tcW w:w="392" w:type="pct"/>
            <w:shd w:val="clear" w:color="auto" w:fill="auto"/>
            <w:vAlign w:val="center"/>
          </w:tcPr>
          <w:p w14:paraId="02591C9D"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7000</w:t>
            </w:r>
          </w:p>
        </w:tc>
        <w:tc>
          <w:tcPr>
            <w:tcW w:w="782" w:type="pct"/>
            <w:shd w:val="clear" w:color="auto" w:fill="auto"/>
            <w:vAlign w:val="center"/>
          </w:tcPr>
          <w:p w14:paraId="2FAB59DA"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10000</w:t>
            </w:r>
          </w:p>
        </w:tc>
        <w:tc>
          <w:tcPr>
            <w:tcW w:w="515" w:type="pct"/>
            <w:shd w:val="clear" w:color="auto" w:fill="auto"/>
            <w:vAlign w:val="center"/>
          </w:tcPr>
          <w:p w14:paraId="5BA2CE1D"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&lt;PA; &lt;VL</w:t>
            </w:r>
          </w:p>
        </w:tc>
      </w:tr>
    </w:tbl>
    <w:p w14:paraId="58C0ADBB" w14:textId="77777777" w:rsidR="00F46950" w:rsidRPr="004F683E" w:rsidRDefault="00F46950" w:rsidP="00F46950">
      <w:pPr>
        <w:spacing w:after="260" w:line="200" w:lineRule="atLeast"/>
        <w:rPr>
          <w:rFonts w:eastAsia="Times New Roman" w:cs="Times New Roman"/>
          <w:sz w:val="14"/>
          <w:lang w:val="en-GB"/>
        </w:rPr>
      </w:pPr>
    </w:p>
    <w:p w14:paraId="72D5BCAB" w14:textId="77777777" w:rsidR="00F46950" w:rsidRPr="004F683E" w:rsidRDefault="00F46950" w:rsidP="00F46950">
      <w:pPr>
        <w:spacing w:before="170" w:after="100" w:line="200" w:lineRule="atLeast"/>
        <w:rPr>
          <w:b/>
          <w:bCs/>
          <w:color w:val="009DF0" w:themeColor="text2"/>
          <w:sz w:val="16"/>
          <w:szCs w:val="16"/>
          <w:lang w:val="en-GB"/>
        </w:rPr>
      </w:pPr>
      <w:r w:rsidRPr="004F683E">
        <w:rPr>
          <w:b/>
          <w:bCs/>
          <w:color w:val="009DF0" w:themeColor="text2"/>
          <w:sz w:val="16"/>
          <w:szCs w:val="16"/>
          <w:lang w:val="en-GB"/>
        </w:rPr>
        <w:t xml:space="preserve">Table 3- </w:t>
      </w:r>
      <w:r w:rsidRPr="004F683E">
        <w:rPr>
          <w:b/>
          <w:bCs/>
          <w:color w:val="009DF0" w:themeColor="text2"/>
          <w:sz w:val="16"/>
          <w:szCs w:val="16"/>
          <w:lang w:val="en-GB"/>
        </w:rPr>
        <w:fldChar w:fldCharType="begin"/>
      </w:r>
      <w:r w:rsidRPr="004F683E">
        <w:rPr>
          <w:b/>
          <w:bCs/>
          <w:color w:val="009DF0" w:themeColor="text2"/>
          <w:sz w:val="16"/>
          <w:szCs w:val="16"/>
          <w:lang w:val="en-GB"/>
        </w:rPr>
        <w:instrText xml:space="preserve"> SEQ Tabel_3- \* ARABIC </w:instrText>
      </w:r>
      <w:r w:rsidRPr="004F683E">
        <w:rPr>
          <w:b/>
          <w:bCs/>
          <w:color w:val="009DF0" w:themeColor="text2"/>
          <w:sz w:val="16"/>
          <w:szCs w:val="16"/>
          <w:lang w:val="en-GB"/>
        </w:rPr>
        <w:fldChar w:fldCharType="separate"/>
      </w:r>
      <w:r w:rsidRPr="004F683E">
        <w:rPr>
          <w:b/>
          <w:bCs/>
          <w:noProof/>
          <w:color w:val="009DF0" w:themeColor="text2"/>
          <w:sz w:val="16"/>
          <w:szCs w:val="16"/>
          <w:lang w:val="en-GB"/>
        </w:rPr>
        <w:t>2</w:t>
      </w:r>
      <w:r w:rsidRPr="004F683E">
        <w:rPr>
          <w:b/>
          <w:bCs/>
          <w:color w:val="009DF0" w:themeColor="text2"/>
          <w:sz w:val="16"/>
          <w:szCs w:val="16"/>
          <w:lang w:val="en-GB"/>
        </w:rPr>
        <w:fldChar w:fldCharType="end"/>
      </w:r>
      <w:r w:rsidRPr="004F683E">
        <w:rPr>
          <w:b/>
          <w:bCs/>
          <w:color w:val="009DF0" w:themeColor="text2"/>
          <w:sz w:val="16"/>
          <w:szCs w:val="16"/>
          <w:lang w:val="en-GB"/>
        </w:rPr>
        <w:t xml:space="preserve"> Comparison between maximum concentrations and limit values</w:t>
      </w:r>
    </w:p>
    <w:tbl>
      <w:tblPr>
        <w:tblW w:w="15004"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000" w:firstRow="0" w:lastRow="0" w:firstColumn="0" w:lastColumn="0" w:noHBand="0" w:noVBand="0"/>
      </w:tblPr>
      <w:tblGrid>
        <w:gridCol w:w="2763"/>
        <w:gridCol w:w="1417"/>
        <w:gridCol w:w="1701"/>
        <w:gridCol w:w="1134"/>
        <w:gridCol w:w="1701"/>
        <w:gridCol w:w="1665"/>
        <w:gridCol w:w="1800"/>
        <w:gridCol w:w="1530"/>
        <w:gridCol w:w="1293"/>
      </w:tblGrid>
      <w:tr w:rsidR="00F46950" w:rsidRPr="004F683E" w14:paraId="226FF74B" w14:textId="77777777" w:rsidTr="00CA3FD5">
        <w:trPr>
          <w:trHeight w:val="860"/>
        </w:trPr>
        <w:tc>
          <w:tcPr>
            <w:tcW w:w="2763" w:type="dxa"/>
            <w:shd w:val="clear" w:color="auto" w:fill="00A2E8"/>
            <w:vAlign w:val="center"/>
          </w:tcPr>
          <w:p w14:paraId="0CB3CEE1"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Source</w:t>
            </w:r>
          </w:p>
        </w:tc>
        <w:tc>
          <w:tcPr>
            <w:tcW w:w="1417" w:type="dxa"/>
            <w:shd w:val="clear" w:color="auto" w:fill="00A2E8"/>
            <w:vAlign w:val="center"/>
          </w:tcPr>
          <w:p w14:paraId="691450CC"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Distance between the point of maximum concentration and the receiver (km)</w:t>
            </w:r>
          </w:p>
        </w:tc>
        <w:tc>
          <w:tcPr>
            <w:tcW w:w="1701" w:type="dxa"/>
            <w:shd w:val="clear" w:color="auto" w:fill="00A2E8"/>
            <w:vAlign w:val="center"/>
          </w:tcPr>
          <w:p w14:paraId="4B6C91C1"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Concentration/</w:t>
            </w:r>
          </w:p>
          <w:p w14:paraId="1F206551"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concentration range at sensitive receptors</w:t>
            </w:r>
          </w:p>
          <w:p w14:paraId="38DBA3DA"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 g/m )</w:t>
            </w:r>
            <w:r w:rsidRPr="004F683E">
              <w:rPr>
                <w:rFonts w:eastAsia="Calibri" w:cs="Times New Roman"/>
                <w:b/>
                <w:color w:val="FFFFFF"/>
                <w:sz w:val="16"/>
                <w:szCs w:val="16"/>
                <w:lang w:val="en-GB"/>
              </w:rPr>
              <w:sym w:font="Symbol" w:char="F06D"/>
            </w:r>
            <w:r w:rsidRPr="004F683E">
              <w:rPr>
                <w:rFonts w:eastAsia="Calibri" w:cs="Times New Roman"/>
                <w:b/>
                <w:color w:val="FFFFFF"/>
                <w:sz w:val="16"/>
                <w:szCs w:val="16"/>
                <w:vertAlign w:val="superscript"/>
                <w:lang w:val="en-GB"/>
              </w:rPr>
              <w:t>3</w:t>
            </w:r>
          </w:p>
        </w:tc>
        <w:tc>
          <w:tcPr>
            <w:tcW w:w="1134" w:type="dxa"/>
            <w:shd w:val="clear" w:color="auto" w:fill="00A2E8"/>
            <w:vAlign w:val="center"/>
          </w:tcPr>
          <w:p w14:paraId="5D29AA5A"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Limit value</w:t>
            </w:r>
          </w:p>
          <w:p w14:paraId="22791577"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 g/m )</w:t>
            </w:r>
            <w:r w:rsidRPr="004F683E">
              <w:rPr>
                <w:rFonts w:eastAsia="Calibri" w:cs="Times New Roman"/>
                <w:b/>
                <w:color w:val="FFFFFF"/>
                <w:sz w:val="16"/>
                <w:szCs w:val="16"/>
                <w:lang w:val="en-GB"/>
              </w:rPr>
              <w:sym w:font="Symbol" w:char="F06D"/>
            </w:r>
            <w:r w:rsidRPr="004F683E">
              <w:rPr>
                <w:rFonts w:eastAsia="Calibri" w:cs="Times New Roman"/>
                <w:b/>
                <w:color w:val="FFFFFF"/>
                <w:sz w:val="16"/>
                <w:szCs w:val="16"/>
                <w:vertAlign w:val="superscript"/>
                <w:lang w:val="en-GB"/>
              </w:rPr>
              <w:t>3</w:t>
            </w:r>
          </w:p>
        </w:tc>
        <w:tc>
          <w:tcPr>
            <w:tcW w:w="1701" w:type="dxa"/>
            <w:shd w:val="clear" w:color="auto" w:fill="00A2E8"/>
            <w:vAlign w:val="center"/>
          </w:tcPr>
          <w:p w14:paraId="1A3936BF"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Upper assessment threshold for vegetation protection (µg/m )</w:t>
            </w:r>
            <w:r w:rsidRPr="004F683E">
              <w:rPr>
                <w:rFonts w:eastAsia="Calibri" w:cs="Times New Roman"/>
                <w:b/>
                <w:color w:val="FFFFFF"/>
                <w:sz w:val="16"/>
                <w:szCs w:val="16"/>
                <w:vertAlign w:val="superscript"/>
                <w:lang w:val="en-GB"/>
              </w:rPr>
              <w:t>3</w:t>
            </w:r>
          </w:p>
        </w:tc>
        <w:tc>
          <w:tcPr>
            <w:tcW w:w="1665" w:type="dxa"/>
            <w:shd w:val="clear" w:color="auto" w:fill="00A2E8"/>
            <w:vAlign w:val="center"/>
          </w:tcPr>
          <w:p w14:paraId="1FF5FFED"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Lower assessment threshold for vegetation protection (µg/m )</w:t>
            </w:r>
            <w:r w:rsidRPr="004F683E">
              <w:rPr>
                <w:rFonts w:eastAsia="Calibri" w:cs="Times New Roman"/>
                <w:b/>
                <w:color w:val="FFFFFF"/>
                <w:sz w:val="16"/>
                <w:szCs w:val="16"/>
                <w:vertAlign w:val="superscript"/>
                <w:lang w:val="en-GB"/>
              </w:rPr>
              <w:t>3</w:t>
            </w:r>
          </w:p>
        </w:tc>
        <w:tc>
          <w:tcPr>
            <w:tcW w:w="1800" w:type="dxa"/>
            <w:shd w:val="clear" w:color="auto" w:fill="00A2E8"/>
            <w:vAlign w:val="center"/>
          </w:tcPr>
          <w:p w14:paraId="3B67E5F7"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Upper assessment threshold for health protection (µg/m )</w:t>
            </w:r>
            <w:r w:rsidRPr="004F683E">
              <w:rPr>
                <w:rFonts w:eastAsia="Calibri" w:cs="Times New Roman"/>
                <w:b/>
                <w:color w:val="FFFFFF"/>
                <w:sz w:val="16"/>
                <w:szCs w:val="16"/>
                <w:vertAlign w:val="superscript"/>
                <w:lang w:val="en-GB"/>
              </w:rPr>
              <w:t>3</w:t>
            </w:r>
          </w:p>
        </w:tc>
        <w:tc>
          <w:tcPr>
            <w:tcW w:w="1530" w:type="dxa"/>
            <w:shd w:val="clear" w:color="auto" w:fill="00A2E8"/>
            <w:vAlign w:val="center"/>
          </w:tcPr>
          <w:p w14:paraId="1BEDF76B"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Lower assessment threshold for health protection (µg/m )</w:t>
            </w:r>
            <w:r w:rsidRPr="004F683E">
              <w:rPr>
                <w:rFonts w:eastAsia="Calibri" w:cs="Times New Roman"/>
                <w:b/>
                <w:color w:val="FFFFFF"/>
                <w:sz w:val="16"/>
                <w:szCs w:val="16"/>
                <w:vertAlign w:val="superscript"/>
                <w:lang w:val="en-GB"/>
              </w:rPr>
              <w:t>3</w:t>
            </w:r>
          </w:p>
        </w:tc>
        <w:tc>
          <w:tcPr>
            <w:tcW w:w="1293" w:type="dxa"/>
            <w:shd w:val="clear" w:color="auto" w:fill="00A2E8"/>
            <w:vAlign w:val="center"/>
          </w:tcPr>
          <w:p w14:paraId="133990AD" w14:textId="77777777" w:rsidR="00F46950" w:rsidRPr="004F683E" w:rsidRDefault="00F46950" w:rsidP="00CA3FD5">
            <w:pPr>
              <w:spacing w:line="240" w:lineRule="auto"/>
              <w:contextualSpacing/>
              <w:jc w:val="center"/>
              <w:rPr>
                <w:rFonts w:eastAsia="Calibri" w:cs="Times New Roman"/>
                <w:b/>
                <w:color w:val="FFFFFF"/>
                <w:sz w:val="16"/>
                <w:szCs w:val="16"/>
                <w:lang w:val="en-GB"/>
              </w:rPr>
            </w:pPr>
            <w:r w:rsidRPr="004F683E">
              <w:rPr>
                <w:rFonts w:eastAsia="Calibri" w:cs="Times New Roman"/>
                <w:b/>
                <w:color w:val="FFFFFF"/>
                <w:sz w:val="16"/>
                <w:szCs w:val="16"/>
                <w:lang w:val="en-GB"/>
              </w:rPr>
              <w:t>Comments</w:t>
            </w:r>
          </w:p>
        </w:tc>
      </w:tr>
      <w:tr w:rsidR="00F46950" w:rsidRPr="004F683E" w14:paraId="6AEC19A0" w14:textId="77777777" w:rsidTr="00CA3FD5">
        <w:tc>
          <w:tcPr>
            <w:tcW w:w="2763" w:type="dxa"/>
            <w:shd w:val="clear" w:color="auto" w:fill="auto"/>
            <w:vAlign w:val="center"/>
          </w:tcPr>
          <w:p w14:paraId="3C6EC5CC"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Earth handling PM</w:t>
            </w:r>
            <w:r w:rsidRPr="004F683E">
              <w:rPr>
                <w:rFonts w:eastAsia="Calibri" w:cs="Times New Roman"/>
                <w:sz w:val="16"/>
                <w:szCs w:val="16"/>
                <w:vertAlign w:val="subscript"/>
                <w:lang w:val="en-GB"/>
              </w:rPr>
              <w:t>10</w:t>
            </w:r>
            <w:r w:rsidRPr="004F683E">
              <w:rPr>
                <w:rFonts w:eastAsia="Calibri" w:cs="Times New Roman"/>
                <w:sz w:val="16"/>
                <w:szCs w:val="16"/>
                <w:lang w:val="en-GB"/>
              </w:rPr>
              <w:t xml:space="preserve"> - daily average</w:t>
            </w:r>
          </w:p>
        </w:tc>
        <w:tc>
          <w:tcPr>
            <w:tcW w:w="1417" w:type="dxa"/>
            <w:shd w:val="clear" w:color="auto" w:fill="auto"/>
            <w:vAlign w:val="center"/>
          </w:tcPr>
          <w:p w14:paraId="00A6FCE1"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1,5</w:t>
            </w:r>
          </w:p>
        </w:tc>
        <w:tc>
          <w:tcPr>
            <w:tcW w:w="1701" w:type="dxa"/>
            <w:shd w:val="clear" w:color="auto" w:fill="auto"/>
            <w:vAlign w:val="center"/>
          </w:tcPr>
          <w:p w14:paraId="213FE815"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Within the 0,5</w:t>
            </w:r>
          </w:p>
        </w:tc>
        <w:tc>
          <w:tcPr>
            <w:tcW w:w="1134" w:type="dxa"/>
            <w:shd w:val="clear" w:color="auto" w:fill="auto"/>
            <w:vAlign w:val="center"/>
          </w:tcPr>
          <w:p w14:paraId="2BB724C7"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50</w:t>
            </w:r>
          </w:p>
        </w:tc>
        <w:tc>
          <w:tcPr>
            <w:tcW w:w="1701" w:type="dxa"/>
            <w:shd w:val="clear" w:color="auto" w:fill="auto"/>
            <w:vAlign w:val="center"/>
          </w:tcPr>
          <w:p w14:paraId="2C0ABFA6"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28</w:t>
            </w:r>
          </w:p>
        </w:tc>
        <w:tc>
          <w:tcPr>
            <w:tcW w:w="1665" w:type="dxa"/>
            <w:shd w:val="clear" w:color="auto" w:fill="auto"/>
            <w:vAlign w:val="center"/>
          </w:tcPr>
          <w:p w14:paraId="3366FADD"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20</w:t>
            </w:r>
          </w:p>
        </w:tc>
        <w:tc>
          <w:tcPr>
            <w:tcW w:w="1800" w:type="dxa"/>
            <w:shd w:val="clear" w:color="auto" w:fill="auto"/>
            <w:vAlign w:val="center"/>
          </w:tcPr>
          <w:p w14:paraId="10B2D148"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35</w:t>
            </w:r>
          </w:p>
        </w:tc>
        <w:tc>
          <w:tcPr>
            <w:tcW w:w="1530" w:type="dxa"/>
            <w:shd w:val="clear" w:color="auto" w:fill="auto"/>
            <w:vAlign w:val="center"/>
          </w:tcPr>
          <w:p w14:paraId="371382F2"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25</w:t>
            </w:r>
          </w:p>
        </w:tc>
        <w:tc>
          <w:tcPr>
            <w:tcW w:w="1293" w:type="dxa"/>
            <w:shd w:val="clear" w:color="auto" w:fill="auto"/>
            <w:vAlign w:val="center"/>
          </w:tcPr>
          <w:p w14:paraId="02936090"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&lt; limit</w:t>
            </w:r>
          </w:p>
        </w:tc>
      </w:tr>
      <w:tr w:rsidR="00F46950" w:rsidRPr="004F683E" w14:paraId="78C2E561" w14:textId="77777777" w:rsidTr="00CA3FD5">
        <w:tc>
          <w:tcPr>
            <w:tcW w:w="2763" w:type="dxa"/>
            <w:shd w:val="clear" w:color="auto" w:fill="auto"/>
            <w:vAlign w:val="center"/>
          </w:tcPr>
          <w:p w14:paraId="7E9FFA7F"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Operation of machinery and equipment - SO</w:t>
            </w:r>
            <w:r w:rsidRPr="004F683E">
              <w:rPr>
                <w:rFonts w:eastAsia="Calibri" w:cs="Times New Roman"/>
                <w:sz w:val="16"/>
                <w:szCs w:val="16"/>
                <w:vertAlign w:val="subscript"/>
                <w:lang w:val="en-GB"/>
              </w:rPr>
              <w:t>2</w:t>
            </w:r>
          </w:p>
        </w:tc>
        <w:tc>
          <w:tcPr>
            <w:tcW w:w="1417" w:type="dxa"/>
            <w:shd w:val="clear" w:color="auto" w:fill="auto"/>
            <w:vAlign w:val="center"/>
          </w:tcPr>
          <w:p w14:paraId="5A59D624"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1,45</w:t>
            </w:r>
          </w:p>
        </w:tc>
        <w:tc>
          <w:tcPr>
            <w:tcW w:w="1701" w:type="dxa"/>
            <w:shd w:val="clear" w:color="auto" w:fill="auto"/>
            <w:vAlign w:val="center"/>
          </w:tcPr>
          <w:p w14:paraId="43791498"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Outside the 0,2</w:t>
            </w:r>
          </w:p>
        </w:tc>
        <w:tc>
          <w:tcPr>
            <w:tcW w:w="1134" w:type="dxa"/>
            <w:shd w:val="clear" w:color="auto" w:fill="auto"/>
            <w:vAlign w:val="center"/>
          </w:tcPr>
          <w:p w14:paraId="1717EC2E"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350</w:t>
            </w:r>
          </w:p>
        </w:tc>
        <w:tc>
          <w:tcPr>
            <w:tcW w:w="1701" w:type="dxa"/>
            <w:shd w:val="clear" w:color="auto" w:fill="auto"/>
            <w:vAlign w:val="center"/>
          </w:tcPr>
          <w:p w14:paraId="0BCC55D7"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12</w:t>
            </w:r>
          </w:p>
        </w:tc>
        <w:tc>
          <w:tcPr>
            <w:tcW w:w="1665" w:type="dxa"/>
            <w:shd w:val="clear" w:color="auto" w:fill="auto"/>
            <w:vAlign w:val="center"/>
          </w:tcPr>
          <w:p w14:paraId="3905C444"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8</w:t>
            </w:r>
          </w:p>
        </w:tc>
        <w:tc>
          <w:tcPr>
            <w:tcW w:w="1800" w:type="dxa"/>
            <w:shd w:val="clear" w:color="auto" w:fill="auto"/>
            <w:vAlign w:val="center"/>
          </w:tcPr>
          <w:p w14:paraId="2D473028"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75</w:t>
            </w:r>
          </w:p>
        </w:tc>
        <w:tc>
          <w:tcPr>
            <w:tcW w:w="1530" w:type="dxa"/>
            <w:shd w:val="clear" w:color="auto" w:fill="auto"/>
            <w:vAlign w:val="center"/>
          </w:tcPr>
          <w:p w14:paraId="1F0F4500"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50</w:t>
            </w:r>
          </w:p>
        </w:tc>
        <w:tc>
          <w:tcPr>
            <w:tcW w:w="1293" w:type="dxa"/>
            <w:shd w:val="clear" w:color="auto" w:fill="auto"/>
            <w:vAlign w:val="center"/>
          </w:tcPr>
          <w:p w14:paraId="27D6DC01"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&lt; limit</w:t>
            </w:r>
          </w:p>
        </w:tc>
      </w:tr>
      <w:tr w:rsidR="00F46950" w:rsidRPr="004F683E" w14:paraId="472E0D4F" w14:textId="77777777" w:rsidTr="00CA3FD5">
        <w:tc>
          <w:tcPr>
            <w:tcW w:w="2763" w:type="dxa"/>
            <w:shd w:val="clear" w:color="auto" w:fill="auto"/>
            <w:vAlign w:val="center"/>
          </w:tcPr>
          <w:p w14:paraId="67E6C454"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Operation of machinery and equipment - NO</w:t>
            </w:r>
            <w:r w:rsidRPr="004F683E">
              <w:rPr>
                <w:rFonts w:eastAsia="Calibri" w:cs="Times New Roman"/>
                <w:sz w:val="16"/>
                <w:szCs w:val="16"/>
                <w:vertAlign w:val="subscript"/>
                <w:lang w:val="en-GB"/>
              </w:rPr>
              <w:t>2</w:t>
            </w:r>
          </w:p>
        </w:tc>
        <w:tc>
          <w:tcPr>
            <w:tcW w:w="1417" w:type="dxa"/>
            <w:shd w:val="clear" w:color="auto" w:fill="auto"/>
            <w:vAlign w:val="center"/>
          </w:tcPr>
          <w:p w14:paraId="1B06C1BB"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1,56</w:t>
            </w:r>
          </w:p>
        </w:tc>
        <w:tc>
          <w:tcPr>
            <w:tcW w:w="1701" w:type="dxa"/>
            <w:shd w:val="clear" w:color="auto" w:fill="auto"/>
            <w:vAlign w:val="center"/>
          </w:tcPr>
          <w:p w14:paraId="6D42D608"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Outside the 30</w:t>
            </w:r>
          </w:p>
        </w:tc>
        <w:tc>
          <w:tcPr>
            <w:tcW w:w="1134" w:type="dxa"/>
            <w:shd w:val="clear" w:color="auto" w:fill="auto"/>
            <w:vAlign w:val="center"/>
          </w:tcPr>
          <w:p w14:paraId="3819EC77"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200</w:t>
            </w:r>
          </w:p>
        </w:tc>
        <w:tc>
          <w:tcPr>
            <w:tcW w:w="1701" w:type="dxa"/>
            <w:shd w:val="clear" w:color="auto" w:fill="auto"/>
            <w:vAlign w:val="center"/>
          </w:tcPr>
          <w:p w14:paraId="559158F0"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24</w:t>
            </w:r>
          </w:p>
        </w:tc>
        <w:tc>
          <w:tcPr>
            <w:tcW w:w="1665" w:type="dxa"/>
            <w:shd w:val="clear" w:color="auto" w:fill="auto"/>
            <w:vAlign w:val="center"/>
          </w:tcPr>
          <w:p w14:paraId="440DC282"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19,5</w:t>
            </w:r>
          </w:p>
        </w:tc>
        <w:tc>
          <w:tcPr>
            <w:tcW w:w="1800" w:type="dxa"/>
            <w:shd w:val="clear" w:color="auto" w:fill="auto"/>
            <w:vAlign w:val="center"/>
          </w:tcPr>
          <w:p w14:paraId="5EEBCE77"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140</w:t>
            </w:r>
          </w:p>
        </w:tc>
        <w:tc>
          <w:tcPr>
            <w:tcW w:w="1530" w:type="dxa"/>
            <w:shd w:val="clear" w:color="auto" w:fill="auto"/>
            <w:vAlign w:val="center"/>
          </w:tcPr>
          <w:p w14:paraId="175C91E3"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100</w:t>
            </w:r>
          </w:p>
        </w:tc>
        <w:tc>
          <w:tcPr>
            <w:tcW w:w="1293" w:type="dxa"/>
            <w:shd w:val="clear" w:color="auto" w:fill="auto"/>
            <w:vAlign w:val="center"/>
          </w:tcPr>
          <w:p w14:paraId="55555F18"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&gt; limit</w:t>
            </w:r>
          </w:p>
        </w:tc>
      </w:tr>
      <w:tr w:rsidR="00F46950" w:rsidRPr="004F683E" w14:paraId="3F1104D3" w14:textId="77777777" w:rsidTr="00CA3FD5">
        <w:tc>
          <w:tcPr>
            <w:tcW w:w="2763" w:type="dxa"/>
            <w:shd w:val="clear" w:color="auto" w:fill="auto"/>
            <w:vAlign w:val="center"/>
          </w:tcPr>
          <w:p w14:paraId="4CC177A0"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Operation of machinery and equipment - PM</w:t>
            </w:r>
            <w:r w:rsidRPr="004F683E">
              <w:rPr>
                <w:rFonts w:eastAsia="Calibri" w:cs="Times New Roman"/>
                <w:sz w:val="16"/>
                <w:szCs w:val="16"/>
                <w:vertAlign w:val="subscript"/>
                <w:lang w:val="en-GB"/>
              </w:rPr>
              <w:t>10</w:t>
            </w:r>
          </w:p>
        </w:tc>
        <w:tc>
          <w:tcPr>
            <w:tcW w:w="1417" w:type="dxa"/>
            <w:shd w:val="clear" w:color="auto" w:fill="auto"/>
            <w:vAlign w:val="center"/>
          </w:tcPr>
          <w:p w14:paraId="35170C7E"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1,2</w:t>
            </w:r>
          </w:p>
        </w:tc>
        <w:tc>
          <w:tcPr>
            <w:tcW w:w="1701" w:type="dxa"/>
            <w:shd w:val="clear" w:color="auto" w:fill="auto"/>
            <w:vAlign w:val="center"/>
          </w:tcPr>
          <w:p w14:paraId="50470FAB"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Within the range of 0.03</w:t>
            </w:r>
          </w:p>
        </w:tc>
        <w:tc>
          <w:tcPr>
            <w:tcW w:w="1134" w:type="dxa"/>
            <w:shd w:val="clear" w:color="auto" w:fill="auto"/>
            <w:vAlign w:val="center"/>
          </w:tcPr>
          <w:p w14:paraId="5131016A"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50</w:t>
            </w:r>
          </w:p>
        </w:tc>
        <w:tc>
          <w:tcPr>
            <w:tcW w:w="1701" w:type="dxa"/>
            <w:shd w:val="clear" w:color="auto" w:fill="auto"/>
            <w:vAlign w:val="center"/>
          </w:tcPr>
          <w:p w14:paraId="601027BB"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28</w:t>
            </w:r>
          </w:p>
        </w:tc>
        <w:tc>
          <w:tcPr>
            <w:tcW w:w="1665" w:type="dxa"/>
            <w:shd w:val="clear" w:color="auto" w:fill="auto"/>
            <w:vAlign w:val="center"/>
          </w:tcPr>
          <w:p w14:paraId="66D1242C"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20</w:t>
            </w:r>
          </w:p>
        </w:tc>
        <w:tc>
          <w:tcPr>
            <w:tcW w:w="1800" w:type="dxa"/>
            <w:shd w:val="clear" w:color="auto" w:fill="auto"/>
            <w:vAlign w:val="center"/>
          </w:tcPr>
          <w:p w14:paraId="006593C4"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35</w:t>
            </w:r>
          </w:p>
        </w:tc>
        <w:tc>
          <w:tcPr>
            <w:tcW w:w="1530" w:type="dxa"/>
            <w:shd w:val="clear" w:color="auto" w:fill="auto"/>
            <w:vAlign w:val="center"/>
          </w:tcPr>
          <w:p w14:paraId="53E26945"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25</w:t>
            </w:r>
          </w:p>
        </w:tc>
        <w:tc>
          <w:tcPr>
            <w:tcW w:w="1293" w:type="dxa"/>
            <w:shd w:val="clear" w:color="auto" w:fill="auto"/>
            <w:vAlign w:val="center"/>
          </w:tcPr>
          <w:p w14:paraId="2FED5635"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&lt; limit</w:t>
            </w:r>
          </w:p>
        </w:tc>
      </w:tr>
      <w:tr w:rsidR="00F46950" w:rsidRPr="004F683E" w14:paraId="40B6B392" w14:textId="77777777" w:rsidTr="00CA3FD5">
        <w:tc>
          <w:tcPr>
            <w:tcW w:w="2763" w:type="dxa"/>
            <w:shd w:val="clear" w:color="auto" w:fill="auto"/>
            <w:vAlign w:val="center"/>
          </w:tcPr>
          <w:p w14:paraId="0AF2D6C4"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Operation of machinery and equipment - CO</w:t>
            </w:r>
          </w:p>
        </w:tc>
        <w:tc>
          <w:tcPr>
            <w:tcW w:w="1417" w:type="dxa"/>
            <w:shd w:val="clear" w:color="auto" w:fill="auto"/>
            <w:vAlign w:val="center"/>
          </w:tcPr>
          <w:p w14:paraId="2125D4F4"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1,32</w:t>
            </w:r>
          </w:p>
        </w:tc>
        <w:tc>
          <w:tcPr>
            <w:tcW w:w="1701" w:type="dxa"/>
            <w:shd w:val="clear" w:color="auto" w:fill="auto"/>
            <w:vAlign w:val="center"/>
          </w:tcPr>
          <w:p w14:paraId="43674D83"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Within the 0,005</w:t>
            </w:r>
          </w:p>
        </w:tc>
        <w:tc>
          <w:tcPr>
            <w:tcW w:w="1134" w:type="dxa"/>
            <w:shd w:val="clear" w:color="auto" w:fill="auto"/>
            <w:vAlign w:val="center"/>
          </w:tcPr>
          <w:p w14:paraId="6D156F42"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10000</w:t>
            </w:r>
          </w:p>
        </w:tc>
        <w:tc>
          <w:tcPr>
            <w:tcW w:w="1701" w:type="dxa"/>
            <w:shd w:val="clear" w:color="auto" w:fill="auto"/>
            <w:vAlign w:val="center"/>
          </w:tcPr>
          <w:p w14:paraId="6A5A1A8E"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w:t>
            </w:r>
          </w:p>
        </w:tc>
        <w:tc>
          <w:tcPr>
            <w:tcW w:w="1665" w:type="dxa"/>
            <w:shd w:val="clear" w:color="auto" w:fill="auto"/>
            <w:vAlign w:val="center"/>
          </w:tcPr>
          <w:p w14:paraId="1DB9A2DD"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w:t>
            </w:r>
          </w:p>
        </w:tc>
        <w:tc>
          <w:tcPr>
            <w:tcW w:w="1800" w:type="dxa"/>
            <w:shd w:val="clear" w:color="auto" w:fill="auto"/>
            <w:vAlign w:val="center"/>
          </w:tcPr>
          <w:p w14:paraId="75A9B3A0"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7000</w:t>
            </w:r>
          </w:p>
        </w:tc>
        <w:tc>
          <w:tcPr>
            <w:tcW w:w="1530" w:type="dxa"/>
            <w:shd w:val="clear" w:color="auto" w:fill="auto"/>
            <w:vAlign w:val="center"/>
          </w:tcPr>
          <w:p w14:paraId="0A5CFBF0"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5000</w:t>
            </w:r>
          </w:p>
        </w:tc>
        <w:tc>
          <w:tcPr>
            <w:tcW w:w="1293" w:type="dxa"/>
            <w:shd w:val="clear" w:color="auto" w:fill="auto"/>
            <w:vAlign w:val="center"/>
          </w:tcPr>
          <w:p w14:paraId="2C39CE93"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&lt; limit</w:t>
            </w:r>
          </w:p>
        </w:tc>
      </w:tr>
    </w:tbl>
    <w:p w14:paraId="3C13BD88" w14:textId="77777777" w:rsidR="00F46950" w:rsidRPr="004F683E" w:rsidRDefault="00F46950" w:rsidP="00F46950">
      <w:pPr>
        <w:spacing w:after="260" w:line="200" w:lineRule="atLeast"/>
        <w:rPr>
          <w:rFonts w:eastAsia="Times New Roman" w:cs="Times New Roman"/>
          <w:sz w:val="14"/>
          <w:lang w:val="en-GB"/>
        </w:rPr>
      </w:pPr>
    </w:p>
    <w:p w14:paraId="5C5AEDE9" w14:textId="77777777" w:rsidR="00F46950" w:rsidRPr="004F683E" w:rsidRDefault="00F46950" w:rsidP="00F46950">
      <w:pPr>
        <w:spacing w:after="120" w:line="360" w:lineRule="auto"/>
        <w:jc w:val="both"/>
        <w:rPr>
          <w:lang w:val="en-GB"/>
        </w:rPr>
      </w:pPr>
    </w:p>
    <w:p w14:paraId="2765E5E1" w14:textId="77777777" w:rsidR="00F46950" w:rsidRPr="004F683E" w:rsidRDefault="00F46950" w:rsidP="00F46950">
      <w:pPr>
        <w:spacing w:after="120" w:line="360" w:lineRule="auto"/>
        <w:jc w:val="both"/>
        <w:rPr>
          <w:lang w:val="en-GB"/>
        </w:rPr>
        <w:sectPr w:rsidR="00F46950" w:rsidRPr="004F683E" w:rsidSect="00F46950">
          <w:pgSz w:w="16838" w:h="11906" w:orient="landscape" w:code="9"/>
          <w:pgMar w:top="1195" w:right="1699" w:bottom="994" w:left="850" w:header="835" w:footer="677" w:gutter="0"/>
          <w:cols w:space="708"/>
          <w:docGrid w:linePitch="360"/>
        </w:sectPr>
      </w:pPr>
    </w:p>
    <w:p w14:paraId="0B30A13D" w14:textId="77777777" w:rsidR="00F46950" w:rsidRPr="004F683E" w:rsidRDefault="00F46950" w:rsidP="00F46950">
      <w:pPr>
        <w:spacing w:after="120" w:line="360" w:lineRule="auto"/>
        <w:rPr>
          <w:b/>
          <w:bCs/>
          <w:color w:val="00B0F0"/>
          <w:lang w:val="en-GB"/>
        </w:rPr>
      </w:pPr>
      <w:r w:rsidRPr="004F683E">
        <w:rPr>
          <w:b/>
          <w:bCs/>
          <w:color w:val="00B0F0"/>
          <w:lang w:val="en-GB"/>
        </w:rPr>
        <w:lastRenderedPageBreak/>
        <w:t>Emissions into water</w:t>
      </w:r>
    </w:p>
    <w:p w14:paraId="63A652FC" w14:textId="77777777" w:rsidR="00F46950" w:rsidRPr="004F683E" w:rsidRDefault="00F46950" w:rsidP="00F46950">
      <w:pPr>
        <w:spacing w:after="120" w:line="360" w:lineRule="auto"/>
        <w:ind w:left="-20" w:right="-20"/>
        <w:jc w:val="both"/>
        <w:rPr>
          <w:lang w:val="en-GB"/>
        </w:rPr>
      </w:pPr>
      <w:r w:rsidRPr="004F683E">
        <w:rPr>
          <w:lang w:val="en-GB"/>
        </w:rPr>
        <w:t>Sources of construction pollution that can affect water resources include:</w:t>
      </w:r>
    </w:p>
    <w:p w14:paraId="7ECA85BA"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improper management and storage of domestic waste water from the green toilets used on site;</w:t>
      </w:r>
    </w:p>
    <w:p w14:paraId="3A793E43"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improper disposal of construction waste;</w:t>
      </w:r>
    </w:p>
    <w:p w14:paraId="58565666"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excavation works, which can pollute surface water with small particles;</w:t>
      </w:r>
    </w:p>
    <w:p w14:paraId="033D5A87"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improper handling or storage of construction materials (concrete, earth, sand, etc.), which may end up in surface water carried by stormwater;</w:t>
      </w:r>
    </w:p>
    <w:p w14:paraId="63C6ADDB"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Accidental spills of fuels and lubricants from construction vehicles and machinery.</w:t>
      </w:r>
    </w:p>
    <w:p w14:paraId="580888F8" w14:textId="77777777" w:rsidR="00F46950" w:rsidRPr="004F683E" w:rsidRDefault="00F46950" w:rsidP="00F46950">
      <w:pPr>
        <w:spacing w:after="120" w:line="360" w:lineRule="auto"/>
        <w:ind w:left="-20" w:right="-20"/>
        <w:jc w:val="both"/>
        <w:rPr>
          <w:lang w:val="en-GB"/>
        </w:rPr>
      </w:pPr>
      <w:r w:rsidRPr="004F683E">
        <w:rPr>
          <w:lang w:val="en-GB"/>
        </w:rPr>
        <w:t>Manipulation of land masses (digging, grading, compaction) could have a minor impact on surface water quality through the deposition of dust sediments.</w:t>
      </w:r>
    </w:p>
    <w:p w14:paraId="5A7B7DD7" w14:textId="77777777" w:rsidR="00F46950" w:rsidRPr="004F683E" w:rsidRDefault="00F46950" w:rsidP="00F46950">
      <w:pPr>
        <w:spacing w:after="120" w:line="360" w:lineRule="auto"/>
        <w:ind w:left="-20" w:right="-20"/>
        <w:jc w:val="both"/>
        <w:rPr>
          <w:lang w:val="en-GB"/>
        </w:rPr>
      </w:pPr>
      <w:r w:rsidRPr="004F683E">
        <w:rPr>
          <w:lang w:val="en-GB"/>
        </w:rPr>
        <w:t>The works necessary to implement the plan are not significant sources of impact on groundwater and surface water quality.</w:t>
      </w:r>
    </w:p>
    <w:p w14:paraId="4E978296" w14:textId="77777777" w:rsidR="00F46950" w:rsidRPr="004F683E" w:rsidRDefault="00F46950" w:rsidP="00F46950">
      <w:pPr>
        <w:spacing w:after="120" w:line="360" w:lineRule="auto"/>
        <w:rPr>
          <w:b/>
          <w:bCs/>
          <w:color w:val="00B0F0"/>
          <w:lang w:val="en-GB"/>
        </w:rPr>
      </w:pPr>
      <w:r w:rsidRPr="004F683E">
        <w:rPr>
          <w:b/>
          <w:bCs/>
          <w:color w:val="00B0F0"/>
          <w:lang w:val="en-GB"/>
        </w:rPr>
        <w:t>Emissions to soil/soil</w:t>
      </w:r>
    </w:p>
    <w:p w14:paraId="25799A66" w14:textId="77777777" w:rsidR="00F46950" w:rsidRPr="004F683E" w:rsidRDefault="00F46950" w:rsidP="00F46950">
      <w:pPr>
        <w:spacing w:after="120" w:line="360" w:lineRule="auto"/>
        <w:ind w:left="-20" w:right="-20"/>
        <w:jc w:val="both"/>
        <w:rPr>
          <w:lang w:val="en-GB"/>
        </w:rPr>
      </w:pPr>
      <w:r w:rsidRPr="004F683E">
        <w:rPr>
          <w:lang w:val="en-GB"/>
        </w:rPr>
        <w:t>The main potential sources of soil and subsoil contamination or degradation are:</w:t>
      </w:r>
    </w:p>
    <w:p w14:paraId="4524EFBB"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accidental loss of petroleum products from construction machinery or motor vehicles transporting raw materials and materials.</w:t>
      </w:r>
    </w:p>
    <w:p w14:paraId="350DA703"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uncontrolled storage of raw materials or construction waste directly on the ground.</w:t>
      </w:r>
    </w:p>
    <w:p w14:paraId="67CCDBE7" w14:textId="77777777" w:rsidR="00F46950" w:rsidRPr="004F683E" w:rsidRDefault="00F46950" w:rsidP="00F46950">
      <w:pPr>
        <w:spacing w:after="120" w:line="360" w:lineRule="auto"/>
        <w:ind w:left="-20" w:right="-20"/>
        <w:jc w:val="both"/>
        <w:rPr>
          <w:lang w:val="en-GB"/>
        </w:rPr>
      </w:pPr>
      <w:r w:rsidRPr="004F683E">
        <w:rPr>
          <w:lang w:val="en-GB"/>
        </w:rPr>
        <w:t>Soil and subsoil contamination from construction works could only occur in accidental situations. To manage such situations, it is recommended to provide absorbent materials.</w:t>
      </w:r>
    </w:p>
    <w:p w14:paraId="391D2780" w14:textId="77777777" w:rsidR="00F46950" w:rsidRPr="004F683E" w:rsidRDefault="00F46950" w:rsidP="00F46950">
      <w:pPr>
        <w:spacing w:after="120" w:line="360" w:lineRule="auto"/>
        <w:rPr>
          <w:b/>
          <w:bCs/>
          <w:color w:val="00B0F0"/>
          <w:lang w:val="en-GB"/>
        </w:rPr>
      </w:pPr>
      <w:r w:rsidRPr="004F683E">
        <w:rPr>
          <w:b/>
          <w:bCs/>
          <w:color w:val="00B0F0"/>
          <w:lang w:val="en-GB"/>
        </w:rPr>
        <w:t>Noise and vibration</w:t>
      </w:r>
    </w:p>
    <w:p w14:paraId="2E8139A2" w14:textId="77777777" w:rsidR="00F46950" w:rsidRPr="004F683E" w:rsidRDefault="00F46950" w:rsidP="00F46950">
      <w:pPr>
        <w:spacing w:after="120" w:line="360" w:lineRule="auto"/>
        <w:ind w:left="-20" w:right="-20"/>
        <w:jc w:val="both"/>
        <w:rPr>
          <w:lang w:val="en-GB"/>
        </w:rPr>
      </w:pPr>
      <w:r w:rsidRPr="004F683E">
        <w:rPr>
          <w:lang w:val="en-GB"/>
        </w:rPr>
        <w:t xml:space="preserve">During the </w:t>
      </w:r>
      <w:r w:rsidRPr="004F683E">
        <w:rPr>
          <w:b/>
          <w:bCs/>
          <w:lang w:val="en-GB"/>
        </w:rPr>
        <w:t>construction phase</w:t>
      </w:r>
      <w:r w:rsidRPr="004F683E">
        <w:rPr>
          <w:lang w:val="en-GB"/>
        </w:rPr>
        <w:t>, the main form of physical pollution associated with the analyzed plan will be the noise and vibration generated by the operation of certain installations, equipment and vehicles during the construction period.</w:t>
      </w:r>
    </w:p>
    <w:p w14:paraId="2E8CD76A" w14:textId="77777777" w:rsidR="00F46950" w:rsidRPr="004F683E" w:rsidRDefault="00F46950" w:rsidP="00F46950">
      <w:pPr>
        <w:spacing w:after="120" w:line="360" w:lineRule="auto"/>
        <w:ind w:left="-20" w:right="-20"/>
        <w:jc w:val="both"/>
        <w:rPr>
          <w:lang w:val="en-GB"/>
        </w:rPr>
      </w:pPr>
      <w:r w:rsidRPr="004F683E">
        <w:rPr>
          <w:lang w:val="en-GB"/>
        </w:rPr>
        <w:t>Noise level regulated by SR 10009:2017/C91:2020, "Acoustics. Permissible limits of environmental noise level" is 65 dB(A) at the site boundary. According to the Order of the Ministry of Health No. 119/ 2014 for the approval of the Hygiene and Public Health Norms on the living environment of the population, the continuous equivalent sound level measured outside the dwelling according to SR ISO 1996-2:2018, at 1.5 m above the ground, shall not exceed 55 dB(A) and the noise curve Cz 50. During the night (23:00 - 7:00), the continuous equivalent sound level shall not exceed 45 dB(A) and the noise curve Cz 40.</w:t>
      </w:r>
    </w:p>
    <w:p w14:paraId="6C30D5FF" w14:textId="77777777" w:rsidR="00F46950" w:rsidRPr="004F683E" w:rsidRDefault="00F46950" w:rsidP="00F46950">
      <w:pPr>
        <w:spacing w:after="120" w:line="360" w:lineRule="auto"/>
        <w:ind w:left="-20" w:right="-20"/>
        <w:jc w:val="both"/>
        <w:rPr>
          <w:lang w:val="en-GB"/>
        </w:rPr>
      </w:pPr>
      <w:r w:rsidRPr="004F683E">
        <w:rPr>
          <w:lang w:val="en-GB"/>
        </w:rPr>
        <w:t>In terms of the effects of noise on wildlife, currently there is still a low level of knowledge. Barber et al. (2010) indicate that an increase in noise (relative to natural background noise) of 3 to 10 dB(A) can result in a reduction in wildlife alerting distances of 30 to 90%. However, most of the evidence to support this claim comes from the investigation of road noise. Less is known about the effects of intermittent noise over short periods of time. However, it is known that higher noise levels generally lead to the removal of wildlife species from the area, thus Foreman et al. (1998) indicate that a decline in grassland birds occurs at noise equivalent levels above 48 dB(A) and in woodland birds at levels above 42 dB(A).</w:t>
      </w:r>
    </w:p>
    <w:p w14:paraId="288E8555" w14:textId="77777777" w:rsidR="00F46950" w:rsidRPr="004F683E" w:rsidRDefault="00F46950" w:rsidP="00F46950">
      <w:pPr>
        <w:spacing w:after="120" w:line="360" w:lineRule="auto"/>
        <w:ind w:left="-20" w:right="-20"/>
        <w:jc w:val="both"/>
        <w:rPr>
          <w:lang w:val="en-GB"/>
        </w:rPr>
      </w:pPr>
      <w:r w:rsidRPr="004F683E">
        <w:rPr>
          <w:lang w:val="en-GB"/>
        </w:rPr>
        <w:t>The noise limit values according to current legislation and standards have been summarized in the following table.</w:t>
      </w:r>
    </w:p>
    <w:p w14:paraId="7E9DE4B8" w14:textId="77777777" w:rsidR="00F46950" w:rsidRPr="004F683E" w:rsidRDefault="00F46950" w:rsidP="00F46950">
      <w:pPr>
        <w:spacing w:before="170" w:after="100" w:line="200" w:lineRule="atLeast"/>
        <w:rPr>
          <w:b/>
          <w:bCs/>
          <w:color w:val="009DF0" w:themeColor="text2"/>
          <w:sz w:val="16"/>
          <w:szCs w:val="16"/>
          <w:lang w:val="en-GB"/>
        </w:rPr>
      </w:pPr>
      <w:r w:rsidRPr="004F683E">
        <w:rPr>
          <w:b/>
          <w:bCs/>
          <w:color w:val="009DF0" w:themeColor="text2"/>
          <w:sz w:val="16"/>
          <w:szCs w:val="16"/>
          <w:lang w:val="en-GB"/>
        </w:rPr>
        <w:t xml:space="preserve">Table 3- </w:t>
      </w:r>
      <w:r w:rsidRPr="004F683E">
        <w:rPr>
          <w:b/>
          <w:bCs/>
          <w:color w:val="009DF0" w:themeColor="text2"/>
          <w:sz w:val="16"/>
          <w:szCs w:val="16"/>
          <w:lang w:val="en-GB"/>
        </w:rPr>
        <w:fldChar w:fldCharType="begin"/>
      </w:r>
      <w:r w:rsidRPr="004F683E">
        <w:rPr>
          <w:b/>
          <w:bCs/>
          <w:color w:val="009DF0" w:themeColor="text2"/>
          <w:sz w:val="16"/>
          <w:szCs w:val="16"/>
          <w:lang w:val="en-GB"/>
        </w:rPr>
        <w:instrText xml:space="preserve"> SEQ Tabel_3- \* ARABIC </w:instrText>
      </w:r>
      <w:r w:rsidRPr="004F683E">
        <w:rPr>
          <w:b/>
          <w:bCs/>
          <w:color w:val="009DF0" w:themeColor="text2"/>
          <w:sz w:val="16"/>
          <w:szCs w:val="16"/>
          <w:lang w:val="en-GB"/>
        </w:rPr>
        <w:fldChar w:fldCharType="separate"/>
      </w:r>
      <w:r w:rsidRPr="004F683E">
        <w:rPr>
          <w:b/>
          <w:bCs/>
          <w:noProof/>
          <w:color w:val="009DF0" w:themeColor="text2"/>
          <w:sz w:val="16"/>
          <w:szCs w:val="16"/>
          <w:lang w:val="en-GB"/>
        </w:rPr>
        <w:t>2</w:t>
      </w:r>
      <w:r w:rsidRPr="004F683E">
        <w:rPr>
          <w:b/>
          <w:bCs/>
          <w:color w:val="009DF0" w:themeColor="text2"/>
          <w:sz w:val="16"/>
          <w:szCs w:val="16"/>
          <w:lang w:val="en-GB"/>
        </w:rPr>
        <w:fldChar w:fldCharType="end"/>
      </w:r>
      <w:r w:rsidRPr="004F683E">
        <w:rPr>
          <w:b/>
          <w:bCs/>
          <w:color w:val="009DF0" w:themeColor="text2"/>
          <w:sz w:val="16"/>
          <w:szCs w:val="16"/>
          <w:lang w:val="en-GB"/>
        </w:rPr>
        <w:t xml:space="preserve"> Reference values for noise level - db(A)</w:t>
      </w:r>
    </w:p>
    <w:tbl>
      <w:tblPr>
        <w:tblW w:w="9244"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2609"/>
        <w:gridCol w:w="703"/>
        <w:gridCol w:w="687"/>
        <w:gridCol w:w="709"/>
        <w:gridCol w:w="709"/>
        <w:gridCol w:w="708"/>
        <w:gridCol w:w="483"/>
        <w:gridCol w:w="679"/>
        <w:gridCol w:w="709"/>
        <w:gridCol w:w="681"/>
        <w:gridCol w:w="567"/>
      </w:tblGrid>
      <w:tr w:rsidR="00F46950" w:rsidRPr="004F683E" w14:paraId="3923BE46" w14:textId="77777777" w:rsidTr="00CA3FD5">
        <w:trPr>
          <w:cantSplit/>
          <w:trHeight w:val="1452"/>
          <w:tblHeader/>
        </w:trPr>
        <w:tc>
          <w:tcPr>
            <w:tcW w:w="2609" w:type="dxa"/>
            <w:shd w:val="clear" w:color="auto" w:fill="00A2E8"/>
            <w:noWrap/>
            <w:vAlign w:val="center"/>
            <w:hideMark/>
          </w:tcPr>
          <w:p w14:paraId="0A5C54B1" w14:textId="77777777" w:rsidR="00F46950" w:rsidRPr="004F683E" w:rsidRDefault="00F46950" w:rsidP="00CA3FD5">
            <w:pPr>
              <w:spacing w:line="240" w:lineRule="auto"/>
              <w:contextualSpacing/>
              <w:jc w:val="center"/>
              <w:rPr>
                <w:rFonts w:eastAsia="Times New Roman" w:cs="Times New Roman"/>
                <w:b/>
                <w:color w:val="FFFFFF"/>
                <w:sz w:val="16"/>
                <w:szCs w:val="16"/>
                <w:lang w:val="en-GB" w:eastAsia="ro-RO"/>
              </w:rPr>
            </w:pPr>
            <w:r w:rsidRPr="004F683E">
              <w:rPr>
                <w:rFonts w:eastAsia="Times New Roman" w:cs="Times New Roman"/>
                <w:b/>
                <w:color w:val="FFFFFF"/>
                <w:sz w:val="16"/>
                <w:szCs w:val="16"/>
                <w:lang w:val="en-GB" w:eastAsia="ro-RO"/>
              </w:rPr>
              <w:lastRenderedPageBreak/>
              <w:t>Legislation</w:t>
            </w:r>
          </w:p>
        </w:tc>
        <w:tc>
          <w:tcPr>
            <w:tcW w:w="703" w:type="dxa"/>
            <w:shd w:val="clear" w:color="auto" w:fill="00A2E8"/>
            <w:noWrap/>
            <w:textDirection w:val="btLr"/>
            <w:vAlign w:val="center"/>
            <w:hideMark/>
          </w:tcPr>
          <w:p w14:paraId="1329C8DE" w14:textId="77777777" w:rsidR="00F46950" w:rsidRPr="004F683E" w:rsidRDefault="00F46950" w:rsidP="00CA3FD5">
            <w:pPr>
              <w:spacing w:line="240" w:lineRule="auto"/>
              <w:ind w:left="113" w:right="113"/>
              <w:contextualSpacing/>
              <w:jc w:val="center"/>
              <w:rPr>
                <w:rFonts w:eastAsia="Times New Roman" w:cs="Times New Roman"/>
                <w:b/>
                <w:color w:val="FFFFFF"/>
                <w:sz w:val="16"/>
                <w:szCs w:val="16"/>
                <w:lang w:val="en-GB" w:eastAsia="ro-RO"/>
              </w:rPr>
            </w:pPr>
            <w:r w:rsidRPr="004F683E">
              <w:rPr>
                <w:rFonts w:eastAsia="Times New Roman" w:cs="Times New Roman"/>
                <w:b/>
                <w:color w:val="FFFFFF"/>
                <w:sz w:val="16"/>
                <w:szCs w:val="16"/>
                <w:lang w:val="en-GB" w:eastAsia="ro-RO"/>
              </w:rPr>
              <w:t>LAeq 31.5Hz</w:t>
            </w:r>
          </w:p>
        </w:tc>
        <w:tc>
          <w:tcPr>
            <w:tcW w:w="687" w:type="dxa"/>
            <w:shd w:val="clear" w:color="auto" w:fill="00A2E8"/>
            <w:noWrap/>
            <w:textDirection w:val="btLr"/>
            <w:vAlign w:val="center"/>
            <w:hideMark/>
          </w:tcPr>
          <w:p w14:paraId="450BB9D3" w14:textId="77777777" w:rsidR="00F46950" w:rsidRPr="004F683E" w:rsidRDefault="00F46950" w:rsidP="00CA3FD5">
            <w:pPr>
              <w:spacing w:line="240" w:lineRule="auto"/>
              <w:ind w:left="113" w:right="113"/>
              <w:contextualSpacing/>
              <w:jc w:val="center"/>
              <w:rPr>
                <w:rFonts w:eastAsia="Times New Roman" w:cs="Times New Roman"/>
                <w:b/>
                <w:color w:val="FFFFFF"/>
                <w:sz w:val="16"/>
                <w:szCs w:val="16"/>
                <w:lang w:val="en-GB" w:eastAsia="ro-RO"/>
              </w:rPr>
            </w:pPr>
            <w:r w:rsidRPr="004F683E">
              <w:rPr>
                <w:rFonts w:eastAsia="Times New Roman" w:cs="Times New Roman"/>
                <w:b/>
                <w:color w:val="FFFFFF"/>
                <w:sz w:val="16"/>
                <w:szCs w:val="16"/>
                <w:lang w:val="en-GB" w:eastAsia="ro-RO"/>
              </w:rPr>
              <w:t>LAeq 63Hz</w:t>
            </w:r>
          </w:p>
        </w:tc>
        <w:tc>
          <w:tcPr>
            <w:tcW w:w="709" w:type="dxa"/>
            <w:shd w:val="clear" w:color="auto" w:fill="00A2E8"/>
            <w:noWrap/>
            <w:textDirection w:val="btLr"/>
            <w:vAlign w:val="center"/>
            <w:hideMark/>
          </w:tcPr>
          <w:p w14:paraId="6DE4B0F0" w14:textId="77777777" w:rsidR="00F46950" w:rsidRPr="004F683E" w:rsidRDefault="00F46950" w:rsidP="00CA3FD5">
            <w:pPr>
              <w:spacing w:line="240" w:lineRule="auto"/>
              <w:ind w:left="113" w:right="113"/>
              <w:contextualSpacing/>
              <w:jc w:val="center"/>
              <w:rPr>
                <w:rFonts w:eastAsia="Times New Roman" w:cs="Times New Roman"/>
                <w:b/>
                <w:color w:val="FFFFFF"/>
                <w:sz w:val="16"/>
                <w:szCs w:val="16"/>
                <w:lang w:val="en-GB" w:eastAsia="ro-RO"/>
              </w:rPr>
            </w:pPr>
            <w:r w:rsidRPr="004F683E">
              <w:rPr>
                <w:rFonts w:eastAsia="Times New Roman" w:cs="Times New Roman"/>
                <w:b/>
                <w:color w:val="FFFFFF"/>
                <w:sz w:val="16"/>
                <w:szCs w:val="16"/>
                <w:lang w:val="en-GB" w:eastAsia="ro-RO"/>
              </w:rPr>
              <w:t>LAeq 125Hz</w:t>
            </w:r>
          </w:p>
        </w:tc>
        <w:tc>
          <w:tcPr>
            <w:tcW w:w="709" w:type="dxa"/>
            <w:shd w:val="clear" w:color="auto" w:fill="00A2E8"/>
            <w:noWrap/>
            <w:textDirection w:val="btLr"/>
            <w:vAlign w:val="center"/>
            <w:hideMark/>
          </w:tcPr>
          <w:p w14:paraId="7964C67E" w14:textId="77777777" w:rsidR="00F46950" w:rsidRPr="004F683E" w:rsidRDefault="00F46950" w:rsidP="00CA3FD5">
            <w:pPr>
              <w:spacing w:line="240" w:lineRule="auto"/>
              <w:ind w:left="113" w:right="113"/>
              <w:contextualSpacing/>
              <w:jc w:val="center"/>
              <w:rPr>
                <w:rFonts w:eastAsia="Times New Roman" w:cs="Times New Roman"/>
                <w:b/>
                <w:color w:val="FFFFFF"/>
                <w:sz w:val="16"/>
                <w:szCs w:val="16"/>
                <w:lang w:val="en-GB" w:eastAsia="ro-RO"/>
              </w:rPr>
            </w:pPr>
            <w:r w:rsidRPr="004F683E">
              <w:rPr>
                <w:rFonts w:eastAsia="Times New Roman" w:cs="Times New Roman"/>
                <w:b/>
                <w:color w:val="FFFFFF"/>
                <w:sz w:val="16"/>
                <w:szCs w:val="16"/>
                <w:lang w:val="en-GB" w:eastAsia="ro-RO"/>
              </w:rPr>
              <w:t>LAeq 250Hz</w:t>
            </w:r>
          </w:p>
        </w:tc>
        <w:tc>
          <w:tcPr>
            <w:tcW w:w="708" w:type="dxa"/>
            <w:shd w:val="clear" w:color="auto" w:fill="00A2E8"/>
            <w:noWrap/>
            <w:textDirection w:val="btLr"/>
            <w:vAlign w:val="center"/>
            <w:hideMark/>
          </w:tcPr>
          <w:p w14:paraId="2A1FD1C7" w14:textId="77777777" w:rsidR="00F46950" w:rsidRPr="004F683E" w:rsidRDefault="00F46950" w:rsidP="00CA3FD5">
            <w:pPr>
              <w:spacing w:line="240" w:lineRule="auto"/>
              <w:ind w:left="113" w:right="113"/>
              <w:contextualSpacing/>
              <w:jc w:val="center"/>
              <w:rPr>
                <w:rFonts w:eastAsia="Times New Roman" w:cs="Times New Roman"/>
                <w:b/>
                <w:color w:val="FFFFFF"/>
                <w:sz w:val="16"/>
                <w:szCs w:val="16"/>
                <w:lang w:val="en-GB" w:eastAsia="ro-RO"/>
              </w:rPr>
            </w:pPr>
            <w:r w:rsidRPr="004F683E">
              <w:rPr>
                <w:rFonts w:eastAsia="Times New Roman" w:cs="Times New Roman"/>
                <w:b/>
                <w:color w:val="FFFFFF"/>
                <w:sz w:val="16"/>
                <w:szCs w:val="16"/>
                <w:lang w:val="en-GB" w:eastAsia="ro-RO"/>
              </w:rPr>
              <w:t>LAeq 500Hz</w:t>
            </w:r>
          </w:p>
        </w:tc>
        <w:tc>
          <w:tcPr>
            <w:tcW w:w="483" w:type="dxa"/>
            <w:shd w:val="clear" w:color="auto" w:fill="00A2E8"/>
            <w:noWrap/>
            <w:textDirection w:val="btLr"/>
            <w:vAlign w:val="center"/>
            <w:hideMark/>
          </w:tcPr>
          <w:p w14:paraId="21BF7877" w14:textId="77777777" w:rsidR="00F46950" w:rsidRPr="004F683E" w:rsidRDefault="00F46950" w:rsidP="00CA3FD5">
            <w:pPr>
              <w:spacing w:line="240" w:lineRule="auto"/>
              <w:ind w:left="113" w:right="113"/>
              <w:contextualSpacing/>
              <w:jc w:val="center"/>
              <w:rPr>
                <w:rFonts w:eastAsia="Times New Roman" w:cs="Times New Roman"/>
                <w:b/>
                <w:color w:val="FFFFFF"/>
                <w:sz w:val="16"/>
                <w:szCs w:val="16"/>
                <w:lang w:val="en-GB" w:eastAsia="ro-RO"/>
              </w:rPr>
            </w:pPr>
            <w:r w:rsidRPr="004F683E">
              <w:rPr>
                <w:rFonts w:eastAsia="Times New Roman" w:cs="Times New Roman"/>
                <w:b/>
                <w:color w:val="FFFFFF"/>
                <w:sz w:val="16"/>
                <w:szCs w:val="16"/>
                <w:lang w:val="en-GB" w:eastAsia="ro-RO"/>
              </w:rPr>
              <w:t>LAeq 1kHz</w:t>
            </w:r>
          </w:p>
        </w:tc>
        <w:tc>
          <w:tcPr>
            <w:tcW w:w="679" w:type="dxa"/>
            <w:shd w:val="clear" w:color="auto" w:fill="00A2E8"/>
            <w:noWrap/>
            <w:textDirection w:val="btLr"/>
            <w:vAlign w:val="center"/>
            <w:hideMark/>
          </w:tcPr>
          <w:p w14:paraId="497D3769" w14:textId="77777777" w:rsidR="00F46950" w:rsidRPr="004F683E" w:rsidRDefault="00F46950" w:rsidP="00CA3FD5">
            <w:pPr>
              <w:spacing w:line="240" w:lineRule="auto"/>
              <w:ind w:left="113" w:right="113"/>
              <w:contextualSpacing/>
              <w:jc w:val="center"/>
              <w:rPr>
                <w:rFonts w:eastAsia="Times New Roman" w:cs="Times New Roman"/>
                <w:b/>
                <w:color w:val="FFFFFF"/>
                <w:sz w:val="16"/>
                <w:szCs w:val="16"/>
                <w:lang w:val="en-GB" w:eastAsia="ro-RO"/>
              </w:rPr>
            </w:pPr>
            <w:r w:rsidRPr="004F683E">
              <w:rPr>
                <w:rFonts w:eastAsia="Times New Roman" w:cs="Times New Roman"/>
                <w:b/>
                <w:color w:val="FFFFFF"/>
                <w:sz w:val="16"/>
                <w:szCs w:val="16"/>
                <w:lang w:val="en-GB" w:eastAsia="ro-RO"/>
              </w:rPr>
              <w:t>LAeq 2kHz</w:t>
            </w:r>
          </w:p>
        </w:tc>
        <w:tc>
          <w:tcPr>
            <w:tcW w:w="709" w:type="dxa"/>
            <w:shd w:val="clear" w:color="auto" w:fill="00A2E8"/>
            <w:noWrap/>
            <w:textDirection w:val="btLr"/>
            <w:vAlign w:val="center"/>
            <w:hideMark/>
          </w:tcPr>
          <w:p w14:paraId="63C38A3D" w14:textId="77777777" w:rsidR="00F46950" w:rsidRPr="004F683E" w:rsidRDefault="00F46950" w:rsidP="00CA3FD5">
            <w:pPr>
              <w:spacing w:line="240" w:lineRule="auto"/>
              <w:ind w:left="113" w:right="113"/>
              <w:contextualSpacing/>
              <w:jc w:val="center"/>
              <w:rPr>
                <w:rFonts w:eastAsia="Times New Roman" w:cs="Times New Roman"/>
                <w:b/>
                <w:color w:val="FFFFFF"/>
                <w:sz w:val="16"/>
                <w:szCs w:val="16"/>
                <w:lang w:val="en-GB" w:eastAsia="ro-RO"/>
              </w:rPr>
            </w:pPr>
            <w:r w:rsidRPr="004F683E">
              <w:rPr>
                <w:rFonts w:eastAsia="Times New Roman" w:cs="Times New Roman"/>
                <w:b/>
                <w:color w:val="FFFFFF"/>
                <w:sz w:val="16"/>
                <w:szCs w:val="16"/>
                <w:lang w:val="en-GB" w:eastAsia="ro-RO"/>
              </w:rPr>
              <w:t>LAeq 4kHz</w:t>
            </w:r>
          </w:p>
        </w:tc>
        <w:tc>
          <w:tcPr>
            <w:tcW w:w="681" w:type="dxa"/>
            <w:shd w:val="clear" w:color="auto" w:fill="00A2E8"/>
            <w:noWrap/>
            <w:textDirection w:val="btLr"/>
            <w:vAlign w:val="center"/>
            <w:hideMark/>
          </w:tcPr>
          <w:p w14:paraId="5F9B30DB" w14:textId="77777777" w:rsidR="00F46950" w:rsidRPr="004F683E" w:rsidRDefault="00F46950" w:rsidP="00CA3FD5">
            <w:pPr>
              <w:spacing w:line="240" w:lineRule="auto"/>
              <w:ind w:left="113" w:right="113"/>
              <w:contextualSpacing/>
              <w:jc w:val="center"/>
              <w:rPr>
                <w:rFonts w:eastAsia="Times New Roman" w:cs="Times New Roman"/>
                <w:b/>
                <w:color w:val="FFFFFF"/>
                <w:sz w:val="16"/>
                <w:szCs w:val="16"/>
                <w:lang w:val="en-GB" w:eastAsia="ro-RO"/>
              </w:rPr>
            </w:pPr>
            <w:r w:rsidRPr="004F683E">
              <w:rPr>
                <w:rFonts w:eastAsia="Times New Roman" w:cs="Times New Roman"/>
                <w:b/>
                <w:color w:val="FFFFFF"/>
                <w:sz w:val="16"/>
                <w:szCs w:val="16"/>
                <w:lang w:val="en-GB" w:eastAsia="ro-RO"/>
              </w:rPr>
              <w:t>LAeq 8kHz</w:t>
            </w:r>
          </w:p>
        </w:tc>
        <w:tc>
          <w:tcPr>
            <w:tcW w:w="567" w:type="dxa"/>
            <w:shd w:val="clear" w:color="auto" w:fill="00A2E8"/>
            <w:noWrap/>
            <w:textDirection w:val="btLr"/>
            <w:vAlign w:val="center"/>
            <w:hideMark/>
          </w:tcPr>
          <w:p w14:paraId="5FAE3492" w14:textId="77777777" w:rsidR="00F46950" w:rsidRPr="004F683E" w:rsidRDefault="00F46950" w:rsidP="00CA3FD5">
            <w:pPr>
              <w:spacing w:line="240" w:lineRule="auto"/>
              <w:ind w:left="113" w:right="113"/>
              <w:contextualSpacing/>
              <w:jc w:val="center"/>
              <w:rPr>
                <w:rFonts w:eastAsia="Times New Roman" w:cs="Times New Roman"/>
                <w:b/>
                <w:color w:val="FFFFFF"/>
                <w:sz w:val="16"/>
                <w:szCs w:val="16"/>
                <w:lang w:val="en-GB" w:eastAsia="ro-RO"/>
              </w:rPr>
            </w:pPr>
            <w:r w:rsidRPr="004F683E">
              <w:rPr>
                <w:rFonts w:eastAsia="Times New Roman" w:cs="Times New Roman"/>
                <w:b/>
                <w:color w:val="FFFFFF"/>
                <w:sz w:val="16"/>
                <w:szCs w:val="16"/>
                <w:lang w:val="en-GB" w:eastAsia="ro-RO"/>
              </w:rPr>
              <w:t>LAeq</w:t>
            </w:r>
          </w:p>
        </w:tc>
      </w:tr>
      <w:tr w:rsidR="00F46950" w:rsidRPr="004F683E" w14:paraId="707D5BFC" w14:textId="77777777" w:rsidTr="00CA3FD5">
        <w:trPr>
          <w:trHeight w:val="300"/>
        </w:trPr>
        <w:tc>
          <w:tcPr>
            <w:tcW w:w="2609" w:type="dxa"/>
            <w:shd w:val="clear" w:color="auto" w:fill="auto"/>
            <w:noWrap/>
            <w:vAlign w:val="center"/>
          </w:tcPr>
          <w:p w14:paraId="2B475939" w14:textId="77777777" w:rsidR="00F46950" w:rsidRPr="004F683E" w:rsidRDefault="00F46950" w:rsidP="00CA3FD5">
            <w:pPr>
              <w:spacing w:line="240" w:lineRule="auto"/>
              <w:contextualSpacing/>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Order 119/2014 - for residential areas - day</w:t>
            </w:r>
          </w:p>
        </w:tc>
        <w:tc>
          <w:tcPr>
            <w:tcW w:w="703" w:type="dxa"/>
            <w:shd w:val="clear" w:color="auto" w:fill="auto"/>
            <w:noWrap/>
            <w:vAlign w:val="center"/>
          </w:tcPr>
          <w:p w14:paraId="6B36B8B8"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687" w:type="dxa"/>
            <w:shd w:val="clear" w:color="auto" w:fill="auto"/>
            <w:noWrap/>
            <w:vAlign w:val="center"/>
          </w:tcPr>
          <w:p w14:paraId="2D5962F5"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709" w:type="dxa"/>
            <w:shd w:val="clear" w:color="auto" w:fill="auto"/>
            <w:noWrap/>
            <w:vAlign w:val="center"/>
          </w:tcPr>
          <w:p w14:paraId="59360B12"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709" w:type="dxa"/>
            <w:shd w:val="clear" w:color="auto" w:fill="auto"/>
            <w:noWrap/>
            <w:vAlign w:val="center"/>
          </w:tcPr>
          <w:p w14:paraId="0953A8FA"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708" w:type="dxa"/>
            <w:shd w:val="clear" w:color="auto" w:fill="auto"/>
            <w:noWrap/>
            <w:vAlign w:val="center"/>
          </w:tcPr>
          <w:p w14:paraId="698646D3"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483" w:type="dxa"/>
            <w:shd w:val="clear" w:color="auto" w:fill="auto"/>
            <w:noWrap/>
            <w:vAlign w:val="center"/>
          </w:tcPr>
          <w:p w14:paraId="5F57FBD8"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679" w:type="dxa"/>
            <w:shd w:val="clear" w:color="auto" w:fill="auto"/>
            <w:noWrap/>
            <w:vAlign w:val="center"/>
          </w:tcPr>
          <w:p w14:paraId="4D657C96"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709" w:type="dxa"/>
            <w:shd w:val="clear" w:color="auto" w:fill="auto"/>
            <w:noWrap/>
            <w:vAlign w:val="center"/>
          </w:tcPr>
          <w:p w14:paraId="49696EA4"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681" w:type="dxa"/>
            <w:shd w:val="clear" w:color="auto" w:fill="auto"/>
            <w:noWrap/>
            <w:vAlign w:val="center"/>
          </w:tcPr>
          <w:p w14:paraId="6CC675D9"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567" w:type="dxa"/>
            <w:shd w:val="clear" w:color="auto" w:fill="auto"/>
            <w:noWrap/>
            <w:vAlign w:val="center"/>
          </w:tcPr>
          <w:p w14:paraId="14A3F1BB"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55</w:t>
            </w:r>
          </w:p>
        </w:tc>
      </w:tr>
      <w:tr w:rsidR="00F46950" w:rsidRPr="004F683E" w14:paraId="37BEDB17" w14:textId="77777777" w:rsidTr="00CA3FD5">
        <w:trPr>
          <w:trHeight w:val="300"/>
        </w:trPr>
        <w:tc>
          <w:tcPr>
            <w:tcW w:w="2609" w:type="dxa"/>
            <w:shd w:val="clear" w:color="auto" w:fill="auto"/>
            <w:noWrap/>
            <w:vAlign w:val="center"/>
          </w:tcPr>
          <w:p w14:paraId="143ED693" w14:textId="77777777" w:rsidR="00F46950" w:rsidRPr="004F683E" w:rsidRDefault="00F46950" w:rsidP="00CA3FD5">
            <w:pPr>
              <w:spacing w:line="240" w:lineRule="auto"/>
              <w:contextualSpacing/>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Order 119/2014 - for residential areas - night</w:t>
            </w:r>
          </w:p>
        </w:tc>
        <w:tc>
          <w:tcPr>
            <w:tcW w:w="703" w:type="dxa"/>
            <w:shd w:val="clear" w:color="auto" w:fill="auto"/>
            <w:noWrap/>
            <w:vAlign w:val="center"/>
          </w:tcPr>
          <w:p w14:paraId="49BA7AFA"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687" w:type="dxa"/>
            <w:shd w:val="clear" w:color="auto" w:fill="auto"/>
            <w:noWrap/>
            <w:vAlign w:val="center"/>
          </w:tcPr>
          <w:p w14:paraId="120C9DCB"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709" w:type="dxa"/>
            <w:shd w:val="clear" w:color="auto" w:fill="auto"/>
            <w:noWrap/>
            <w:vAlign w:val="center"/>
          </w:tcPr>
          <w:p w14:paraId="090E277A"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709" w:type="dxa"/>
            <w:shd w:val="clear" w:color="auto" w:fill="auto"/>
            <w:noWrap/>
            <w:vAlign w:val="center"/>
          </w:tcPr>
          <w:p w14:paraId="7F0D25AB"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708" w:type="dxa"/>
            <w:shd w:val="clear" w:color="auto" w:fill="auto"/>
            <w:noWrap/>
            <w:vAlign w:val="center"/>
          </w:tcPr>
          <w:p w14:paraId="366B13B9"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483" w:type="dxa"/>
            <w:shd w:val="clear" w:color="auto" w:fill="auto"/>
            <w:noWrap/>
            <w:vAlign w:val="center"/>
          </w:tcPr>
          <w:p w14:paraId="44E06AC3"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679" w:type="dxa"/>
            <w:shd w:val="clear" w:color="auto" w:fill="auto"/>
            <w:noWrap/>
            <w:vAlign w:val="center"/>
          </w:tcPr>
          <w:p w14:paraId="706C8A69"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709" w:type="dxa"/>
            <w:shd w:val="clear" w:color="auto" w:fill="auto"/>
            <w:noWrap/>
            <w:vAlign w:val="center"/>
          </w:tcPr>
          <w:p w14:paraId="0F06DA9B"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681" w:type="dxa"/>
            <w:shd w:val="clear" w:color="auto" w:fill="auto"/>
            <w:noWrap/>
            <w:vAlign w:val="center"/>
          </w:tcPr>
          <w:p w14:paraId="14FD148C"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c>
          <w:tcPr>
            <w:tcW w:w="567" w:type="dxa"/>
            <w:shd w:val="clear" w:color="auto" w:fill="auto"/>
            <w:noWrap/>
            <w:vAlign w:val="center"/>
          </w:tcPr>
          <w:p w14:paraId="4C0A0717"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45</w:t>
            </w:r>
          </w:p>
        </w:tc>
      </w:tr>
      <w:tr w:rsidR="00F46950" w:rsidRPr="004F683E" w14:paraId="197B24A5" w14:textId="77777777" w:rsidTr="00CA3FD5">
        <w:trPr>
          <w:trHeight w:val="300"/>
        </w:trPr>
        <w:tc>
          <w:tcPr>
            <w:tcW w:w="2609" w:type="dxa"/>
            <w:shd w:val="clear" w:color="auto" w:fill="auto"/>
            <w:noWrap/>
            <w:vAlign w:val="center"/>
          </w:tcPr>
          <w:p w14:paraId="2FE7E41D" w14:textId="77777777" w:rsidR="00F46950" w:rsidRPr="004F683E" w:rsidRDefault="00F46950" w:rsidP="00CA3FD5">
            <w:pPr>
              <w:spacing w:line="240" w:lineRule="auto"/>
              <w:contextualSpacing/>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SR 6156:2020 - for the hygiene and public health of the living environment of the population*</w:t>
            </w:r>
          </w:p>
        </w:tc>
        <w:tc>
          <w:tcPr>
            <w:tcW w:w="703" w:type="dxa"/>
            <w:shd w:val="clear" w:color="auto" w:fill="auto"/>
            <w:noWrap/>
            <w:vAlign w:val="center"/>
          </w:tcPr>
          <w:p w14:paraId="6E26EF72"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89,4</w:t>
            </w:r>
          </w:p>
        </w:tc>
        <w:tc>
          <w:tcPr>
            <w:tcW w:w="687" w:type="dxa"/>
            <w:shd w:val="clear" w:color="auto" w:fill="auto"/>
            <w:noWrap/>
            <w:vAlign w:val="center"/>
          </w:tcPr>
          <w:p w14:paraId="66BCCA1E"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75</w:t>
            </w:r>
          </w:p>
        </w:tc>
        <w:tc>
          <w:tcPr>
            <w:tcW w:w="709" w:type="dxa"/>
            <w:shd w:val="clear" w:color="auto" w:fill="auto"/>
            <w:noWrap/>
            <w:vAlign w:val="center"/>
          </w:tcPr>
          <w:p w14:paraId="73A2DBB4"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65,2</w:t>
            </w:r>
          </w:p>
        </w:tc>
        <w:tc>
          <w:tcPr>
            <w:tcW w:w="709" w:type="dxa"/>
            <w:shd w:val="clear" w:color="auto" w:fill="auto"/>
            <w:noWrap/>
            <w:vAlign w:val="center"/>
          </w:tcPr>
          <w:p w14:paraId="49D37D6E"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58,5</w:t>
            </w:r>
          </w:p>
        </w:tc>
        <w:tc>
          <w:tcPr>
            <w:tcW w:w="708" w:type="dxa"/>
            <w:shd w:val="clear" w:color="auto" w:fill="auto"/>
            <w:noWrap/>
            <w:vAlign w:val="center"/>
          </w:tcPr>
          <w:p w14:paraId="517FB44F"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53,5</w:t>
            </w:r>
          </w:p>
        </w:tc>
        <w:tc>
          <w:tcPr>
            <w:tcW w:w="483" w:type="dxa"/>
            <w:shd w:val="clear" w:color="auto" w:fill="auto"/>
            <w:noWrap/>
            <w:vAlign w:val="center"/>
          </w:tcPr>
          <w:p w14:paraId="2B352240"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50</w:t>
            </w:r>
          </w:p>
        </w:tc>
        <w:tc>
          <w:tcPr>
            <w:tcW w:w="679" w:type="dxa"/>
            <w:shd w:val="clear" w:color="auto" w:fill="auto"/>
            <w:noWrap/>
            <w:vAlign w:val="center"/>
          </w:tcPr>
          <w:p w14:paraId="306FCC24"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47,2</w:t>
            </w:r>
          </w:p>
        </w:tc>
        <w:tc>
          <w:tcPr>
            <w:tcW w:w="709" w:type="dxa"/>
            <w:shd w:val="clear" w:color="auto" w:fill="auto"/>
            <w:noWrap/>
            <w:vAlign w:val="center"/>
          </w:tcPr>
          <w:p w14:paraId="4BF74137"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45,2</w:t>
            </w:r>
          </w:p>
        </w:tc>
        <w:tc>
          <w:tcPr>
            <w:tcW w:w="681" w:type="dxa"/>
            <w:shd w:val="clear" w:color="auto" w:fill="auto"/>
            <w:noWrap/>
            <w:vAlign w:val="center"/>
          </w:tcPr>
          <w:p w14:paraId="678DC766"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43,5</w:t>
            </w:r>
          </w:p>
        </w:tc>
        <w:tc>
          <w:tcPr>
            <w:tcW w:w="567" w:type="dxa"/>
            <w:shd w:val="clear" w:color="auto" w:fill="auto"/>
            <w:noWrap/>
            <w:vAlign w:val="center"/>
          </w:tcPr>
          <w:p w14:paraId="45278DE3"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r>
      <w:tr w:rsidR="00F46950" w:rsidRPr="004F683E" w14:paraId="2783490B" w14:textId="77777777" w:rsidTr="00CA3FD5">
        <w:trPr>
          <w:trHeight w:val="300"/>
        </w:trPr>
        <w:tc>
          <w:tcPr>
            <w:tcW w:w="2609" w:type="dxa"/>
            <w:shd w:val="clear" w:color="auto" w:fill="auto"/>
            <w:noWrap/>
            <w:vAlign w:val="center"/>
          </w:tcPr>
          <w:p w14:paraId="243985FD" w14:textId="77777777" w:rsidR="00F46950" w:rsidRPr="004F683E" w:rsidRDefault="00F46950" w:rsidP="00CA3FD5">
            <w:pPr>
              <w:spacing w:line="240" w:lineRule="auto"/>
              <w:contextualSpacing/>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SR 10009:2017/C91:2020- for outdoor markets, commercial premises and catering/industrial premises</w:t>
            </w:r>
          </w:p>
        </w:tc>
        <w:tc>
          <w:tcPr>
            <w:tcW w:w="703" w:type="dxa"/>
            <w:shd w:val="clear" w:color="auto" w:fill="auto"/>
            <w:noWrap/>
            <w:vAlign w:val="center"/>
          </w:tcPr>
          <w:p w14:paraId="4DD60FA7"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w:t>
            </w:r>
          </w:p>
        </w:tc>
        <w:tc>
          <w:tcPr>
            <w:tcW w:w="687" w:type="dxa"/>
            <w:shd w:val="clear" w:color="auto" w:fill="auto"/>
            <w:noWrap/>
            <w:vAlign w:val="center"/>
          </w:tcPr>
          <w:p w14:paraId="28236438"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w:t>
            </w:r>
          </w:p>
        </w:tc>
        <w:tc>
          <w:tcPr>
            <w:tcW w:w="709" w:type="dxa"/>
            <w:shd w:val="clear" w:color="auto" w:fill="auto"/>
            <w:noWrap/>
            <w:vAlign w:val="center"/>
          </w:tcPr>
          <w:p w14:paraId="70C8770E"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w:t>
            </w:r>
          </w:p>
        </w:tc>
        <w:tc>
          <w:tcPr>
            <w:tcW w:w="709" w:type="dxa"/>
            <w:shd w:val="clear" w:color="auto" w:fill="auto"/>
            <w:noWrap/>
            <w:vAlign w:val="center"/>
          </w:tcPr>
          <w:p w14:paraId="558C5590"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w:t>
            </w:r>
          </w:p>
        </w:tc>
        <w:tc>
          <w:tcPr>
            <w:tcW w:w="708" w:type="dxa"/>
            <w:shd w:val="clear" w:color="auto" w:fill="auto"/>
            <w:noWrap/>
            <w:vAlign w:val="center"/>
          </w:tcPr>
          <w:p w14:paraId="03BB4A5C"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w:t>
            </w:r>
          </w:p>
        </w:tc>
        <w:tc>
          <w:tcPr>
            <w:tcW w:w="483" w:type="dxa"/>
            <w:shd w:val="clear" w:color="auto" w:fill="auto"/>
            <w:noWrap/>
            <w:vAlign w:val="center"/>
          </w:tcPr>
          <w:p w14:paraId="4320651E"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w:t>
            </w:r>
          </w:p>
        </w:tc>
        <w:tc>
          <w:tcPr>
            <w:tcW w:w="679" w:type="dxa"/>
            <w:shd w:val="clear" w:color="auto" w:fill="auto"/>
            <w:noWrap/>
            <w:vAlign w:val="center"/>
          </w:tcPr>
          <w:p w14:paraId="4CD4047E"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w:t>
            </w:r>
          </w:p>
        </w:tc>
        <w:tc>
          <w:tcPr>
            <w:tcW w:w="709" w:type="dxa"/>
            <w:shd w:val="clear" w:color="auto" w:fill="auto"/>
            <w:noWrap/>
            <w:vAlign w:val="center"/>
          </w:tcPr>
          <w:p w14:paraId="7CBD3262"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w:t>
            </w:r>
          </w:p>
        </w:tc>
        <w:tc>
          <w:tcPr>
            <w:tcW w:w="681" w:type="dxa"/>
            <w:shd w:val="clear" w:color="auto" w:fill="auto"/>
            <w:noWrap/>
            <w:vAlign w:val="center"/>
          </w:tcPr>
          <w:p w14:paraId="0142C6ED"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w:t>
            </w:r>
          </w:p>
        </w:tc>
        <w:tc>
          <w:tcPr>
            <w:tcW w:w="567" w:type="dxa"/>
            <w:shd w:val="clear" w:color="auto" w:fill="auto"/>
            <w:noWrap/>
            <w:vAlign w:val="center"/>
          </w:tcPr>
          <w:p w14:paraId="79D6262B"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65</w:t>
            </w:r>
          </w:p>
        </w:tc>
      </w:tr>
      <w:tr w:rsidR="00F46950" w:rsidRPr="004F683E" w14:paraId="2DC5094B" w14:textId="77777777" w:rsidTr="00CA3FD5">
        <w:trPr>
          <w:trHeight w:val="300"/>
        </w:trPr>
        <w:tc>
          <w:tcPr>
            <w:tcW w:w="2609" w:type="dxa"/>
            <w:shd w:val="clear" w:color="auto" w:fill="auto"/>
            <w:noWrap/>
            <w:vAlign w:val="center"/>
          </w:tcPr>
          <w:p w14:paraId="7295EEF4" w14:textId="77777777" w:rsidR="00F46950" w:rsidRPr="004F683E" w:rsidRDefault="00F46950" w:rsidP="00CA3FD5">
            <w:pPr>
              <w:spacing w:line="240" w:lineRule="auto"/>
              <w:contextualSpacing/>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SR 6156:2020 - for markets, commercial and restaurant/industrial premises**</w:t>
            </w:r>
          </w:p>
        </w:tc>
        <w:tc>
          <w:tcPr>
            <w:tcW w:w="703" w:type="dxa"/>
            <w:shd w:val="clear" w:color="auto" w:fill="auto"/>
            <w:noWrap/>
            <w:vAlign w:val="center"/>
          </w:tcPr>
          <w:p w14:paraId="7CFCFD2C"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96,3</w:t>
            </w:r>
          </w:p>
        </w:tc>
        <w:tc>
          <w:tcPr>
            <w:tcW w:w="687" w:type="dxa"/>
            <w:shd w:val="clear" w:color="auto" w:fill="auto"/>
            <w:noWrap/>
            <w:vAlign w:val="center"/>
          </w:tcPr>
          <w:p w14:paraId="10898EFA"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82,9</w:t>
            </w:r>
          </w:p>
        </w:tc>
        <w:tc>
          <w:tcPr>
            <w:tcW w:w="709" w:type="dxa"/>
            <w:shd w:val="clear" w:color="auto" w:fill="auto"/>
            <w:noWrap/>
            <w:vAlign w:val="center"/>
          </w:tcPr>
          <w:p w14:paraId="083EC864"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74,2</w:t>
            </w:r>
          </w:p>
        </w:tc>
        <w:tc>
          <w:tcPr>
            <w:tcW w:w="709" w:type="dxa"/>
            <w:shd w:val="clear" w:color="auto" w:fill="auto"/>
            <w:noWrap/>
            <w:vAlign w:val="center"/>
          </w:tcPr>
          <w:p w14:paraId="6B9A6750"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67,8</w:t>
            </w:r>
          </w:p>
        </w:tc>
        <w:tc>
          <w:tcPr>
            <w:tcW w:w="708" w:type="dxa"/>
            <w:shd w:val="clear" w:color="auto" w:fill="auto"/>
            <w:noWrap/>
            <w:vAlign w:val="center"/>
          </w:tcPr>
          <w:p w14:paraId="1D7A50BD"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63,2</w:t>
            </w:r>
          </w:p>
        </w:tc>
        <w:tc>
          <w:tcPr>
            <w:tcW w:w="483" w:type="dxa"/>
            <w:shd w:val="clear" w:color="auto" w:fill="auto"/>
            <w:noWrap/>
            <w:vAlign w:val="center"/>
          </w:tcPr>
          <w:p w14:paraId="7878330E"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60</w:t>
            </w:r>
          </w:p>
        </w:tc>
        <w:tc>
          <w:tcPr>
            <w:tcW w:w="679" w:type="dxa"/>
            <w:shd w:val="clear" w:color="auto" w:fill="auto"/>
            <w:noWrap/>
            <w:vAlign w:val="center"/>
          </w:tcPr>
          <w:p w14:paraId="364B9C78"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57,4</w:t>
            </w:r>
          </w:p>
        </w:tc>
        <w:tc>
          <w:tcPr>
            <w:tcW w:w="709" w:type="dxa"/>
            <w:shd w:val="clear" w:color="auto" w:fill="auto"/>
            <w:noWrap/>
            <w:vAlign w:val="center"/>
          </w:tcPr>
          <w:p w14:paraId="0DBE6F27"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55,4</w:t>
            </w:r>
          </w:p>
        </w:tc>
        <w:tc>
          <w:tcPr>
            <w:tcW w:w="681" w:type="dxa"/>
            <w:shd w:val="clear" w:color="auto" w:fill="auto"/>
            <w:noWrap/>
            <w:vAlign w:val="center"/>
          </w:tcPr>
          <w:p w14:paraId="5DBAF08D" w14:textId="77777777" w:rsidR="00F46950" w:rsidRPr="004F683E" w:rsidRDefault="00F46950" w:rsidP="00CA3FD5">
            <w:pPr>
              <w:spacing w:line="240" w:lineRule="auto"/>
              <w:contextualSpacing/>
              <w:jc w:val="center"/>
              <w:rPr>
                <w:rFonts w:eastAsia="Calibri" w:cs="Times New Roman"/>
                <w:sz w:val="16"/>
                <w:szCs w:val="16"/>
                <w:lang w:val="en-GB"/>
              </w:rPr>
            </w:pPr>
            <w:r w:rsidRPr="004F683E">
              <w:rPr>
                <w:rFonts w:eastAsia="Calibri" w:cs="Times New Roman"/>
                <w:sz w:val="16"/>
                <w:szCs w:val="16"/>
                <w:lang w:val="en-GB"/>
              </w:rPr>
              <w:t>53,8</w:t>
            </w:r>
          </w:p>
        </w:tc>
        <w:tc>
          <w:tcPr>
            <w:tcW w:w="567" w:type="dxa"/>
            <w:shd w:val="clear" w:color="auto" w:fill="auto"/>
            <w:noWrap/>
            <w:vAlign w:val="center"/>
          </w:tcPr>
          <w:p w14:paraId="67AB32B4" w14:textId="77777777" w:rsidR="00F46950" w:rsidRPr="004F683E" w:rsidRDefault="00F46950" w:rsidP="00CA3FD5">
            <w:pPr>
              <w:spacing w:line="240" w:lineRule="auto"/>
              <w:contextualSpacing/>
              <w:jc w:val="center"/>
              <w:rPr>
                <w:rFonts w:eastAsia="Times New Roman" w:cs="Times New Roman"/>
                <w:color w:val="000000"/>
                <w:sz w:val="16"/>
                <w:szCs w:val="16"/>
                <w:lang w:val="en-GB" w:eastAsia="ro-RO"/>
              </w:rPr>
            </w:pPr>
            <w:r w:rsidRPr="004F683E">
              <w:rPr>
                <w:rFonts w:eastAsia="Times New Roman" w:cs="Times New Roman"/>
                <w:color w:val="000000"/>
                <w:sz w:val="16"/>
                <w:szCs w:val="16"/>
                <w:lang w:val="en-GB" w:eastAsia="ro-RO"/>
              </w:rPr>
              <w:t>-</w:t>
            </w:r>
          </w:p>
        </w:tc>
      </w:tr>
    </w:tbl>
    <w:p w14:paraId="7B025D48" w14:textId="77777777" w:rsidR="00F46950" w:rsidRPr="004F683E" w:rsidRDefault="00F46950" w:rsidP="00F46950">
      <w:pPr>
        <w:spacing w:after="120" w:line="360" w:lineRule="auto"/>
        <w:ind w:left="-20" w:right="-20"/>
        <w:jc w:val="both"/>
        <w:rPr>
          <w:lang w:val="en-GB"/>
        </w:rPr>
      </w:pPr>
    </w:p>
    <w:p w14:paraId="24C18799" w14:textId="77777777" w:rsidR="00F46950" w:rsidRPr="004F683E" w:rsidRDefault="00F46950" w:rsidP="00F46950">
      <w:pPr>
        <w:spacing w:after="120" w:line="360" w:lineRule="auto"/>
        <w:jc w:val="both"/>
        <w:rPr>
          <w:lang w:val="en-GB"/>
        </w:rPr>
      </w:pPr>
      <w:r w:rsidRPr="004F683E">
        <w:rPr>
          <w:lang w:val="en-GB"/>
        </w:rPr>
        <w:t>The main sources of noise and vibration on site during the works will be:</w:t>
      </w:r>
    </w:p>
    <w:p w14:paraId="2F7BB68D"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the operation of earth-moving machinery used to lay turbine platforms and foundations;</w:t>
      </w:r>
    </w:p>
    <w:p w14:paraId="3816FB04"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handling of turbine components.</w:t>
      </w:r>
    </w:p>
    <w:p w14:paraId="64A8A058" w14:textId="77777777" w:rsidR="00F46950" w:rsidRPr="004F683E" w:rsidRDefault="00F46950" w:rsidP="00F46950">
      <w:pPr>
        <w:spacing w:after="120" w:line="360" w:lineRule="auto"/>
        <w:jc w:val="both"/>
        <w:rPr>
          <w:lang w:val="en-GB"/>
        </w:rPr>
      </w:pPr>
      <w:r w:rsidRPr="004F683E">
        <w:rPr>
          <w:lang w:val="en-GB"/>
        </w:rPr>
        <w:t>Noise sources will be temporary. In order to assess the noise level generated by the execution of the project, a worst-case situation has been considered, i.e. the operation of all equipment and machinery involved in the construction activities in three different work fronts: one for the excavation and preparation of the ground, one for the execution of the foundations and platforms of the turbines and one for the actual assembly of the installations.</w:t>
      </w:r>
    </w:p>
    <w:p w14:paraId="341C2C48" w14:textId="77777777" w:rsidR="00F46950" w:rsidRPr="004F683E" w:rsidRDefault="00F46950" w:rsidP="00F46950">
      <w:pPr>
        <w:spacing w:after="120" w:line="360" w:lineRule="auto"/>
        <w:jc w:val="both"/>
        <w:rPr>
          <w:lang w:val="en-GB"/>
        </w:rPr>
      </w:pPr>
      <w:r w:rsidRPr="004F683E">
        <w:rPr>
          <w:lang w:val="en-GB"/>
        </w:rPr>
        <w:t>According to data and information from the literature and similar projects, the machinery involved in the construction of wind infrastructure and the associated noise levels are represented by:</w:t>
      </w:r>
    </w:p>
    <w:p w14:paraId="37DB979B"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Excavators - 2 pcs. (117 dB);</w:t>
      </w:r>
    </w:p>
    <w:p w14:paraId="7E53D9CA"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Bulldozers - 2 pcs. (115 dB);</w:t>
      </w:r>
    </w:p>
    <w:p w14:paraId="71D71B55"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Autogreder - 1 pc. (112 dB);</w:t>
      </w:r>
    </w:p>
    <w:p w14:paraId="64407CF2"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Compaction cylinder - 4 pcs. (105 dB);</w:t>
      </w:r>
    </w:p>
    <w:p w14:paraId="19062D81"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Dumpers - 7 pcs. (107 dB);</w:t>
      </w:r>
    </w:p>
    <w:p w14:paraId="1D0C5C52"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Truck crane - 1 pc. (96 dB);</w:t>
      </w:r>
    </w:p>
    <w:p w14:paraId="7E3E80F0"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Automacara - 1 pc. (83 dB);</w:t>
      </w:r>
    </w:p>
    <w:p w14:paraId="3EE57E82"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Truck mixer - 2 pcs. (107 dB);</w:t>
      </w:r>
    </w:p>
    <w:p w14:paraId="05331CDE"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Hydraulic pile drill - 2 pcs. (120 dB);</w:t>
      </w:r>
    </w:p>
    <w:p w14:paraId="14E729BF"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Autotrailer - 3 pcs. (90 dB);</w:t>
      </w:r>
    </w:p>
    <w:p w14:paraId="0339479A"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Excavator - 2 pcs. (116 dB);</w:t>
      </w:r>
    </w:p>
    <w:p w14:paraId="477C8FCC"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Ground stabilizing equipment - 1 pc. (105 dB).</w:t>
      </w:r>
    </w:p>
    <w:p w14:paraId="10A56F70" w14:textId="77777777" w:rsidR="00F46950" w:rsidRPr="004F683E" w:rsidRDefault="00F46950" w:rsidP="00F46950">
      <w:pPr>
        <w:spacing w:after="120" w:line="360" w:lineRule="auto"/>
        <w:jc w:val="both"/>
        <w:rPr>
          <w:lang w:val="en-GB"/>
        </w:rPr>
      </w:pPr>
      <w:r w:rsidRPr="004F683E">
        <w:rPr>
          <w:lang w:val="en-GB"/>
        </w:rPr>
        <w:t>In order to evaluate the noise level generated in the above scenario, noise source modeling was performed using the software application SoundPLANnoise 9.0. The input data used were represented by:</w:t>
      </w:r>
    </w:p>
    <w:p w14:paraId="35B0DC80"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digital terrain model of the analyzed area - ASCII format;</w:t>
      </w:r>
    </w:p>
    <w:p w14:paraId="5D07F8E8"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position of the detailed scenario noise sources (STEREO 70 projection coordinates);</w:t>
      </w:r>
    </w:p>
    <w:p w14:paraId="15E4D764"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lastRenderedPageBreak/>
        <w:t>position of the sensitive receivers relative to the noise sources (coordinates in STEREO 70 projection);</w:t>
      </w:r>
    </w:p>
    <w:p w14:paraId="0727DB84" w14:textId="77777777" w:rsidR="00F46950" w:rsidRPr="004F683E" w:rsidRDefault="00F46950" w:rsidP="00F46950">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information from literature on the noise level of each type of equipment and machinery that are sources of noise.</w:t>
      </w:r>
    </w:p>
    <w:p w14:paraId="1F1D15AC" w14:textId="77777777" w:rsidR="00F46950" w:rsidRPr="004F683E" w:rsidRDefault="00F46950" w:rsidP="00F46950">
      <w:pPr>
        <w:spacing w:after="120" w:line="360" w:lineRule="auto"/>
        <w:ind w:left="-20" w:right="-20"/>
        <w:jc w:val="both"/>
        <w:rPr>
          <w:lang w:val="en-GB"/>
        </w:rPr>
      </w:pPr>
      <w:r w:rsidRPr="004F683E">
        <w:rPr>
          <w:lang w:val="en-GB"/>
        </w:rPr>
        <w:t>Normally construction work will take place during the day between 08:00 and 18:00. There are, however, operations that need to be carried out continuously, such as pouring concrete for foundations, which may also require night work.</w:t>
      </w:r>
    </w:p>
    <w:p w14:paraId="39D51C3C" w14:textId="77777777" w:rsidR="00F46950" w:rsidRPr="004F683E" w:rsidRDefault="00F46950" w:rsidP="00F46950">
      <w:pPr>
        <w:spacing w:after="120" w:line="360" w:lineRule="auto"/>
        <w:jc w:val="both"/>
        <w:rPr>
          <w:rFonts w:eastAsia="Times New Roman" w:cs="Times New Roman"/>
          <w:szCs w:val="14"/>
          <w:lang w:val="en-GB" w:eastAsia="ro-RO"/>
        </w:rPr>
      </w:pPr>
      <w:r w:rsidRPr="004F683E">
        <w:rPr>
          <w:rFonts w:eastAsia="Times New Roman" w:cs="Times New Roman"/>
          <w:szCs w:val="14"/>
          <w:lang w:val="en-GB" w:eastAsia="ro-RO"/>
        </w:rPr>
        <w:t>The results of the modeling carried out with the SoundPLANnoise software show that, during the construction phase, the noise level generated by the project will not generate a significant impact on the quality of living in the neighboring villages, at the level of the nearest receptors, the operation of the equipment used in the modeling generating a maximum noise level of about 36 dB. The noise generated by the construction activities is not able to change the current noise level induced mainly by the motor traffic on the DJ391.</w:t>
      </w:r>
    </w:p>
    <w:p w14:paraId="7F87FFDA" w14:textId="77777777" w:rsidR="00CE5B8C" w:rsidRPr="004F683E" w:rsidRDefault="00CE5B8C" w:rsidP="00CE5B8C">
      <w:pPr>
        <w:spacing w:after="200" w:line="360" w:lineRule="auto"/>
        <w:rPr>
          <w:rFonts w:eastAsia="Times New Roman" w:cs="Times New Roman"/>
          <w:szCs w:val="14"/>
          <w:lang w:val="en-GB" w:eastAsia="ro-RO"/>
        </w:rPr>
      </w:pPr>
      <w:r w:rsidRPr="004F683E">
        <w:rPr>
          <w:rFonts w:eastAsia="Times New Roman" w:cs="Times New Roman"/>
          <w:szCs w:val="14"/>
          <w:lang w:val="en-GB" w:eastAsia="ro-RO"/>
        </w:rPr>
        <w:t>Also in the most unfavorable situation (illustrated in the previous figure) it is highlighted that the area of significant impact where exceedances of the daytime limit values of 55 dB may occur (work being carried out exclusively during the day), has a maximum area of approximately 4.92 ha located strictly at the working front, at a maximum distance of 300 m from the working front.</w:t>
      </w:r>
    </w:p>
    <w:p w14:paraId="1F6F54EB" w14:textId="77777777" w:rsidR="00CE5B8C" w:rsidRPr="004F683E" w:rsidRDefault="00CE5B8C" w:rsidP="00CE5B8C">
      <w:pPr>
        <w:spacing w:after="200" w:line="360" w:lineRule="auto"/>
        <w:rPr>
          <w:rFonts w:eastAsia="Times New Roman" w:cs="Times New Roman"/>
          <w:szCs w:val="14"/>
          <w:lang w:val="en-GB" w:eastAsia="ro-RO"/>
        </w:rPr>
      </w:pPr>
      <w:r w:rsidRPr="004F683E">
        <w:rPr>
          <w:rFonts w:eastAsia="Times New Roman" w:cs="Times New Roman"/>
          <w:szCs w:val="14"/>
          <w:lang w:val="en-GB" w:eastAsia="ro-RO"/>
        </w:rPr>
        <w:t>No studies have been carried out in the analyzed area to determine the actual noise level. According to the literature a rural background pollution value can be considered as 40 dB during the day and 30 dB at night (Ir. F.W.J. van Deventer, 2014</w:t>
      </w:r>
      <w:r w:rsidRPr="004F683E">
        <w:rPr>
          <w:rFonts w:eastAsia="Times New Roman" w:cs="Times New Roman"/>
          <w:i/>
          <w:iCs/>
          <w:szCs w:val="14"/>
          <w:lang w:val="en-GB" w:eastAsia="ro-RO"/>
        </w:rPr>
        <w:t>, Handboek Basiskennis Vliegtuiggeluid</w:t>
      </w:r>
      <w:r w:rsidRPr="004F683E">
        <w:rPr>
          <w:rFonts w:eastAsia="Times New Roman" w:cs="Times New Roman"/>
          <w:szCs w:val="14"/>
          <w:lang w:val="en-GB" w:eastAsia="ro-RO"/>
        </w:rPr>
        <w:t>).</w:t>
      </w:r>
    </w:p>
    <w:p w14:paraId="0D1985A1" w14:textId="77777777" w:rsidR="00CE5B8C" w:rsidRPr="004F683E" w:rsidRDefault="00CE5B8C" w:rsidP="00CE5B8C">
      <w:pPr>
        <w:spacing w:after="200" w:line="360" w:lineRule="auto"/>
        <w:rPr>
          <w:rFonts w:eastAsia="Times New Roman" w:cs="Times New Roman"/>
          <w:szCs w:val="14"/>
          <w:lang w:val="en-GB" w:eastAsia="ro-RO"/>
        </w:rPr>
      </w:pPr>
      <w:r w:rsidRPr="004F683E">
        <w:rPr>
          <w:rFonts w:eastAsia="Times New Roman" w:cs="Times New Roman"/>
          <w:szCs w:val="14"/>
          <w:lang w:val="en-GB" w:eastAsia="ro-RO"/>
        </w:rPr>
        <w:t>Taking into account the background noise level in the project area (rural area without significant noise sources) of 40 dB(A), the noise level resulting at sensitive receptors from modeling and applying the calculation formula for summing the noise levels.</w:t>
      </w:r>
    </w:p>
    <w:p w14:paraId="27282531" w14:textId="77777777" w:rsidR="00CE5B8C" w:rsidRPr="004F683E" w:rsidRDefault="00CE5B8C" w:rsidP="00CE5B8C">
      <w:pPr>
        <w:spacing w:after="160" w:line="259" w:lineRule="auto"/>
        <w:jc w:val="center"/>
        <w:rPr>
          <w:rFonts w:eastAsia="Times New Roman" w:cs="Times New Roman"/>
          <w:kern w:val="2"/>
          <w:lang w:val="en-GB"/>
          <w14:ligatures w14:val="standardContextual"/>
        </w:rPr>
      </w:pPr>
      <m:oMath>
        <m:r>
          <w:rPr>
            <w:rFonts w:ascii="Cambria Math" w:eastAsia="Calibri" w:hAnsi="Cambria Math" w:cs="Times New Roman"/>
            <w:kern w:val="2"/>
            <w:sz w:val="22"/>
            <w:szCs w:val="22"/>
            <w:lang w:val="en-GB"/>
            <w14:ligatures w14:val="standardContextual"/>
          </w:rPr>
          <m:t>L</m:t>
        </m:r>
        <m:nary>
          <m:naryPr>
            <m:chr m:val="∑"/>
            <m:limLoc m:val="undOvr"/>
            <m:subHide m:val="1"/>
            <m:supHide m:val="1"/>
            <m:ctrlPr>
              <w:rPr>
                <w:rFonts w:ascii="Cambria Math" w:eastAsia="Calibri" w:hAnsi="Cambria Math" w:cs="Times New Roman"/>
                <w:i/>
                <w:kern w:val="2"/>
                <w:sz w:val="22"/>
                <w:szCs w:val="22"/>
                <w:lang w:val="en-GB"/>
                <w14:ligatures w14:val="standardContextual"/>
              </w:rPr>
            </m:ctrlPr>
          </m:naryPr>
          <m:sub/>
          <m:sup/>
          <m:e>
            <m:r>
              <w:rPr>
                <w:rFonts w:ascii="Cambria Math" w:eastAsia="Calibri" w:hAnsi="Cambria Math" w:cs="Times New Roman"/>
                <w:kern w:val="2"/>
                <w:sz w:val="22"/>
                <w:szCs w:val="22"/>
                <w:lang w:val="en-GB"/>
                <w14:ligatures w14:val="standardContextual"/>
              </w:rPr>
              <m:t>=10×</m:t>
            </m:r>
            <m:func>
              <m:funcPr>
                <m:ctrlPr>
                  <w:rPr>
                    <w:rFonts w:ascii="Cambria Math" w:eastAsia="Calibri" w:hAnsi="Cambria Math" w:cs="Times New Roman"/>
                    <w:i/>
                    <w:kern w:val="2"/>
                    <w:sz w:val="22"/>
                    <w:szCs w:val="22"/>
                    <w:lang w:val="en-GB"/>
                    <w14:ligatures w14:val="standardContextual"/>
                  </w:rPr>
                </m:ctrlPr>
              </m:funcPr>
              <m:fName>
                <m:sSub>
                  <m:sSubPr>
                    <m:ctrlPr>
                      <w:rPr>
                        <w:rFonts w:ascii="Cambria Math" w:eastAsia="Calibri" w:hAnsi="Cambria Math" w:cs="Times New Roman"/>
                        <w:i/>
                        <w:kern w:val="2"/>
                        <w:sz w:val="22"/>
                        <w:szCs w:val="22"/>
                        <w:lang w:val="en-GB"/>
                        <w14:ligatures w14:val="standardContextual"/>
                      </w:rPr>
                    </m:ctrlPr>
                  </m:sSubPr>
                  <m:e>
                    <m:r>
                      <m:rPr>
                        <m:sty m:val="p"/>
                      </m:rPr>
                      <w:rPr>
                        <w:rFonts w:ascii="Cambria Math" w:eastAsia="Calibri" w:hAnsi="Cambria Math" w:cs="Times New Roman"/>
                        <w:kern w:val="2"/>
                        <w:sz w:val="22"/>
                        <w:szCs w:val="22"/>
                        <w:lang w:val="en-GB"/>
                        <w14:ligatures w14:val="standardContextual"/>
                      </w:rPr>
                      <m:t>log</m:t>
                    </m:r>
                  </m:e>
                  <m:sub>
                    <m:r>
                      <w:rPr>
                        <w:rFonts w:ascii="Cambria Math" w:eastAsia="Calibri" w:hAnsi="Cambria Math" w:cs="Times New Roman"/>
                        <w:kern w:val="2"/>
                        <w:sz w:val="22"/>
                        <w:szCs w:val="22"/>
                        <w:lang w:val="en-GB"/>
                        <w14:ligatures w14:val="standardContextual"/>
                      </w:rPr>
                      <m:t>10</m:t>
                    </m:r>
                  </m:sub>
                </m:sSub>
              </m:fName>
              <m:e>
                <m:r>
                  <w:rPr>
                    <w:rFonts w:ascii="Cambria Math" w:eastAsia="Calibri" w:hAnsi="Cambria Math" w:cs="Times New Roman"/>
                    <w:kern w:val="2"/>
                    <w:sz w:val="22"/>
                    <w:szCs w:val="22"/>
                    <w:lang w:val="en-GB"/>
                    <w14:ligatures w14:val="standardContextual"/>
                  </w:rPr>
                  <m:t>(</m:t>
                </m:r>
                <m:sSup>
                  <m:sSupPr>
                    <m:ctrlPr>
                      <w:rPr>
                        <w:rFonts w:ascii="Cambria Math" w:eastAsia="Calibri" w:hAnsi="Cambria Math" w:cs="Times New Roman"/>
                        <w:i/>
                        <w:kern w:val="2"/>
                        <w:sz w:val="22"/>
                        <w:szCs w:val="22"/>
                        <w:lang w:val="en-GB"/>
                        <w14:ligatures w14:val="standardContextual"/>
                      </w:rPr>
                    </m:ctrlPr>
                  </m:sSupPr>
                  <m:e>
                    <m:r>
                      <w:rPr>
                        <w:rFonts w:ascii="Cambria Math" w:eastAsia="Calibri" w:hAnsi="Cambria Math" w:cs="Times New Roman"/>
                        <w:kern w:val="2"/>
                        <w:sz w:val="22"/>
                        <w:szCs w:val="22"/>
                        <w:lang w:val="en-GB"/>
                        <w14:ligatures w14:val="standardContextual"/>
                      </w:rPr>
                      <m:t>10</m:t>
                    </m:r>
                  </m:e>
                  <m:sup>
                    <m:f>
                      <m:fPr>
                        <m:ctrlPr>
                          <w:rPr>
                            <w:rFonts w:ascii="Cambria Math" w:eastAsia="Calibri" w:hAnsi="Cambria Math" w:cs="Times New Roman"/>
                            <w:i/>
                            <w:kern w:val="2"/>
                            <w:sz w:val="22"/>
                            <w:szCs w:val="22"/>
                            <w:lang w:val="en-GB"/>
                            <w14:ligatures w14:val="standardContextual"/>
                          </w:rPr>
                        </m:ctrlPr>
                      </m:fPr>
                      <m:num>
                        <m:sSub>
                          <m:sSubPr>
                            <m:ctrlPr>
                              <w:rPr>
                                <w:rFonts w:ascii="Cambria Math" w:eastAsia="Calibri" w:hAnsi="Cambria Math" w:cs="Times New Roman"/>
                                <w:i/>
                                <w:kern w:val="2"/>
                                <w:sz w:val="22"/>
                                <w:szCs w:val="22"/>
                                <w:lang w:val="en-GB"/>
                                <w14:ligatures w14:val="standardContextual"/>
                              </w:rPr>
                            </m:ctrlPr>
                          </m:sSubPr>
                          <m:e>
                            <m:r>
                              <w:rPr>
                                <w:rFonts w:ascii="Cambria Math" w:eastAsia="Calibri" w:hAnsi="Cambria Math" w:cs="Times New Roman"/>
                                <w:kern w:val="2"/>
                                <w:sz w:val="22"/>
                                <w:szCs w:val="22"/>
                                <w:lang w:val="en-GB"/>
                                <w14:ligatures w14:val="standardContextual"/>
                              </w:rPr>
                              <m:t>L</m:t>
                            </m:r>
                          </m:e>
                          <m:sub>
                            <m:r>
                              <w:rPr>
                                <w:rFonts w:ascii="Cambria Math" w:eastAsia="Calibri" w:hAnsi="Cambria Math" w:cs="Times New Roman"/>
                                <w:kern w:val="2"/>
                                <w:sz w:val="22"/>
                                <w:szCs w:val="22"/>
                                <w:lang w:val="en-GB"/>
                                <w14:ligatures w14:val="standardContextual"/>
                              </w:rPr>
                              <m:t>1</m:t>
                            </m:r>
                          </m:sub>
                        </m:sSub>
                      </m:num>
                      <m:den>
                        <m:r>
                          <w:rPr>
                            <w:rFonts w:ascii="Cambria Math" w:eastAsia="Calibri" w:hAnsi="Cambria Math" w:cs="Times New Roman"/>
                            <w:kern w:val="2"/>
                            <w:sz w:val="22"/>
                            <w:szCs w:val="22"/>
                            <w:lang w:val="en-GB"/>
                            <w14:ligatures w14:val="standardContextual"/>
                          </w:rPr>
                          <m:t>10</m:t>
                        </m:r>
                      </m:den>
                    </m:f>
                  </m:sup>
                </m:sSup>
                <m:r>
                  <w:rPr>
                    <w:rFonts w:ascii="Cambria Math" w:eastAsia="Calibri" w:hAnsi="Cambria Math" w:cs="Times New Roman"/>
                    <w:kern w:val="2"/>
                    <w:sz w:val="22"/>
                    <w:szCs w:val="22"/>
                    <w:lang w:val="en-GB"/>
                    <w14:ligatures w14:val="standardContextual"/>
                  </w:rPr>
                  <m:t>+</m:t>
                </m:r>
                <m:sSup>
                  <m:sSupPr>
                    <m:ctrlPr>
                      <w:rPr>
                        <w:rFonts w:ascii="Cambria Math" w:eastAsia="Calibri" w:hAnsi="Cambria Math" w:cs="Times New Roman"/>
                        <w:i/>
                        <w:kern w:val="2"/>
                        <w:sz w:val="22"/>
                        <w:szCs w:val="22"/>
                        <w:lang w:val="en-GB"/>
                        <w14:ligatures w14:val="standardContextual"/>
                      </w:rPr>
                    </m:ctrlPr>
                  </m:sSupPr>
                  <m:e>
                    <m:r>
                      <w:rPr>
                        <w:rFonts w:ascii="Cambria Math" w:eastAsia="Calibri" w:hAnsi="Cambria Math" w:cs="Times New Roman"/>
                        <w:kern w:val="2"/>
                        <w:sz w:val="22"/>
                        <w:szCs w:val="22"/>
                        <w:lang w:val="en-GB"/>
                        <w14:ligatures w14:val="standardContextual"/>
                      </w:rPr>
                      <m:t>10</m:t>
                    </m:r>
                  </m:e>
                  <m:sup>
                    <m:f>
                      <m:fPr>
                        <m:ctrlPr>
                          <w:rPr>
                            <w:rFonts w:ascii="Cambria Math" w:eastAsia="Calibri" w:hAnsi="Cambria Math" w:cs="Times New Roman"/>
                            <w:i/>
                            <w:kern w:val="2"/>
                            <w:sz w:val="22"/>
                            <w:szCs w:val="22"/>
                            <w:lang w:val="en-GB"/>
                            <w14:ligatures w14:val="standardContextual"/>
                          </w:rPr>
                        </m:ctrlPr>
                      </m:fPr>
                      <m:num>
                        <m:sSub>
                          <m:sSubPr>
                            <m:ctrlPr>
                              <w:rPr>
                                <w:rFonts w:ascii="Cambria Math" w:eastAsia="Calibri" w:hAnsi="Cambria Math" w:cs="Times New Roman"/>
                                <w:i/>
                                <w:kern w:val="2"/>
                                <w:sz w:val="22"/>
                                <w:szCs w:val="22"/>
                                <w:lang w:val="en-GB"/>
                                <w14:ligatures w14:val="standardContextual"/>
                              </w:rPr>
                            </m:ctrlPr>
                          </m:sSubPr>
                          <m:e>
                            <m:r>
                              <w:rPr>
                                <w:rFonts w:ascii="Cambria Math" w:eastAsia="Calibri" w:hAnsi="Cambria Math" w:cs="Times New Roman"/>
                                <w:kern w:val="2"/>
                                <w:sz w:val="22"/>
                                <w:szCs w:val="22"/>
                                <w:lang w:val="en-GB"/>
                                <w14:ligatures w14:val="standardContextual"/>
                              </w:rPr>
                              <m:t>L</m:t>
                            </m:r>
                          </m:e>
                          <m:sub>
                            <m:r>
                              <w:rPr>
                                <w:rFonts w:ascii="Cambria Math" w:eastAsia="Calibri" w:hAnsi="Cambria Math" w:cs="Times New Roman"/>
                                <w:kern w:val="2"/>
                                <w:sz w:val="22"/>
                                <w:szCs w:val="22"/>
                                <w:lang w:val="en-GB"/>
                                <w14:ligatures w14:val="standardContextual"/>
                              </w:rPr>
                              <m:t>1</m:t>
                            </m:r>
                          </m:sub>
                        </m:sSub>
                      </m:num>
                      <m:den>
                        <m:r>
                          <w:rPr>
                            <w:rFonts w:ascii="Cambria Math" w:eastAsia="Calibri" w:hAnsi="Cambria Math" w:cs="Times New Roman"/>
                            <w:kern w:val="2"/>
                            <w:sz w:val="22"/>
                            <w:szCs w:val="22"/>
                            <w:lang w:val="en-GB"/>
                            <w14:ligatures w14:val="standardContextual"/>
                          </w:rPr>
                          <m:t>10</m:t>
                        </m:r>
                      </m:den>
                    </m:f>
                  </m:sup>
                </m:sSup>
                <m:r>
                  <w:rPr>
                    <w:rFonts w:ascii="Cambria Math" w:eastAsia="Calibri" w:hAnsi="Cambria Math" w:cs="Times New Roman"/>
                    <w:kern w:val="2"/>
                    <w:sz w:val="22"/>
                    <w:szCs w:val="22"/>
                    <w:lang w:val="en-GB"/>
                    <w14:ligatures w14:val="standardContextual"/>
                  </w:rPr>
                  <m:t>)</m:t>
                </m:r>
              </m:e>
            </m:func>
          </m:e>
        </m:nary>
      </m:oMath>
      <w:r w:rsidRPr="004F683E">
        <w:rPr>
          <w:rFonts w:eastAsia="Times New Roman" w:cs="Times New Roman"/>
          <w:kern w:val="2"/>
          <w:lang w:val="en-GB"/>
          <w14:ligatures w14:val="standardContextual"/>
        </w:rPr>
        <w:t xml:space="preserve">  dB</w:t>
      </w:r>
    </w:p>
    <w:p w14:paraId="4A278904" w14:textId="77777777" w:rsidR="00CE5B8C" w:rsidRPr="004F683E" w:rsidRDefault="00CE5B8C" w:rsidP="00CE5B8C">
      <w:pPr>
        <w:spacing w:after="200" w:line="360" w:lineRule="auto"/>
        <w:rPr>
          <w:rFonts w:eastAsia="Times New Roman" w:cs="Times New Roman"/>
          <w:szCs w:val="14"/>
          <w:lang w:val="en-GB" w:eastAsia="ro-RO"/>
        </w:rPr>
      </w:pPr>
      <w:r w:rsidRPr="004F683E">
        <w:rPr>
          <w:rFonts w:eastAsia="Times New Roman" w:cs="Times New Roman"/>
          <w:szCs w:val="14"/>
          <w:lang w:val="en-GB" w:eastAsia="ro-RO"/>
        </w:rPr>
        <w:t>It results that the project will not have a major contribution on the current noise level at the identified sensitive receptors in the area, the calculation indicating very small changes, i.e.: between 40.008 dB to 40.016 dB.</w:t>
      </w:r>
    </w:p>
    <w:p w14:paraId="69C02B7A" w14:textId="77777777" w:rsidR="00CE5B8C" w:rsidRPr="004F683E" w:rsidRDefault="00CE5B8C" w:rsidP="00CE5B8C">
      <w:pPr>
        <w:spacing w:after="200" w:line="360" w:lineRule="auto"/>
        <w:rPr>
          <w:rFonts w:eastAsia="Times New Roman" w:cs="Times New Roman"/>
          <w:szCs w:val="14"/>
          <w:lang w:val="en-GB" w:eastAsia="ro-RO"/>
        </w:rPr>
      </w:pPr>
      <w:r w:rsidRPr="004F683E">
        <w:rPr>
          <w:rFonts w:eastAsia="Times New Roman" w:cs="Times New Roman"/>
          <w:szCs w:val="14"/>
          <w:lang w:val="en-GB" w:eastAsia="ro-RO"/>
        </w:rPr>
        <w:t>Also, for the nearest identified protected natural areas in the project area (BG0000569 Kardam) the noise level estimated from modeling is 27 dB(A) which corresponds to a change on the current noise level of 0.2 dB (40.2 dB).</w:t>
      </w:r>
    </w:p>
    <w:p w14:paraId="0C50DD09" w14:textId="77777777" w:rsidR="00CE5B8C" w:rsidRPr="004F683E" w:rsidRDefault="00CE5B8C" w:rsidP="00CE5B8C">
      <w:pPr>
        <w:spacing w:after="200" w:line="360" w:lineRule="auto"/>
        <w:rPr>
          <w:rFonts w:eastAsia="Times New Roman" w:cs="Times New Roman"/>
          <w:szCs w:val="14"/>
          <w:lang w:val="en-GB" w:eastAsia="ro-RO"/>
        </w:rPr>
      </w:pPr>
      <w:r w:rsidRPr="004F683E">
        <w:rPr>
          <w:rFonts w:eastAsia="Times New Roman" w:cs="Times New Roman"/>
          <w:szCs w:val="14"/>
          <w:lang w:val="en-GB" w:eastAsia="ro-RO"/>
        </w:rPr>
        <w:t>The modeling results indicate that the project will not have a significant adverse impact on sensitive receptors identified in the study area. In the case of both the social and faunal components, it should be noted that the noise sources that have been estimated using the SoundPLANnoise program are temporary in nature, being present on the site only during the project execution period (about 30 days).</w:t>
      </w:r>
    </w:p>
    <w:p w14:paraId="153C6376" w14:textId="77777777" w:rsidR="00CE5B8C" w:rsidRPr="004F683E" w:rsidRDefault="00CE5B8C" w:rsidP="00CE5B8C">
      <w:pPr>
        <w:spacing w:after="120" w:line="360" w:lineRule="auto"/>
        <w:ind w:left="-20" w:right="-20"/>
        <w:jc w:val="both"/>
        <w:rPr>
          <w:lang w:val="en-GB"/>
        </w:rPr>
      </w:pPr>
      <w:r w:rsidRPr="004F683E">
        <w:rPr>
          <w:rFonts w:eastAsia="Times New Roman" w:cs="Times New Roman"/>
          <w:szCs w:val="14"/>
          <w:lang w:val="en-GB"/>
        </w:rPr>
        <w:t>The noise sources presented above may have a potential negative impact on the staff directly involved in the specific project activities. For them, noise discomfort can be minimized by complying with occupational health and safety rules, i.e. by using personal noise protection equipment.</w:t>
      </w:r>
    </w:p>
    <w:p w14:paraId="62BF159A" w14:textId="21D96877" w:rsidR="0052390D" w:rsidRPr="004F683E" w:rsidRDefault="0052390D">
      <w:pPr>
        <w:spacing w:after="120" w:line="360" w:lineRule="auto"/>
        <w:jc w:val="both"/>
      </w:pPr>
    </w:p>
    <w:p w14:paraId="57AC972D" w14:textId="77777777" w:rsidR="0052390D" w:rsidRPr="004F683E" w:rsidRDefault="008818BE">
      <w:pPr>
        <w:spacing w:after="120" w:line="360" w:lineRule="auto"/>
        <w:jc w:val="both"/>
      </w:pPr>
      <w:r w:rsidRPr="004F683E">
        <w:lastRenderedPageBreak/>
        <w:t>By building the wind farm</w:t>
      </w:r>
      <w:r w:rsidR="008E7E2E" w:rsidRPr="004F683E">
        <w:t xml:space="preserve">, </w:t>
      </w:r>
      <w:r w:rsidRPr="004F683E">
        <w:t xml:space="preserve">the </w:t>
      </w:r>
      <w:r w:rsidR="00610CB7" w:rsidRPr="004F683E">
        <w:t xml:space="preserve">electricity </w:t>
      </w:r>
      <w:r w:rsidRPr="004F683E">
        <w:t xml:space="preserve">produced by the wind farm </w:t>
      </w:r>
      <w:r w:rsidR="00610CB7" w:rsidRPr="004F683E">
        <w:t>will replace an equal amount of fossil fuel energy</w:t>
      </w:r>
      <w:r w:rsidR="00516E2B" w:rsidRPr="004F683E">
        <w:t xml:space="preserve">, which means a reduction in the amount of GHGs </w:t>
      </w:r>
      <w:r w:rsidR="00FB33DC" w:rsidRPr="004F683E">
        <w:t xml:space="preserve">associated with </w:t>
      </w:r>
      <w:r w:rsidR="00F55E08" w:rsidRPr="004F683E">
        <w:t>non-renewable</w:t>
      </w:r>
      <w:r w:rsidR="00FB33DC" w:rsidRPr="004F683E">
        <w:t xml:space="preserve"> energy production</w:t>
      </w:r>
      <w:r w:rsidR="004D5828" w:rsidRPr="004F683E">
        <w:t xml:space="preserve">, thus contributing to </w:t>
      </w:r>
      <w:r w:rsidR="00296E72" w:rsidRPr="004F683E">
        <w:t>climate change mitigation.</w:t>
      </w:r>
    </w:p>
    <w:p w14:paraId="13307836" w14:textId="77777777" w:rsidR="0052390D" w:rsidRPr="004F683E" w:rsidRDefault="008818BE">
      <w:pPr>
        <w:spacing w:after="120" w:line="360" w:lineRule="auto"/>
        <w:jc w:val="both"/>
      </w:pPr>
      <w:r w:rsidRPr="004F683E">
        <w:t xml:space="preserve">Construction </w:t>
      </w:r>
      <w:r w:rsidR="009E58DD" w:rsidRPr="004F683E">
        <w:t xml:space="preserve">works </w:t>
      </w:r>
      <w:r w:rsidRPr="004F683E">
        <w:t>and transportation traffic will cause an increase in noise and vibration levels</w:t>
      </w:r>
      <w:r w:rsidR="009E58DD" w:rsidRPr="004F683E">
        <w:t xml:space="preserve">, but these will be </w:t>
      </w:r>
      <w:r w:rsidRPr="004F683E">
        <w:t xml:space="preserve">local, in the area of the work fronts and in their vicinity. </w:t>
      </w:r>
    </w:p>
    <w:p w14:paraId="45806172" w14:textId="77777777" w:rsidR="0052390D" w:rsidRPr="004F683E" w:rsidRDefault="008818BE">
      <w:pPr>
        <w:spacing w:after="120" w:line="360" w:lineRule="auto"/>
        <w:jc w:val="both"/>
      </w:pPr>
      <w:r w:rsidRPr="004F683E">
        <w:t>Soil pollution and changes in soil quality</w:t>
      </w:r>
      <w:r w:rsidR="00F515B1" w:rsidRPr="004F683E">
        <w:t xml:space="preserve">, </w:t>
      </w:r>
      <w:r w:rsidRPr="004F683E">
        <w:t xml:space="preserve">i.e. pollution of </w:t>
      </w:r>
      <w:r w:rsidR="00F515B1" w:rsidRPr="004F683E">
        <w:t>surface</w:t>
      </w:r>
      <w:r w:rsidRPr="004F683E">
        <w:t xml:space="preserve"> water and groundwater with changes in physical, chemical and biological </w:t>
      </w:r>
      <w:r w:rsidR="00F515B1" w:rsidRPr="004F683E">
        <w:t xml:space="preserve">qualities </w:t>
      </w:r>
      <w:r w:rsidRPr="004F683E">
        <w:t xml:space="preserve">could be </w:t>
      </w:r>
      <w:r w:rsidR="009E1653" w:rsidRPr="004F683E">
        <w:t xml:space="preserve">caused </w:t>
      </w:r>
      <w:r w:rsidR="007F2418" w:rsidRPr="004F683E">
        <w:t xml:space="preserve">by </w:t>
      </w:r>
      <w:r w:rsidRPr="004F683E">
        <w:t xml:space="preserve">accidental/uncontrolled </w:t>
      </w:r>
      <w:r w:rsidR="009E1653" w:rsidRPr="004F683E">
        <w:t>spills</w:t>
      </w:r>
      <w:r w:rsidRPr="004F683E">
        <w:t xml:space="preserve"> of pollutants directly on the soil or in water, deposition of potentially contaminated dust on the ground with other air </w:t>
      </w:r>
      <w:r w:rsidR="009E1653" w:rsidRPr="004F683E">
        <w:t xml:space="preserve">pollutants </w:t>
      </w:r>
      <w:r w:rsidRPr="004F683E">
        <w:t xml:space="preserve">from </w:t>
      </w:r>
      <w:r w:rsidR="009E1653" w:rsidRPr="004F683E">
        <w:t>excavation</w:t>
      </w:r>
      <w:r w:rsidRPr="004F683E">
        <w:t xml:space="preserve">, </w:t>
      </w:r>
      <w:r w:rsidR="009E1653" w:rsidRPr="004F683E">
        <w:t xml:space="preserve">improper </w:t>
      </w:r>
      <w:r w:rsidRPr="004F683E">
        <w:t xml:space="preserve">waste disposal, </w:t>
      </w:r>
      <w:r w:rsidR="00E11133" w:rsidRPr="004F683E">
        <w:t xml:space="preserve">improper </w:t>
      </w:r>
      <w:r w:rsidRPr="004F683E">
        <w:t>wastewater discharge.</w:t>
      </w:r>
    </w:p>
    <w:p w14:paraId="6927243C" w14:textId="77777777" w:rsidR="0052390D" w:rsidRPr="004F683E" w:rsidRDefault="008818BE">
      <w:pPr>
        <w:spacing w:after="120" w:line="360" w:lineRule="auto"/>
        <w:ind w:left="-20" w:right="-20"/>
        <w:jc w:val="both"/>
        <w:rPr>
          <w:rFonts w:eastAsia="Verdana" w:cs="Verdana"/>
        </w:rPr>
      </w:pPr>
      <w:r w:rsidRPr="004F683E">
        <w:rPr>
          <w:rFonts w:eastAsia="Verdana" w:cs="Verdana"/>
        </w:rPr>
        <w:t xml:space="preserve">The following quantities of resources will be used for the realization of the wind farm: </w:t>
      </w:r>
      <w:r w:rsidR="00BD4B8F" w:rsidRPr="004F683E">
        <w:rPr>
          <w:rFonts w:eastAsia="Verdana" w:cs="Verdana"/>
        </w:rPr>
        <w:t>topsoil from stripping about 108600 m</w:t>
      </w:r>
      <w:r w:rsidR="00BD4B8F" w:rsidRPr="004F683E">
        <w:rPr>
          <w:rFonts w:eastAsia="Verdana" w:cs="Verdana"/>
          <w:vertAlign w:val="superscript"/>
        </w:rPr>
        <w:t>3</w:t>
      </w:r>
      <w:r w:rsidR="009D74B6" w:rsidRPr="004F683E">
        <w:rPr>
          <w:rFonts w:eastAsia="Verdana" w:cs="Verdana"/>
        </w:rPr>
        <w:t xml:space="preserve"> , natural </w:t>
      </w:r>
      <w:r w:rsidR="00BD4B8F" w:rsidRPr="004F683E">
        <w:rPr>
          <w:rFonts w:eastAsia="Verdana" w:cs="Verdana"/>
        </w:rPr>
        <w:t xml:space="preserve">earth </w:t>
      </w:r>
      <w:r w:rsidR="00375D06" w:rsidRPr="004F683E">
        <w:rPr>
          <w:rFonts w:eastAsia="Verdana" w:cs="Verdana"/>
        </w:rPr>
        <w:t xml:space="preserve">from </w:t>
      </w:r>
      <w:r w:rsidR="00E80D1D" w:rsidRPr="004F683E">
        <w:rPr>
          <w:rFonts w:eastAsia="Verdana" w:cs="Verdana"/>
        </w:rPr>
        <w:t xml:space="preserve">excavation </w:t>
      </w:r>
      <w:r w:rsidR="00375D06" w:rsidRPr="004F683E">
        <w:rPr>
          <w:rFonts w:eastAsia="Verdana" w:cs="Verdana"/>
        </w:rPr>
        <w:t>24350 m</w:t>
      </w:r>
      <w:r w:rsidR="00375D06" w:rsidRPr="004F683E">
        <w:rPr>
          <w:rFonts w:eastAsia="Verdana" w:cs="Verdana"/>
          <w:vertAlign w:val="superscript"/>
        </w:rPr>
        <w:t>3</w:t>
      </w:r>
      <w:r w:rsidR="000C3D7B" w:rsidRPr="004F683E">
        <w:rPr>
          <w:rFonts w:eastAsia="Verdana" w:cs="Verdana"/>
        </w:rPr>
        <w:t xml:space="preserve"> , crushed stone </w:t>
      </w:r>
      <w:r w:rsidR="00B9167E" w:rsidRPr="004F683E">
        <w:rPr>
          <w:rFonts w:eastAsia="Verdana" w:cs="Verdana"/>
        </w:rPr>
        <w:t xml:space="preserve">fill </w:t>
      </w:r>
      <w:r w:rsidR="00CD5544" w:rsidRPr="004F683E">
        <w:rPr>
          <w:rFonts w:eastAsia="Verdana" w:cs="Verdana"/>
        </w:rPr>
        <w:t xml:space="preserve">114250 </w:t>
      </w:r>
      <w:r w:rsidR="00525D9A" w:rsidRPr="004F683E">
        <w:rPr>
          <w:rFonts w:eastAsia="Verdana" w:cs="Verdana"/>
        </w:rPr>
        <w:t>m</w:t>
      </w:r>
      <w:r w:rsidR="00525D9A" w:rsidRPr="004F683E">
        <w:rPr>
          <w:rFonts w:eastAsia="Verdana" w:cs="Verdana"/>
          <w:vertAlign w:val="superscript"/>
        </w:rPr>
        <w:t>3</w:t>
      </w:r>
      <w:r w:rsidR="000C3D7B" w:rsidRPr="004F683E">
        <w:rPr>
          <w:rFonts w:eastAsia="Verdana" w:cs="Verdana"/>
        </w:rPr>
        <w:t xml:space="preserve"> , to these quantities are added </w:t>
      </w:r>
      <w:r w:rsidR="005E3348" w:rsidRPr="004F683E">
        <w:rPr>
          <w:rFonts w:eastAsia="Verdana" w:cs="Verdana"/>
        </w:rPr>
        <w:t xml:space="preserve">insignificant quantities of </w:t>
      </w:r>
      <w:r w:rsidR="000C3D7B" w:rsidRPr="004F683E">
        <w:rPr>
          <w:rFonts w:eastAsia="Verdana" w:cs="Verdana"/>
        </w:rPr>
        <w:t xml:space="preserve">water </w:t>
      </w:r>
      <w:r w:rsidR="003F4E0F" w:rsidRPr="004F683E">
        <w:rPr>
          <w:rFonts w:eastAsia="Verdana" w:cs="Verdana"/>
        </w:rPr>
        <w:t xml:space="preserve">for </w:t>
      </w:r>
      <w:r w:rsidR="005E3348" w:rsidRPr="004F683E">
        <w:rPr>
          <w:rFonts w:eastAsia="Verdana" w:cs="Verdana"/>
        </w:rPr>
        <w:t xml:space="preserve">various activities </w:t>
      </w:r>
      <w:r w:rsidR="0006292B" w:rsidRPr="004F683E">
        <w:rPr>
          <w:rFonts w:eastAsia="Verdana" w:cs="Verdana"/>
        </w:rPr>
        <w:t xml:space="preserve">on site (sprinkling to reduce dust pollution </w:t>
      </w:r>
      <w:r w:rsidR="00D21148" w:rsidRPr="004F683E">
        <w:rPr>
          <w:rFonts w:eastAsia="Verdana" w:cs="Verdana"/>
        </w:rPr>
        <w:t xml:space="preserve">when necessary, spraying of </w:t>
      </w:r>
      <w:r w:rsidR="00650B72" w:rsidRPr="004F683E">
        <w:rPr>
          <w:rFonts w:eastAsia="Verdana" w:cs="Verdana"/>
        </w:rPr>
        <w:t>foundations during the drying period, etc.</w:t>
      </w:r>
      <w:r w:rsidR="0006292B" w:rsidRPr="004F683E">
        <w:rPr>
          <w:rFonts w:eastAsia="Verdana" w:cs="Verdana"/>
        </w:rPr>
        <w:t>)</w:t>
      </w:r>
      <w:r w:rsidR="00D942E7" w:rsidRPr="004F683E">
        <w:rPr>
          <w:rFonts w:eastAsia="Verdana" w:cs="Verdana"/>
        </w:rPr>
        <w:t>. Water will be brought to the site as needed</w:t>
      </w:r>
      <w:r w:rsidR="006A07AB" w:rsidRPr="004F683E">
        <w:rPr>
          <w:rFonts w:eastAsia="Verdana" w:cs="Verdana"/>
        </w:rPr>
        <w:t xml:space="preserve">. </w:t>
      </w:r>
    </w:p>
    <w:p w14:paraId="1DA5F920" w14:textId="77777777" w:rsidR="0052390D" w:rsidRPr="004F683E" w:rsidRDefault="008818BE">
      <w:pPr>
        <w:spacing w:after="120" w:line="360" w:lineRule="auto"/>
        <w:ind w:left="-20" w:right="-20"/>
        <w:jc w:val="both"/>
        <w:rPr>
          <w:rFonts w:eastAsia="Verdana" w:cs="Verdana"/>
        </w:rPr>
      </w:pPr>
      <w:r w:rsidRPr="004F683E">
        <w:rPr>
          <w:rFonts w:eastAsia="Verdana" w:cs="Verdana"/>
        </w:rPr>
        <w:t xml:space="preserve">During the </w:t>
      </w:r>
      <w:r w:rsidR="001C1CA5" w:rsidRPr="004F683E">
        <w:rPr>
          <w:rFonts w:eastAsia="Verdana" w:cs="Verdana"/>
        </w:rPr>
        <w:t xml:space="preserve">operation of the </w:t>
      </w:r>
      <w:r w:rsidR="00EF5AEA" w:rsidRPr="004F683E">
        <w:rPr>
          <w:rFonts w:eastAsia="Verdana" w:cs="Verdana"/>
        </w:rPr>
        <w:t xml:space="preserve">wind </w:t>
      </w:r>
      <w:r w:rsidR="001C1CA5" w:rsidRPr="004F683E">
        <w:rPr>
          <w:rFonts w:eastAsia="Verdana" w:cs="Verdana"/>
        </w:rPr>
        <w:t>farm</w:t>
      </w:r>
      <w:r w:rsidR="00EF5AEA" w:rsidRPr="004F683E">
        <w:rPr>
          <w:rFonts w:eastAsia="Verdana" w:cs="Verdana"/>
        </w:rPr>
        <w:t xml:space="preserve">, the </w:t>
      </w:r>
      <w:r w:rsidR="00A432D5" w:rsidRPr="004F683E">
        <w:rPr>
          <w:rFonts w:eastAsia="Verdana" w:cs="Verdana"/>
        </w:rPr>
        <w:t xml:space="preserve">only natural resource used is </w:t>
      </w:r>
      <w:r w:rsidR="00F369FB" w:rsidRPr="004F683E">
        <w:rPr>
          <w:rFonts w:eastAsia="Verdana" w:cs="Verdana"/>
        </w:rPr>
        <w:t>wind energy, which is inexhaustible.</w:t>
      </w:r>
    </w:p>
    <w:p w14:paraId="0353069D" w14:textId="77777777" w:rsidR="0052390D" w:rsidRPr="004F683E" w:rsidRDefault="008818BE">
      <w:pPr>
        <w:spacing w:after="120" w:line="360" w:lineRule="auto"/>
        <w:jc w:val="both"/>
      </w:pPr>
      <w:r w:rsidRPr="004F683E">
        <w:t>The park is located in the Cerchezu local administrative unit, in its extravilanan, the nearest localities being: T32 at 1.1 km from Viroaga, T5 at 1 km from Cerchezu, T35 at 1 km from Măgura, T3 at 1.56 km from the Bulgarian locality Iovkov, T47 at 2.1 km from the Bulgarian locality Kraiste, T9 at 3.98 km from Negru Voda.</w:t>
      </w:r>
    </w:p>
    <w:p w14:paraId="23315B2D" w14:textId="77777777" w:rsidR="0052390D" w:rsidRPr="004F683E" w:rsidRDefault="008818BE">
      <w:pPr>
        <w:spacing w:after="120" w:line="360" w:lineRule="auto"/>
        <w:jc w:val="both"/>
      </w:pPr>
      <w:r w:rsidRPr="004F683E">
        <w:t>A total of 10 protected natural areas have been identified in the area of the wind energy park, on a distance of about 20 km from the PUZ boundary:</w:t>
      </w:r>
    </w:p>
    <w:p w14:paraId="37839249" w14:textId="77777777" w:rsidR="0052390D" w:rsidRPr="004F683E" w:rsidRDefault="008818BE">
      <w:pPr>
        <w:pStyle w:val="ListParagraph"/>
        <w:numPr>
          <w:ilvl w:val="0"/>
          <w:numId w:val="59"/>
        </w:numPr>
        <w:spacing w:after="120" w:line="360" w:lineRule="auto"/>
        <w:jc w:val="both"/>
        <w:rPr>
          <w:rFonts w:asciiTheme="minorHAnsi" w:hAnsiTheme="minorHAnsi"/>
        </w:rPr>
      </w:pPr>
      <w:r w:rsidRPr="004F683E">
        <w:rPr>
          <w:rFonts w:asciiTheme="minorHAnsi" w:hAnsiTheme="minorHAnsi"/>
        </w:rPr>
        <w:t>1 protected natural area identified in the area of direct influence (ROSAC0071)</w:t>
      </w:r>
    </w:p>
    <w:p w14:paraId="4D8FC932" w14:textId="77777777" w:rsidR="0052390D" w:rsidRPr="004F683E" w:rsidRDefault="008818BE">
      <w:pPr>
        <w:pStyle w:val="ListParagraph"/>
        <w:numPr>
          <w:ilvl w:val="0"/>
          <w:numId w:val="59"/>
        </w:numPr>
        <w:spacing w:after="120" w:line="360" w:lineRule="auto"/>
        <w:jc w:val="both"/>
        <w:rPr>
          <w:rFonts w:asciiTheme="minorHAnsi" w:hAnsiTheme="minorHAnsi"/>
        </w:rPr>
      </w:pPr>
      <w:r w:rsidRPr="004F683E">
        <w:rPr>
          <w:rFonts w:asciiTheme="minorHAnsi" w:hAnsiTheme="minorHAnsi"/>
        </w:rPr>
        <w:t>6 protected natural areas identified in the area of indirect influence (ROSPA0036, ROSPA0166, ROSPA0094, ROSAC0157(ROSCI0157), BG0000570(Bulgaria), BG0000130 (Bulgaria))</w:t>
      </w:r>
    </w:p>
    <w:p w14:paraId="2026525E" w14:textId="77777777" w:rsidR="0052390D" w:rsidRPr="004F683E" w:rsidRDefault="008818BE">
      <w:pPr>
        <w:pStyle w:val="ListParagraph"/>
        <w:numPr>
          <w:ilvl w:val="0"/>
          <w:numId w:val="59"/>
        </w:numPr>
        <w:spacing w:after="120" w:line="360" w:lineRule="auto"/>
        <w:jc w:val="both"/>
        <w:rPr>
          <w:rFonts w:asciiTheme="minorHAnsi" w:hAnsiTheme="minorHAnsi"/>
        </w:rPr>
      </w:pPr>
      <w:r w:rsidRPr="004F683E">
        <w:rPr>
          <w:rFonts w:asciiTheme="minorHAnsi" w:hAnsiTheme="minorHAnsi"/>
        </w:rPr>
        <w:t>3 protected natural areas which are not within the direct or indirect influence of the PUZ ( BG0000569 (Bulgaria), ROSPA0151, ROSPA0001)</w:t>
      </w:r>
    </w:p>
    <w:p w14:paraId="79329365" w14:textId="77777777" w:rsidR="0052390D" w:rsidRPr="004F683E" w:rsidRDefault="008818BE">
      <w:pPr>
        <w:pStyle w:val="ListParagraph"/>
        <w:numPr>
          <w:ilvl w:val="0"/>
          <w:numId w:val="59"/>
        </w:numPr>
        <w:spacing w:after="120" w:line="360" w:lineRule="auto"/>
        <w:jc w:val="both"/>
        <w:rPr>
          <w:rFonts w:asciiTheme="minorHAnsi" w:hAnsiTheme="minorHAnsi"/>
        </w:rPr>
      </w:pPr>
      <w:r w:rsidRPr="004F683E">
        <w:rPr>
          <w:rFonts w:asciiTheme="minorHAnsi" w:hAnsiTheme="minorHAnsi"/>
        </w:rPr>
        <w:t>3 of these nature protected areas are found in Bulgaria's administrative territory.</w:t>
      </w:r>
    </w:p>
    <w:p w14:paraId="244D9330" w14:textId="77777777" w:rsidR="0052390D" w:rsidRPr="004F683E" w:rsidRDefault="008818BE">
      <w:pPr>
        <w:spacing w:after="120" w:line="360" w:lineRule="auto"/>
        <w:jc w:val="both"/>
        <w:rPr>
          <w:rFonts w:asciiTheme="minorHAnsi" w:hAnsiTheme="minorHAnsi"/>
          <w:b/>
          <w:bCs/>
        </w:rPr>
      </w:pPr>
      <w:r w:rsidRPr="004F683E">
        <w:rPr>
          <w:rFonts w:asciiTheme="minorHAnsi" w:hAnsiTheme="minorHAnsi"/>
          <w:b/>
          <w:bCs/>
        </w:rPr>
        <w:t>Analyzing the distance and the species/habitats for which these areas have been designated, it has been identified that a number of 5 natural protected areas on the territory of Romania may be potentially affected directly/indirectly by the PUZ.</w:t>
      </w:r>
    </w:p>
    <w:p w14:paraId="575BB50C" w14:textId="77777777" w:rsidR="00CE5B8C" w:rsidRPr="004F683E" w:rsidRDefault="00CE5B8C" w:rsidP="00CE5B8C">
      <w:pPr>
        <w:spacing w:after="120" w:line="360" w:lineRule="auto"/>
        <w:jc w:val="both"/>
        <w:rPr>
          <w:lang w:val="en-GB"/>
        </w:rPr>
      </w:pPr>
      <w:r w:rsidRPr="004F683E">
        <w:rPr>
          <w:lang w:val="en-GB"/>
        </w:rPr>
        <w:t xml:space="preserve">The assessment of the impact of the plan on the Natura 2000 sites likely to be affected has been carried out on the basis of the Specific Conservation Objectives set by ANANP for the period 2021-2023 for all the sites considered in the assessment. The assessment took into account the potential cumulative impact potentially generated together with the proposed and existing wind farms both on Romanian and Bulgarian territory. </w:t>
      </w:r>
    </w:p>
    <w:p w14:paraId="743D7F8C" w14:textId="77777777" w:rsidR="00CE5B8C" w:rsidRPr="004F683E" w:rsidRDefault="00CE5B8C" w:rsidP="00CE5B8C">
      <w:pPr>
        <w:spacing w:after="120" w:line="360" w:lineRule="auto"/>
        <w:jc w:val="both"/>
        <w:rPr>
          <w:lang w:val="en-GB"/>
        </w:rPr>
      </w:pPr>
      <w:r w:rsidRPr="004F683E">
        <w:rPr>
          <w:lang w:val="en-GB"/>
        </w:rPr>
        <w:t>The most important potential form of impact associated with the plan is the reduction in wildlife populations, which may occur during the construction and operational phases as a result of construction works, collisions with construction traffic and mainly collisions with wind turbines (especially for bird and chiropteran species). The reduction in population numbers is likely to have a significant impact on wildlife populations and affect the population size parameters of the specific conservation objectives set for the species.</w:t>
      </w:r>
    </w:p>
    <w:p w14:paraId="7653172A" w14:textId="77777777" w:rsidR="00CE5B8C" w:rsidRPr="004F683E" w:rsidRDefault="00CE5B8C" w:rsidP="00CE5B8C">
      <w:pPr>
        <w:spacing w:after="120" w:line="360" w:lineRule="auto"/>
        <w:jc w:val="both"/>
        <w:rPr>
          <w:lang w:val="en-GB"/>
        </w:rPr>
      </w:pPr>
      <w:r w:rsidRPr="004F683E">
        <w:rPr>
          <w:lang w:val="en-GB"/>
        </w:rPr>
        <w:lastRenderedPageBreak/>
        <w:t>In order to assess the potential impact of the realization of the PUZ on wildlife species, the mortality risk for chiroptera and the mortality risk for avifauna were analyzed in the Appropriate Assessment Study.</w:t>
      </w:r>
    </w:p>
    <w:p w14:paraId="6CACA974" w14:textId="77777777" w:rsidR="00CE5B8C" w:rsidRPr="004F683E" w:rsidRDefault="00CE5B8C" w:rsidP="00CE5B8C">
      <w:pPr>
        <w:spacing w:after="120" w:line="360" w:lineRule="auto"/>
        <w:jc w:val="both"/>
        <w:rPr>
          <w:b/>
          <w:bCs/>
          <w:lang w:val="en-GB"/>
        </w:rPr>
      </w:pPr>
      <w:r w:rsidRPr="004F683E">
        <w:rPr>
          <w:b/>
          <w:bCs/>
          <w:lang w:val="en-GB"/>
        </w:rPr>
        <w:t xml:space="preserve">Mortality risk - chiroptera </w:t>
      </w:r>
    </w:p>
    <w:p w14:paraId="36EDC971" w14:textId="77777777" w:rsidR="00CE5B8C" w:rsidRPr="004F683E" w:rsidRDefault="00CE5B8C" w:rsidP="00CE5B8C">
      <w:pPr>
        <w:spacing w:after="120" w:line="360" w:lineRule="auto"/>
        <w:jc w:val="both"/>
        <w:rPr>
          <w:lang w:val="en-GB"/>
        </w:rPr>
      </w:pPr>
      <w:r w:rsidRPr="004F683E">
        <w:rPr>
          <w:lang w:val="en-GB"/>
        </w:rPr>
        <w:t>As regards the analysis of mortality risk for chiroptera species, this was carried out using NatureScot's</w:t>
      </w:r>
      <w:r w:rsidRPr="004F683E">
        <w:rPr>
          <w:i/>
          <w:iCs/>
          <w:lang w:val="en-GB"/>
        </w:rPr>
        <w:t xml:space="preserve"> Bats and onshore wind turbines - survey, assessment and mitigation</w:t>
      </w:r>
      <w:r w:rsidRPr="004F683E">
        <w:rPr>
          <w:lang w:val="en-GB"/>
        </w:rPr>
        <w:t xml:space="preserve">, which takes into account both the risk of collision of bat species and the risk of barotrauma due to pressure differentials generated by wind turbine operation, the vulnerability of the species, their activity in the project area (assessed based on field observations), the location of the project and the types of interventions proposed. </w:t>
      </w:r>
    </w:p>
    <w:p w14:paraId="5B55C918" w14:textId="77777777" w:rsidR="00CE5B8C" w:rsidRPr="004F683E" w:rsidRDefault="00CE5B8C" w:rsidP="00CE5B8C">
      <w:pPr>
        <w:spacing w:after="120" w:line="360" w:lineRule="auto"/>
        <w:jc w:val="both"/>
        <w:rPr>
          <w:lang w:val="en-GB"/>
        </w:rPr>
      </w:pPr>
      <w:r w:rsidRPr="004F683E">
        <w:rPr>
          <w:lang w:val="en-GB"/>
        </w:rPr>
        <w:t xml:space="preserve">Based on the methodology described, the plan site presents a moderate-value habitat, i.e., an area with buildings, trees or other structures with moderate-high potential to serve as roosts, which may be widely used by foraging bats. In terms of the size of the project it fits in with larger projects (&gt; 40 turbines) with other wind energy projects under development within a 5km radius of it, with turbines greater than 100m in height. Analyzing the initial risk assessment matrix the project site falls into the high risk category.  </w:t>
      </w:r>
    </w:p>
    <w:p w14:paraId="05107DC8" w14:textId="77777777" w:rsidR="00CE5B8C" w:rsidRPr="004F683E" w:rsidRDefault="00CE5B8C" w:rsidP="00CE5B8C">
      <w:pPr>
        <w:spacing w:after="120" w:line="360" w:lineRule="auto"/>
        <w:jc w:val="both"/>
        <w:rPr>
          <w:lang w:val="en-GB"/>
        </w:rPr>
      </w:pPr>
      <w:r w:rsidRPr="004F683E">
        <w:rPr>
          <w:lang w:val="en-GB"/>
        </w:rPr>
        <w:t>Taking into account the information listed above as well as the monitoring data and using the general risk assessment matrix, the plan site has a high risk of collision and therefore mortality for chiroptera.</w:t>
      </w:r>
    </w:p>
    <w:p w14:paraId="64B60FE3" w14:textId="77777777" w:rsidR="00CE5B8C" w:rsidRPr="004F683E" w:rsidRDefault="00CE5B8C" w:rsidP="00CE5B8C">
      <w:pPr>
        <w:spacing w:after="120" w:line="360" w:lineRule="auto"/>
        <w:jc w:val="both"/>
        <w:rPr>
          <w:lang w:val="en-GB"/>
        </w:rPr>
      </w:pPr>
      <w:r w:rsidRPr="004F683E">
        <w:rPr>
          <w:lang w:val="en-GB"/>
        </w:rPr>
        <w:t>However, existing methodologies do not allow the calculation of a potential number of casualties for bat species, as is done for bird species.</w:t>
      </w:r>
    </w:p>
    <w:p w14:paraId="378C5414" w14:textId="77777777" w:rsidR="00CE5B8C" w:rsidRPr="004F683E" w:rsidRDefault="00CE5B8C" w:rsidP="00CE5B8C">
      <w:pPr>
        <w:spacing w:after="120" w:line="360" w:lineRule="auto"/>
        <w:jc w:val="both"/>
        <w:rPr>
          <w:b/>
          <w:bCs/>
          <w:lang w:val="en-GB"/>
        </w:rPr>
      </w:pPr>
      <w:r w:rsidRPr="004F683E">
        <w:rPr>
          <w:b/>
          <w:bCs/>
          <w:lang w:val="en-GB"/>
        </w:rPr>
        <w:t>Bird mortality risk</w:t>
      </w:r>
    </w:p>
    <w:p w14:paraId="1D824A3A" w14:textId="77777777" w:rsidR="00CE5B8C" w:rsidRPr="004F683E" w:rsidRDefault="00CE5B8C" w:rsidP="00CE5B8C">
      <w:pPr>
        <w:spacing w:after="120" w:line="360" w:lineRule="auto"/>
        <w:jc w:val="both"/>
        <w:rPr>
          <w:lang w:val="en-GB"/>
        </w:rPr>
      </w:pPr>
      <w:r w:rsidRPr="004F683E">
        <w:rPr>
          <w:lang w:val="en-GB"/>
        </w:rPr>
        <w:t xml:space="preserve">The collision risk of the observed species is calculated according to the Scottish National Heritage guide </w:t>
      </w:r>
      <w:r w:rsidRPr="004F683E">
        <w:rPr>
          <w:i/>
          <w:iCs/>
          <w:lang w:val="en-GB"/>
        </w:rPr>
        <w:t>"Wind farms and Birds: Calculating a theoretical collision risk assuming no avoiding action"</w:t>
      </w:r>
      <w:r w:rsidRPr="004F683E">
        <w:rPr>
          <w:lang w:val="en-GB"/>
        </w:rPr>
        <w:t>.</w:t>
      </w:r>
    </w:p>
    <w:p w14:paraId="2A664712" w14:textId="77777777" w:rsidR="00CE5B8C" w:rsidRPr="004F683E" w:rsidRDefault="00CE5B8C" w:rsidP="00CE5B8C">
      <w:pPr>
        <w:spacing w:after="120" w:line="360" w:lineRule="auto"/>
        <w:jc w:val="both"/>
        <w:rPr>
          <w:lang w:val="en-GB"/>
        </w:rPr>
      </w:pPr>
      <w:r w:rsidRPr="004F683E">
        <w:rPr>
          <w:lang w:val="en-GB"/>
        </w:rPr>
        <w:t>For this plan was prepared the "Study on the risk of collision of gliding birds in the future Cerchezu Wind Farm, Constanta County", document, Annex to the Adequate Assessment Study.</w:t>
      </w:r>
    </w:p>
    <w:p w14:paraId="30C159A1" w14:textId="77777777" w:rsidR="00CE5B8C" w:rsidRPr="004F683E" w:rsidRDefault="00CE5B8C" w:rsidP="00CE5B8C">
      <w:pPr>
        <w:spacing w:after="120" w:line="360" w:lineRule="auto"/>
        <w:jc w:val="both"/>
        <w:rPr>
          <w:lang w:val="en-GB"/>
        </w:rPr>
      </w:pPr>
      <w:r w:rsidRPr="004F683E">
        <w:rPr>
          <w:lang w:val="en-GB"/>
        </w:rPr>
        <w:t>The findings of the Gliding Bird Collision Risk Study showed that:</w:t>
      </w:r>
    </w:p>
    <w:p w14:paraId="04983209" w14:textId="77777777" w:rsidR="00CE5B8C" w:rsidRPr="004F683E" w:rsidRDefault="00CE5B8C" w:rsidP="00CE5B8C">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Of the 18 species for which the risk of collision with wind turbines has been assessed, 12 species show a positive final collision risk reported over one year, namely for the species: Accipiter nisus (0.014 individuals/yr), Aquila pomarina (0.066 individuals/yr), Buteo buteo (0.605 individuals/yr), Buteo rufinus (0.031 individuals/yr), Ciconia ciconia (0.998 individuals/yr), Circaetus gallicus (0.009 individuals/yr), Circus aeruginosus (0,025 individuals/year), Circus cyaneus (0,008 individuals/year), Corvus corax (0,007 individuals/year), Falco subbuteo (0,006 individuals/year), Falco tinnunculus (0,201 individuals/year), Pernis apivorus (0,008 individuals/year). Of these, none of them show annual supra-unit values.</w:t>
      </w:r>
    </w:p>
    <w:p w14:paraId="5DC42DC1" w14:textId="77777777" w:rsidR="00CE5B8C" w:rsidRPr="004F683E" w:rsidRDefault="00CE5B8C" w:rsidP="00CE5B8C">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all 12 species with a positive final collision risk reported on a yearly basis are bird species that, according to the Red List of European Bird Species (Birdlife International, 2015), are classified as species of Least Concern. At Romanian level, according to the Red List of bird species in Romania, three species are classified as Near Threatened, one is assessed as Vulnerable and two have not been assessed (Not Evaluated).</w:t>
      </w:r>
    </w:p>
    <w:p w14:paraId="4A1C1E94" w14:textId="77777777" w:rsidR="00CE5B8C" w:rsidRPr="004F683E" w:rsidRDefault="00CE5B8C" w:rsidP="00CE5B8C">
      <w:pPr>
        <w:numPr>
          <w:ilvl w:val="0"/>
          <w:numId w:val="92"/>
        </w:numPr>
        <w:spacing w:after="120" w:line="360" w:lineRule="auto"/>
        <w:contextualSpacing/>
        <w:jc w:val="both"/>
        <w:rPr>
          <w:rFonts w:asciiTheme="minorHAnsi" w:hAnsiTheme="minorHAnsi" w:cs="Segoe UI Symbol"/>
          <w:lang w:val="en-GB"/>
        </w:rPr>
      </w:pPr>
      <w:r w:rsidRPr="004F683E">
        <w:rPr>
          <w:rFonts w:asciiTheme="minorHAnsi" w:hAnsiTheme="minorHAnsi" w:cs="Segoe UI Symbol"/>
          <w:lang w:val="en-GB"/>
        </w:rPr>
        <w:t xml:space="preserve">to determine the significance of the impact of the Cerchezu wind farm operation on the species of raptors and gliding birds, the population size of the species in the study area was used (where possible) as a reference, wishing to compare the victims of the collision with the relevant population of the species, either the nesting or wintering population, or the population in passage. Thus, the </w:t>
      </w:r>
      <w:r w:rsidRPr="004F683E">
        <w:rPr>
          <w:rFonts w:asciiTheme="minorHAnsi" w:hAnsiTheme="minorHAnsi" w:cs="Segoe UI Symbol"/>
          <w:lang w:val="en-GB"/>
        </w:rPr>
        <w:lastRenderedPageBreak/>
        <w:t>population values of the species in the neighboring Natura 2000 sites ROSPA0036 Dumbraveni and ROSPA0166 Plopeni-Chirnogeni were consulted, considering that a 1% reduction of the minimum population within the site represents a significant impact on the species, and may prevent the achievement of the site's conservation objectives. However, there have been situations where within the conservation objectives of the sites ROSPA0036 Dumbraveni and ROSPA0166 Plopeni-Chirnogeni did not show species population values or did not show relevant population values (such as the case of the species Accipiter gentilis, Accipiter nisus, Buteo buteo, Buteo rufinus, Ciconia ciconia, Ciconia nigra, Circaetus gallicus, Circus aeruginosus, Corvus corax, Corvus frugilegus, Falco columbarius, Falco subbuteo, Falco tinnunculus, Pernis apivorus). The national population sizes of the species as reported by Romania in accordance with Art. 12 of the Birds Directive (available at https://nature-art12.eionet.europa.eu/article12/summary) were consulted in this situation, considering that a 0.05% reduction of the national minimum population is considered a significant impact.</w:t>
      </w:r>
    </w:p>
    <w:p w14:paraId="7D6EECFF" w14:textId="7775700D" w:rsidR="00CE5B8C" w:rsidRPr="004F683E" w:rsidRDefault="00CE5B8C" w:rsidP="004F683E">
      <w:pPr>
        <w:spacing w:after="120" w:line="360" w:lineRule="auto"/>
        <w:jc w:val="both"/>
        <w:rPr>
          <w:lang w:val="en-GB"/>
        </w:rPr>
      </w:pPr>
      <w:r w:rsidRPr="004F683E">
        <w:rPr>
          <w:lang w:val="en-GB"/>
        </w:rPr>
        <w:t>The conclusions of the Appropriate Assessment Study detailed for each affected ANPIC can be found as Annex to this study.</w:t>
      </w:r>
      <w:r w:rsidRPr="004F683E">
        <w:rPr>
          <w:lang w:val="en-GB" w:eastAsia="ro-RO"/>
        </w:rPr>
        <w:t xml:space="preserve"> </w:t>
      </w:r>
    </w:p>
    <w:p w14:paraId="2386E55B" w14:textId="77777777" w:rsidR="00CE5B8C" w:rsidRPr="004F683E" w:rsidRDefault="00CE5B8C" w:rsidP="004F683E">
      <w:pPr>
        <w:spacing w:after="120" w:line="360" w:lineRule="auto"/>
        <w:contextualSpacing/>
        <w:jc w:val="both"/>
        <w:rPr>
          <w:lang w:val="en-GB" w:eastAsia="ro-RO"/>
        </w:rPr>
      </w:pPr>
      <w:r w:rsidRPr="004F683E">
        <w:rPr>
          <w:lang w:val="en-GB" w:eastAsia="ro-RO"/>
        </w:rPr>
        <w:t>The details of the assessment of the cumulative impact of the plan proposed by the PUZ with the relevant projects with which it may have an impact are presented in the Appropriate Assessment Study, chapter 4. 4. Analysis of pressures and threats.</w:t>
      </w:r>
    </w:p>
    <w:p w14:paraId="329D2BC4" w14:textId="77777777" w:rsidR="00CE5B8C" w:rsidRPr="004F683E" w:rsidRDefault="00CE5B8C">
      <w:pPr>
        <w:spacing w:after="120" w:line="360" w:lineRule="auto"/>
        <w:jc w:val="both"/>
        <w:rPr>
          <w:rFonts w:asciiTheme="minorHAnsi" w:hAnsiTheme="minorHAnsi"/>
          <w:b/>
          <w:bCs/>
        </w:rPr>
      </w:pPr>
    </w:p>
    <w:p w14:paraId="4F1457E7" w14:textId="77777777" w:rsidR="0052390D" w:rsidRDefault="008818BE">
      <w:pPr>
        <w:spacing w:after="120" w:line="360" w:lineRule="auto"/>
        <w:jc w:val="both"/>
        <w:rPr>
          <w:rFonts w:asciiTheme="minorHAnsi" w:hAnsiTheme="minorHAnsi"/>
        </w:rPr>
      </w:pPr>
      <w:r w:rsidRPr="004F683E">
        <w:rPr>
          <w:rFonts w:asciiTheme="minorHAnsi" w:hAnsiTheme="minorHAnsi"/>
        </w:rPr>
        <w:t xml:space="preserve">Details of the </w:t>
      </w:r>
      <w:r w:rsidR="00EC7675" w:rsidRPr="004F683E">
        <w:rPr>
          <w:rFonts w:asciiTheme="minorHAnsi" w:hAnsiTheme="minorHAnsi"/>
        </w:rPr>
        <w:t xml:space="preserve">potential impact of </w:t>
      </w:r>
      <w:r w:rsidR="00A87609" w:rsidRPr="004F683E">
        <w:rPr>
          <w:rFonts w:asciiTheme="minorHAnsi" w:hAnsiTheme="minorHAnsi"/>
        </w:rPr>
        <w:t xml:space="preserve">the PUZ on species and </w:t>
      </w:r>
      <w:r w:rsidR="00A5539A" w:rsidRPr="004F683E">
        <w:rPr>
          <w:rFonts w:asciiTheme="minorHAnsi" w:hAnsiTheme="minorHAnsi"/>
        </w:rPr>
        <w:t xml:space="preserve">habitats </w:t>
      </w:r>
      <w:r w:rsidR="00B13479" w:rsidRPr="004F683E">
        <w:rPr>
          <w:rFonts w:asciiTheme="minorHAnsi" w:hAnsiTheme="minorHAnsi"/>
        </w:rPr>
        <w:t xml:space="preserve">in </w:t>
      </w:r>
      <w:r w:rsidR="006E2BDC" w:rsidRPr="004F683E">
        <w:rPr>
          <w:rFonts w:asciiTheme="minorHAnsi" w:hAnsiTheme="minorHAnsi"/>
        </w:rPr>
        <w:t xml:space="preserve">protected natural </w:t>
      </w:r>
      <w:r w:rsidR="00B13479" w:rsidRPr="004F683E">
        <w:rPr>
          <w:rFonts w:asciiTheme="minorHAnsi" w:hAnsiTheme="minorHAnsi"/>
        </w:rPr>
        <w:t xml:space="preserve">areas </w:t>
      </w:r>
      <w:r w:rsidR="006E2BDC" w:rsidRPr="004F683E">
        <w:rPr>
          <w:rFonts w:asciiTheme="minorHAnsi" w:hAnsiTheme="minorHAnsi"/>
        </w:rPr>
        <w:t>are extensively presented in the Appropriate Assessment Study.</w:t>
      </w:r>
      <w:r w:rsidR="006E2BDC" w:rsidRPr="000B529E">
        <w:rPr>
          <w:rFonts w:asciiTheme="minorHAnsi" w:hAnsiTheme="minorHAnsi"/>
        </w:rPr>
        <w:t xml:space="preserve"> </w:t>
      </w:r>
    </w:p>
    <w:p w14:paraId="3EF90B3A" w14:textId="77777777" w:rsidR="00B0225A" w:rsidRDefault="00B0225A" w:rsidP="00B0225A">
      <w:pPr>
        <w:spacing w:after="120" w:line="360" w:lineRule="auto"/>
        <w:jc w:val="both"/>
        <w:rPr>
          <w:rFonts w:eastAsia="Times New Roman" w:cs="Calibri"/>
          <w:b/>
          <w:bCs/>
          <w:color w:val="444444"/>
          <w:lang w:eastAsia="en-GB"/>
        </w:rPr>
      </w:pPr>
    </w:p>
    <w:p w14:paraId="52C09483" w14:textId="0D0927DA" w:rsidR="00B0225A" w:rsidRPr="009629BF" w:rsidRDefault="00B0225A" w:rsidP="00B0225A">
      <w:pPr>
        <w:spacing w:after="120" w:line="360" w:lineRule="auto"/>
        <w:jc w:val="both"/>
        <w:rPr>
          <w:rFonts w:eastAsia="Times New Roman" w:cs="Calibri"/>
          <w:b/>
          <w:bCs/>
          <w:color w:val="444444"/>
          <w:lang w:eastAsia="en-GB"/>
        </w:rPr>
        <w:sectPr w:rsidR="00B0225A" w:rsidRPr="009629BF" w:rsidSect="00C25C74">
          <w:pgSz w:w="11906" w:h="16838" w:code="9"/>
          <w:pgMar w:top="1702" w:right="991" w:bottom="851" w:left="1191" w:header="839" w:footer="680" w:gutter="0"/>
          <w:cols w:space="708"/>
          <w:docGrid w:linePitch="360"/>
        </w:sectPr>
      </w:pPr>
    </w:p>
    <w:p w14:paraId="5A7D0CFC" w14:textId="77777777" w:rsidR="0052390D" w:rsidRDefault="008818BE">
      <w:pPr>
        <w:pStyle w:val="Heading1"/>
        <w:numPr>
          <w:ilvl w:val="0"/>
          <w:numId w:val="16"/>
        </w:numPr>
        <w:suppressAutoHyphens w:val="0"/>
        <w:spacing w:before="0" w:after="240" w:line="360" w:lineRule="auto"/>
        <w:ind w:left="567" w:hanging="567"/>
        <w:contextualSpacing w:val="0"/>
        <w:jc w:val="both"/>
        <w:rPr>
          <w:b/>
          <w:bCs w:val="0"/>
          <w:sz w:val="20"/>
          <w:szCs w:val="20"/>
          <w:lang w:eastAsia="ro-RO"/>
        </w:rPr>
      </w:pPr>
      <w:bookmarkStart w:id="57" w:name="_Toc159320537"/>
      <w:bookmarkStart w:id="58" w:name="_Toc167697412"/>
      <w:r w:rsidRPr="005558FC">
        <w:rPr>
          <w:b/>
          <w:bCs w:val="0"/>
          <w:sz w:val="20"/>
          <w:szCs w:val="20"/>
          <w:lang w:eastAsia="ro-RO"/>
        </w:rPr>
        <w:lastRenderedPageBreak/>
        <w:t xml:space="preserve">The environmental protection objectives, established at national, Community or international level, which are relevant to the </w:t>
      </w:r>
      <w:r w:rsidR="00993F0E" w:rsidRPr="005558FC">
        <w:rPr>
          <w:b/>
          <w:bCs w:val="0"/>
          <w:sz w:val="20"/>
          <w:szCs w:val="20"/>
          <w:lang w:eastAsia="ro-RO"/>
        </w:rPr>
        <w:t xml:space="preserve">PUZ </w:t>
      </w:r>
      <w:r w:rsidRPr="005558FC">
        <w:rPr>
          <w:b/>
          <w:bCs w:val="0"/>
          <w:sz w:val="20"/>
          <w:szCs w:val="20"/>
          <w:lang w:eastAsia="ro-RO"/>
        </w:rPr>
        <w:t xml:space="preserve">and how these objectives and any other environmental </w:t>
      </w:r>
      <w:r w:rsidR="009B5E28" w:rsidRPr="005558FC">
        <w:rPr>
          <w:b/>
          <w:bCs w:val="0"/>
          <w:sz w:val="20"/>
          <w:szCs w:val="20"/>
          <w:lang w:eastAsia="ro-RO"/>
        </w:rPr>
        <w:t xml:space="preserve">considerations </w:t>
      </w:r>
      <w:r w:rsidRPr="005558FC">
        <w:rPr>
          <w:b/>
          <w:bCs w:val="0"/>
          <w:sz w:val="20"/>
          <w:szCs w:val="20"/>
          <w:lang w:eastAsia="ro-RO"/>
        </w:rPr>
        <w:t>have been taken into account during th</w:t>
      </w:r>
      <w:r w:rsidR="00993F0E" w:rsidRPr="005558FC">
        <w:rPr>
          <w:b/>
          <w:bCs w:val="0"/>
          <w:sz w:val="20"/>
          <w:szCs w:val="20"/>
          <w:lang w:eastAsia="ro-RO"/>
        </w:rPr>
        <w:t>e preparation of the PUZ</w:t>
      </w:r>
      <w:bookmarkEnd w:id="57"/>
      <w:r w:rsidR="00993F0E" w:rsidRPr="005558FC">
        <w:rPr>
          <w:b/>
          <w:bCs w:val="0"/>
          <w:sz w:val="20"/>
          <w:szCs w:val="20"/>
          <w:lang w:eastAsia="ro-RO"/>
        </w:rPr>
        <w:t xml:space="preserve">  </w:t>
      </w:r>
      <w:bookmarkEnd w:id="58"/>
    </w:p>
    <w:p w14:paraId="0A68181C" w14:textId="77777777" w:rsidR="0052390D" w:rsidRDefault="008818BE">
      <w:pPr>
        <w:pStyle w:val="ListParagraph"/>
        <w:numPr>
          <w:ilvl w:val="1"/>
          <w:numId w:val="60"/>
        </w:numPr>
        <w:spacing w:after="120" w:line="360" w:lineRule="auto"/>
        <w:outlineLvl w:val="1"/>
        <w:rPr>
          <w:b/>
          <w:i/>
          <w:color w:val="009DF0"/>
          <w:lang w:eastAsia="ro-RO"/>
        </w:rPr>
      </w:pPr>
      <w:bookmarkStart w:id="59" w:name="_Toc159320538"/>
      <w:bookmarkStart w:id="60" w:name="_Toc167697413"/>
      <w:r w:rsidRPr="00FF74D1">
        <w:rPr>
          <w:b/>
          <w:i/>
          <w:color w:val="009DF0"/>
          <w:lang w:eastAsia="ro-RO"/>
        </w:rPr>
        <w:t xml:space="preserve">Environmental </w:t>
      </w:r>
      <w:r w:rsidRPr="00FF74D1">
        <w:rPr>
          <w:b/>
          <w:bCs/>
          <w:i/>
          <w:iCs/>
          <w:color w:val="009DF0"/>
          <w:lang w:eastAsia="ro-RO"/>
        </w:rPr>
        <w:t xml:space="preserve">protection </w:t>
      </w:r>
      <w:r w:rsidRPr="00FF74D1">
        <w:rPr>
          <w:b/>
          <w:i/>
          <w:color w:val="009DF0"/>
          <w:lang w:eastAsia="ro-RO"/>
        </w:rPr>
        <w:t xml:space="preserve">objectives, set at </w:t>
      </w:r>
      <w:r w:rsidRPr="00FF74D1">
        <w:rPr>
          <w:b/>
          <w:bCs/>
          <w:i/>
          <w:iCs/>
          <w:color w:val="009DF0"/>
          <w:lang w:eastAsia="ro-RO"/>
        </w:rPr>
        <w:t>national</w:t>
      </w:r>
      <w:r w:rsidRPr="00FF74D1">
        <w:rPr>
          <w:b/>
          <w:i/>
          <w:color w:val="009DF0"/>
          <w:lang w:eastAsia="ro-RO"/>
        </w:rPr>
        <w:t xml:space="preserve">, Community or </w:t>
      </w:r>
      <w:r w:rsidRPr="00FF74D1">
        <w:rPr>
          <w:b/>
          <w:bCs/>
          <w:i/>
          <w:iCs/>
          <w:color w:val="009DF0"/>
          <w:lang w:eastAsia="ro-RO"/>
        </w:rPr>
        <w:t xml:space="preserve">international </w:t>
      </w:r>
      <w:r w:rsidRPr="00FF74D1">
        <w:rPr>
          <w:b/>
          <w:i/>
          <w:color w:val="009DF0"/>
          <w:lang w:eastAsia="ro-RO"/>
        </w:rPr>
        <w:t>level, which are relevant to the plan or program</w:t>
      </w:r>
      <w:bookmarkEnd w:id="59"/>
      <w:bookmarkEnd w:id="60"/>
    </w:p>
    <w:p w14:paraId="5671A79D" w14:textId="77777777" w:rsidR="0052390D" w:rsidRDefault="008818BE">
      <w:pPr>
        <w:spacing w:after="120" w:line="360" w:lineRule="auto"/>
        <w:jc w:val="both"/>
        <w:rPr>
          <w:color w:val="000000" w:themeColor="text1"/>
          <w:lang w:eastAsia="ro-RO"/>
        </w:rPr>
      </w:pPr>
      <w:r w:rsidRPr="00AB580D">
        <w:rPr>
          <w:color w:val="000000" w:themeColor="text1"/>
          <w:lang w:eastAsia="ro-RO"/>
        </w:rPr>
        <w:t xml:space="preserve">In order to create the framework for the assessment of the environmental effects generated by the implementation of </w:t>
      </w:r>
      <w:r w:rsidR="00E5079E" w:rsidRPr="00AB580D">
        <w:rPr>
          <w:color w:val="000000" w:themeColor="text1"/>
          <w:lang w:eastAsia="ro-RO"/>
        </w:rPr>
        <w:t xml:space="preserve">the PUZ </w:t>
      </w:r>
      <w:r w:rsidRPr="00AB580D">
        <w:rPr>
          <w:color w:val="000000" w:themeColor="text1"/>
          <w:lang w:eastAsia="ro-RO"/>
        </w:rPr>
        <w:t>subject of this Environmental Report, in the scoping stage of the SEA procedure, several relevant environmental objectives, directly related to:</w:t>
      </w:r>
    </w:p>
    <w:p w14:paraId="613809C6" w14:textId="77777777" w:rsidR="0052390D" w:rsidRDefault="008818BE">
      <w:pPr>
        <w:pStyle w:val="ListParagraph"/>
        <w:numPr>
          <w:ilvl w:val="0"/>
          <w:numId w:val="55"/>
        </w:numPr>
        <w:spacing w:after="120" w:line="360" w:lineRule="auto"/>
        <w:jc w:val="both"/>
        <w:rPr>
          <w:rFonts w:eastAsia="Verdana" w:cs="Verdana"/>
          <w:color w:val="000000" w:themeColor="text1"/>
        </w:rPr>
      </w:pPr>
      <w:r w:rsidRPr="00AB580D">
        <w:rPr>
          <w:rFonts w:eastAsia="Verdana" w:cs="Verdana"/>
          <w:color w:val="000000" w:themeColor="text1"/>
        </w:rPr>
        <w:t>Environmental aspects indicated in Annex 2 of HG 1076/2004;</w:t>
      </w:r>
    </w:p>
    <w:p w14:paraId="3DDBE5AB" w14:textId="77777777" w:rsidR="0052390D" w:rsidRDefault="008818BE">
      <w:pPr>
        <w:pStyle w:val="ListParagraph"/>
        <w:numPr>
          <w:ilvl w:val="0"/>
          <w:numId w:val="55"/>
        </w:numPr>
        <w:spacing w:after="120" w:line="360" w:lineRule="auto"/>
        <w:jc w:val="both"/>
        <w:rPr>
          <w:rFonts w:eastAsia="Verdana" w:cs="Verdana"/>
          <w:color w:val="000000" w:themeColor="text1"/>
        </w:rPr>
      </w:pPr>
      <w:r w:rsidRPr="00AB580D">
        <w:rPr>
          <w:rFonts w:eastAsia="Verdana" w:cs="Verdana"/>
          <w:color w:val="000000" w:themeColor="text1"/>
        </w:rPr>
        <w:t xml:space="preserve">The environmental issues relevant to the </w:t>
      </w:r>
      <w:r w:rsidR="00AE7CBF" w:rsidRPr="00AB580D">
        <w:rPr>
          <w:rFonts w:eastAsia="Verdana" w:cs="Verdana"/>
          <w:color w:val="000000" w:themeColor="text1"/>
        </w:rPr>
        <w:t xml:space="preserve">PUZ </w:t>
      </w:r>
      <w:r w:rsidRPr="00AB580D">
        <w:rPr>
          <w:rFonts w:eastAsia="Verdana" w:cs="Verdana"/>
          <w:color w:val="000000" w:themeColor="text1"/>
        </w:rPr>
        <w:t xml:space="preserve">presented in chapter 5 of this Environmental Report, identified on the basis of the </w:t>
      </w:r>
      <w:r w:rsidR="00AE7CBF" w:rsidRPr="00AB580D">
        <w:rPr>
          <w:rFonts w:eastAsia="Verdana" w:cs="Verdana"/>
          <w:color w:val="000000" w:themeColor="text1"/>
        </w:rPr>
        <w:t>analysis</w:t>
      </w:r>
      <w:r w:rsidRPr="00AB580D">
        <w:rPr>
          <w:rFonts w:eastAsia="Verdana" w:cs="Verdana"/>
          <w:color w:val="000000" w:themeColor="text1"/>
        </w:rPr>
        <w:t xml:space="preserve"> of the current </w:t>
      </w:r>
      <w:r w:rsidR="00AE7CBF" w:rsidRPr="00AB580D">
        <w:rPr>
          <w:rFonts w:eastAsia="Verdana" w:cs="Verdana"/>
          <w:color w:val="000000" w:themeColor="text1"/>
        </w:rPr>
        <w:t>state</w:t>
      </w:r>
      <w:r w:rsidRPr="00AB580D">
        <w:rPr>
          <w:rFonts w:eastAsia="Verdana" w:cs="Verdana"/>
          <w:color w:val="000000" w:themeColor="text1"/>
        </w:rPr>
        <w:t xml:space="preserve"> of the environment in the </w:t>
      </w:r>
      <w:r w:rsidR="00AE7CBF" w:rsidRPr="00AB580D">
        <w:rPr>
          <w:rFonts w:eastAsia="Verdana" w:cs="Verdana"/>
          <w:color w:val="000000" w:themeColor="text1"/>
        </w:rPr>
        <w:t>study</w:t>
      </w:r>
      <w:r w:rsidRPr="00AB580D">
        <w:rPr>
          <w:rFonts w:eastAsia="Verdana" w:cs="Verdana"/>
          <w:color w:val="000000" w:themeColor="text1"/>
        </w:rPr>
        <w:t xml:space="preserve"> area.</w:t>
      </w:r>
    </w:p>
    <w:p w14:paraId="3806AAD0" w14:textId="77777777" w:rsidR="0052390D" w:rsidRDefault="008818BE">
      <w:pPr>
        <w:pStyle w:val="ListParagraph"/>
        <w:numPr>
          <w:ilvl w:val="0"/>
          <w:numId w:val="55"/>
        </w:numPr>
        <w:spacing w:after="120" w:line="360" w:lineRule="auto"/>
        <w:jc w:val="both"/>
        <w:rPr>
          <w:rFonts w:eastAsia="Verdana" w:cs="Verdana"/>
          <w:color w:val="000000" w:themeColor="text1"/>
        </w:rPr>
      </w:pPr>
      <w:r w:rsidRPr="00AB580D">
        <w:rPr>
          <w:rFonts w:eastAsia="Verdana" w:cs="Verdana"/>
          <w:color w:val="000000" w:themeColor="text1"/>
        </w:rPr>
        <w:t xml:space="preserve">Correlation of the analyzed </w:t>
      </w:r>
      <w:r w:rsidR="00360EE8" w:rsidRPr="00AB580D">
        <w:rPr>
          <w:rFonts w:eastAsia="Verdana" w:cs="Verdana"/>
          <w:color w:val="000000" w:themeColor="text1"/>
        </w:rPr>
        <w:t xml:space="preserve">PUZ </w:t>
      </w:r>
      <w:r w:rsidRPr="00AB580D">
        <w:rPr>
          <w:rFonts w:eastAsia="Verdana" w:cs="Verdana"/>
          <w:color w:val="000000" w:themeColor="text1"/>
        </w:rPr>
        <w:t xml:space="preserve">with relevant plans/programs/strategies/guidelines: </w:t>
      </w:r>
    </w:p>
    <w:p w14:paraId="72D3B14B" w14:textId="77777777" w:rsidR="0052390D" w:rsidRDefault="008818BE">
      <w:pPr>
        <w:pStyle w:val="ListParagraph"/>
        <w:numPr>
          <w:ilvl w:val="1"/>
          <w:numId w:val="54"/>
        </w:numPr>
        <w:spacing w:after="120" w:line="360" w:lineRule="auto"/>
        <w:ind w:left="1134" w:hanging="283"/>
        <w:jc w:val="both"/>
        <w:rPr>
          <w:rFonts w:eastAsia="Verdana" w:cs="Verdana"/>
          <w:color w:val="000000" w:themeColor="text1"/>
        </w:rPr>
      </w:pPr>
      <w:r w:rsidRPr="00AB580D">
        <w:rPr>
          <w:color w:val="000000" w:themeColor="text1"/>
        </w:rPr>
        <w:t>Energy Union Package (2015) A framework strategy for a resilient Energy Union with a forward-looking climate change policy</w:t>
      </w:r>
      <w:r w:rsidR="003915CA" w:rsidRPr="00AB580D">
        <w:rPr>
          <w:color w:val="000000" w:themeColor="text1"/>
        </w:rPr>
        <w:t>;</w:t>
      </w:r>
    </w:p>
    <w:p w14:paraId="3E45923E" w14:textId="77777777" w:rsidR="0052390D" w:rsidRDefault="008818BE">
      <w:pPr>
        <w:pStyle w:val="ListParagraph"/>
        <w:numPr>
          <w:ilvl w:val="1"/>
          <w:numId w:val="54"/>
        </w:numPr>
        <w:spacing w:after="120" w:line="360" w:lineRule="auto"/>
        <w:ind w:left="1134" w:hanging="283"/>
        <w:jc w:val="both"/>
        <w:rPr>
          <w:rFonts w:eastAsia="Verdana" w:cs="Verdana"/>
          <w:color w:val="000000" w:themeColor="text1"/>
        </w:rPr>
      </w:pPr>
      <w:r w:rsidRPr="00AB580D">
        <w:rPr>
          <w:color w:val="000000" w:themeColor="text1"/>
        </w:rPr>
        <w:t>Paris Agreement;</w:t>
      </w:r>
    </w:p>
    <w:p w14:paraId="0E082214" w14:textId="77777777" w:rsidR="0052390D" w:rsidRDefault="008818BE">
      <w:pPr>
        <w:pStyle w:val="ListParagraph"/>
        <w:numPr>
          <w:ilvl w:val="1"/>
          <w:numId w:val="54"/>
        </w:numPr>
        <w:spacing w:after="120" w:line="360" w:lineRule="auto"/>
        <w:ind w:left="1134" w:hanging="283"/>
        <w:jc w:val="both"/>
        <w:rPr>
          <w:rFonts w:eastAsia="Verdana" w:cs="Verdana"/>
          <w:color w:val="000000" w:themeColor="text1"/>
        </w:rPr>
      </w:pPr>
      <w:r w:rsidRPr="00AB580D">
        <w:rPr>
          <w:color w:val="000000" w:themeColor="text1"/>
        </w:rPr>
        <w:t>European Green Pact</w:t>
      </w:r>
    </w:p>
    <w:p w14:paraId="69100CAA" w14:textId="77777777" w:rsidR="0052390D" w:rsidRDefault="008818BE">
      <w:pPr>
        <w:pStyle w:val="ListParagraph"/>
        <w:numPr>
          <w:ilvl w:val="1"/>
          <w:numId w:val="54"/>
        </w:numPr>
        <w:spacing w:after="120" w:line="360" w:lineRule="auto"/>
        <w:ind w:left="1134" w:hanging="283"/>
        <w:jc w:val="both"/>
        <w:rPr>
          <w:rFonts w:eastAsia="Verdana" w:cs="Verdana"/>
          <w:color w:val="000000" w:themeColor="text1"/>
        </w:rPr>
      </w:pPr>
      <w:r w:rsidRPr="00AB580D">
        <w:rPr>
          <w:color w:val="000000" w:themeColor="text1"/>
        </w:rPr>
        <w:t xml:space="preserve">Climate and Energy Card 2030 - </w:t>
      </w:r>
      <w:r w:rsidR="00F54898" w:rsidRPr="00AB580D">
        <w:rPr>
          <w:color w:val="000000" w:themeColor="text1"/>
        </w:rPr>
        <w:t>Setting a more ambitious climate target for Europe towards 2030 Investing in a climate-neutral future for the benefit of citizens</w:t>
      </w:r>
      <w:r w:rsidR="008054F0" w:rsidRPr="00AB580D">
        <w:rPr>
          <w:color w:val="000000" w:themeColor="text1"/>
        </w:rPr>
        <w:t>:</w:t>
      </w:r>
    </w:p>
    <w:p w14:paraId="27C2C6D4" w14:textId="77777777" w:rsidR="0052390D" w:rsidRDefault="008818BE">
      <w:pPr>
        <w:pStyle w:val="ListParagraph"/>
        <w:numPr>
          <w:ilvl w:val="1"/>
          <w:numId w:val="54"/>
        </w:numPr>
        <w:spacing w:after="120" w:line="360" w:lineRule="auto"/>
        <w:ind w:left="1134" w:hanging="283"/>
        <w:jc w:val="both"/>
        <w:rPr>
          <w:rFonts w:eastAsia="Verdana" w:cs="Verdana"/>
          <w:color w:val="000000" w:themeColor="text1"/>
        </w:rPr>
      </w:pPr>
      <w:r w:rsidRPr="00AB580D">
        <w:rPr>
          <w:color w:val="000000" w:themeColor="text1"/>
        </w:rPr>
        <w:t>The "Ready for 55</w:t>
      </w:r>
      <w:r w:rsidR="00FF271B" w:rsidRPr="00AB580D">
        <w:rPr>
          <w:color w:val="000000" w:themeColor="text1"/>
        </w:rPr>
        <w:t>"</w:t>
      </w:r>
      <w:r w:rsidRPr="00AB580D">
        <w:rPr>
          <w:color w:val="000000" w:themeColor="text1"/>
        </w:rPr>
        <w:t xml:space="preserve"> legislative package</w:t>
      </w:r>
      <w:r w:rsidR="00FF271B" w:rsidRPr="00AB580D">
        <w:rPr>
          <w:color w:val="000000" w:themeColor="text1"/>
        </w:rPr>
        <w:t>;</w:t>
      </w:r>
    </w:p>
    <w:p w14:paraId="76526A29" w14:textId="77777777" w:rsidR="0052390D" w:rsidRDefault="008818BE">
      <w:pPr>
        <w:pStyle w:val="ListParagraph"/>
        <w:numPr>
          <w:ilvl w:val="1"/>
          <w:numId w:val="54"/>
        </w:numPr>
        <w:spacing w:after="120" w:line="360" w:lineRule="auto"/>
        <w:ind w:left="1134" w:hanging="283"/>
        <w:jc w:val="both"/>
        <w:rPr>
          <w:rFonts w:eastAsia="Verdana" w:cs="Verdana"/>
          <w:color w:val="000000" w:themeColor="text1"/>
        </w:rPr>
      </w:pPr>
      <w:r w:rsidRPr="00AB580D">
        <w:rPr>
          <w:color w:val="000000" w:themeColor="text1"/>
        </w:rPr>
        <w:t>REPowerEU Plan</w:t>
      </w:r>
      <w:r w:rsidR="000D72C7" w:rsidRPr="00AB580D">
        <w:rPr>
          <w:color w:val="000000" w:themeColor="text1"/>
        </w:rPr>
        <w:t>;</w:t>
      </w:r>
    </w:p>
    <w:p w14:paraId="52BF9B1C" w14:textId="77777777" w:rsidR="0052390D" w:rsidRDefault="008818BE">
      <w:pPr>
        <w:pStyle w:val="ListParagraph"/>
        <w:numPr>
          <w:ilvl w:val="1"/>
          <w:numId w:val="54"/>
        </w:numPr>
        <w:spacing w:after="120" w:line="360" w:lineRule="auto"/>
        <w:ind w:left="1134" w:hanging="283"/>
        <w:jc w:val="both"/>
        <w:rPr>
          <w:rFonts w:eastAsia="Verdana" w:cs="Verdana"/>
          <w:color w:val="000000" w:themeColor="text1"/>
        </w:rPr>
      </w:pPr>
      <w:r w:rsidRPr="00AB580D">
        <w:rPr>
          <w:color w:val="000000" w:themeColor="text1"/>
        </w:rPr>
        <w:t>The Union's Environment Action Program to 2030, 8th EAP, 2022</w:t>
      </w:r>
      <w:r w:rsidR="0023242B" w:rsidRPr="00AB580D">
        <w:rPr>
          <w:color w:val="000000" w:themeColor="text1"/>
        </w:rPr>
        <w:t>;</w:t>
      </w:r>
    </w:p>
    <w:p w14:paraId="1BAE5086" w14:textId="77777777" w:rsidR="0052390D" w:rsidRDefault="008818BE">
      <w:pPr>
        <w:pStyle w:val="ListParagraph"/>
        <w:numPr>
          <w:ilvl w:val="1"/>
          <w:numId w:val="54"/>
        </w:numPr>
        <w:spacing w:after="120" w:line="360" w:lineRule="auto"/>
        <w:ind w:left="1134" w:hanging="283"/>
        <w:jc w:val="both"/>
        <w:rPr>
          <w:rFonts w:eastAsia="Verdana" w:cs="Verdana"/>
          <w:color w:val="000000" w:themeColor="text1"/>
        </w:rPr>
      </w:pPr>
      <w:r w:rsidRPr="00AB580D">
        <w:rPr>
          <w:color w:val="000000" w:themeColor="text1"/>
        </w:rPr>
        <w:t>A Green Deal Industrial Plan for the Net Zero Emissions Era</w:t>
      </w:r>
      <w:r w:rsidR="009A601C" w:rsidRPr="00AB580D">
        <w:rPr>
          <w:color w:val="000000" w:themeColor="text1"/>
        </w:rPr>
        <w:t>;</w:t>
      </w:r>
    </w:p>
    <w:p w14:paraId="0953E5DF" w14:textId="77777777" w:rsidR="0052390D" w:rsidRDefault="008818BE">
      <w:pPr>
        <w:pStyle w:val="ListParagraph"/>
        <w:numPr>
          <w:ilvl w:val="1"/>
          <w:numId w:val="54"/>
        </w:numPr>
        <w:spacing w:after="120" w:line="360" w:lineRule="auto"/>
        <w:ind w:left="1134" w:hanging="283"/>
        <w:jc w:val="both"/>
        <w:rPr>
          <w:rFonts w:eastAsia="Verdana" w:cs="Verdana"/>
          <w:color w:val="000000" w:themeColor="text1"/>
        </w:rPr>
      </w:pPr>
      <w:r w:rsidRPr="00AB580D">
        <w:rPr>
          <w:color w:val="000000" w:themeColor="text1"/>
        </w:rPr>
        <w:t>EU Biodiversity Strategy to 2030.</w:t>
      </w:r>
    </w:p>
    <w:p w14:paraId="72A65089" w14:textId="77777777" w:rsidR="0052390D" w:rsidRDefault="008818BE">
      <w:pPr>
        <w:pStyle w:val="ListParagraph"/>
        <w:numPr>
          <w:ilvl w:val="1"/>
          <w:numId w:val="54"/>
        </w:numPr>
        <w:spacing w:after="120" w:line="360" w:lineRule="auto"/>
        <w:ind w:left="1134" w:hanging="283"/>
        <w:jc w:val="both"/>
        <w:rPr>
          <w:rFonts w:eastAsia="Verdana" w:cs="Verdana"/>
          <w:color w:val="000000" w:themeColor="text1"/>
          <w:u w:val="single"/>
        </w:rPr>
      </w:pPr>
      <w:r w:rsidRPr="00AB580D">
        <w:rPr>
          <w:rFonts w:eastAsia="Verdana" w:cs="Verdana"/>
          <w:color w:val="000000" w:themeColor="text1"/>
          <w:u w:val="single"/>
        </w:rPr>
        <w:t xml:space="preserve">European directives, regulations and laws: </w:t>
      </w:r>
    </w:p>
    <w:p w14:paraId="716C7E45" w14:textId="77777777" w:rsidR="0052390D" w:rsidRDefault="009A601C">
      <w:pPr>
        <w:pStyle w:val="ListParagraph"/>
        <w:numPr>
          <w:ilvl w:val="2"/>
          <w:numId w:val="54"/>
        </w:numPr>
        <w:spacing w:after="120" w:line="360" w:lineRule="auto"/>
        <w:ind w:left="1276" w:hanging="142"/>
        <w:jc w:val="both"/>
        <w:rPr>
          <w:rFonts w:eastAsia="Verdana" w:cs="Verdana"/>
          <w:color w:val="000000" w:themeColor="text1"/>
        </w:rPr>
      </w:pPr>
      <w:r w:rsidRPr="00AB580D">
        <w:rPr>
          <w:rFonts w:eastAsia="Verdana" w:cs="Verdana"/>
          <w:color w:val="000000" w:themeColor="text1"/>
        </w:rPr>
        <w:t xml:space="preserve">European Climate Act </w:t>
      </w:r>
      <w:r w:rsidR="00643C2B" w:rsidRPr="00AB580D">
        <w:rPr>
          <w:rFonts w:eastAsia="Verdana" w:cs="Verdana"/>
          <w:color w:val="000000" w:themeColor="text1"/>
        </w:rPr>
        <w:t>(</w:t>
      </w:r>
      <w:r w:rsidR="00643C2B" w:rsidRPr="00AB580D">
        <w:rPr>
          <w:color w:val="000000" w:themeColor="text1"/>
        </w:rPr>
        <w:t>EU Regulation 2021/1119</w:t>
      </w:r>
      <w:r w:rsidR="00643C2B" w:rsidRPr="00AB580D">
        <w:rPr>
          <w:rFonts w:eastAsia="Verdana" w:cs="Verdana"/>
          <w:color w:val="000000" w:themeColor="text1"/>
        </w:rPr>
        <w:t>)</w:t>
      </w:r>
      <w:r w:rsidR="00DC2226" w:rsidRPr="00AB580D">
        <w:rPr>
          <w:rFonts w:eastAsia="Verdana" w:cs="Verdana"/>
          <w:color w:val="000000" w:themeColor="text1"/>
        </w:rPr>
        <w:t>;</w:t>
      </w:r>
    </w:p>
    <w:p w14:paraId="6A35097C" w14:textId="77777777" w:rsidR="0052390D" w:rsidRDefault="008818BE">
      <w:pPr>
        <w:pStyle w:val="ListParagraph"/>
        <w:numPr>
          <w:ilvl w:val="2"/>
          <w:numId w:val="54"/>
        </w:numPr>
        <w:spacing w:after="120" w:line="360" w:lineRule="auto"/>
        <w:ind w:left="1276" w:hanging="142"/>
        <w:jc w:val="both"/>
        <w:rPr>
          <w:rFonts w:eastAsia="Verdana" w:cs="Verdana"/>
          <w:color w:val="000000" w:themeColor="text1"/>
        </w:rPr>
      </w:pPr>
      <w:r w:rsidRPr="00AB580D">
        <w:rPr>
          <w:color w:val="000000" w:themeColor="text1"/>
        </w:rPr>
        <w:t xml:space="preserve">Directive on the promotion of the use of energy from renewable sources </w:t>
      </w:r>
      <w:r w:rsidR="00BA6D39" w:rsidRPr="00AB580D">
        <w:rPr>
          <w:color w:val="000000" w:themeColor="text1"/>
        </w:rPr>
        <w:t>(EU Directive 2018/2001 with subsequent amendments and additions (Reg. EU 2022/759, Dir. EU 2023/2413))</w:t>
      </w:r>
      <w:r w:rsidR="00B06003" w:rsidRPr="00AB580D">
        <w:rPr>
          <w:color w:val="000000" w:themeColor="text1"/>
        </w:rPr>
        <w:t>;</w:t>
      </w:r>
    </w:p>
    <w:p w14:paraId="0FB9D3F5" w14:textId="77777777" w:rsidR="0052390D" w:rsidRDefault="008818BE">
      <w:pPr>
        <w:pStyle w:val="ListParagraph"/>
        <w:numPr>
          <w:ilvl w:val="2"/>
          <w:numId w:val="54"/>
        </w:numPr>
        <w:spacing w:after="120" w:line="360" w:lineRule="auto"/>
        <w:ind w:left="1276" w:hanging="142"/>
        <w:jc w:val="both"/>
        <w:rPr>
          <w:rFonts w:eastAsia="Verdana" w:cs="Verdana"/>
          <w:color w:val="000000" w:themeColor="text1"/>
        </w:rPr>
      </w:pPr>
      <w:r w:rsidRPr="00AB580D">
        <w:rPr>
          <w:color w:val="000000" w:themeColor="text1"/>
        </w:rPr>
        <w:t>Regulation (EU) 2022/869 on guidelines for trans-European energy infrastructure</w:t>
      </w:r>
    </w:p>
    <w:p w14:paraId="670525C8" w14:textId="77777777" w:rsidR="0052390D" w:rsidRDefault="008818BE">
      <w:pPr>
        <w:pStyle w:val="ListParagraph"/>
        <w:numPr>
          <w:ilvl w:val="2"/>
          <w:numId w:val="54"/>
        </w:numPr>
        <w:spacing w:after="120" w:line="360" w:lineRule="auto"/>
        <w:ind w:left="1276" w:hanging="142"/>
        <w:jc w:val="both"/>
        <w:rPr>
          <w:rFonts w:eastAsia="Verdana" w:cs="Verdana"/>
          <w:color w:val="000000" w:themeColor="text1"/>
        </w:rPr>
      </w:pPr>
      <w:r w:rsidRPr="00AB580D">
        <w:rPr>
          <w:color w:val="000000" w:themeColor="text1"/>
        </w:rPr>
        <w:t>Regulation (EU) 2022/2577 establishing a framework for accelerating the deployment of renewable energy;</w:t>
      </w:r>
    </w:p>
    <w:p w14:paraId="4B876A4F" w14:textId="77777777" w:rsidR="0052390D" w:rsidRDefault="008818BE">
      <w:pPr>
        <w:pStyle w:val="ListParagraph"/>
        <w:numPr>
          <w:ilvl w:val="2"/>
          <w:numId w:val="54"/>
        </w:numPr>
        <w:spacing w:after="120" w:line="360" w:lineRule="auto"/>
        <w:ind w:left="1276" w:hanging="142"/>
        <w:jc w:val="both"/>
        <w:rPr>
          <w:rFonts w:eastAsia="Verdana" w:cs="Verdana"/>
          <w:color w:val="000000" w:themeColor="text1"/>
        </w:rPr>
      </w:pPr>
      <w:r w:rsidRPr="00AB580D">
        <w:rPr>
          <w:color w:val="000000" w:themeColor="text1"/>
        </w:rPr>
        <w:t>Nature Restoration Law, Proposal for a Regulation on nature restoration</w:t>
      </w:r>
    </w:p>
    <w:p w14:paraId="25062DD2" w14:textId="77777777" w:rsidR="0052390D" w:rsidRDefault="00A0122B">
      <w:pPr>
        <w:pStyle w:val="ListParagraph"/>
        <w:numPr>
          <w:ilvl w:val="1"/>
          <w:numId w:val="54"/>
        </w:numPr>
        <w:spacing w:after="120" w:line="360" w:lineRule="auto"/>
        <w:ind w:left="1134" w:hanging="283"/>
        <w:jc w:val="both"/>
        <w:rPr>
          <w:rFonts w:eastAsia="Verdana" w:cs="Verdana"/>
          <w:color w:val="000000" w:themeColor="text1"/>
          <w:u w:val="single"/>
        </w:rPr>
      </w:pPr>
      <w:r w:rsidRPr="00AB580D">
        <w:rPr>
          <w:rFonts w:eastAsia="Verdana" w:cs="Verdana"/>
          <w:color w:val="000000" w:themeColor="text1"/>
          <w:u w:val="single"/>
        </w:rPr>
        <w:t>National Strategies and Plans:</w:t>
      </w:r>
    </w:p>
    <w:p w14:paraId="791891F3" w14:textId="77777777" w:rsidR="0052390D" w:rsidRDefault="008818BE">
      <w:pPr>
        <w:pStyle w:val="ListParagraph"/>
        <w:numPr>
          <w:ilvl w:val="2"/>
          <w:numId w:val="54"/>
        </w:numPr>
        <w:spacing w:after="120" w:line="360" w:lineRule="auto"/>
        <w:ind w:left="851" w:firstLine="283"/>
        <w:jc w:val="both"/>
        <w:rPr>
          <w:rFonts w:eastAsia="Verdana" w:cs="Verdana"/>
          <w:color w:val="000000" w:themeColor="text1"/>
        </w:rPr>
      </w:pPr>
      <w:r w:rsidRPr="00AB580D">
        <w:rPr>
          <w:rFonts w:eastAsia="Verdana" w:cs="Verdana"/>
          <w:color w:val="000000" w:themeColor="text1"/>
        </w:rPr>
        <w:t>Renewable Energy Strategy</w:t>
      </w:r>
      <w:r w:rsidR="00FC3B64" w:rsidRPr="00AB580D">
        <w:rPr>
          <w:rFonts w:eastAsia="Verdana" w:cs="Verdana"/>
          <w:color w:val="000000" w:themeColor="text1"/>
        </w:rPr>
        <w:t>;</w:t>
      </w:r>
    </w:p>
    <w:p w14:paraId="3EA40E1D" w14:textId="77777777" w:rsidR="0052390D" w:rsidRDefault="008818BE">
      <w:pPr>
        <w:pStyle w:val="ListParagraph"/>
        <w:numPr>
          <w:ilvl w:val="2"/>
          <w:numId w:val="54"/>
        </w:numPr>
        <w:spacing w:after="120" w:line="360" w:lineRule="auto"/>
        <w:ind w:left="851" w:firstLine="283"/>
        <w:jc w:val="both"/>
        <w:rPr>
          <w:rFonts w:eastAsia="Verdana" w:cs="Verdana"/>
          <w:color w:val="000000" w:themeColor="text1"/>
        </w:rPr>
      </w:pPr>
      <w:r w:rsidRPr="00AB580D">
        <w:rPr>
          <w:color w:val="000000" w:themeColor="text1"/>
        </w:rPr>
        <w:t>Romania's Energy Strategy 2007-2020;</w:t>
      </w:r>
    </w:p>
    <w:p w14:paraId="36BE4BAC" w14:textId="77777777" w:rsidR="0052390D" w:rsidRDefault="008818BE">
      <w:pPr>
        <w:pStyle w:val="ListParagraph"/>
        <w:numPr>
          <w:ilvl w:val="2"/>
          <w:numId w:val="54"/>
        </w:numPr>
        <w:spacing w:after="120" w:line="360" w:lineRule="auto"/>
        <w:ind w:left="851" w:firstLine="283"/>
        <w:jc w:val="both"/>
        <w:rPr>
          <w:rFonts w:eastAsia="Verdana" w:cs="Verdana"/>
          <w:color w:val="000000" w:themeColor="text1"/>
        </w:rPr>
      </w:pPr>
      <w:r w:rsidRPr="00AB580D">
        <w:rPr>
          <w:color w:val="000000" w:themeColor="text1"/>
        </w:rPr>
        <w:t>Romania's Energy Strategy 2022-2030, with a 2050 perspective;</w:t>
      </w:r>
    </w:p>
    <w:p w14:paraId="3D69D6DB" w14:textId="77777777" w:rsidR="0052390D" w:rsidRDefault="008818BE">
      <w:pPr>
        <w:pStyle w:val="ListParagraph"/>
        <w:numPr>
          <w:ilvl w:val="2"/>
          <w:numId w:val="54"/>
        </w:numPr>
        <w:spacing w:after="120" w:line="360" w:lineRule="auto"/>
        <w:ind w:left="851" w:firstLine="283"/>
        <w:jc w:val="both"/>
        <w:rPr>
          <w:rFonts w:eastAsia="Verdana" w:cs="Verdana"/>
          <w:color w:val="000000" w:themeColor="text1"/>
        </w:rPr>
      </w:pPr>
      <w:r w:rsidRPr="00AB580D">
        <w:rPr>
          <w:rFonts w:eastAsia="Verdana" w:cs="Verdana"/>
          <w:color w:val="000000" w:themeColor="text1"/>
        </w:rPr>
        <w:t>Integrated National Energy and Climate Change Plan 2021-2030</w:t>
      </w:r>
      <w:r w:rsidR="00F235FD" w:rsidRPr="00AB580D">
        <w:rPr>
          <w:rFonts w:eastAsia="Verdana" w:cs="Verdana"/>
          <w:color w:val="000000" w:themeColor="text1"/>
        </w:rPr>
        <w:t>;</w:t>
      </w:r>
    </w:p>
    <w:p w14:paraId="20647371" w14:textId="77777777" w:rsidR="0052390D" w:rsidRDefault="008818BE">
      <w:pPr>
        <w:pStyle w:val="ListParagraph"/>
        <w:numPr>
          <w:ilvl w:val="2"/>
          <w:numId w:val="54"/>
        </w:numPr>
        <w:spacing w:after="120" w:line="360" w:lineRule="auto"/>
        <w:ind w:left="851" w:firstLine="283"/>
        <w:jc w:val="both"/>
        <w:rPr>
          <w:rFonts w:eastAsia="Verdana" w:cs="Verdana"/>
          <w:color w:val="000000" w:themeColor="text1"/>
        </w:rPr>
      </w:pPr>
      <w:r w:rsidRPr="00AB580D">
        <w:rPr>
          <w:color w:val="000000" w:themeColor="text1"/>
        </w:rPr>
        <w:lastRenderedPageBreak/>
        <w:t>National Integrated Energy and Climate Change Plan 2021-2030</w:t>
      </w:r>
      <w:r w:rsidR="00BC5239" w:rsidRPr="00AB580D">
        <w:rPr>
          <w:color w:val="000000" w:themeColor="text1"/>
        </w:rPr>
        <w:t>;</w:t>
      </w:r>
    </w:p>
    <w:p w14:paraId="48AD6E66" w14:textId="77777777" w:rsidR="0052390D" w:rsidRDefault="008818BE">
      <w:pPr>
        <w:pStyle w:val="ListParagraph"/>
        <w:numPr>
          <w:ilvl w:val="2"/>
          <w:numId w:val="54"/>
        </w:numPr>
        <w:spacing w:after="120" w:line="360" w:lineRule="auto"/>
        <w:ind w:left="851" w:firstLine="283"/>
        <w:jc w:val="both"/>
        <w:rPr>
          <w:rFonts w:eastAsia="Verdana" w:cs="Verdana"/>
          <w:color w:val="000000" w:themeColor="text1"/>
        </w:rPr>
      </w:pPr>
      <w:r w:rsidRPr="00AB580D">
        <w:rPr>
          <w:color w:val="000000" w:themeColor="text1"/>
        </w:rPr>
        <w:t>Romania's National Strategy for Sustainable Development 2030 and Action Plan;</w:t>
      </w:r>
    </w:p>
    <w:p w14:paraId="4071094F" w14:textId="77777777" w:rsidR="0052390D" w:rsidRDefault="008818BE">
      <w:pPr>
        <w:pStyle w:val="ListParagraph"/>
        <w:numPr>
          <w:ilvl w:val="2"/>
          <w:numId w:val="54"/>
        </w:numPr>
        <w:spacing w:after="120" w:line="360" w:lineRule="auto"/>
        <w:ind w:left="1276" w:hanging="142"/>
        <w:jc w:val="both"/>
        <w:rPr>
          <w:color w:val="000000" w:themeColor="text1"/>
        </w:rPr>
      </w:pPr>
      <w:r w:rsidRPr="00AB580D">
        <w:rPr>
          <w:color w:val="000000" w:themeColor="text1"/>
        </w:rPr>
        <w:t>National Strategy on Climate Change and Low Carbon Growth for 2016-2020 and National Action Plan;</w:t>
      </w:r>
    </w:p>
    <w:p w14:paraId="4B7EF5C3" w14:textId="77777777" w:rsidR="0052390D" w:rsidRDefault="008818BE">
      <w:pPr>
        <w:pStyle w:val="ListParagraph"/>
        <w:numPr>
          <w:ilvl w:val="2"/>
          <w:numId w:val="54"/>
        </w:numPr>
        <w:spacing w:after="120" w:line="360" w:lineRule="auto"/>
        <w:ind w:left="1276" w:hanging="142"/>
        <w:jc w:val="both"/>
        <w:rPr>
          <w:color w:val="000000" w:themeColor="text1"/>
        </w:rPr>
      </w:pPr>
      <w:r w:rsidRPr="00AB580D">
        <w:rPr>
          <w:color w:val="000000" w:themeColor="text1"/>
        </w:rPr>
        <w:t>National Strategy on Adaptation to Climate Change for the period 2022-2030 with a 2050 perspective and National Action Plan</w:t>
      </w:r>
      <w:r w:rsidR="007E2DF1" w:rsidRPr="00AB580D">
        <w:rPr>
          <w:color w:val="000000" w:themeColor="text1"/>
        </w:rPr>
        <w:t>;</w:t>
      </w:r>
    </w:p>
    <w:p w14:paraId="60A7206A" w14:textId="77777777" w:rsidR="0052390D" w:rsidRDefault="008818BE">
      <w:pPr>
        <w:pStyle w:val="ListParagraph"/>
        <w:numPr>
          <w:ilvl w:val="2"/>
          <w:numId w:val="54"/>
        </w:numPr>
        <w:spacing w:after="120" w:line="360" w:lineRule="auto"/>
        <w:ind w:left="1276" w:hanging="142"/>
        <w:jc w:val="both"/>
        <w:rPr>
          <w:color w:val="000000" w:themeColor="text1"/>
        </w:rPr>
      </w:pPr>
      <w:r w:rsidRPr="00AB580D">
        <w:rPr>
          <w:color w:val="000000" w:themeColor="text1"/>
        </w:rPr>
        <w:t>Romania's long-term strategy to reduce GHGs Romania Neutral in 2050;</w:t>
      </w:r>
    </w:p>
    <w:p w14:paraId="069375E7" w14:textId="77777777" w:rsidR="0052390D" w:rsidRDefault="008818BE">
      <w:pPr>
        <w:pStyle w:val="ListParagraph"/>
        <w:numPr>
          <w:ilvl w:val="2"/>
          <w:numId w:val="54"/>
        </w:numPr>
        <w:spacing w:after="120" w:line="360" w:lineRule="auto"/>
        <w:ind w:left="1276" w:hanging="142"/>
        <w:jc w:val="both"/>
        <w:rPr>
          <w:color w:val="000000" w:themeColor="text1"/>
        </w:rPr>
      </w:pPr>
      <w:r w:rsidRPr="00AB580D">
        <w:rPr>
          <w:color w:val="000000" w:themeColor="text1"/>
        </w:rPr>
        <w:t xml:space="preserve">National Strategy and Action Plan for </w:t>
      </w:r>
      <w:r w:rsidR="00F3774E" w:rsidRPr="00AB580D">
        <w:rPr>
          <w:color w:val="000000" w:themeColor="text1"/>
        </w:rPr>
        <w:t>Biodiversity</w:t>
      </w:r>
      <w:r w:rsidRPr="00AB580D">
        <w:rPr>
          <w:color w:val="000000" w:themeColor="text1"/>
        </w:rPr>
        <w:t xml:space="preserve"> Conservation 2014-2020</w:t>
      </w:r>
      <w:r w:rsidR="00F3774E" w:rsidRPr="00AB580D">
        <w:rPr>
          <w:color w:val="000000" w:themeColor="text1"/>
        </w:rPr>
        <w:t>;</w:t>
      </w:r>
    </w:p>
    <w:p w14:paraId="621EC7E7" w14:textId="77777777" w:rsidR="0052390D" w:rsidRDefault="008818BE">
      <w:pPr>
        <w:pStyle w:val="ListParagraph"/>
        <w:numPr>
          <w:ilvl w:val="2"/>
          <w:numId w:val="54"/>
        </w:numPr>
        <w:spacing w:after="120" w:line="360" w:lineRule="auto"/>
        <w:ind w:left="1276" w:hanging="142"/>
        <w:jc w:val="both"/>
        <w:rPr>
          <w:color w:val="000000" w:themeColor="text1"/>
        </w:rPr>
      </w:pPr>
      <w:r w:rsidRPr="00AB580D">
        <w:rPr>
          <w:color w:val="000000" w:themeColor="text1"/>
        </w:rPr>
        <w:t>National circular economy strategy</w:t>
      </w:r>
    </w:p>
    <w:p w14:paraId="51E7D078" w14:textId="77777777" w:rsidR="0052390D" w:rsidRDefault="008818BE">
      <w:pPr>
        <w:pStyle w:val="ListParagraph"/>
        <w:numPr>
          <w:ilvl w:val="2"/>
          <w:numId w:val="54"/>
        </w:numPr>
        <w:spacing w:after="120" w:line="360" w:lineRule="auto"/>
        <w:ind w:left="851" w:firstLine="283"/>
        <w:jc w:val="both"/>
        <w:rPr>
          <w:rFonts w:eastAsia="Verdana" w:cs="Verdana"/>
          <w:color w:val="000000" w:themeColor="text1"/>
        </w:rPr>
      </w:pPr>
      <w:r w:rsidRPr="00AB580D">
        <w:rPr>
          <w:rFonts w:eastAsia="Verdana" w:cs="Verdana"/>
          <w:color w:val="000000" w:themeColor="text1"/>
        </w:rPr>
        <w:t xml:space="preserve">Updated Management </w:t>
      </w:r>
      <w:r w:rsidR="002458BE" w:rsidRPr="00AB580D">
        <w:rPr>
          <w:rFonts w:eastAsia="Verdana" w:cs="Verdana"/>
          <w:color w:val="000000" w:themeColor="text1"/>
        </w:rPr>
        <w:t xml:space="preserve">Plan of </w:t>
      </w:r>
      <w:r w:rsidRPr="00AB580D">
        <w:rPr>
          <w:rFonts w:eastAsia="Verdana" w:cs="Verdana"/>
          <w:color w:val="000000" w:themeColor="text1"/>
        </w:rPr>
        <w:t xml:space="preserve">the </w:t>
      </w:r>
      <w:r w:rsidR="002458BE" w:rsidRPr="00AB580D">
        <w:rPr>
          <w:color w:val="000000" w:themeColor="text1"/>
        </w:rPr>
        <w:t>Danube-Littoral River Basin</w:t>
      </w:r>
      <w:r w:rsidRPr="00AB580D">
        <w:rPr>
          <w:rFonts w:eastAsia="Verdana" w:cs="Verdana"/>
          <w:color w:val="000000" w:themeColor="text1"/>
        </w:rPr>
        <w:t>.</w:t>
      </w:r>
    </w:p>
    <w:p w14:paraId="4535667B" w14:textId="77777777" w:rsidR="0052390D" w:rsidRDefault="008818BE">
      <w:pPr>
        <w:spacing w:after="120" w:line="360" w:lineRule="auto"/>
        <w:jc w:val="both"/>
        <w:rPr>
          <w:color w:val="000000" w:themeColor="text1"/>
        </w:rPr>
      </w:pPr>
      <w:r w:rsidRPr="00AB580D">
        <w:rPr>
          <w:rFonts w:eastAsia="Verdana" w:cs="Verdana"/>
          <w:color w:val="000000" w:themeColor="text1"/>
        </w:rPr>
        <w:t xml:space="preserve">The correlation of the analyzed PUZ with the </w:t>
      </w:r>
      <w:r w:rsidR="00AD61DA" w:rsidRPr="00AB580D">
        <w:rPr>
          <w:rFonts w:eastAsia="Verdana" w:cs="Verdana"/>
          <w:color w:val="000000" w:themeColor="text1"/>
        </w:rPr>
        <w:t xml:space="preserve">mentioned </w:t>
      </w:r>
      <w:r w:rsidRPr="00AB580D">
        <w:rPr>
          <w:rFonts w:eastAsia="Verdana" w:cs="Verdana"/>
          <w:color w:val="000000" w:themeColor="text1"/>
        </w:rPr>
        <w:t xml:space="preserve">relevant plans/strategies/guidelines aim at achieving the </w:t>
      </w:r>
      <w:r w:rsidR="00AD61DA" w:rsidRPr="00AB580D">
        <w:rPr>
          <w:rFonts w:eastAsia="Verdana" w:cs="Verdana"/>
          <w:color w:val="000000" w:themeColor="text1"/>
        </w:rPr>
        <w:t xml:space="preserve">following </w:t>
      </w:r>
      <w:r w:rsidRPr="00AB580D">
        <w:rPr>
          <w:rFonts w:eastAsia="Verdana" w:cs="Verdana"/>
          <w:color w:val="000000" w:themeColor="text1"/>
        </w:rPr>
        <w:t xml:space="preserve">environmental objectives, relevant to the analyzed </w:t>
      </w:r>
      <w:r w:rsidR="00107E45" w:rsidRPr="00AB580D">
        <w:rPr>
          <w:rFonts w:eastAsia="Verdana" w:cs="Verdana"/>
          <w:color w:val="000000" w:themeColor="text1"/>
        </w:rPr>
        <w:t>plan</w:t>
      </w:r>
      <w:r w:rsidRPr="00AB580D">
        <w:rPr>
          <w:rFonts w:eastAsia="Verdana" w:cs="Verdana"/>
          <w:color w:val="000000" w:themeColor="text1"/>
        </w:rPr>
        <w:t xml:space="preserve">, for each environmental aspect and are presented in the </w:t>
      </w:r>
      <w:r w:rsidR="00AD61DA" w:rsidRPr="00AB580D">
        <w:rPr>
          <w:rFonts w:eastAsia="Verdana" w:cs="Verdana"/>
          <w:color w:val="000000" w:themeColor="text1"/>
        </w:rPr>
        <w:t xml:space="preserve">following </w:t>
      </w:r>
      <w:r w:rsidRPr="00AB580D">
        <w:rPr>
          <w:rFonts w:eastAsia="Verdana" w:cs="Verdana"/>
          <w:color w:val="000000" w:themeColor="text1"/>
        </w:rPr>
        <w:t>table:</w:t>
      </w:r>
    </w:p>
    <w:p w14:paraId="2CA96330" w14:textId="77777777" w:rsidR="0052390D" w:rsidRDefault="008818BE">
      <w:pPr>
        <w:pStyle w:val="Caption"/>
        <w:rPr>
          <w:rFonts w:eastAsia="Verdana" w:cs="Verdana"/>
          <w:sz w:val="16"/>
          <w:szCs w:val="16"/>
        </w:rPr>
      </w:pPr>
      <w:r w:rsidRPr="00A32951">
        <w:rPr>
          <w:sz w:val="16"/>
          <w:szCs w:val="16"/>
        </w:rPr>
        <w:t xml:space="preserve">Table 4. </w:t>
      </w:r>
      <w:r w:rsidRPr="00A32951">
        <w:rPr>
          <w:sz w:val="16"/>
          <w:szCs w:val="16"/>
        </w:rPr>
        <w:fldChar w:fldCharType="begin"/>
      </w:r>
      <w:r w:rsidRPr="00A32951">
        <w:rPr>
          <w:sz w:val="16"/>
          <w:szCs w:val="16"/>
        </w:rPr>
        <w:instrText xml:space="preserve"> SEQ Tabel_4. \* ARABIC </w:instrText>
      </w:r>
      <w:r w:rsidRPr="00A32951">
        <w:rPr>
          <w:sz w:val="16"/>
          <w:szCs w:val="16"/>
        </w:rPr>
        <w:fldChar w:fldCharType="separate"/>
      </w:r>
      <w:r w:rsidR="00B74571">
        <w:rPr>
          <w:noProof/>
          <w:sz w:val="16"/>
          <w:szCs w:val="16"/>
        </w:rPr>
        <w:t>1</w:t>
      </w:r>
      <w:r w:rsidRPr="00A32951">
        <w:rPr>
          <w:sz w:val="16"/>
          <w:szCs w:val="16"/>
        </w:rPr>
        <w:fldChar w:fldCharType="end"/>
      </w:r>
      <w:r w:rsidR="003A29A8" w:rsidRPr="00A32951">
        <w:rPr>
          <w:sz w:val="16"/>
          <w:szCs w:val="16"/>
        </w:rPr>
        <w:t xml:space="preserve"> Objectives relevant for the </w:t>
      </w:r>
      <w:r w:rsidR="00873698" w:rsidRPr="00A32951">
        <w:rPr>
          <w:sz w:val="16"/>
          <w:szCs w:val="16"/>
        </w:rPr>
        <w:t>PUZ</w:t>
      </w:r>
    </w:p>
    <w:tbl>
      <w:tblPr>
        <w:tblStyle w:val="LightGrid-Accent112"/>
        <w:tblW w:w="9606" w:type="dxa"/>
        <w:tblInd w:w="0"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1555"/>
        <w:gridCol w:w="3827"/>
        <w:gridCol w:w="4224"/>
      </w:tblGrid>
      <w:tr w:rsidR="003A29A8" w:rsidRPr="003D4F01" w14:paraId="6349C0BD" w14:textId="77777777" w:rsidTr="00D57419">
        <w:trPr>
          <w:trHeight w:val="1041"/>
          <w:tblHeader/>
        </w:trPr>
        <w:tc>
          <w:tcPr>
            <w:tcW w:w="1555" w:type="dxa"/>
            <w:shd w:val="clear" w:color="auto" w:fill="00B0F0"/>
            <w:vAlign w:val="center"/>
          </w:tcPr>
          <w:p w14:paraId="794EEE7E" w14:textId="77777777" w:rsidR="0052390D" w:rsidRDefault="008818BE">
            <w:pPr>
              <w:spacing w:after="0" w:line="240" w:lineRule="auto"/>
              <w:jc w:val="center"/>
              <w:rPr>
                <w:rFonts w:ascii="Verdana" w:hAnsi="Verdana"/>
                <w:b/>
                <w:bCs/>
                <w:color w:val="FFFFFF" w:themeColor="background1"/>
                <w:sz w:val="16"/>
                <w:szCs w:val="16"/>
              </w:rPr>
            </w:pPr>
            <w:bookmarkStart w:id="61" w:name="_Hlk36047283"/>
            <w:r w:rsidRPr="003D4F01">
              <w:rPr>
                <w:rFonts w:ascii="Verdana" w:hAnsi="Verdana"/>
                <w:b/>
                <w:bCs/>
                <w:color w:val="FFFFFF" w:themeColor="background1"/>
                <w:sz w:val="16"/>
                <w:szCs w:val="16"/>
              </w:rPr>
              <w:t>Relevant environmental aspects</w:t>
            </w:r>
          </w:p>
        </w:tc>
        <w:tc>
          <w:tcPr>
            <w:tcW w:w="3827" w:type="dxa"/>
            <w:shd w:val="clear" w:color="auto" w:fill="00B0F0"/>
            <w:vAlign w:val="center"/>
          </w:tcPr>
          <w:p w14:paraId="6420519B" w14:textId="77777777" w:rsidR="0052390D" w:rsidRDefault="008818BE">
            <w:pPr>
              <w:spacing w:after="0" w:line="240" w:lineRule="auto"/>
              <w:jc w:val="center"/>
              <w:rPr>
                <w:rFonts w:ascii="Verdana" w:hAnsi="Verdana"/>
                <w:b/>
                <w:color w:val="FFFFFF" w:themeColor="background1"/>
                <w:sz w:val="16"/>
                <w:szCs w:val="16"/>
              </w:rPr>
            </w:pPr>
            <w:r w:rsidRPr="003D4F01">
              <w:rPr>
                <w:rFonts w:ascii="Verdana" w:hAnsi="Verdana"/>
                <w:b/>
                <w:color w:val="FFFFFF" w:themeColor="background1"/>
                <w:sz w:val="16"/>
                <w:szCs w:val="16"/>
              </w:rPr>
              <w:t xml:space="preserve">Environmental objectives relevant to the </w:t>
            </w:r>
            <w:r w:rsidR="00B34B60">
              <w:rPr>
                <w:rFonts w:ascii="Verdana" w:hAnsi="Verdana"/>
                <w:b/>
                <w:color w:val="FFFFFF" w:themeColor="background1"/>
                <w:sz w:val="16"/>
                <w:szCs w:val="16"/>
              </w:rPr>
              <w:t>PUZ</w:t>
            </w:r>
          </w:p>
        </w:tc>
        <w:tc>
          <w:tcPr>
            <w:tcW w:w="4224" w:type="dxa"/>
            <w:shd w:val="clear" w:color="auto" w:fill="00B0F0"/>
            <w:vAlign w:val="center"/>
          </w:tcPr>
          <w:p w14:paraId="46E78EA2" w14:textId="77777777" w:rsidR="0052390D" w:rsidRDefault="008818BE">
            <w:pPr>
              <w:spacing w:after="0" w:line="240" w:lineRule="auto"/>
              <w:jc w:val="center"/>
              <w:rPr>
                <w:rFonts w:ascii="Verdana" w:hAnsi="Verdana"/>
                <w:b/>
                <w:bCs/>
                <w:color w:val="FFFFFF" w:themeColor="background1"/>
                <w:sz w:val="16"/>
                <w:szCs w:val="16"/>
              </w:rPr>
            </w:pPr>
            <w:r w:rsidRPr="003D4F01">
              <w:rPr>
                <w:rFonts w:ascii="Verdana" w:hAnsi="Verdana"/>
                <w:b/>
                <w:bCs/>
                <w:color w:val="FFFFFF" w:themeColor="background1"/>
                <w:sz w:val="16"/>
                <w:szCs w:val="16"/>
              </w:rPr>
              <w:t>Targets</w:t>
            </w:r>
          </w:p>
        </w:tc>
      </w:tr>
      <w:tr w:rsidR="003A29A8" w:rsidRPr="003D4F01" w14:paraId="14656B31" w14:textId="77777777" w:rsidTr="001F5AEB">
        <w:tc>
          <w:tcPr>
            <w:tcW w:w="1555" w:type="dxa"/>
          </w:tcPr>
          <w:p w14:paraId="3C57C933" w14:textId="77777777" w:rsidR="0052390D" w:rsidRDefault="008818BE">
            <w:pPr>
              <w:spacing w:after="0" w:line="240" w:lineRule="auto"/>
              <w:rPr>
                <w:rFonts w:ascii="Verdana" w:hAnsi="Verdana"/>
                <w:b/>
                <w:bCs/>
                <w:sz w:val="16"/>
                <w:szCs w:val="16"/>
              </w:rPr>
            </w:pPr>
            <w:r w:rsidRPr="003D4F01">
              <w:rPr>
                <w:rFonts w:ascii="Verdana" w:hAnsi="Verdana"/>
                <w:b/>
                <w:bCs/>
                <w:sz w:val="16"/>
                <w:szCs w:val="16"/>
              </w:rPr>
              <w:t>Water</w:t>
            </w:r>
          </w:p>
        </w:tc>
        <w:tc>
          <w:tcPr>
            <w:tcW w:w="3827" w:type="dxa"/>
          </w:tcPr>
          <w:p w14:paraId="0ECE7608" w14:textId="77777777" w:rsidR="0052390D" w:rsidRDefault="008818BE">
            <w:pPr>
              <w:pStyle w:val="ListParagraph"/>
              <w:numPr>
                <w:ilvl w:val="0"/>
                <w:numId w:val="56"/>
              </w:numPr>
              <w:tabs>
                <w:tab w:val="left" w:pos="746"/>
              </w:tabs>
              <w:spacing w:after="0" w:line="240" w:lineRule="auto"/>
              <w:ind w:left="604" w:hanging="567"/>
              <w:jc w:val="both"/>
              <w:rPr>
                <w:rFonts w:ascii="Verdana" w:hAnsi="Verdana"/>
                <w:sz w:val="16"/>
                <w:szCs w:val="16"/>
              </w:rPr>
            </w:pPr>
            <w:r w:rsidRPr="003D4F01">
              <w:rPr>
                <w:rFonts w:ascii="Verdana" w:hAnsi="Verdana"/>
                <w:sz w:val="16"/>
                <w:szCs w:val="16"/>
              </w:rPr>
              <w:t>Maintaining and improving the ecological status/potential and chemical status of surface and groundwater bodies</w:t>
            </w:r>
          </w:p>
        </w:tc>
        <w:tc>
          <w:tcPr>
            <w:tcW w:w="4224" w:type="dxa"/>
          </w:tcPr>
          <w:p w14:paraId="2192D5D8" w14:textId="77777777" w:rsidR="0052390D" w:rsidRDefault="008818BE">
            <w:pPr>
              <w:spacing w:after="0" w:line="240" w:lineRule="auto"/>
              <w:jc w:val="both"/>
              <w:rPr>
                <w:rFonts w:ascii="Verdana" w:hAnsi="Verdana"/>
                <w:color w:val="FF0000"/>
                <w:sz w:val="16"/>
                <w:szCs w:val="16"/>
              </w:rPr>
            </w:pPr>
            <w:r w:rsidRPr="005F0F99">
              <w:rPr>
                <w:rFonts w:ascii="Verdana" w:hAnsi="Verdana"/>
                <w:sz w:val="16"/>
                <w:szCs w:val="16"/>
              </w:rPr>
              <w:t>Maintain/improve by 2027 the environmental objectives for water bodies with poor ecological and chemical status/potential.</w:t>
            </w:r>
          </w:p>
        </w:tc>
      </w:tr>
      <w:tr w:rsidR="0081441E" w:rsidRPr="003D4F01" w14:paraId="4FB2F0F1" w14:textId="77777777" w:rsidTr="001F5AEB">
        <w:tc>
          <w:tcPr>
            <w:tcW w:w="1555" w:type="dxa"/>
          </w:tcPr>
          <w:p w14:paraId="19227725" w14:textId="77777777" w:rsidR="0052390D" w:rsidRDefault="008818BE">
            <w:pPr>
              <w:spacing w:after="0" w:line="240" w:lineRule="auto"/>
              <w:rPr>
                <w:rFonts w:ascii="Verdana" w:hAnsi="Verdana"/>
                <w:b/>
                <w:bCs/>
                <w:sz w:val="16"/>
                <w:szCs w:val="16"/>
              </w:rPr>
            </w:pPr>
            <w:r w:rsidRPr="003D4F01">
              <w:rPr>
                <w:rFonts w:ascii="Verdana" w:hAnsi="Verdana"/>
                <w:b/>
                <w:bCs/>
                <w:sz w:val="16"/>
                <w:szCs w:val="16"/>
              </w:rPr>
              <w:t>Air</w:t>
            </w:r>
          </w:p>
        </w:tc>
        <w:tc>
          <w:tcPr>
            <w:tcW w:w="3827" w:type="dxa"/>
          </w:tcPr>
          <w:p w14:paraId="5A417858" w14:textId="77777777" w:rsidR="0052390D" w:rsidRDefault="008818BE">
            <w:pPr>
              <w:pStyle w:val="ListParagraph"/>
              <w:numPr>
                <w:ilvl w:val="0"/>
                <w:numId w:val="56"/>
              </w:numPr>
              <w:tabs>
                <w:tab w:val="left" w:pos="746"/>
              </w:tabs>
              <w:spacing w:after="0" w:line="240" w:lineRule="auto"/>
              <w:ind w:left="604" w:hanging="567"/>
              <w:jc w:val="both"/>
              <w:rPr>
                <w:rFonts w:ascii="Verdana" w:hAnsi="Verdana"/>
                <w:sz w:val="16"/>
                <w:szCs w:val="16"/>
              </w:rPr>
            </w:pPr>
            <w:r w:rsidRPr="003D4F01">
              <w:rPr>
                <w:rFonts w:ascii="Verdana" w:hAnsi="Verdana"/>
                <w:sz w:val="16"/>
                <w:szCs w:val="16"/>
              </w:rPr>
              <w:t xml:space="preserve">Maintaining </w:t>
            </w:r>
            <w:r w:rsidR="00B4384D" w:rsidRPr="003D4F01">
              <w:rPr>
                <w:rFonts w:ascii="Verdana" w:hAnsi="Verdana"/>
                <w:sz w:val="16"/>
                <w:szCs w:val="16"/>
              </w:rPr>
              <w:t>air quality by reducing emissions from energy sector activities</w:t>
            </w:r>
          </w:p>
        </w:tc>
        <w:tc>
          <w:tcPr>
            <w:tcW w:w="4224" w:type="dxa"/>
          </w:tcPr>
          <w:p w14:paraId="1CB2A0C3" w14:textId="77777777" w:rsidR="0052390D" w:rsidRDefault="00C94151">
            <w:pPr>
              <w:spacing w:after="0" w:line="240" w:lineRule="auto"/>
              <w:contextualSpacing/>
              <w:jc w:val="both"/>
              <w:rPr>
                <w:rFonts w:ascii="Verdana" w:hAnsi="Verdana"/>
                <w:sz w:val="16"/>
                <w:szCs w:val="16"/>
              </w:rPr>
            </w:pPr>
            <w:r w:rsidRPr="003D4F01">
              <w:rPr>
                <w:rFonts w:ascii="Verdana" w:hAnsi="Verdana"/>
                <w:sz w:val="16"/>
                <w:szCs w:val="16"/>
              </w:rPr>
              <w:t xml:space="preserve">Maintaining the level of air </w:t>
            </w:r>
            <w:r w:rsidR="00F1060E" w:rsidRPr="003D4F01">
              <w:rPr>
                <w:rFonts w:ascii="Verdana" w:hAnsi="Verdana"/>
                <w:sz w:val="16"/>
                <w:szCs w:val="16"/>
              </w:rPr>
              <w:t xml:space="preserve">pollutants </w:t>
            </w:r>
            <w:r w:rsidRPr="003D4F01">
              <w:rPr>
                <w:rFonts w:ascii="Verdana" w:hAnsi="Verdana"/>
                <w:sz w:val="16"/>
                <w:szCs w:val="16"/>
              </w:rPr>
              <w:t xml:space="preserve">within the limits imposed by </w:t>
            </w:r>
            <w:r w:rsidR="00C66788">
              <w:rPr>
                <w:rFonts w:ascii="Verdana" w:hAnsi="Verdana"/>
                <w:sz w:val="16"/>
                <w:szCs w:val="16"/>
              </w:rPr>
              <w:t xml:space="preserve">Law </w:t>
            </w:r>
            <w:r w:rsidR="0032739E" w:rsidRPr="003D4F01">
              <w:rPr>
                <w:rFonts w:ascii="Verdana" w:hAnsi="Verdana"/>
                <w:sz w:val="16"/>
                <w:szCs w:val="16"/>
              </w:rPr>
              <w:t xml:space="preserve">104/2011 </w:t>
            </w:r>
            <w:r w:rsidR="00026732" w:rsidRPr="00026732">
              <w:rPr>
                <w:rFonts w:ascii="Verdana" w:hAnsi="Verdana"/>
                <w:sz w:val="16"/>
                <w:szCs w:val="16"/>
              </w:rPr>
              <w:t>on ambient air quality</w:t>
            </w:r>
            <w:r w:rsidRPr="003D4F01">
              <w:rPr>
                <w:rFonts w:ascii="Verdana" w:hAnsi="Verdana"/>
                <w:sz w:val="16"/>
                <w:szCs w:val="16"/>
              </w:rPr>
              <w:t>.</w:t>
            </w:r>
          </w:p>
        </w:tc>
      </w:tr>
      <w:tr w:rsidR="0081441E" w:rsidRPr="003D4F01" w14:paraId="304BF152" w14:textId="77777777" w:rsidTr="001F5AEB">
        <w:tc>
          <w:tcPr>
            <w:tcW w:w="1555" w:type="dxa"/>
          </w:tcPr>
          <w:p w14:paraId="0BCE15AF" w14:textId="77777777" w:rsidR="0052390D" w:rsidRDefault="008818BE">
            <w:pPr>
              <w:spacing w:after="0" w:line="240" w:lineRule="auto"/>
              <w:rPr>
                <w:rFonts w:ascii="Verdana" w:hAnsi="Verdana"/>
                <w:b/>
                <w:bCs/>
                <w:sz w:val="16"/>
                <w:szCs w:val="16"/>
              </w:rPr>
            </w:pPr>
            <w:r w:rsidRPr="003D4F01">
              <w:rPr>
                <w:rFonts w:ascii="Verdana" w:hAnsi="Verdana"/>
                <w:b/>
                <w:sz w:val="16"/>
                <w:szCs w:val="16"/>
              </w:rPr>
              <w:t>Soil/subsoil</w:t>
            </w:r>
          </w:p>
        </w:tc>
        <w:tc>
          <w:tcPr>
            <w:tcW w:w="3827" w:type="dxa"/>
          </w:tcPr>
          <w:p w14:paraId="7C22A0EE" w14:textId="77777777" w:rsidR="0052390D" w:rsidRDefault="008818BE">
            <w:pPr>
              <w:pStyle w:val="ListParagraph"/>
              <w:numPr>
                <w:ilvl w:val="0"/>
                <w:numId w:val="56"/>
              </w:numPr>
              <w:tabs>
                <w:tab w:val="left" w:pos="746"/>
              </w:tabs>
              <w:spacing w:after="0" w:line="240" w:lineRule="auto"/>
              <w:ind w:left="604" w:hanging="567"/>
              <w:jc w:val="both"/>
              <w:rPr>
                <w:rFonts w:ascii="Verdana" w:hAnsi="Verdana"/>
                <w:sz w:val="16"/>
                <w:szCs w:val="16"/>
              </w:rPr>
            </w:pPr>
            <w:r w:rsidRPr="003D4F01">
              <w:rPr>
                <w:rFonts w:ascii="Verdana" w:hAnsi="Verdana"/>
                <w:sz w:val="16"/>
                <w:szCs w:val="16"/>
              </w:rPr>
              <w:t>Limiting soil pollution and land degradation</w:t>
            </w:r>
            <w:r w:rsidR="007F6B15" w:rsidRPr="003D4F01">
              <w:rPr>
                <w:rFonts w:ascii="Verdana" w:hAnsi="Verdana"/>
                <w:sz w:val="16"/>
                <w:szCs w:val="16"/>
              </w:rPr>
              <w:t>.</w:t>
            </w:r>
          </w:p>
        </w:tc>
        <w:tc>
          <w:tcPr>
            <w:tcW w:w="4224" w:type="dxa"/>
          </w:tcPr>
          <w:p w14:paraId="5784B9CE" w14:textId="77777777" w:rsidR="0052390D" w:rsidRDefault="008818BE">
            <w:pPr>
              <w:spacing w:after="0" w:line="240" w:lineRule="auto"/>
              <w:contextualSpacing/>
              <w:jc w:val="both"/>
              <w:rPr>
                <w:rFonts w:ascii="Verdana" w:hAnsi="Verdana"/>
                <w:sz w:val="16"/>
                <w:szCs w:val="16"/>
              </w:rPr>
            </w:pPr>
            <w:r w:rsidRPr="003D4F01">
              <w:rPr>
                <w:rFonts w:ascii="Verdana" w:hAnsi="Verdana"/>
                <w:sz w:val="16"/>
                <w:szCs w:val="16"/>
              </w:rPr>
              <w:t xml:space="preserve">Prevention of deterioration and impairment of soil </w:t>
            </w:r>
            <w:r w:rsidR="00A02753" w:rsidRPr="003D4F01">
              <w:rPr>
                <w:rFonts w:ascii="Verdana" w:hAnsi="Verdana"/>
                <w:sz w:val="16"/>
                <w:szCs w:val="16"/>
              </w:rPr>
              <w:t xml:space="preserve">and subsoil </w:t>
            </w:r>
            <w:r w:rsidRPr="003D4F01">
              <w:rPr>
                <w:rFonts w:ascii="Verdana" w:hAnsi="Verdana"/>
                <w:sz w:val="16"/>
                <w:szCs w:val="16"/>
              </w:rPr>
              <w:t>quality</w:t>
            </w:r>
            <w:r w:rsidR="00E81D18">
              <w:rPr>
                <w:rFonts w:ascii="Verdana" w:hAnsi="Verdana"/>
                <w:sz w:val="16"/>
                <w:szCs w:val="16"/>
              </w:rPr>
              <w:t>.</w:t>
            </w:r>
          </w:p>
          <w:p w14:paraId="19D8EAAE" w14:textId="77777777" w:rsidR="0052390D" w:rsidRDefault="008818BE">
            <w:pPr>
              <w:spacing w:after="0" w:line="240" w:lineRule="auto"/>
              <w:contextualSpacing/>
              <w:jc w:val="both"/>
              <w:rPr>
                <w:rFonts w:ascii="Verdana" w:hAnsi="Verdana"/>
                <w:sz w:val="16"/>
                <w:szCs w:val="16"/>
              </w:rPr>
            </w:pPr>
            <w:r w:rsidRPr="003D4F01">
              <w:rPr>
                <w:rFonts w:ascii="Verdana" w:hAnsi="Verdana"/>
                <w:sz w:val="16"/>
                <w:szCs w:val="16"/>
              </w:rPr>
              <w:t xml:space="preserve">Limitation of </w:t>
            </w:r>
            <w:r w:rsidR="00B848ED" w:rsidRPr="003D4F01">
              <w:rPr>
                <w:rFonts w:ascii="Verdana" w:hAnsi="Verdana"/>
                <w:sz w:val="16"/>
                <w:szCs w:val="16"/>
              </w:rPr>
              <w:t xml:space="preserve">occupied </w:t>
            </w:r>
            <w:r w:rsidRPr="003D4F01">
              <w:rPr>
                <w:rFonts w:ascii="Verdana" w:hAnsi="Verdana"/>
                <w:sz w:val="16"/>
                <w:szCs w:val="16"/>
              </w:rPr>
              <w:t>areas</w:t>
            </w:r>
            <w:r w:rsidR="00B848ED" w:rsidRPr="003D4F01">
              <w:rPr>
                <w:rFonts w:ascii="Verdana" w:hAnsi="Verdana"/>
                <w:sz w:val="16"/>
                <w:szCs w:val="16"/>
              </w:rPr>
              <w:t xml:space="preserve">. </w:t>
            </w:r>
          </w:p>
        </w:tc>
      </w:tr>
      <w:tr w:rsidR="009E14AD" w:rsidRPr="003D4F01" w14:paraId="294E6D62" w14:textId="77777777" w:rsidTr="00FD21AC">
        <w:trPr>
          <w:trHeight w:val="670"/>
        </w:trPr>
        <w:tc>
          <w:tcPr>
            <w:tcW w:w="1555" w:type="dxa"/>
            <w:vMerge w:val="restart"/>
          </w:tcPr>
          <w:p w14:paraId="31AFDCB2" w14:textId="77777777" w:rsidR="0052390D" w:rsidRDefault="008818BE">
            <w:pPr>
              <w:spacing w:after="0" w:line="240" w:lineRule="auto"/>
              <w:rPr>
                <w:rFonts w:ascii="Verdana" w:hAnsi="Verdana"/>
                <w:b/>
                <w:bCs/>
                <w:sz w:val="16"/>
                <w:szCs w:val="16"/>
              </w:rPr>
            </w:pPr>
            <w:r w:rsidRPr="003D4F01">
              <w:rPr>
                <w:rFonts w:ascii="Verdana" w:hAnsi="Verdana"/>
                <w:b/>
                <w:bCs/>
                <w:sz w:val="16"/>
                <w:szCs w:val="16"/>
              </w:rPr>
              <w:t>Use of natural resources</w:t>
            </w:r>
          </w:p>
        </w:tc>
        <w:tc>
          <w:tcPr>
            <w:tcW w:w="3827" w:type="dxa"/>
          </w:tcPr>
          <w:p w14:paraId="42B25714" w14:textId="77777777" w:rsidR="0052390D" w:rsidRDefault="008818BE">
            <w:pPr>
              <w:pStyle w:val="ListParagraph"/>
              <w:numPr>
                <w:ilvl w:val="0"/>
                <w:numId w:val="56"/>
              </w:numPr>
              <w:tabs>
                <w:tab w:val="left" w:pos="746"/>
              </w:tabs>
              <w:spacing w:after="0" w:line="240" w:lineRule="auto"/>
              <w:ind w:left="604" w:hanging="567"/>
              <w:jc w:val="both"/>
              <w:rPr>
                <w:rFonts w:ascii="Verdana" w:hAnsi="Verdana"/>
                <w:sz w:val="16"/>
                <w:szCs w:val="16"/>
              </w:rPr>
            </w:pPr>
            <w:r w:rsidRPr="003D4F01">
              <w:rPr>
                <w:rFonts w:ascii="Verdana" w:hAnsi="Verdana"/>
                <w:sz w:val="16"/>
                <w:szCs w:val="16"/>
              </w:rPr>
              <w:t>Reducing the exploitation of exhaustible resources and facilitating the exploitation of renewable ones</w:t>
            </w:r>
          </w:p>
        </w:tc>
        <w:tc>
          <w:tcPr>
            <w:tcW w:w="4224" w:type="dxa"/>
          </w:tcPr>
          <w:p w14:paraId="4EC37FDE" w14:textId="77777777" w:rsidR="0052390D" w:rsidRDefault="008818BE">
            <w:pPr>
              <w:spacing w:after="0" w:line="240" w:lineRule="auto"/>
              <w:contextualSpacing/>
              <w:jc w:val="both"/>
              <w:rPr>
                <w:rFonts w:ascii="Verdana" w:hAnsi="Verdana"/>
                <w:sz w:val="16"/>
                <w:szCs w:val="16"/>
              </w:rPr>
            </w:pPr>
            <w:r w:rsidRPr="003D4F01">
              <w:rPr>
                <w:rFonts w:ascii="Verdana" w:hAnsi="Verdana"/>
                <w:sz w:val="16"/>
                <w:szCs w:val="16"/>
              </w:rPr>
              <w:t xml:space="preserve">Producing </w:t>
            </w:r>
            <w:r w:rsidR="00703231" w:rsidRPr="003D4F01">
              <w:rPr>
                <w:rFonts w:ascii="Verdana" w:hAnsi="Verdana"/>
                <w:sz w:val="16"/>
                <w:szCs w:val="16"/>
              </w:rPr>
              <w:t xml:space="preserve">around 303 MW of </w:t>
            </w:r>
            <w:r w:rsidR="007961B3" w:rsidRPr="003D4F01">
              <w:rPr>
                <w:rFonts w:ascii="Verdana" w:hAnsi="Verdana"/>
                <w:sz w:val="16"/>
                <w:szCs w:val="16"/>
              </w:rPr>
              <w:t xml:space="preserve">renewable </w:t>
            </w:r>
            <w:r w:rsidR="00703231" w:rsidRPr="003D4F01">
              <w:rPr>
                <w:rFonts w:ascii="Verdana" w:hAnsi="Verdana"/>
                <w:sz w:val="16"/>
                <w:szCs w:val="16"/>
              </w:rPr>
              <w:t>capacity</w:t>
            </w:r>
          </w:p>
        </w:tc>
      </w:tr>
      <w:tr w:rsidR="009E14AD" w:rsidRPr="003D4F01" w14:paraId="37B75D20" w14:textId="77777777" w:rsidTr="00C561D8">
        <w:trPr>
          <w:trHeight w:val="541"/>
        </w:trPr>
        <w:tc>
          <w:tcPr>
            <w:tcW w:w="1555" w:type="dxa"/>
            <w:vMerge/>
          </w:tcPr>
          <w:p w14:paraId="0EF0BEED" w14:textId="77777777" w:rsidR="009E14AD" w:rsidRPr="003D4F01" w:rsidRDefault="009E14AD" w:rsidP="00972A8C">
            <w:pPr>
              <w:spacing w:after="0" w:line="240" w:lineRule="auto"/>
              <w:rPr>
                <w:rFonts w:ascii="Verdana" w:hAnsi="Verdana"/>
                <w:b/>
                <w:bCs/>
                <w:sz w:val="16"/>
                <w:szCs w:val="16"/>
              </w:rPr>
            </w:pPr>
          </w:p>
        </w:tc>
        <w:tc>
          <w:tcPr>
            <w:tcW w:w="3827" w:type="dxa"/>
          </w:tcPr>
          <w:p w14:paraId="3D0D4D2D" w14:textId="77777777" w:rsidR="0052390D" w:rsidRDefault="008818BE">
            <w:pPr>
              <w:pStyle w:val="ListParagraph"/>
              <w:numPr>
                <w:ilvl w:val="0"/>
                <w:numId w:val="56"/>
              </w:numPr>
              <w:tabs>
                <w:tab w:val="left" w:pos="746"/>
              </w:tabs>
              <w:spacing w:after="0" w:line="240" w:lineRule="auto"/>
              <w:ind w:left="607" w:hanging="567"/>
              <w:jc w:val="both"/>
              <w:rPr>
                <w:rFonts w:ascii="Verdana" w:hAnsi="Verdana"/>
                <w:sz w:val="16"/>
                <w:szCs w:val="16"/>
              </w:rPr>
            </w:pPr>
            <w:r w:rsidRPr="003D4F01">
              <w:rPr>
                <w:rFonts w:ascii="Verdana" w:hAnsi="Verdana"/>
                <w:sz w:val="16"/>
                <w:szCs w:val="16"/>
              </w:rPr>
              <w:t>Promoting the transition to a circular and resource-efficient economy</w:t>
            </w:r>
          </w:p>
        </w:tc>
        <w:tc>
          <w:tcPr>
            <w:tcW w:w="4224" w:type="dxa"/>
          </w:tcPr>
          <w:p w14:paraId="425695E8" w14:textId="77777777" w:rsidR="0052390D" w:rsidRDefault="003D4F01">
            <w:pPr>
              <w:spacing w:after="0" w:line="240" w:lineRule="auto"/>
              <w:jc w:val="both"/>
              <w:rPr>
                <w:rFonts w:ascii="Verdana" w:hAnsi="Verdana"/>
                <w:sz w:val="16"/>
                <w:szCs w:val="16"/>
              </w:rPr>
            </w:pPr>
            <w:r w:rsidRPr="00D17EF8">
              <w:rPr>
                <w:rFonts w:ascii="Verdana" w:hAnsi="Verdana"/>
                <w:sz w:val="16"/>
                <w:szCs w:val="16"/>
              </w:rPr>
              <w:t xml:space="preserve">Waste recovery </w:t>
            </w:r>
          </w:p>
        </w:tc>
      </w:tr>
      <w:tr w:rsidR="0081441E" w:rsidRPr="00B10C99" w14:paraId="39742864" w14:textId="77777777" w:rsidTr="001F5AEB">
        <w:tc>
          <w:tcPr>
            <w:tcW w:w="1555" w:type="dxa"/>
          </w:tcPr>
          <w:p w14:paraId="0EC1C7F7" w14:textId="77777777" w:rsidR="0052390D" w:rsidRDefault="008818BE">
            <w:pPr>
              <w:spacing w:after="0" w:line="240" w:lineRule="auto"/>
              <w:rPr>
                <w:rFonts w:ascii="Verdana" w:hAnsi="Verdana"/>
                <w:b/>
                <w:bCs/>
                <w:sz w:val="16"/>
                <w:szCs w:val="16"/>
              </w:rPr>
            </w:pPr>
            <w:r w:rsidRPr="003D4F01">
              <w:rPr>
                <w:rFonts w:ascii="Verdana" w:hAnsi="Verdana"/>
                <w:b/>
                <w:bCs/>
                <w:sz w:val="16"/>
                <w:szCs w:val="16"/>
              </w:rPr>
              <w:t>Waste management</w:t>
            </w:r>
          </w:p>
        </w:tc>
        <w:tc>
          <w:tcPr>
            <w:tcW w:w="3827" w:type="dxa"/>
          </w:tcPr>
          <w:p w14:paraId="3B210AAC" w14:textId="77777777" w:rsidR="0052390D" w:rsidRDefault="008818BE">
            <w:pPr>
              <w:pStyle w:val="ListParagraph"/>
              <w:numPr>
                <w:ilvl w:val="0"/>
                <w:numId w:val="56"/>
              </w:numPr>
              <w:tabs>
                <w:tab w:val="left" w:pos="746"/>
              </w:tabs>
              <w:spacing w:after="0" w:line="240" w:lineRule="auto"/>
              <w:ind w:left="604" w:hanging="567"/>
              <w:jc w:val="both"/>
              <w:rPr>
                <w:rFonts w:ascii="Verdana" w:hAnsi="Verdana"/>
                <w:sz w:val="16"/>
                <w:szCs w:val="16"/>
              </w:rPr>
            </w:pPr>
            <w:r>
              <w:rPr>
                <w:rFonts w:ascii="Verdana" w:hAnsi="Verdana"/>
                <w:sz w:val="16"/>
                <w:szCs w:val="16"/>
              </w:rPr>
              <w:t xml:space="preserve">Reducing the amounts of waste </w:t>
            </w:r>
            <w:r w:rsidR="00487AEC">
              <w:rPr>
                <w:rFonts w:ascii="Verdana" w:hAnsi="Verdana"/>
                <w:sz w:val="16"/>
                <w:szCs w:val="16"/>
              </w:rPr>
              <w:t xml:space="preserve">generated and disposed of through landfilling </w:t>
            </w:r>
            <w:r w:rsidR="00483C1B">
              <w:rPr>
                <w:rFonts w:ascii="Verdana" w:hAnsi="Verdana"/>
                <w:sz w:val="16"/>
                <w:szCs w:val="16"/>
              </w:rPr>
              <w:t>(compliant landfills)</w:t>
            </w:r>
          </w:p>
        </w:tc>
        <w:tc>
          <w:tcPr>
            <w:tcW w:w="4224" w:type="dxa"/>
          </w:tcPr>
          <w:p w14:paraId="7DA34E4F" w14:textId="77777777" w:rsidR="0052390D" w:rsidRDefault="008818BE">
            <w:pPr>
              <w:spacing w:after="0" w:line="240" w:lineRule="auto"/>
              <w:jc w:val="both"/>
              <w:rPr>
                <w:rFonts w:ascii="Verdana" w:hAnsi="Verdana"/>
                <w:sz w:val="16"/>
                <w:szCs w:val="16"/>
              </w:rPr>
            </w:pPr>
            <w:r w:rsidRPr="00B10C99">
              <w:rPr>
                <w:rFonts w:ascii="Verdana" w:eastAsiaTheme="minorHAnsi" w:hAnsi="Verdana" w:cstheme="minorBidi"/>
                <w:sz w:val="16"/>
                <w:szCs w:val="16"/>
              </w:rPr>
              <w:t xml:space="preserve">Achieving </w:t>
            </w:r>
            <w:r>
              <w:rPr>
                <w:rFonts w:ascii="Verdana" w:eastAsiaTheme="minorHAnsi" w:hAnsi="Verdana" w:cstheme="minorBidi"/>
                <w:sz w:val="16"/>
                <w:szCs w:val="16"/>
              </w:rPr>
              <w:t xml:space="preserve">a level </w:t>
            </w:r>
            <w:r w:rsidRPr="00DC4CD6">
              <w:rPr>
                <w:rFonts w:ascii="Verdana" w:eastAsiaTheme="minorHAnsi" w:hAnsi="Verdana" w:cstheme="minorBidi"/>
                <w:sz w:val="16"/>
                <w:szCs w:val="16"/>
              </w:rPr>
              <w:t xml:space="preserve">for reuse, recycling and other material recovery operations </w:t>
            </w:r>
            <w:r>
              <w:rPr>
                <w:rFonts w:ascii="Verdana" w:eastAsiaTheme="minorHAnsi" w:hAnsi="Verdana" w:cstheme="minorBidi"/>
                <w:sz w:val="16"/>
                <w:szCs w:val="16"/>
              </w:rPr>
              <w:t xml:space="preserve">of </w:t>
            </w:r>
            <w:r w:rsidRPr="00B10C99">
              <w:rPr>
                <w:rFonts w:ascii="Verdana" w:eastAsiaTheme="minorHAnsi" w:hAnsi="Verdana" w:cstheme="minorBidi"/>
                <w:sz w:val="16"/>
                <w:szCs w:val="16"/>
              </w:rPr>
              <w:t xml:space="preserve">at </w:t>
            </w:r>
            <w:r>
              <w:rPr>
                <w:rFonts w:ascii="Verdana" w:eastAsiaTheme="minorHAnsi" w:hAnsi="Verdana" w:cstheme="minorBidi"/>
                <w:sz w:val="16"/>
                <w:szCs w:val="16"/>
              </w:rPr>
              <w:t xml:space="preserve">least </w:t>
            </w:r>
            <w:r w:rsidRPr="00B10C99">
              <w:rPr>
                <w:rFonts w:ascii="Verdana" w:eastAsiaTheme="minorHAnsi" w:hAnsi="Verdana" w:cstheme="minorBidi"/>
                <w:sz w:val="16"/>
                <w:szCs w:val="16"/>
              </w:rPr>
              <w:t>70% by mass of non-hazardous waste from construction and demolition activities</w:t>
            </w:r>
          </w:p>
        </w:tc>
      </w:tr>
      <w:tr w:rsidR="003D7CC0" w:rsidRPr="003D4F01" w14:paraId="208325BA" w14:textId="77777777" w:rsidTr="001F5AEB">
        <w:tc>
          <w:tcPr>
            <w:tcW w:w="1555" w:type="dxa"/>
          </w:tcPr>
          <w:p w14:paraId="7D002721" w14:textId="77777777" w:rsidR="0052390D" w:rsidRDefault="008818BE">
            <w:pPr>
              <w:spacing w:after="0" w:line="240" w:lineRule="auto"/>
              <w:rPr>
                <w:rFonts w:ascii="Verdana" w:hAnsi="Verdana"/>
                <w:b/>
                <w:bCs/>
                <w:sz w:val="16"/>
                <w:szCs w:val="16"/>
              </w:rPr>
            </w:pPr>
            <w:r w:rsidRPr="003D4F01">
              <w:rPr>
                <w:rFonts w:ascii="Verdana" w:hAnsi="Verdana"/>
                <w:b/>
                <w:bCs/>
                <w:sz w:val="16"/>
                <w:szCs w:val="16"/>
              </w:rPr>
              <w:t>Noise and vibration</w:t>
            </w:r>
          </w:p>
        </w:tc>
        <w:tc>
          <w:tcPr>
            <w:tcW w:w="3827" w:type="dxa"/>
          </w:tcPr>
          <w:p w14:paraId="09EA15B4" w14:textId="77777777" w:rsidR="0052390D" w:rsidRDefault="008818BE">
            <w:pPr>
              <w:pStyle w:val="ListParagraph"/>
              <w:numPr>
                <w:ilvl w:val="0"/>
                <w:numId w:val="56"/>
              </w:numPr>
              <w:tabs>
                <w:tab w:val="left" w:pos="746"/>
              </w:tabs>
              <w:spacing w:after="0" w:line="240" w:lineRule="auto"/>
              <w:ind w:left="604" w:hanging="567"/>
              <w:jc w:val="both"/>
              <w:rPr>
                <w:rFonts w:ascii="Verdana" w:hAnsi="Verdana"/>
                <w:sz w:val="16"/>
                <w:szCs w:val="16"/>
              </w:rPr>
            </w:pPr>
            <w:r w:rsidRPr="003D4F01">
              <w:rPr>
                <w:rFonts w:ascii="Verdana" w:hAnsi="Verdana"/>
                <w:sz w:val="16"/>
                <w:szCs w:val="16"/>
              </w:rPr>
              <w:t>Limitation, at source, of noise pollution in areas with noise sensitive receptors. Limitation of vibration levels</w:t>
            </w:r>
          </w:p>
        </w:tc>
        <w:tc>
          <w:tcPr>
            <w:tcW w:w="4224" w:type="dxa"/>
          </w:tcPr>
          <w:p w14:paraId="744F3F7A" w14:textId="77777777" w:rsidR="0052390D" w:rsidRDefault="008818BE">
            <w:pPr>
              <w:spacing w:after="0" w:line="240" w:lineRule="auto"/>
              <w:jc w:val="both"/>
              <w:rPr>
                <w:rFonts w:ascii="Verdana" w:hAnsi="Verdana"/>
                <w:sz w:val="16"/>
                <w:szCs w:val="16"/>
              </w:rPr>
            </w:pPr>
            <w:r w:rsidRPr="00E61F9C">
              <w:rPr>
                <w:rFonts w:ascii="Verdana" w:hAnsi="Verdana"/>
                <w:sz w:val="16"/>
                <w:szCs w:val="16"/>
              </w:rPr>
              <w:t xml:space="preserve">Compliance with the maximum permissible limits for noise and vibration set by Order 119/2014 on Hygiene and Public Health Norms regarding the living environment of the population: </w:t>
            </w:r>
          </w:p>
          <w:p w14:paraId="1F432827" w14:textId="77777777" w:rsidR="0052390D" w:rsidRDefault="008818BE">
            <w:pPr>
              <w:pStyle w:val="ListParagraph"/>
              <w:numPr>
                <w:ilvl w:val="0"/>
                <w:numId w:val="75"/>
              </w:numPr>
              <w:spacing w:after="0" w:line="240" w:lineRule="auto"/>
              <w:ind w:left="177" w:hanging="141"/>
              <w:jc w:val="both"/>
              <w:rPr>
                <w:rFonts w:ascii="Verdana" w:hAnsi="Verdana"/>
                <w:sz w:val="16"/>
                <w:szCs w:val="16"/>
              </w:rPr>
            </w:pPr>
            <w:r w:rsidRPr="00E61F9C">
              <w:rPr>
                <w:rFonts w:ascii="Verdana" w:hAnsi="Verdana"/>
                <w:sz w:val="16"/>
                <w:szCs w:val="16"/>
              </w:rPr>
              <w:t>65 dB for the industrial enclosure boundary;</w:t>
            </w:r>
          </w:p>
          <w:p w14:paraId="6E682B52" w14:textId="77777777" w:rsidR="0052390D" w:rsidRDefault="008818BE">
            <w:pPr>
              <w:pStyle w:val="ListParagraph"/>
              <w:numPr>
                <w:ilvl w:val="0"/>
                <w:numId w:val="75"/>
              </w:numPr>
              <w:spacing w:after="0" w:line="240" w:lineRule="auto"/>
              <w:ind w:left="177" w:hanging="141"/>
              <w:jc w:val="both"/>
              <w:rPr>
                <w:rFonts w:ascii="Verdana" w:hAnsi="Verdana"/>
                <w:sz w:val="16"/>
                <w:szCs w:val="16"/>
              </w:rPr>
            </w:pPr>
            <w:r w:rsidRPr="00E61F9C">
              <w:rPr>
                <w:rFonts w:ascii="Verdana" w:hAnsi="Verdana"/>
                <w:sz w:val="16"/>
                <w:szCs w:val="16"/>
              </w:rPr>
              <w:t>55 dB outside during the day and 45 dB at night;</w:t>
            </w:r>
          </w:p>
          <w:p w14:paraId="2D52C9BF" w14:textId="77777777" w:rsidR="0052390D" w:rsidRDefault="008818BE">
            <w:pPr>
              <w:pStyle w:val="ListParagraph"/>
              <w:numPr>
                <w:ilvl w:val="0"/>
                <w:numId w:val="75"/>
              </w:numPr>
              <w:spacing w:after="0" w:line="240" w:lineRule="auto"/>
              <w:ind w:left="177" w:hanging="141"/>
              <w:jc w:val="both"/>
              <w:rPr>
                <w:rFonts w:ascii="Verdana" w:hAnsi="Verdana"/>
                <w:sz w:val="16"/>
                <w:szCs w:val="16"/>
              </w:rPr>
            </w:pPr>
            <w:r w:rsidRPr="00D17EF8">
              <w:rPr>
                <w:rFonts w:ascii="Verdana" w:hAnsi="Verdana"/>
                <w:sz w:val="16"/>
                <w:szCs w:val="16"/>
              </w:rPr>
              <w:t>50 dB (A) during the day and 40 dB (A) at night in areas in the vicinity of a protected territory</w:t>
            </w:r>
            <w:r w:rsidR="002D622E">
              <w:rPr>
                <w:rFonts w:ascii="Verdana" w:hAnsi="Verdana"/>
                <w:sz w:val="16"/>
                <w:szCs w:val="16"/>
              </w:rPr>
              <w:t>.</w:t>
            </w:r>
          </w:p>
        </w:tc>
      </w:tr>
      <w:tr w:rsidR="00875F58" w:rsidRPr="003D4F01" w14:paraId="0173E86B" w14:textId="77777777" w:rsidTr="000A373F">
        <w:trPr>
          <w:trHeight w:val="504"/>
        </w:trPr>
        <w:tc>
          <w:tcPr>
            <w:tcW w:w="1555" w:type="dxa"/>
            <w:vMerge w:val="restart"/>
          </w:tcPr>
          <w:p w14:paraId="5C128006" w14:textId="77777777" w:rsidR="0052390D" w:rsidRDefault="008818BE">
            <w:pPr>
              <w:spacing w:after="0" w:line="240" w:lineRule="auto"/>
              <w:rPr>
                <w:rFonts w:ascii="Verdana" w:hAnsi="Verdana"/>
                <w:b/>
                <w:bCs/>
                <w:sz w:val="16"/>
                <w:szCs w:val="16"/>
              </w:rPr>
            </w:pPr>
            <w:r w:rsidRPr="003D4F01">
              <w:rPr>
                <w:rFonts w:ascii="Verdana" w:hAnsi="Verdana"/>
                <w:b/>
                <w:bCs/>
                <w:sz w:val="16"/>
                <w:szCs w:val="16"/>
              </w:rPr>
              <w:t>Biodiversity</w:t>
            </w:r>
          </w:p>
        </w:tc>
        <w:tc>
          <w:tcPr>
            <w:tcW w:w="3827" w:type="dxa"/>
          </w:tcPr>
          <w:p w14:paraId="4CC645A3" w14:textId="77777777" w:rsidR="0052390D" w:rsidRDefault="008818BE">
            <w:pPr>
              <w:pStyle w:val="ListParagraph"/>
              <w:numPr>
                <w:ilvl w:val="0"/>
                <w:numId w:val="56"/>
              </w:numPr>
              <w:tabs>
                <w:tab w:val="left" w:pos="746"/>
              </w:tabs>
              <w:spacing w:after="0" w:line="240" w:lineRule="auto"/>
              <w:ind w:left="604" w:hanging="567"/>
              <w:jc w:val="both"/>
              <w:rPr>
                <w:rFonts w:ascii="Verdana" w:hAnsi="Verdana"/>
                <w:sz w:val="16"/>
                <w:szCs w:val="16"/>
              </w:rPr>
            </w:pPr>
            <w:r>
              <w:rPr>
                <w:rFonts w:ascii="Verdana" w:hAnsi="Verdana"/>
                <w:sz w:val="16"/>
                <w:szCs w:val="16"/>
              </w:rPr>
              <w:t xml:space="preserve">Conservation of </w:t>
            </w:r>
            <w:r w:rsidR="00C76B94">
              <w:rPr>
                <w:rFonts w:ascii="Verdana" w:hAnsi="Verdana"/>
                <w:sz w:val="16"/>
                <w:szCs w:val="16"/>
              </w:rPr>
              <w:t xml:space="preserve">natural </w:t>
            </w:r>
            <w:r>
              <w:rPr>
                <w:rFonts w:ascii="Verdana" w:hAnsi="Verdana"/>
                <w:sz w:val="16"/>
                <w:szCs w:val="16"/>
              </w:rPr>
              <w:t xml:space="preserve">habitats </w:t>
            </w:r>
            <w:r w:rsidR="00C76B94">
              <w:rPr>
                <w:rFonts w:ascii="Verdana" w:hAnsi="Verdana"/>
                <w:sz w:val="16"/>
                <w:szCs w:val="16"/>
              </w:rPr>
              <w:t xml:space="preserve">and species of </w:t>
            </w:r>
            <w:r>
              <w:rPr>
                <w:rFonts w:ascii="Verdana" w:hAnsi="Verdana"/>
                <w:sz w:val="16"/>
                <w:szCs w:val="16"/>
              </w:rPr>
              <w:t xml:space="preserve">flora and fauna </w:t>
            </w:r>
            <w:r w:rsidR="0084103B">
              <w:rPr>
                <w:rFonts w:ascii="Verdana" w:hAnsi="Verdana"/>
                <w:sz w:val="16"/>
                <w:szCs w:val="16"/>
              </w:rPr>
              <w:t>of Community importance</w:t>
            </w:r>
          </w:p>
        </w:tc>
        <w:tc>
          <w:tcPr>
            <w:tcW w:w="4224" w:type="dxa"/>
          </w:tcPr>
          <w:p w14:paraId="6D6A67C9" w14:textId="77777777" w:rsidR="0052390D" w:rsidRDefault="008818BE">
            <w:pPr>
              <w:spacing w:after="0" w:line="240" w:lineRule="auto"/>
              <w:jc w:val="both"/>
              <w:rPr>
                <w:rFonts w:ascii="Verdana" w:hAnsi="Verdana"/>
                <w:sz w:val="16"/>
                <w:szCs w:val="16"/>
              </w:rPr>
            </w:pPr>
            <w:r w:rsidRPr="00D17EF8">
              <w:rPr>
                <w:rFonts w:ascii="Verdana" w:hAnsi="Verdana"/>
                <w:sz w:val="16"/>
                <w:szCs w:val="16"/>
              </w:rPr>
              <w:t xml:space="preserve">Maintaining/improving the conservation status of </w:t>
            </w:r>
            <w:r w:rsidR="005938D5" w:rsidRPr="00D17EF8">
              <w:rPr>
                <w:rFonts w:ascii="Verdana" w:hAnsi="Verdana"/>
                <w:sz w:val="16"/>
                <w:szCs w:val="16"/>
              </w:rPr>
              <w:t>natural habitats and species of flora and fauna of Community importance</w:t>
            </w:r>
          </w:p>
        </w:tc>
      </w:tr>
      <w:tr w:rsidR="00875F58" w:rsidRPr="003D4F01" w14:paraId="3D652982" w14:textId="77777777" w:rsidTr="001F5AEB">
        <w:tc>
          <w:tcPr>
            <w:tcW w:w="1555" w:type="dxa"/>
            <w:vMerge/>
          </w:tcPr>
          <w:p w14:paraId="2D246BA0" w14:textId="77777777" w:rsidR="00875F58" w:rsidRPr="003D4F01" w:rsidRDefault="00875F58" w:rsidP="00972A8C">
            <w:pPr>
              <w:spacing w:after="0" w:line="240" w:lineRule="auto"/>
              <w:rPr>
                <w:rFonts w:ascii="Verdana" w:hAnsi="Verdana"/>
                <w:b/>
                <w:bCs/>
                <w:sz w:val="16"/>
                <w:szCs w:val="16"/>
              </w:rPr>
            </w:pPr>
          </w:p>
        </w:tc>
        <w:tc>
          <w:tcPr>
            <w:tcW w:w="3827" w:type="dxa"/>
          </w:tcPr>
          <w:p w14:paraId="261C879A" w14:textId="77777777" w:rsidR="0052390D" w:rsidRDefault="008818BE">
            <w:pPr>
              <w:pStyle w:val="ListParagraph"/>
              <w:numPr>
                <w:ilvl w:val="0"/>
                <w:numId w:val="56"/>
              </w:numPr>
              <w:tabs>
                <w:tab w:val="left" w:pos="746"/>
              </w:tabs>
              <w:spacing w:after="0" w:line="240" w:lineRule="auto"/>
              <w:ind w:left="604" w:hanging="567"/>
              <w:jc w:val="both"/>
              <w:rPr>
                <w:rFonts w:ascii="Verdana" w:hAnsi="Verdana"/>
                <w:sz w:val="16"/>
                <w:szCs w:val="16"/>
              </w:rPr>
            </w:pPr>
            <w:r>
              <w:rPr>
                <w:rFonts w:ascii="Verdana" w:hAnsi="Verdana"/>
                <w:sz w:val="16"/>
                <w:szCs w:val="16"/>
              </w:rPr>
              <w:t xml:space="preserve">Maintaining </w:t>
            </w:r>
            <w:r w:rsidR="00C76B94">
              <w:rPr>
                <w:rFonts w:ascii="Verdana" w:hAnsi="Verdana"/>
                <w:sz w:val="16"/>
                <w:szCs w:val="16"/>
              </w:rPr>
              <w:t>the Natura 2000 network of protected areas</w:t>
            </w:r>
            <w:r w:rsidR="00875F58" w:rsidRPr="003D4F01">
              <w:rPr>
                <w:rFonts w:ascii="Verdana" w:hAnsi="Verdana"/>
                <w:sz w:val="16"/>
                <w:szCs w:val="16"/>
              </w:rPr>
              <w:t>.</w:t>
            </w:r>
          </w:p>
        </w:tc>
        <w:tc>
          <w:tcPr>
            <w:tcW w:w="4224" w:type="dxa"/>
          </w:tcPr>
          <w:p w14:paraId="2F8AE2E8" w14:textId="77777777" w:rsidR="0052390D" w:rsidRDefault="008818BE">
            <w:pPr>
              <w:spacing w:after="0" w:line="240" w:lineRule="auto"/>
              <w:jc w:val="both"/>
              <w:rPr>
                <w:rFonts w:ascii="Verdana" w:hAnsi="Verdana"/>
                <w:sz w:val="16"/>
                <w:szCs w:val="16"/>
              </w:rPr>
            </w:pPr>
            <w:r w:rsidRPr="00D17EF8">
              <w:rPr>
                <w:rFonts w:ascii="Verdana" w:hAnsi="Verdana"/>
                <w:sz w:val="16"/>
                <w:szCs w:val="16"/>
              </w:rPr>
              <w:t xml:space="preserve">Avoiding/minimizing occupied areas </w:t>
            </w:r>
          </w:p>
        </w:tc>
      </w:tr>
      <w:tr w:rsidR="004E163B" w:rsidRPr="003D4F01" w14:paraId="11B1C614" w14:textId="77777777" w:rsidTr="001F5AEB">
        <w:trPr>
          <w:trHeight w:val="62"/>
        </w:trPr>
        <w:tc>
          <w:tcPr>
            <w:tcW w:w="1555" w:type="dxa"/>
            <w:vMerge w:val="restart"/>
          </w:tcPr>
          <w:p w14:paraId="7E2FAE73" w14:textId="77777777" w:rsidR="0052390D" w:rsidRDefault="008818BE">
            <w:pPr>
              <w:spacing w:after="0" w:line="240" w:lineRule="auto"/>
              <w:rPr>
                <w:rFonts w:ascii="Verdana" w:hAnsi="Verdana"/>
                <w:b/>
                <w:bCs/>
                <w:sz w:val="16"/>
                <w:szCs w:val="16"/>
              </w:rPr>
            </w:pPr>
            <w:r w:rsidRPr="003D4F01">
              <w:rPr>
                <w:rFonts w:ascii="Verdana" w:hAnsi="Verdana"/>
                <w:b/>
                <w:bCs/>
                <w:sz w:val="16"/>
                <w:szCs w:val="16"/>
              </w:rPr>
              <w:t>Population and human health</w:t>
            </w:r>
          </w:p>
        </w:tc>
        <w:tc>
          <w:tcPr>
            <w:tcW w:w="3827" w:type="dxa"/>
          </w:tcPr>
          <w:p w14:paraId="06447F9F" w14:textId="77777777" w:rsidR="0052390D" w:rsidRDefault="008818BE">
            <w:pPr>
              <w:pStyle w:val="ListParagraph"/>
              <w:numPr>
                <w:ilvl w:val="0"/>
                <w:numId w:val="56"/>
              </w:numPr>
              <w:tabs>
                <w:tab w:val="left" w:pos="746"/>
              </w:tabs>
              <w:spacing w:after="0" w:line="240" w:lineRule="auto"/>
              <w:ind w:left="604" w:hanging="567"/>
              <w:jc w:val="both"/>
              <w:rPr>
                <w:rFonts w:ascii="Verdana" w:hAnsi="Verdana"/>
                <w:sz w:val="16"/>
                <w:szCs w:val="16"/>
              </w:rPr>
            </w:pPr>
            <w:r w:rsidRPr="00BA5B20">
              <w:rPr>
                <w:rFonts w:ascii="Verdana" w:hAnsi="Verdana"/>
                <w:sz w:val="16"/>
                <w:szCs w:val="16"/>
              </w:rPr>
              <w:t xml:space="preserve">Maintaining the quality of environmental factors within the limits of legal provisions for the </w:t>
            </w:r>
            <w:r w:rsidRPr="00BA5B20">
              <w:rPr>
                <w:rFonts w:ascii="Verdana" w:hAnsi="Verdana"/>
                <w:sz w:val="16"/>
                <w:szCs w:val="16"/>
              </w:rPr>
              <w:lastRenderedPageBreak/>
              <w:t>protection of the environment and public health</w:t>
            </w:r>
          </w:p>
        </w:tc>
        <w:tc>
          <w:tcPr>
            <w:tcW w:w="4224" w:type="dxa"/>
          </w:tcPr>
          <w:p w14:paraId="0CE0A466" w14:textId="77777777" w:rsidR="0052390D" w:rsidRDefault="008818BE">
            <w:pPr>
              <w:spacing w:after="0" w:line="240" w:lineRule="auto"/>
              <w:jc w:val="both"/>
              <w:rPr>
                <w:rFonts w:ascii="Verdana" w:hAnsi="Verdana"/>
                <w:sz w:val="16"/>
                <w:szCs w:val="16"/>
              </w:rPr>
            </w:pPr>
            <w:r w:rsidRPr="003D4F01">
              <w:rPr>
                <w:rFonts w:ascii="Verdana" w:hAnsi="Verdana"/>
                <w:sz w:val="16"/>
                <w:szCs w:val="16"/>
              </w:rPr>
              <w:lastRenderedPageBreak/>
              <w:t xml:space="preserve">Keeping the level of air pollutants within the limits imposed by L104/2011 </w:t>
            </w:r>
            <w:r>
              <w:rPr>
                <w:rFonts w:ascii="Verdana" w:hAnsi="Verdana"/>
                <w:sz w:val="16"/>
                <w:szCs w:val="16"/>
              </w:rPr>
              <w:t>on air quality</w:t>
            </w:r>
          </w:p>
          <w:p w14:paraId="210F81EC" w14:textId="77777777" w:rsidR="0052390D" w:rsidRDefault="008818BE">
            <w:pPr>
              <w:spacing w:after="0" w:line="240" w:lineRule="auto"/>
              <w:jc w:val="both"/>
              <w:rPr>
                <w:rFonts w:ascii="Verdana" w:hAnsi="Verdana"/>
                <w:sz w:val="16"/>
                <w:szCs w:val="16"/>
              </w:rPr>
            </w:pPr>
            <w:r w:rsidRPr="00E61F9C">
              <w:rPr>
                <w:rFonts w:ascii="Verdana" w:hAnsi="Verdana"/>
                <w:sz w:val="16"/>
                <w:szCs w:val="16"/>
              </w:rPr>
              <w:lastRenderedPageBreak/>
              <w:t xml:space="preserve">Compliance with the maximum permissible limits for noise and vibration set by Order 119/2014 on Hygiene and Public Health Norms regarding the living environment of the population: </w:t>
            </w:r>
          </w:p>
          <w:p w14:paraId="6AF7FC4B" w14:textId="77777777" w:rsidR="0052390D" w:rsidRDefault="008818BE">
            <w:pPr>
              <w:pStyle w:val="ListParagraph"/>
              <w:numPr>
                <w:ilvl w:val="0"/>
                <w:numId w:val="75"/>
              </w:numPr>
              <w:spacing w:after="0" w:line="240" w:lineRule="auto"/>
              <w:ind w:left="177" w:hanging="141"/>
              <w:jc w:val="both"/>
              <w:rPr>
                <w:rFonts w:ascii="Verdana" w:hAnsi="Verdana"/>
                <w:sz w:val="16"/>
                <w:szCs w:val="16"/>
              </w:rPr>
            </w:pPr>
            <w:r w:rsidRPr="00E61F9C">
              <w:rPr>
                <w:rFonts w:ascii="Verdana" w:hAnsi="Verdana"/>
                <w:sz w:val="16"/>
                <w:szCs w:val="16"/>
              </w:rPr>
              <w:t>65 dB for the industrial enclosure boundary;</w:t>
            </w:r>
          </w:p>
          <w:p w14:paraId="4696C6FA" w14:textId="77777777" w:rsidR="0052390D" w:rsidRDefault="008818BE">
            <w:pPr>
              <w:pStyle w:val="ListParagraph"/>
              <w:numPr>
                <w:ilvl w:val="0"/>
                <w:numId w:val="75"/>
              </w:numPr>
              <w:spacing w:after="0" w:line="240" w:lineRule="auto"/>
              <w:ind w:left="177" w:hanging="141"/>
              <w:jc w:val="both"/>
              <w:rPr>
                <w:rFonts w:ascii="Verdana" w:hAnsi="Verdana"/>
                <w:sz w:val="16"/>
                <w:szCs w:val="16"/>
              </w:rPr>
            </w:pPr>
            <w:r w:rsidRPr="00E61F9C">
              <w:rPr>
                <w:rFonts w:ascii="Verdana" w:hAnsi="Verdana"/>
                <w:sz w:val="16"/>
                <w:szCs w:val="16"/>
              </w:rPr>
              <w:t>55 dB outside during the day and 45 dB at night;</w:t>
            </w:r>
          </w:p>
          <w:p w14:paraId="215C36DE" w14:textId="77777777" w:rsidR="0052390D" w:rsidRDefault="008818BE">
            <w:pPr>
              <w:pStyle w:val="ListParagraph"/>
              <w:numPr>
                <w:ilvl w:val="0"/>
                <w:numId w:val="75"/>
              </w:numPr>
              <w:spacing w:after="0" w:line="240" w:lineRule="auto"/>
              <w:ind w:left="177" w:hanging="141"/>
              <w:jc w:val="both"/>
              <w:rPr>
                <w:rFonts w:ascii="Verdana" w:hAnsi="Verdana"/>
                <w:sz w:val="16"/>
                <w:szCs w:val="16"/>
              </w:rPr>
            </w:pPr>
            <w:r w:rsidRPr="00D17EF8">
              <w:rPr>
                <w:rFonts w:ascii="Verdana" w:hAnsi="Verdana"/>
                <w:sz w:val="16"/>
                <w:szCs w:val="16"/>
              </w:rPr>
              <w:t>50 dB (A) during the day and 40 dB (A) at night in areas in the vicinity of a protected territory</w:t>
            </w:r>
          </w:p>
        </w:tc>
      </w:tr>
      <w:tr w:rsidR="004E163B" w:rsidRPr="003D4F01" w14:paraId="6E0EF4D4" w14:textId="77777777" w:rsidTr="001F5AEB">
        <w:trPr>
          <w:trHeight w:val="62"/>
        </w:trPr>
        <w:tc>
          <w:tcPr>
            <w:tcW w:w="1555" w:type="dxa"/>
            <w:vMerge/>
          </w:tcPr>
          <w:p w14:paraId="564ADC38" w14:textId="77777777" w:rsidR="004E163B" w:rsidRPr="004E163B" w:rsidRDefault="004E163B" w:rsidP="00972A8C">
            <w:pPr>
              <w:spacing w:after="0" w:line="240" w:lineRule="auto"/>
              <w:rPr>
                <w:rFonts w:ascii="Verdana" w:hAnsi="Verdana"/>
                <w:sz w:val="16"/>
                <w:szCs w:val="16"/>
              </w:rPr>
            </w:pPr>
          </w:p>
        </w:tc>
        <w:tc>
          <w:tcPr>
            <w:tcW w:w="3827" w:type="dxa"/>
          </w:tcPr>
          <w:p w14:paraId="69B1B884" w14:textId="77777777" w:rsidR="0052390D" w:rsidRDefault="008818BE">
            <w:pPr>
              <w:pStyle w:val="ListParagraph"/>
              <w:numPr>
                <w:ilvl w:val="0"/>
                <w:numId w:val="56"/>
              </w:numPr>
              <w:tabs>
                <w:tab w:val="left" w:pos="746"/>
              </w:tabs>
              <w:spacing w:after="0" w:line="240" w:lineRule="auto"/>
              <w:ind w:left="604" w:hanging="567"/>
              <w:jc w:val="both"/>
              <w:rPr>
                <w:rFonts w:ascii="Verdana" w:hAnsi="Verdana"/>
                <w:sz w:val="16"/>
                <w:szCs w:val="16"/>
              </w:rPr>
            </w:pPr>
            <w:r w:rsidRPr="00BA5B20">
              <w:rPr>
                <w:rFonts w:ascii="Verdana" w:hAnsi="Verdana"/>
                <w:sz w:val="16"/>
                <w:szCs w:val="16"/>
              </w:rPr>
              <w:t xml:space="preserve">Improving living standards and social conditions of </w:t>
            </w:r>
            <w:r w:rsidR="004C2DC3" w:rsidRPr="00BA5B20">
              <w:rPr>
                <w:rFonts w:ascii="Verdana" w:hAnsi="Verdana"/>
                <w:sz w:val="16"/>
                <w:szCs w:val="16"/>
              </w:rPr>
              <w:t xml:space="preserve">the population </w:t>
            </w:r>
          </w:p>
        </w:tc>
        <w:tc>
          <w:tcPr>
            <w:tcW w:w="4224" w:type="dxa"/>
          </w:tcPr>
          <w:p w14:paraId="62007FEF" w14:textId="77777777" w:rsidR="0052390D" w:rsidRDefault="00AF020A">
            <w:pPr>
              <w:spacing w:after="0" w:line="240" w:lineRule="auto"/>
              <w:jc w:val="both"/>
              <w:rPr>
                <w:color w:val="FF0000"/>
                <w:sz w:val="16"/>
                <w:szCs w:val="16"/>
              </w:rPr>
            </w:pPr>
            <w:r>
              <w:rPr>
                <w:rFonts w:ascii="Verdana" w:hAnsi="Verdana"/>
                <w:sz w:val="16"/>
                <w:szCs w:val="16"/>
              </w:rPr>
              <w:t>Economic</w:t>
            </w:r>
            <w:r w:rsidRPr="00CF3775">
              <w:rPr>
                <w:rFonts w:ascii="Verdana" w:hAnsi="Verdana"/>
                <w:sz w:val="16"/>
                <w:szCs w:val="16"/>
              </w:rPr>
              <w:t xml:space="preserve"> development of the area</w:t>
            </w:r>
          </w:p>
        </w:tc>
      </w:tr>
      <w:tr w:rsidR="00F36570" w:rsidRPr="003D4F01" w14:paraId="26CDA6FE" w14:textId="77777777" w:rsidTr="001F5AEB">
        <w:trPr>
          <w:trHeight w:val="62"/>
        </w:trPr>
        <w:tc>
          <w:tcPr>
            <w:tcW w:w="1555" w:type="dxa"/>
          </w:tcPr>
          <w:p w14:paraId="4838E7D0" w14:textId="77777777" w:rsidR="0052390D" w:rsidRDefault="008818BE">
            <w:pPr>
              <w:spacing w:after="0" w:line="240" w:lineRule="auto"/>
              <w:rPr>
                <w:rFonts w:ascii="Verdana" w:hAnsi="Verdana"/>
                <w:b/>
                <w:bCs/>
                <w:sz w:val="16"/>
                <w:szCs w:val="16"/>
              </w:rPr>
            </w:pPr>
            <w:r w:rsidRPr="003D4F01">
              <w:rPr>
                <w:rFonts w:ascii="Verdana" w:hAnsi="Verdana"/>
                <w:b/>
                <w:bCs/>
                <w:sz w:val="16"/>
                <w:szCs w:val="16"/>
              </w:rPr>
              <w:t>Landscape</w:t>
            </w:r>
          </w:p>
        </w:tc>
        <w:tc>
          <w:tcPr>
            <w:tcW w:w="3827" w:type="dxa"/>
          </w:tcPr>
          <w:p w14:paraId="4A21F74B" w14:textId="77777777" w:rsidR="0052390D" w:rsidRDefault="008818BE">
            <w:pPr>
              <w:pStyle w:val="ListParagraph"/>
              <w:numPr>
                <w:ilvl w:val="0"/>
                <w:numId w:val="56"/>
              </w:numPr>
              <w:tabs>
                <w:tab w:val="left" w:pos="746"/>
              </w:tabs>
              <w:spacing w:after="0" w:line="240" w:lineRule="auto"/>
              <w:ind w:left="604" w:hanging="567"/>
              <w:jc w:val="both"/>
              <w:rPr>
                <w:rFonts w:ascii="Verdana" w:hAnsi="Verdana"/>
                <w:sz w:val="16"/>
                <w:szCs w:val="16"/>
              </w:rPr>
            </w:pPr>
            <w:r w:rsidRPr="00BA5B20">
              <w:rPr>
                <w:rFonts w:ascii="Verdana" w:hAnsi="Verdana"/>
                <w:sz w:val="16"/>
                <w:szCs w:val="16"/>
              </w:rPr>
              <w:t>Ensuring protection of the natural landscape and reducing the impact on the natural landscape</w:t>
            </w:r>
          </w:p>
        </w:tc>
        <w:tc>
          <w:tcPr>
            <w:tcW w:w="4224" w:type="dxa"/>
          </w:tcPr>
          <w:p w14:paraId="1418E532" w14:textId="77777777" w:rsidR="0052390D" w:rsidRDefault="008818BE">
            <w:pPr>
              <w:spacing w:after="0" w:line="240" w:lineRule="auto"/>
              <w:jc w:val="both"/>
              <w:rPr>
                <w:rFonts w:ascii="Verdana" w:hAnsi="Verdana"/>
                <w:sz w:val="16"/>
                <w:szCs w:val="16"/>
              </w:rPr>
            </w:pPr>
            <w:r w:rsidRPr="00BA5B20">
              <w:rPr>
                <w:rFonts w:ascii="Verdana" w:hAnsi="Verdana"/>
                <w:sz w:val="16"/>
                <w:szCs w:val="16"/>
              </w:rPr>
              <w:t xml:space="preserve">Regulating zones and the way in which they are built, in relation to their </w:t>
            </w:r>
            <w:r w:rsidR="00BA5B20">
              <w:rPr>
                <w:rFonts w:ascii="Verdana" w:hAnsi="Verdana"/>
                <w:sz w:val="16"/>
                <w:szCs w:val="16"/>
              </w:rPr>
              <w:t>functions</w:t>
            </w:r>
            <w:r w:rsidRPr="00BA5B20">
              <w:rPr>
                <w:rFonts w:ascii="Verdana" w:hAnsi="Verdana"/>
                <w:sz w:val="16"/>
                <w:szCs w:val="16"/>
              </w:rPr>
              <w:t xml:space="preserve">, in order to ensure </w:t>
            </w:r>
            <w:r w:rsidR="0005232B">
              <w:rPr>
                <w:rFonts w:ascii="Verdana" w:hAnsi="Verdana"/>
                <w:sz w:val="16"/>
                <w:szCs w:val="16"/>
              </w:rPr>
              <w:t xml:space="preserve">the </w:t>
            </w:r>
            <w:r w:rsidRPr="00BA5B20">
              <w:rPr>
                <w:rFonts w:ascii="Verdana" w:hAnsi="Verdana"/>
                <w:sz w:val="16"/>
                <w:szCs w:val="16"/>
              </w:rPr>
              <w:t>most aesthetically pleasing landscape</w:t>
            </w:r>
          </w:p>
        </w:tc>
      </w:tr>
      <w:tr w:rsidR="00AA0CE3" w:rsidRPr="003D4F01" w14:paraId="49D4B8B2" w14:textId="77777777" w:rsidTr="001F5AEB">
        <w:trPr>
          <w:trHeight w:val="62"/>
        </w:trPr>
        <w:tc>
          <w:tcPr>
            <w:tcW w:w="1555" w:type="dxa"/>
            <w:vMerge w:val="restart"/>
          </w:tcPr>
          <w:p w14:paraId="1A1D66B0" w14:textId="77777777" w:rsidR="0052390D" w:rsidRDefault="008818BE">
            <w:pPr>
              <w:spacing w:after="0" w:line="240" w:lineRule="auto"/>
              <w:rPr>
                <w:rFonts w:ascii="Verdana" w:hAnsi="Verdana"/>
                <w:b/>
                <w:bCs/>
                <w:sz w:val="16"/>
                <w:szCs w:val="16"/>
              </w:rPr>
            </w:pPr>
            <w:r w:rsidRPr="003D4F01">
              <w:rPr>
                <w:rFonts w:ascii="Verdana" w:hAnsi="Verdana"/>
                <w:b/>
                <w:bCs/>
                <w:sz w:val="16"/>
                <w:szCs w:val="16"/>
              </w:rPr>
              <w:t>Climate change</w:t>
            </w:r>
          </w:p>
        </w:tc>
        <w:tc>
          <w:tcPr>
            <w:tcW w:w="3827" w:type="dxa"/>
          </w:tcPr>
          <w:p w14:paraId="74F93843" w14:textId="77777777" w:rsidR="0052390D" w:rsidRDefault="008818BE">
            <w:pPr>
              <w:pStyle w:val="ListParagraph"/>
              <w:numPr>
                <w:ilvl w:val="0"/>
                <w:numId w:val="56"/>
              </w:numPr>
              <w:tabs>
                <w:tab w:val="left" w:pos="746"/>
              </w:tabs>
              <w:spacing w:after="0" w:line="240" w:lineRule="auto"/>
              <w:ind w:left="604" w:hanging="567"/>
              <w:jc w:val="both"/>
              <w:rPr>
                <w:rFonts w:ascii="Verdana" w:hAnsi="Verdana"/>
                <w:sz w:val="16"/>
                <w:szCs w:val="16"/>
              </w:rPr>
            </w:pPr>
            <w:r w:rsidRPr="00BA5B20">
              <w:rPr>
                <w:rFonts w:ascii="Verdana" w:hAnsi="Verdana"/>
                <w:sz w:val="16"/>
                <w:szCs w:val="16"/>
              </w:rPr>
              <w:t xml:space="preserve">Reducing GHG emissions from the energy sector </w:t>
            </w:r>
          </w:p>
        </w:tc>
        <w:tc>
          <w:tcPr>
            <w:tcW w:w="4224" w:type="dxa"/>
          </w:tcPr>
          <w:p w14:paraId="17F069BD" w14:textId="77777777" w:rsidR="0052390D" w:rsidRDefault="00AA0CE3">
            <w:pPr>
              <w:spacing w:after="0" w:line="240" w:lineRule="auto"/>
              <w:jc w:val="both"/>
              <w:rPr>
                <w:rFonts w:ascii="Verdana" w:hAnsi="Verdana"/>
                <w:sz w:val="16"/>
                <w:szCs w:val="16"/>
              </w:rPr>
            </w:pPr>
            <w:r w:rsidRPr="00BA5B20">
              <w:rPr>
                <w:rFonts w:ascii="Verdana" w:hAnsi="Verdana"/>
                <w:sz w:val="16"/>
                <w:szCs w:val="16"/>
              </w:rPr>
              <w:t xml:space="preserve">The share of RES in gross final energy consumption of 86.1% in 2050 and 36.2% in 2030 </w:t>
            </w:r>
            <w:r w:rsidR="0025182A" w:rsidRPr="00BA5B20">
              <w:rPr>
                <w:rFonts w:ascii="Verdana" w:hAnsi="Verdana"/>
                <w:sz w:val="16"/>
                <w:szCs w:val="16"/>
              </w:rPr>
              <w:t xml:space="preserve">for the </w:t>
            </w:r>
            <w:r w:rsidR="00F90350">
              <w:rPr>
                <w:rFonts w:ascii="Verdana" w:hAnsi="Verdana"/>
                <w:sz w:val="16"/>
                <w:szCs w:val="16"/>
              </w:rPr>
              <w:t xml:space="preserve">Neutral </w:t>
            </w:r>
            <w:r w:rsidR="0025182A" w:rsidRPr="00BA5B20">
              <w:rPr>
                <w:rFonts w:ascii="Verdana" w:hAnsi="Verdana"/>
                <w:sz w:val="16"/>
                <w:szCs w:val="16"/>
              </w:rPr>
              <w:t>EN scenario</w:t>
            </w:r>
          </w:p>
        </w:tc>
      </w:tr>
      <w:tr w:rsidR="00AA0CE3" w:rsidRPr="003D4F01" w14:paraId="36329020" w14:textId="77777777" w:rsidTr="001F5AEB">
        <w:trPr>
          <w:trHeight w:val="62"/>
        </w:trPr>
        <w:tc>
          <w:tcPr>
            <w:tcW w:w="1555" w:type="dxa"/>
            <w:vMerge/>
          </w:tcPr>
          <w:p w14:paraId="44F8251F" w14:textId="77777777" w:rsidR="00AA0CE3" w:rsidRPr="00AA0CE3" w:rsidRDefault="00AA0CE3" w:rsidP="00972A8C">
            <w:pPr>
              <w:tabs>
                <w:tab w:val="left" w:pos="746"/>
              </w:tabs>
              <w:spacing w:after="0" w:line="240" w:lineRule="auto"/>
              <w:jc w:val="both"/>
              <w:rPr>
                <w:sz w:val="16"/>
                <w:szCs w:val="16"/>
              </w:rPr>
            </w:pPr>
          </w:p>
        </w:tc>
        <w:tc>
          <w:tcPr>
            <w:tcW w:w="3827" w:type="dxa"/>
          </w:tcPr>
          <w:p w14:paraId="7D1533D3" w14:textId="77777777" w:rsidR="0052390D" w:rsidRDefault="008818BE">
            <w:pPr>
              <w:pStyle w:val="ListParagraph"/>
              <w:numPr>
                <w:ilvl w:val="0"/>
                <w:numId w:val="56"/>
              </w:numPr>
              <w:tabs>
                <w:tab w:val="left" w:pos="746"/>
              </w:tabs>
              <w:spacing w:after="0" w:line="240" w:lineRule="auto"/>
              <w:ind w:left="604" w:hanging="567"/>
              <w:jc w:val="both"/>
              <w:rPr>
                <w:rFonts w:ascii="Verdana" w:hAnsi="Verdana"/>
                <w:sz w:val="16"/>
                <w:szCs w:val="16"/>
              </w:rPr>
            </w:pPr>
            <w:r w:rsidRPr="00BA5B20">
              <w:rPr>
                <w:rFonts w:ascii="Verdana" w:hAnsi="Verdana"/>
                <w:sz w:val="16"/>
                <w:szCs w:val="16"/>
              </w:rPr>
              <w:t xml:space="preserve">Minimal risks of climate change </w:t>
            </w:r>
            <w:r w:rsidR="00274929">
              <w:rPr>
                <w:rFonts w:ascii="Verdana" w:hAnsi="Verdana"/>
                <w:sz w:val="16"/>
                <w:szCs w:val="16"/>
              </w:rPr>
              <w:t>(adaptation)</w:t>
            </w:r>
          </w:p>
        </w:tc>
        <w:tc>
          <w:tcPr>
            <w:tcW w:w="4224" w:type="dxa"/>
          </w:tcPr>
          <w:p w14:paraId="31722063" w14:textId="77777777" w:rsidR="0052390D" w:rsidRDefault="000641ED">
            <w:pPr>
              <w:spacing w:after="0" w:line="240" w:lineRule="auto"/>
              <w:jc w:val="both"/>
              <w:rPr>
                <w:rFonts w:ascii="Verdana" w:hAnsi="Verdana"/>
                <w:sz w:val="16"/>
                <w:szCs w:val="16"/>
              </w:rPr>
            </w:pPr>
            <w:r w:rsidRPr="00BA5B20">
              <w:rPr>
                <w:rFonts w:ascii="Verdana" w:hAnsi="Verdana"/>
                <w:sz w:val="16"/>
                <w:szCs w:val="16"/>
              </w:rPr>
              <w:t xml:space="preserve">Climate </w:t>
            </w:r>
            <w:r w:rsidR="002F7F12" w:rsidRPr="00BA5B20">
              <w:rPr>
                <w:rFonts w:ascii="Verdana" w:hAnsi="Verdana"/>
                <w:sz w:val="16"/>
                <w:szCs w:val="16"/>
              </w:rPr>
              <w:t>resilient energy infrastructure</w:t>
            </w:r>
            <w:r w:rsidRPr="00BA5B20">
              <w:rPr>
                <w:rFonts w:ascii="Verdana" w:hAnsi="Verdana"/>
                <w:sz w:val="16"/>
                <w:szCs w:val="16"/>
              </w:rPr>
              <w:t xml:space="preserve"> design </w:t>
            </w:r>
          </w:p>
        </w:tc>
      </w:tr>
      <w:tr w:rsidR="003A29A8" w:rsidRPr="003D4F01" w14:paraId="55DDBFBB" w14:textId="77777777" w:rsidTr="001F5AEB">
        <w:tc>
          <w:tcPr>
            <w:tcW w:w="1555" w:type="dxa"/>
          </w:tcPr>
          <w:p w14:paraId="02513DD3" w14:textId="77777777" w:rsidR="0052390D" w:rsidRDefault="003A29A8">
            <w:pPr>
              <w:spacing w:after="0" w:line="240" w:lineRule="auto"/>
              <w:rPr>
                <w:rFonts w:ascii="Verdana" w:hAnsi="Verdana"/>
                <w:b/>
                <w:bCs/>
                <w:sz w:val="16"/>
                <w:szCs w:val="16"/>
              </w:rPr>
            </w:pPr>
            <w:r w:rsidRPr="003D4F01">
              <w:rPr>
                <w:rFonts w:ascii="Verdana" w:hAnsi="Verdana"/>
                <w:b/>
                <w:bCs/>
                <w:sz w:val="16"/>
                <w:szCs w:val="16"/>
              </w:rPr>
              <w:t>Cultural heritage</w:t>
            </w:r>
          </w:p>
        </w:tc>
        <w:tc>
          <w:tcPr>
            <w:tcW w:w="3827" w:type="dxa"/>
          </w:tcPr>
          <w:p w14:paraId="01BD828D" w14:textId="77777777" w:rsidR="0052390D" w:rsidRDefault="008818BE">
            <w:pPr>
              <w:pStyle w:val="ListParagraph"/>
              <w:numPr>
                <w:ilvl w:val="0"/>
                <w:numId w:val="56"/>
              </w:numPr>
              <w:tabs>
                <w:tab w:val="left" w:pos="746"/>
              </w:tabs>
              <w:spacing w:after="0" w:line="240" w:lineRule="auto"/>
              <w:ind w:left="604" w:hanging="567"/>
              <w:jc w:val="both"/>
              <w:rPr>
                <w:rFonts w:ascii="Verdana" w:hAnsi="Verdana"/>
                <w:sz w:val="16"/>
                <w:szCs w:val="16"/>
              </w:rPr>
            </w:pPr>
            <w:r w:rsidRPr="00BA5B20">
              <w:rPr>
                <w:rFonts w:ascii="Verdana" w:hAnsi="Verdana"/>
                <w:sz w:val="16"/>
                <w:szCs w:val="16"/>
              </w:rPr>
              <w:t xml:space="preserve">Protection and conservation of </w:t>
            </w:r>
            <w:r w:rsidR="007D4F32" w:rsidRPr="00BA5B20">
              <w:rPr>
                <w:rFonts w:ascii="Verdana" w:hAnsi="Verdana"/>
                <w:sz w:val="16"/>
                <w:szCs w:val="16"/>
              </w:rPr>
              <w:t>cultural heritage</w:t>
            </w:r>
          </w:p>
        </w:tc>
        <w:tc>
          <w:tcPr>
            <w:tcW w:w="4224" w:type="dxa"/>
          </w:tcPr>
          <w:p w14:paraId="5E4605DC" w14:textId="77777777" w:rsidR="0052390D" w:rsidRDefault="008818BE">
            <w:pPr>
              <w:spacing w:after="0" w:line="240" w:lineRule="auto"/>
              <w:jc w:val="both"/>
              <w:rPr>
                <w:rFonts w:ascii="Verdana" w:hAnsi="Verdana"/>
                <w:sz w:val="16"/>
                <w:szCs w:val="16"/>
              </w:rPr>
            </w:pPr>
            <w:r>
              <w:rPr>
                <w:rFonts w:ascii="Verdana" w:hAnsi="Verdana"/>
                <w:sz w:val="16"/>
                <w:szCs w:val="16"/>
              </w:rPr>
              <w:t xml:space="preserve">Ensure </w:t>
            </w:r>
            <w:r w:rsidR="00012A82">
              <w:rPr>
                <w:rFonts w:ascii="Verdana" w:hAnsi="Verdana"/>
                <w:sz w:val="16"/>
                <w:szCs w:val="16"/>
              </w:rPr>
              <w:t xml:space="preserve">the protection and conservation of </w:t>
            </w:r>
            <w:r w:rsidR="00CD4519">
              <w:rPr>
                <w:rFonts w:ascii="Verdana" w:hAnsi="Verdana"/>
                <w:sz w:val="16"/>
                <w:szCs w:val="16"/>
              </w:rPr>
              <w:t xml:space="preserve">all archaeological sites </w:t>
            </w:r>
            <w:r w:rsidR="00DF1E9A">
              <w:rPr>
                <w:rFonts w:ascii="Verdana" w:hAnsi="Verdana"/>
                <w:sz w:val="16"/>
                <w:szCs w:val="16"/>
              </w:rPr>
              <w:t xml:space="preserve">identified </w:t>
            </w:r>
            <w:r w:rsidR="00F730E0">
              <w:rPr>
                <w:rFonts w:ascii="Verdana" w:hAnsi="Verdana"/>
                <w:sz w:val="16"/>
                <w:szCs w:val="16"/>
              </w:rPr>
              <w:t xml:space="preserve">during the </w:t>
            </w:r>
            <w:r w:rsidR="00CD4519">
              <w:rPr>
                <w:rFonts w:ascii="Verdana" w:hAnsi="Verdana"/>
                <w:sz w:val="16"/>
                <w:szCs w:val="16"/>
              </w:rPr>
              <w:t>construction</w:t>
            </w:r>
            <w:r w:rsidR="00F730E0">
              <w:rPr>
                <w:rFonts w:ascii="Verdana" w:hAnsi="Verdana"/>
                <w:sz w:val="16"/>
                <w:szCs w:val="16"/>
              </w:rPr>
              <w:t xml:space="preserve"> phase </w:t>
            </w:r>
          </w:p>
        </w:tc>
      </w:tr>
      <w:bookmarkEnd w:id="61"/>
    </w:tbl>
    <w:p w14:paraId="4E2D6710" w14:textId="77777777" w:rsidR="003A29A8" w:rsidRPr="00D30A24" w:rsidRDefault="003A29A8" w:rsidP="00E974C4">
      <w:pPr>
        <w:spacing w:after="120" w:line="360" w:lineRule="auto"/>
        <w:jc w:val="both"/>
        <w:rPr>
          <w:lang w:eastAsia="ro-RO"/>
        </w:rPr>
      </w:pPr>
    </w:p>
    <w:p w14:paraId="3F5BA0F5" w14:textId="77777777" w:rsidR="0052390D" w:rsidRDefault="008818BE">
      <w:pPr>
        <w:pStyle w:val="ListParagraph"/>
        <w:numPr>
          <w:ilvl w:val="1"/>
          <w:numId w:val="60"/>
        </w:numPr>
        <w:spacing w:after="120" w:line="360" w:lineRule="auto"/>
        <w:outlineLvl w:val="1"/>
        <w:rPr>
          <w:b/>
          <w:i/>
          <w:color w:val="009DF0"/>
          <w:lang w:eastAsia="ro-RO"/>
        </w:rPr>
      </w:pPr>
      <w:bookmarkStart w:id="62" w:name="_Toc159320539"/>
      <w:bookmarkStart w:id="63" w:name="_Toc167697414"/>
      <w:r w:rsidRPr="005558FC">
        <w:rPr>
          <w:b/>
          <w:i/>
          <w:color w:val="009DF0"/>
          <w:lang w:eastAsia="ro-RO"/>
        </w:rPr>
        <w:t xml:space="preserve">The manner in which these objectives </w:t>
      </w:r>
      <w:r w:rsidRPr="00FF74D1">
        <w:rPr>
          <w:b/>
          <w:i/>
          <w:color w:val="009DF0"/>
          <w:lang w:eastAsia="ro-RO"/>
        </w:rPr>
        <w:t xml:space="preserve">and </w:t>
      </w:r>
      <w:r w:rsidRPr="005558FC">
        <w:rPr>
          <w:b/>
          <w:i/>
          <w:color w:val="009DF0"/>
          <w:lang w:eastAsia="ro-RO"/>
        </w:rPr>
        <w:t xml:space="preserve">any other environmental </w:t>
      </w:r>
      <w:r w:rsidRPr="00FF74D1">
        <w:rPr>
          <w:b/>
          <w:i/>
          <w:color w:val="009DF0"/>
          <w:lang w:eastAsia="ro-RO"/>
        </w:rPr>
        <w:t xml:space="preserve">considerations </w:t>
      </w:r>
      <w:r w:rsidRPr="005558FC">
        <w:rPr>
          <w:b/>
          <w:i/>
          <w:color w:val="009DF0"/>
          <w:lang w:eastAsia="ro-RO"/>
        </w:rPr>
        <w:t xml:space="preserve">have been </w:t>
      </w:r>
      <w:r w:rsidRPr="00FF74D1">
        <w:rPr>
          <w:b/>
          <w:i/>
          <w:color w:val="009DF0"/>
          <w:lang w:eastAsia="ro-RO"/>
        </w:rPr>
        <w:t xml:space="preserve">taken </w:t>
      </w:r>
      <w:r w:rsidRPr="005558FC">
        <w:rPr>
          <w:b/>
          <w:i/>
          <w:color w:val="009DF0"/>
          <w:lang w:eastAsia="ro-RO"/>
        </w:rPr>
        <w:t xml:space="preserve">into account during the preparation of </w:t>
      </w:r>
      <w:r w:rsidR="00347315" w:rsidRPr="005558FC">
        <w:rPr>
          <w:b/>
          <w:i/>
          <w:color w:val="009DF0"/>
          <w:lang w:eastAsia="ro-RO"/>
        </w:rPr>
        <w:t>the</w:t>
      </w:r>
      <w:bookmarkEnd w:id="62"/>
      <w:r w:rsidR="00347315" w:rsidRPr="005558FC">
        <w:rPr>
          <w:b/>
          <w:i/>
          <w:color w:val="009DF0"/>
          <w:lang w:eastAsia="ro-RO"/>
        </w:rPr>
        <w:t xml:space="preserve"> PUZ</w:t>
      </w:r>
      <w:bookmarkEnd w:id="63"/>
    </w:p>
    <w:p w14:paraId="393AB99C" w14:textId="77777777" w:rsidR="0052390D" w:rsidRDefault="008818BE">
      <w:pPr>
        <w:spacing w:after="120" w:line="360" w:lineRule="auto"/>
        <w:jc w:val="both"/>
      </w:pPr>
      <w:r>
        <w:t xml:space="preserve">In December 2015, for the first time, all the world's countries </w:t>
      </w:r>
      <w:r w:rsidR="005C209B">
        <w:t xml:space="preserve">agreed on a collective effort to </w:t>
      </w:r>
      <w:r w:rsidR="005C209B" w:rsidRPr="00CF4A42">
        <w:rPr>
          <w:i/>
          <w:iCs/>
        </w:rPr>
        <w:t xml:space="preserve">keep </w:t>
      </w:r>
      <w:r w:rsidR="00665247" w:rsidRPr="00CF4A42">
        <w:rPr>
          <w:i/>
          <w:iCs/>
        </w:rPr>
        <w:t>global warming well below 2</w:t>
      </w:r>
      <w:r w:rsidR="00665247" w:rsidRPr="00CF4A42">
        <w:rPr>
          <w:i/>
          <w:iCs/>
          <w:vertAlign w:val="superscript"/>
        </w:rPr>
        <w:t>0</w:t>
      </w:r>
      <w:r w:rsidR="00594C3D">
        <w:t xml:space="preserve"> C, trying to limit it to 1.5</w:t>
      </w:r>
      <w:r w:rsidR="00594C3D" w:rsidRPr="00594C3D">
        <w:rPr>
          <w:vertAlign w:val="superscript"/>
        </w:rPr>
        <w:t>0</w:t>
      </w:r>
      <w:r w:rsidR="00594C3D">
        <w:t xml:space="preserve"> C and </w:t>
      </w:r>
      <w:r w:rsidR="00594C3D" w:rsidRPr="00CF4A42">
        <w:rPr>
          <w:i/>
          <w:iCs/>
        </w:rPr>
        <w:t xml:space="preserve">combat the effects of climate change </w:t>
      </w:r>
      <w:r w:rsidR="00174294">
        <w:t xml:space="preserve">under the </w:t>
      </w:r>
      <w:r w:rsidR="00205117">
        <w:t>Paris</w:t>
      </w:r>
      <w:r w:rsidR="00174294" w:rsidRPr="00CF4A42">
        <w:rPr>
          <w:b/>
          <w:bCs/>
        </w:rPr>
        <w:t xml:space="preserve"> Agreement</w:t>
      </w:r>
      <w:r w:rsidR="00CF4A42">
        <w:t xml:space="preserve">. </w:t>
      </w:r>
    </w:p>
    <w:p w14:paraId="1CEF7103" w14:textId="77777777" w:rsidR="0052390D" w:rsidRDefault="00803126">
      <w:pPr>
        <w:spacing w:after="120" w:line="360" w:lineRule="auto"/>
        <w:jc w:val="both"/>
      </w:pPr>
      <w:r w:rsidRPr="00803126">
        <w:t xml:space="preserve">The </w:t>
      </w:r>
      <w:r>
        <w:t xml:space="preserve">Paris Agreement </w:t>
      </w:r>
      <w:r w:rsidRPr="00803126">
        <w:t>aims to strengthen the global response to the threat of climate change, in the context of sustainable development and poverty eradication efforts, including through:</w:t>
      </w:r>
    </w:p>
    <w:p w14:paraId="28CF43AD" w14:textId="77777777" w:rsidR="0052390D" w:rsidRDefault="008818BE">
      <w:pPr>
        <w:pStyle w:val="ListParagraph"/>
        <w:numPr>
          <w:ilvl w:val="0"/>
          <w:numId w:val="55"/>
        </w:numPr>
        <w:spacing w:after="120" w:line="360" w:lineRule="auto"/>
        <w:jc w:val="both"/>
        <w:rPr>
          <w:rFonts w:eastAsia="Verdana" w:cs="Verdana"/>
          <w:color w:val="000000" w:themeColor="text1"/>
        </w:rPr>
      </w:pPr>
      <w:r w:rsidRPr="00D606B8">
        <w:rPr>
          <w:rFonts w:eastAsia="Verdana" w:cs="Verdana"/>
          <w:color w:val="000000" w:themeColor="text1"/>
        </w:rPr>
        <w:t xml:space="preserve">keeping global average temperature increase well below 2°C above pre-industrial levels; </w:t>
      </w:r>
    </w:p>
    <w:p w14:paraId="3264178B" w14:textId="77777777" w:rsidR="0052390D" w:rsidRDefault="008818BE">
      <w:pPr>
        <w:pStyle w:val="ListParagraph"/>
        <w:numPr>
          <w:ilvl w:val="0"/>
          <w:numId w:val="55"/>
        </w:numPr>
        <w:spacing w:after="120" w:line="360" w:lineRule="auto"/>
        <w:jc w:val="both"/>
        <w:rPr>
          <w:rFonts w:eastAsia="Verdana" w:cs="Verdana"/>
          <w:color w:val="000000" w:themeColor="text1"/>
        </w:rPr>
      </w:pPr>
      <w:r w:rsidRPr="00D606B8">
        <w:rPr>
          <w:rFonts w:eastAsia="Verdana" w:cs="Verdana"/>
          <w:color w:val="000000" w:themeColor="text1"/>
        </w:rPr>
        <w:t>Increasing the capacity to adapt to the adverse effects of climate change and fostering climate resilience and low greenhouse gas emitting development in a way that does not jeopardize food production;</w:t>
      </w:r>
    </w:p>
    <w:p w14:paraId="44E80537" w14:textId="77777777" w:rsidR="0052390D" w:rsidRDefault="008818BE">
      <w:pPr>
        <w:pStyle w:val="ListParagraph"/>
        <w:numPr>
          <w:ilvl w:val="0"/>
          <w:numId w:val="55"/>
        </w:numPr>
        <w:spacing w:after="120" w:line="360" w:lineRule="auto"/>
        <w:jc w:val="both"/>
        <w:rPr>
          <w:rFonts w:eastAsia="Verdana" w:cs="Verdana"/>
          <w:color w:val="000000" w:themeColor="text1"/>
        </w:rPr>
      </w:pPr>
      <w:r w:rsidRPr="00D606B8">
        <w:rPr>
          <w:rFonts w:eastAsia="Verdana" w:cs="Verdana"/>
          <w:color w:val="000000" w:themeColor="text1"/>
        </w:rPr>
        <w:t>taking the necessary steps to ensure that financial flows are consistent with a move towards low greenhouse gas emission and climate resilient development.</w:t>
      </w:r>
    </w:p>
    <w:p w14:paraId="141CE108" w14:textId="77777777" w:rsidR="0052390D" w:rsidRDefault="008818BE">
      <w:pPr>
        <w:spacing w:after="120" w:line="360" w:lineRule="auto"/>
        <w:jc w:val="both"/>
      </w:pPr>
      <w:r>
        <w:t xml:space="preserve">At European level, 2019 saw the adoption of the </w:t>
      </w:r>
      <w:r w:rsidRPr="00CF4A42">
        <w:rPr>
          <w:b/>
          <w:bCs/>
        </w:rPr>
        <w:t>European Green Deal</w:t>
      </w:r>
      <w:r>
        <w:t xml:space="preserve">, an ambitious initiative in the form of a package of measures, which encourages and incentivizes all stakeholders to be an integral part of the transition to a green economy that supports the achievement of the goal of climate neutrality. </w:t>
      </w:r>
    </w:p>
    <w:p w14:paraId="32F19F69" w14:textId="77777777" w:rsidR="0052390D" w:rsidRDefault="008818BE">
      <w:pPr>
        <w:spacing w:after="120" w:line="360" w:lineRule="auto"/>
        <w:jc w:val="both"/>
      </w:pPr>
      <w:r>
        <w:t>It sets out a new growth strategy that aims to transform the EU into a fair and prosperous society with a modern, competitive and resource-efficient modern economy, with zero net greenhouse gas emissions in 2050 and economic growth decoupled from resource use</w:t>
      </w:r>
      <w:r w:rsidR="003D7101">
        <w:t xml:space="preserve">. </w:t>
      </w:r>
      <w:r w:rsidR="00713DE4" w:rsidRPr="00713DE4">
        <w:t>To this end, financing the transition to a fair and inclusive green economy will be provided through:</w:t>
      </w:r>
    </w:p>
    <w:p w14:paraId="7A7D5F20" w14:textId="77777777" w:rsidR="0052390D" w:rsidRDefault="008818BE">
      <w:pPr>
        <w:pStyle w:val="ListParagraph"/>
        <w:numPr>
          <w:ilvl w:val="0"/>
          <w:numId w:val="55"/>
        </w:numPr>
        <w:spacing w:after="120" w:line="360" w:lineRule="auto"/>
        <w:jc w:val="both"/>
        <w:rPr>
          <w:rFonts w:eastAsia="Verdana" w:cs="Verdana"/>
          <w:color w:val="000000" w:themeColor="text1"/>
        </w:rPr>
      </w:pPr>
      <w:r w:rsidRPr="004D07DF">
        <w:rPr>
          <w:rFonts w:eastAsia="Verdana" w:cs="Verdana"/>
          <w:color w:val="000000" w:themeColor="text1"/>
        </w:rPr>
        <w:lastRenderedPageBreak/>
        <w:t xml:space="preserve">Greening EU countries' national budgets, i.e. better integration of environmental aspects into the financial accounting system, with reference to revenues and expenditures for environmental protection, tax reform programs to eliminate fossil fuel subsidies, encouraging environmental and energy state aid priorities and initiatives; </w:t>
      </w:r>
    </w:p>
    <w:p w14:paraId="36B7429D" w14:textId="77777777" w:rsidR="0052390D" w:rsidRDefault="008818BE">
      <w:pPr>
        <w:pStyle w:val="ListParagraph"/>
        <w:numPr>
          <w:ilvl w:val="0"/>
          <w:numId w:val="55"/>
        </w:numPr>
        <w:spacing w:after="120" w:line="360" w:lineRule="auto"/>
        <w:jc w:val="both"/>
        <w:rPr>
          <w:rFonts w:eastAsia="Verdana" w:cs="Verdana"/>
          <w:color w:val="000000" w:themeColor="text1"/>
        </w:rPr>
      </w:pPr>
      <w:r w:rsidRPr="004D07DF">
        <w:rPr>
          <w:rFonts w:eastAsia="Verdana" w:cs="Verdana"/>
          <w:color w:val="000000" w:themeColor="text1"/>
        </w:rPr>
        <w:t xml:space="preserve">investments in modernization and upgrading of equipment; </w:t>
      </w:r>
    </w:p>
    <w:p w14:paraId="2F8361C5" w14:textId="77777777" w:rsidR="0052390D" w:rsidRDefault="008818BE">
      <w:pPr>
        <w:pStyle w:val="ListParagraph"/>
        <w:numPr>
          <w:ilvl w:val="0"/>
          <w:numId w:val="55"/>
        </w:numPr>
        <w:spacing w:after="120" w:line="360" w:lineRule="auto"/>
        <w:jc w:val="both"/>
        <w:rPr>
          <w:rFonts w:eastAsia="Verdana" w:cs="Verdana"/>
          <w:color w:val="000000" w:themeColor="text1"/>
        </w:rPr>
      </w:pPr>
      <w:r w:rsidRPr="004D07DF">
        <w:rPr>
          <w:rFonts w:eastAsia="Verdana" w:cs="Verdana"/>
          <w:color w:val="000000" w:themeColor="text1"/>
        </w:rPr>
        <w:t xml:space="preserve">supporting research and innovation; </w:t>
      </w:r>
    </w:p>
    <w:p w14:paraId="5E4A8926" w14:textId="77777777" w:rsidR="0052390D" w:rsidRDefault="008818BE">
      <w:pPr>
        <w:pStyle w:val="ListParagraph"/>
        <w:numPr>
          <w:ilvl w:val="0"/>
          <w:numId w:val="55"/>
        </w:numPr>
        <w:spacing w:after="120" w:line="360" w:lineRule="auto"/>
        <w:jc w:val="both"/>
        <w:rPr>
          <w:rFonts w:eastAsia="Verdana" w:cs="Verdana"/>
          <w:color w:val="000000" w:themeColor="text1"/>
        </w:rPr>
      </w:pPr>
      <w:r w:rsidRPr="004D07DF">
        <w:rPr>
          <w:rFonts w:eastAsia="Verdana" w:cs="Verdana"/>
          <w:color w:val="000000" w:themeColor="text1"/>
        </w:rPr>
        <w:t xml:space="preserve">encouraging citizens across the European Union to use private and public infrastructure in hygienic, accessible and healthy conditions; </w:t>
      </w:r>
    </w:p>
    <w:p w14:paraId="6C7C54B0" w14:textId="77777777" w:rsidR="0052390D" w:rsidRDefault="008818BE">
      <w:pPr>
        <w:pStyle w:val="ListParagraph"/>
        <w:numPr>
          <w:ilvl w:val="0"/>
          <w:numId w:val="55"/>
        </w:numPr>
        <w:spacing w:after="120" w:line="360" w:lineRule="auto"/>
        <w:jc w:val="both"/>
        <w:rPr>
          <w:rFonts w:eastAsia="Verdana" w:cs="Verdana"/>
          <w:color w:val="000000" w:themeColor="text1"/>
        </w:rPr>
      </w:pPr>
      <w:r w:rsidRPr="004D07DF">
        <w:rPr>
          <w:rFonts w:eastAsia="Verdana" w:cs="Verdana"/>
          <w:b/>
          <w:bCs/>
          <w:color w:val="000000" w:themeColor="text1"/>
        </w:rPr>
        <w:t>decarbonizing the energy sector</w:t>
      </w:r>
      <w:r w:rsidRPr="004D07DF">
        <w:rPr>
          <w:rFonts w:eastAsia="Verdana" w:cs="Verdana"/>
          <w:color w:val="000000" w:themeColor="text1"/>
        </w:rPr>
        <w:t xml:space="preserve">; </w:t>
      </w:r>
    </w:p>
    <w:p w14:paraId="78C9D4A0" w14:textId="77777777" w:rsidR="0052390D" w:rsidRDefault="008818BE">
      <w:pPr>
        <w:pStyle w:val="ListParagraph"/>
        <w:numPr>
          <w:ilvl w:val="0"/>
          <w:numId w:val="55"/>
        </w:numPr>
        <w:spacing w:after="120" w:line="360" w:lineRule="auto"/>
        <w:jc w:val="both"/>
        <w:rPr>
          <w:rFonts w:eastAsia="Verdana" w:cs="Verdana"/>
          <w:color w:val="000000" w:themeColor="text1"/>
        </w:rPr>
      </w:pPr>
      <w:r w:rsidRPr="004D07DF">
        <w:rPr>
          <w:rFonts w:eastAsia="Verdana" w:cs="Verdana"/>
          <w:color w:val="000000" w:themeColor="text1"/>
        </w:rPr>
        <w:t xml:space="preserve">improving and improving the energy efficiency of buildings; </w:t>
      </w:r>
    </w:p>
    <w:p w14:paraId="71EF0585" w14:textId="77777777" w:rsidR="0052390D" w:rsidRDefault="008818BE">
      <w:pPr>
        <w:pStyle w:val="ListParagraph"/>
        <w:numPr>
          <w:ilvl w:val="0"/>
          <w:numId w:val="55"/>
        </w:numPr>
        <w:spacing w:after="120" w:line="360" w:lineRule="auto"/>
        <w:jc w:val="both"/>
        <w:rPr>
          <w:rFonts w:eastAsia="Verdana" w:cs="Verdana"/>
          <w:color w:val="000000" w:themeColor="text1"/>
        </w:rPr>
      </w:pPr>
      <w:r w:rsidRPr="004D07DF">
        <w:rPr>
          <w:rFonts w:eastAsia="Verdana" w:cs="Verdana"/>
          <w:color w:val="000000" w:themeColor="text1"/>
        </w:rPr>
        <w:t>exchange best practices and international collaboration on climate change.</w:t>
      </w:r>
    </w:p>
    <w:p w14:paraId="79B3A1D8" w14:textId="77777777" w:rsidR="0052390D" w:rsidRDefault="008818BE">
      <w:pPr>
        <w:spacing w:after="120" w:line="360" w:lineRule="auto"/>
        <w:jc w:val="both"/>
      </w:pPr>
      <w:r>
        <w:t xml:space="preserve">Transforming </w:t>
      </w:r>
      <w:r w:rsidR="00623FE5">
        <w:t xml:space="preserve">the EU economy for a sustainable future </w:t>
      </w:r>
      <w:r w:rsidR="006B406B">
        <w:t xml:space="preserve">requires a profoundly transformative set of policies </w:t>
      </w:r>
      <w:r w:rsidR="00786042">
        <w:t>for clean energy supply in all economic and industrial sectors, across the production and consumption chain, for large-scale infrastructure projects, in transport, food and agriculture, construction, taxation and social benefits.</w:t>
      </w:r>
    </w:p>
    <w:p w14:paraId="7B54D646" w14:textId="77777777" w:rsidR="0052390D" w:rsidRDefault="008818BE">
      <w:pPr>
        <w:spacing w:after="120" w:line="360" w:lineRule="auto"/>
        <w:jc w:val="both"/>
      </w:pPr>
      <w:r>
        <w:t xml:space="preserve">The </w:t>
      </w:r>
      <w:r w:rsidR="008B47CF">
        <w:t xml:space="preserve">Green Deal </w:t>
      </w:r>
      <w:r>
        <w:t xml:space="preserve">thus </w:t>
      </w:r>
      <w:r w:rsidR="008B47CF">
        <w:t xml:space="preserve">encourages the EU to take on a more ambitious target to responsibly </w:t>
      </w:r>
      <w:r w:rsidR="008B47CF" w:rsidRPr="0051258A">
        <w:rPr>
          <w:b/>
          <w:bCs/>
        </w:rPr>
        <w:t>reduce its GHG emissions</w:t>
      </w:r>
      <w:r w:rsidR="008B47CF">
        <w:t xml:space="preserve">, i.e. a reduction of </w:t>
      </w:r>
      <w:r w:rsidR="008B47CF" w:rsidRPr="0051258A">
        <w:rPr>
          <w:b/>
          <w:bCs/>
        </w:rPr>
        <w:t xml:space="preserve">at least 50% by 2030 </w:t>
      </w:r>
      <w:r w:rsidR="008B47CF">
        <w:t xml:space="preserve">compared to 1990 levels </w:t>
      </w:r>
      <w:r w:rsidR="008B47CF" w:rsidRPr="0051258A">
        <w:rPr>
          <w:b/>
          <w:bCs/>
        </w:rPr>
        <w:t>and moving towards 55%.</w:t>
      </w:r>
    </w:p>
    <w:p w14:paraId="00AD308C" w14:textId="77777777" w:rsidR="0052390D" w:rsidRDefault="008818BE">
      <w:pPr>
        <w:spacing w:after="120" w:line="360" w:lineRule="auto"/>
        <w:jc w:val="both"/>
      </w:pPr>
      <w:r>
        <w:t xml:space="preserve">The provision of clean, secure and </w:t>
      </w:r>
      <w:r w:rsidR="00355C34">
        <w:t>affordable</w:t>
      </w:r>
      <w:r>
        <w:t xml:space="preserve"> energy </w:t>
      </w:r>
      <w:r w:rsidR="00E00352">
        <w:t xml:space="preserve">through the </w:t>
      </w:r>
      <w:r w:rsidR="00955BF5" w:rsidRPr="00AF3075">
        <w:rPr>
          <w:b/>
          <w:bCs/>
        </w:rPr>
        <w:t>sustained decarbonization of the energy system</w:t>
      </w:r>
      <w:r w:rsidR="007216AC" w:rsidRPr="00AF6C97">
        <w:t xml:space="preserve">, </w:t>
      </w:r>
      <w:r w:rsidR="00955BF5" w:rsidRPr="00AF6C97">
        <w:t xml:space="preserve">a crucial </w:t>
      </w:r>
      <w:r w:rsidR="007216AC" w:rsidRPr="00AF6C97">
        <w:t xml:space="preserve">measure </w:t>
      </w:r>
      <w:r w:rsidR="00955BF5">
        <w:t>for achieving the climate goals in 2030 and 2050</w:t>
      </w:r>
      <w:r w:rsidR="00AF6C97">
        <w:t xml:space="preserve">, is </w:t>
      </w:r>
      <w:r w:rsidR="009F3A5C">
        <w:t xml:space="preserve">relevant to the </w:t>
      </w:r>
      <w:r w:rsidR="002D1669">
        <w:t xml:space="preserve">main </w:t>
      </w:r>
      <w:r w:rsidR="009F3A5C">
        <w:t xml:space="preserve">objective of </w:t>
      </w:r>
      <w:r w:rsidR="002D1669">
        <w:t>the PUZ</w:t>
      </w:r>
      <w:r w:rsidR="00484272">
        <w:t xml:space="preserve">: the creation of </w:t>
      </w:r>
      <w:r w:rsidR="008D53A1">
        <w:t>a renewable source of electricity generation</w:t>
      </w:r>
      <w:r w:rsidR="00484272">
        <w:t xml:space="preserve">. </w:t>
      </w:r>
      <w:r w:rsidR="00902C2E">
        <w:t xml:space="preserve">This </w:t>
      </w:r>
      <w:r w:rsidR="00E40631">
        <w:t xml:space="preserve">will develop an electricity </w:t>
      </w:r>
      <w:r w:rsidR="003757A5">
        <w:t xml:space="preserve">sector </w:t>
      </w:r>
      <w:r w:rsidR="00497566">
        <w:t xml:space="preserve">relying heavily on renewables, to be complemented by the rapid phase-out of coal and decarbonization of gas. </w:t>
      </w:r>
    </w:p>
    <w:p w14:paraId="0F2C1ABE" w14:textId="77777777" w:rsidR="0052390D" w:rsidRDefault="008818BE">
      <w:pPr>
        <w:spacing w:after="120" w:line="360" w:lineRule="auto"/>
        <w:jc w:val="both"/>
      </w:pPr>
      <w:r w:rsidRPr="00EE1F90">
        <w:rPr>
          <w:b/>
          <w:bCs/>
        </w:rPr>
        <w:t xml:space="preserve">Renewables will play a key role </w:t>
      </w:r>
      <w:r w:rsidR="00E64B5D" w:rsidRPr="00EE1F90">
        <w:rPr>
          <w:b/>
          <w:bCs/>
        </w:rPr>
        <w:t>in the transition to clean energy</w:t>
      </w:r>
      <w:r w:rsidR="00807504">
        <w:t xml:space="preserve">. </w:t>
      </w:r>
      <w:r w:rsidR="0030500D">
        <w:t>Smart integration of renewables, energy efficiency and other sustainable solutions across sectors will help achieve decarbonization at the lowest possible cost.</w:t>
      </w:r>
    </w:p>
    <w:p w14:paraId="2A0AA120" w14:textId="77777777" w:rsidR="0052390D" w:rsidRDefault="008818BE">
      <w:pPr>
        <w:spacing w:after="120" w:line="360" w:lineRule="auto"/>
        <w:jc w:val="both"/>
      </w:pPr>
      <w:r w:rsidRPr="00D4317B">
        <w:rPr>
          <w:b/>
          <w:bCs/>
          <w:i/>
          <w:iCs/>
        </w:rPr>
        <w:t xml:space="preserve">2030 Climate and Energy </w:t>
      </w:r>
      <w:r w:rsidR="000A7904">
        <w:rPr>
          <w:b/>
          <w:bCs/>
          <w:i/>
          <w:iCs/>
        </w:rPr>
        <w:t xml:space="preserve">Framework </w:t>
      </w:r>
      <w:r w:rsidR="00F13217">
        <w:t xml:space="preserve">- </w:t>
      </w:r>
      <w:r w:rsidR="00623E59" w:rsidRPr="00673D55">
        <w:rPr>
          <w:i/>
          <w:iCs/>
        </w:rPr>
        <w:t xml:space="preserve">Setting a more ambitious climate target for Europe towards 2030 Investing in a climate-neutral future in the interest of citizens </w:t>
      </w:r>
      <w:r w:rsidR="003E6C16">
        <w:t xml:space="preserve">aims to </w:t>
      </w:r>
      <w:r w:rsidR="003C7E72">
        <w:t>change the emissions reduction trajectory to achieve climate neutrality by 2050.</w:t>
      </w:r>
    </w:p>
    <w:p w14:paraId="74D40D25" w14:textId="77777777" w:rsidR="0052390D" w:rsidRDefault="008818BE">
      <w:pPr>
        <w:spacing w:after="120" w:line="360" w:lineRule="auto"/>
        <w:jc w:val="both"/>
      </w:pPr>
      <w:r>
        <w:t>It includes policy targets and objectives for the period 2021-2030 in a wide range of sectors (energy production, industry, transport, buildings, agriculture, waste, land use, etc.).</w:t>
      </w:r>
    </w:p>
    <w:p w14:paraId="060935B3" w14:textId="77777777" w:rsidR="0052390D" w:rsidRDefault="008818BE">
      <w:pPr>
        <w:spacing w:after="120" w:line="360" w:lineRule="auto"/>
        <w:jc w:val="both"/>
      </w:pPr>
      <w:r>
        <w:t xml:space="preserve">Decarbonizing both energy supply and demand is essential to achieve climate neutrality. Achieving the 55% greenhouse gas reduction target will lead to a new and greener energy mix. By 2030, coal consumption would fall by more than 70% compared to 2015, oil by more than 30% and gas by more than 25%, while the </w:t>
      </w:r>
      <w:r w:rsidRPr="008A08CF">
        <w:rPr>
          <w:b/>
          <w:bCs/>
        </w:rPr>
        <w:t xml:space="preserve">share of renewable energy </w:t>
      </w:r>
      <w:r>
        <w:t xml:space="preserve">would increase. By 2030 it would </w:t>
      </w:r>
      <w:r w:rsidRPr="008A08CF">
        <w:rPr>
          <w:b/>
          <w:bCs/>
        </w:rPr>
        <w:t>reach 38-40% of gross final consumption</w:t>
      </w:r>
      <w:r>
        <w:t>. Overall, this would lead to a balanced trajectory towards climate neutrality by 2050.</w:t>
      </w:r>
    </w:p>
    <w:p w14:paraId="2A5DC974" w14:textId="77777777" w:rsidR="0052390D" w:rsidRDefault="008818BE">
      <w:pPr>
        <w:spacing w:after="120" w:line="360" w:lineRule="auto"/>
        <w:jc w:val="both"/>
      </w:pPr>
      <w:r w:rsidRPr="002469F1">
        <w:rPr>
          <w:b/>
          <w:bCs/>
        </w:rPr>
        <w:lastRenderedPageBreak/>
        <w:t xml:space="preserve">The "Ready for 55" legislative package </w:t>
      </w:r>
      <w:r w:rsidR="00030F4D" w:rsidRPr="00030F4D">
        <w:t>includes the revision of 13 interlinked pieces of legislation and 6 new legislative proposals on climate and energy.</w:t>
      </w:r>
      <w:r w:rsidR="0073599C">
        <w:t xml:space="preserve"> It tackles the energy aspects of the EU's climate transition through two legislative proposals covering:</w:t>
      </w:r>
    </w:p>
    <w:p w14:paraId="6B062E2C" w14:textId="77777777" w:rsidR="0052390D" w:rsidRDefault="008818BE">
      <w:pPr>
        <w:pStyle w:val="ListParagraph"/>
        <w:numPr>
          <w:ilvl w:val="0"/>
          <w:numId w:val="55"/>
        </w:numPr>
        <w:spacing w:after="120" w:line="360" w:lineRule="auto"/>
        <w:contextualSpacing w:val="0"/>
        <w:jc w:val="both"/>
        <w:rPr>
          <w:rFonts w:eastAsia="Verdana" w:cs="Verdana"/>
          <w:color w:val="000000" w:themeColor="text1"/>
        </w:rPr>
      </w:pPr>
      <w:r w:rsidRPr="00867039">
        <w:rPr>
          <w:rFonts w:eastAsia="Verdana" w:cs="Verdana"/>
          <w:b/>
          <w:bCs/>
          <w:color w:val="000000" w:themeColor="text1"/>
        </w:rPr>
        <w:t xml:space="preserve">Renewable Energy Directive </w:t>
      </w:r>
      <w:r w:rsidRPr="0073599C">
        <w:rPr>
          <w:rFonts w:eastAsia="Verdana" w:cs="Verdana"/>
          <w:color w:val="000000" w:themeColor="text1"/>
        </w:rPr>
        <w:t xml:space="preserve">and </w:t>
      </w:r>
    </w:p>
    <w:p w14:paraId="67262F50" w14:textId="77777777" w:rsidR="0052390D" w:rsidRDefault="008818BE">
      <w:pPr>
        <w:pStyle w:val="ListParagraph"/>
        <w:numPr>
          <w:ilvl w:val="0"/>
          <w:numId w:val="55"/>
        </w:numPr>
        <w:spacing w:after="120" w:line="360" w:lineRule="auto"/>
        <w:contextualSpacing w:val="0"/>
        <w:jc w:val="both"/>
        <w:rPr>
          <w:rFonts w:eastAsia="Verdana" w:cs="Verdana"/>
          <w:color w:val="000000" w:themeColor="text1"/>
        </w:rPr>
      </w:pPr>
      <w:r w:rsidRPr="0073599C">
        <w:rPr>
          <w:rFonts w:eastAsia="Verdana" w:cs="Verdana"/>
          <w:color w:val="000000" w:themeColor="text1"/>
        </w:rPr>
        <w:t>Energy Efficiency Directive.</w:t>
      </w:r>
    </w:p>
    <w:p w14:paraId="3EF20E78" w14:textId="77777777" w:rsidR="0052390D" w:rsidRDefault="008818BE">
      <w:pPr>
        <w:spacing w:after="120" w:line="360" w:lineRule="auto"/>
        <w:jc w:val="both"/>
      </w:pPr>
      <w:r>
        <w:t xml:space="preserve">The new binding EU-wide target of </w:t>
      </w:r>
      <w:r w:rsidRPr="00984BCE">
        <w:rPr>
          <w:b/>
          <w:bCs/>
        </w:rPr>
        <w:t xml:space="preserve">42.5% renewables in the overall energy mix </w:t>
      </w:r>
      <w:r>
        <w:t xml:space="preserve">by </w:t>
      </w:r>
      <w:r w:rsidRPr="00984BCE">
        <w:rPr>
          <w:b/>
          <w:bCs/>
        </w:rPr>
        <w:t>2030</w:t>
      </w:r>
      <w:r>
        <w:t xml:space="preserve">, up from at least 32% previously. </w:t>
      </w:r>
    </w:p>
    <w:p w14:paraId="6721D57A" w14:textId="77777777" w:rsidR="0052390D" w:rsidRDefault="008818BE">
      <w:pPr>
        <w:spacing w:after="120" w:line="360" w:lineRule="auto"/>
        <w:jc w:val="both"/>
      </w:pPr>
      <w:r>
        <w:t>The Council has set the following indicative objectives relevant to the proposed PUZ:</w:t>
      </w:r>
    </w:p>
    <w:p w14:paraId="180798E4" w14:textId="77777777" w:rsidR="0052390D" w:rsidRDefault="008818BE">
      <w:pPr>
        <w:pStyle w:val="ListParagraph"/>
        <w:numPr>
          <w:ilvl w:val="0"/>
          <w:numId w:val="76"/>
        </w:numPr>
        <w:spacing w:after="120" w:line="360" w:lineRule="auto"/>
        <w:contextualSpacing w:val="0"/>
        <w:jc w:val="both"/>
        <w:rPr>
          <w:b/>
          <w:bCs/>
        </w:rPr>
      </w:pPr>
      <w:r w:rsidRPr="005F60D9">
        <w:rPr>
          <w:b/>
          <w:bCs/>
        </w:rPr>
        <w:t>1.1% average annual increase in the use of renewable energy for industry.</w:t>
      </w:r>
    </w:p>
    <w:p w14:paraId="7681280F" w14:textId="77777777" w:rsidR="0052390D" w:rsidRDefault="008818BE">
      <w:pPr>
        <w:pStyle w:val="ListParagraph"/>
        <w:numPr>
          <w:ilvl w:val="0"/>
          <w:numId w:val="76"/>
        </w:numPr>
        <w:spacing w:after="120" w:line="360" w:lineRule="auto"/>
        <w:contextualSpacing w:val="0"/>
        <w:jc w:val="both"/>
      </w:pPr>
      <w:r w:rsidRPr="005F60D9">
        <w:rPr>
          <w:b/>
          <w:bCs/>
        </w:rPr>
        <w:t>at least 49% share of renewable energy in buildings in 2030</w:t>
      </w:r>
    </w:p>
    <w:p w14:paraId="53EAC15B" w14:textId="77777777" w:rsidR="0052390D" w:rsidRDefault="008818BE">
      <w:pPr>
        <w:spacing w:after="120" w:line="360" w:lineRule="auto"/>
        <w:jc w:val="both"/>
      </w:pPr>
      <w:r>
        <w:t>The Council included accelerated permitting procedures for renewable energy projects in line with the priorities of the RePowerEU plan.</w:t>
      </w:r>
    </w:p>
    <w:p w14:paraId="7008AE47" w14:textId="77777777" w:rsidR="0052390D" w:rsidRDefault="007C22C7">
      <w:pPr>
        <w:spacing w:after="120" w:line="360" w:lineRule="auto"/>
        <w:jc w:val="both"/>
      </w:pPr>
      <w:r w:rsidRPr="007C22C7">
        <w:t xml:space="preserve">The REPowerEU </w:t>
      </w:r>
      <w:r>
        <w:t xml:space="preserve">plan </w:t>
      </w:r>
      <w:r w:rsidR="009B575B">
        <w:t>aims to rapidly reduce Europe's dependence on fossil fuels from Russia by accelerating the transition to clean energy and working together to build a more resilient energy system and a true energy union. It introduces an additional set of actions aimed at:</w:t>
      </w:r>
    </w:p>
    <w:p w14:paraId="1812BB0D" w14:textId="77777777" w:rsidR="0052390D" w:rsidRDefault="008818BE">
      <w:pPr>
        <w:pStyle w:val="ListParagraph"/>
        <w:numPr>
          <w:ilvl w:val="0"/>
          <w:numId w:val="55"/>
        </w:numPr>
        <w:spacing w:after="120" w:line="360" w:lineRule="auto"/>
        <w:contextualSpacing w:val="0"/>
        <w:jc w:val="both"/>
        <w:rPr>
          <w:rFonts w:eastAsia="Verdana" w:cs="Verdana"/>
          <w:color w:val="000000" w:themeColor="text1"/>
        </w:rPr>
      </w:pPr>
      <w:r w:rsidRPr="0070705A">
        <w:rPr>
          <w:rFonts w:eastAsia="Verdana" w:cs="Verdana"/>
          <w:color w:val="000000" w:themeColor="text1"/>
        </w:rPr>
        <w:t>save energy;</w:t>
      </w:r>
    </w:p>
    <w:p w14:paraId="219EB2DF" w14:textId="77777777" w:rsidR="0052390D" w:rsidRDefault="008818BE">
      <w:pPr>
        <w:pStyle w:val="ListParagraph"/>
        <w:numPr>
          <w:ilvl w:val="0"/>
          <w:numId w:val="55"/>
        </w:numPr>
        <w:spacing w:after="120" w:line="360" w:lineRule="auto"/>
        <w:contextualSpacing w:val="0"/>
        <w:jc w:val="both"/>
        <w:rPr>
          <w:rFonts w:eastAsia="Verdana" w:cs="Verdana"/>
          <w:color w:val="000000" w:themeColor="text1"/>
        </w:rPr>
      </w:pPr>
      <w:r w:rsidRPr="0070705A">
        <w:rPr>
          <w:rFonts w:eastAsia="Verdana" w:cs="Verdana"/>
          <w:color w:val="000000" w:themeColor="text1"/>
        </w:rPr>
        <w:t>diversify supply;</w:t>
      </w:r>
    </w:p>
    <w:p w14:paraId="6040E3FC" w14:textId="77777777" w:rsidR="0052390D" w:rsidRDefault="008818BE">
      <w:pPr>
        <w:pStyle w:val="ListParagraph"/>
        <w:numPr>
          <w:ilvl w:val="0"/>
          <w:numId w:val="55"/>
        </w:numPr>
        <w:spacing w:after="120" w:line="360" w:lineRule="auto"/>
        <w:contextualSpacing w:val="0"/>
        <w:jc w:val="both"/>
        <w:rPr>
          <w:rFonts w:eastAsia="Verdana" w:cs="Verdana"/>
          <w:color w:val="000000" w:themeColor="text1"/>
        </w:rPr>
      </w:pPr>
      <w:r w:rsidRPr="0070705A">
        <w:rPr>
          <w:rFonts w:eastAsia="Verdana" w:cs="Verdana"/>
          <w:color w:val="000000" w:themeColor="text1"/>
        </w:rPr>
        <w:t>to rapidly replace fossil fuels by accelerating Europe's transition to clean energy;</w:t>
      </w:r>
    </w:p>
    <w:p w14:paraId="3477259F" w14:textId="77777777" w:rsidR="0052390D" w:rsidRDefault="008818BE">
      <w:pPr>
        <w:pStyle w:val="ListParagraph"/>
        <w:numPr>
          <w:ilvl w:val="0"/>
          <w:numId w:val="55"/>
        </w:numPr>
        <w:spacing w:after="120" w:line="360" w:lineRule="auto"/>
        <w:contextualSpacing w:val="0"/>
        <w:jc w:val="both"/>
        <w:rPr>
          <w:rFonts w:eastAsia="Verdana" w:cs="Verdana"/>
          <w:color w:val="000000" w:themeColor="text1"/>
        </w:rPr>
      </w:pPr>
      <w:r w:rsidRPr="0070705A">
        <w:rPr>
          <w:rFonts w:eastAsia="Verdana" w:cs="Verdana"/>
          <w:color w:val="000000" w:themeColor="text1"/>
        </w:rPr>
        <w:t>intelligently combine investment and reforms.</w:t>
      </w:r>
    </w:p>
    <w:p w14:paraId="59EB0DE4" w14:textId="77777777" w:rsidR="0052390D" w:rsidRDefault="008818BE">
      <w:pPr>
        <w:spacing w:after="120" w:line="360" w:lineRule="auto"/>
        <w:jc w:val="both"/>
      </w:pPr>
      <w:r>
        <w:t xml:space="preserve">The plan proposes to </w:t>
      </w:r>
      <w:r w:rsidRPr="0070705A">
        <w:rPr>
          <w:b/>
          <w:bCs/>
        </w:rPr>
        <w:t>increase the Renewable Energy Directive target for 2030 to 45%</w:t>
      </w:r>
      <w:r w:rsidR="0070705A">
        <w:rPr>
          <w:b/>
          <w:bCs/>
        </w:rPr>
        <w:t>.</w:t>
      </w:r>
    </w:p>
    <w:p w14:paraId="2980C875" w14:textId="77777777" w:rsidR="0052390D" w:rsidRDefault="008818BE">
      <w:pPr>
        <w:spacing w:after="120" w:line="360" w:lineRule="auto"/>
        <w:jc w:val="both"/>
      </w:pPr>
      <w:r>
        <w:t xml:space="preserve">As a </w:t>
      </w:r>
      <w:r w:rsidR="005F518E">
        <w:t xml:space="preserve">member of the European Union, Romania is aligning itself with </w:t>
      </w:r>
      <w:r w:rsidR="00AF03D7">
        <w:t xml:space="preserve">the common effort for climate neutrality by integrating </w:t>
      </w:r>
      <w:r w:rsidR="00687F78">
        <w:t xml:space="preserve">the targets set at European level into national legislation. </w:t>
      </w:r>
    </w:p>
    <w:p w14:paraId="4C97082B" w14:textId="77777777" w:rsidR="0052390D" w:rsidRDefault="008818BE">
      <w:pPr>
        <w:spacing w:after="120" w:line="360" w:lineRule="auto"/>
        <w:jc w:val="both"/>
      </w:pPr>
      <w:r>
        <w:t xml:space="preserve">The first steps have been taken </w:t>
      </w:r>
      <w:r w:rsidR="000379B8">
        <w:t xml:space="preserve">through </w:t>
      </w:r>
      <w:r w:rsidR="000379B8" w:rsidRPr="005136DD">
        <w:rPr>
          <w:b/>
          <w:bCs/>
        </w:rPr>
        <w:t>Romania's Energy Strategy 2007-2020</w:t>
      </w:r>
      <w:r w:rsidR="0019394E">
        <w:t>, the general objective of which is to meet the energy needs both currently and in the medium and long term, at the lowest possible price, appropriate for a modern market economy and a civilized standard of living, in conditions of quality, security of supply, respecting the principles of sustainable development.</w:t>
      </w:r>
    </w:p>
    <w:p w14:paraId="59214764" w14:textId="77777777" w:rsidR="0052390D" w:rsidRDefault="008818BE">
      <w:pPr>
        <w:spacing w:after="120" w:line="360" w:lineRule="auto"/>
        <w:jc w:val="both"/>
      </w:pPr>
      <w:r>
        <w:t xml:space="preserve">The </w:t>
      </w:r>
      <w:r w:rsidR="0019394E">
        <w:t xml:space="preserve">strategic objective </w:t>
      </w:r>
      <w:r w:rsidR="0019394E" w:rsidRPr="00D67529">
        <w:rPr>
          <w:i/>
          <w:iCs/>
        </w:rPr>
        <w:t xml:space="preserve">Energy Security </w:t>
      </w:r>
      <w:r>
        <w:t xml:space="preserve">is to </w:t>
      </w:r>
      <w:r w:rsidR="0019394E">
        <w:t>increase energy security by ensuring energy supply and limiting dependence on imported energy resources</w:t>
      </w:r>
      <w:r w:rsidR="005136DD">
        <w:t xml:space="preserve">, while the </w:t>
      </w:r>
      <w:r w:rsidR="0019394E">
        <w:t xml:space="preserve">strategic objective </w:t>
      </w:r>
      <w:r w:rsidR="0019394E" w:rsidRPr="005136DD">
        <w:rPr>
          <w:i/>
          <w:iCs/>
        </w:rPr>
        <w:t xml:space="preserve">Sustainable Development </w:t>
      </w:r>
      <w:r w:rsidR="005136DD">
        <w:t xml:space="preserve">is </w:t>
      </w:r>
      <w:r w:rsidR="0019394E">
        <w:t xml:space="preserve">to </w:t>
      </w:r>
      <w:r w:rsidR="0019394E" w:rsidRPr="003802E8">
        <w:rPr>
          <w:b/>
          <w:bCs/>
        </w:rPr>
        <w:t>promote the production of energy from renewable resources</w:t>
      </w:r>
      <w:r w:rsidR="0019394E">
        <w:t>.</w:t>
      </w:r>
    </w:p>
    <w:p w14:paraId="6CBCA523" w14:textId="77777777" w:rsidR="0052390D" w:rsidRDefault="008818BE">
      <w:pPr>
        <w:spacing w:after="120" w:line="360" w:lineRule="auto"/>
        <w:jc w:val="both"/>
      </w:pPr>
      <w:r>
        <w:t xml:space="preserve">According to the studies on which the strategy was based, </w:t>
      </w:r>
      <w:r w:rsidR="0019394E">
        <w:t>Romania's theoretical annual wind energy potential is estimated at 1.2 TWh</w:t>
      </w:r>
      <w:r>
        <w:t xml:space="preserve">, </w:t>
      </w:r>
      <w:r w:rsidR="00A47BD7">
        <w:t xml:space="preserve">and the </w:t>
      </w:r>
      <w:r w:rsidR="0019394E" w:rsidRPr="0052328A">
        <w:rPr>
          <w:b/>
          <w:bCs/>
        </w:rPr>
        <w:t xml:space="preserve">Dobrogea </w:t>
      </w:r>
      <w:r w:rsidR="0019394E">
        <w:t xml:space="preserve">area </w:t>
      </w:r>
      <w:r w:rsidR="0019394E" w:rsidRPr="0052328A">
        <w:rPr>
          <w:b/>
          <w:bCs/>
        </w:rPr>
        <w:t xml:space="preserve">is classified as having </w:t>
      </w:r>
      <w:r w:rsidR="0019394E">
        <w:t xml:space="preserve">solar and </w:t>
      </w:r>
      <w:r w:rsidR="003B2AC7" w:rsidRPr="0052328A">
        <w:rPr>
          <w:b/>
          <w:bCs/>
        </w:rPr>
        <w:t xml:space="preserve">wind </w:t>
      </w:r>
      <w:r w:rsidR="0019394E" w:rsidRPr="0052328A">
        <w:rPr>
          <w:b/>
          <w:bCs/>
        </w:rPr>
        <w:t>energy potential</w:t>
      </w:r>
      <w:r w:rsidR="0052328A">
        <w:t>.</w:t>
      </w:r>
    </w:p>
    <w:p w14:paraId="1C181971" w14:textId="77777777" w:rsidR="0052390D" w:rsidRDefault="004522AF">
      <w:pPr>
        <w:spacing w:after="120" w:line="360" w:lineRule="auto"/>
        <w:jc w:val="both"/>
      </w:pPr>
      <w:r w:rsidRPr="005A3AC3">
        <w:rPr>
          <w:b/>
          <w:bCs/>
        </w:rPr>
        <w:lastRenderedPageBreak/>
        <w:t xml:space="preserve">Romania's Energy Strategy 2022-2030 </w:t>
      </w:r>
      <w:r>
        <w:t>is currently in the process of being adopted</w:t>
      </w:r>
      <w:r w:rsidRPr="005A3AC3">
        <w:rPr>
          <w:b/>
          <w:bCs/>
        </w:rPr>
        <w:t>, with the perspective of 2050</w:t>
      </w:r>
      <w:r w:rsidR="00D721C7">
        <w:t>, which has eight fundamental strategic objectives that structure the entire analysis and planning approach for the period 2022-2030 and the time horizon of 2050.</w:t>
      </w:r>
    </w:p>
    <w:p w14:paraId="6394C2EA" w14:textId="77777777" w:rsidR="0052390D" w:rsidRDefault="008818BE">
      <w:pPr>
        <w:spacing w:after="120" w:line="360" w:lineRule="auto"/>
        <w:jc w:val="both"/>
      </w:pPr>
      <w:r>
        <w:t>The objectives of the strategy support the achievement of the national 2030 targets:</w:t>
      </w:r>
    </w:p>
    <w:p w14:paraId="5D06740E" w14:textId="77777777" w:rsidR="0052390D" w:rsidRDefault="008818BE">
      <w:pPr>
        <w:pStyle w:val="ListParagraph"/>
        <w:numPr>
          <w:ilvl w:val="0"/>
          <w:numId w:val="55"/>
        </w:numPr>
        <w:spacing w:after="120" w:line="360" w:lineRule="auto"/>
        <w:contextualSpacing w:val="0"/>
        <w:jc w:val="both"/>
        <w:rPr>
          <w:rFonts w:eastAsia="Verdana" w:cs="Verdana"/>
          <w:color w:val="000000" w:themeColor="text1"/>
        </w:rPr>
      </w:pPr>
      <w:r w:rsidRPr="005A3AC3">
        <w:rPr>
          <w:rFonts w:eastAsia="Verdana" w:cs="Verdana"/>
          <w:color w:val="000000" w:themeColor="text1"/>
        </w:rPr>
        <w:t>43.9% reduction in emissions from ETS sectors compared to 2005, and a 2% reduction in emissions from non-ETS sectors compared to 2005;</w:t>
      </w:r>
    </w:p>
    <w:p w14:paraId="5B9F3040" w14:textId="77777777" w:rsidR="0052390D" w:rsidRDefault="008818BE">
      <w:pPr>
        <w:pStyle w:val="ListParagraph"/>
        <w:numPr>
          <w:ilvl w:val="0"/>
          <w:numId w:val="55"/>
        </w:numPr>
        <w:spacing w:after="120" w:line="360" w:lineRule="auto"/>
        <w:contextualSpacing w:val="0"/>
        <w:jc w:val="both"/>
        <w:rPr>
          <w:rFonts w:eastAsia="Verdana" w:cs="Verdana"/>
          <w:color w:val="000000" w:themeColor="text1"/>
        </w:rPr>
      </w:pPr>
      <w:r w:rsidRPr="005A3AC3">
        <w:rPr>
          <w:rFonts w:eastAsia="Verdana" w:cs="Verdana"/>
          <w:b/>
          <w:bCs/>
          <w:color w:val="000000" w:themeColor="text1"/>
        </w:rPr>
        <w:t>30.7% share of renewable energy in gross final energy consumption</w:t>
      </w:r>
      <w:r w:rsidRPr="005A3AC3">
        <w:rPr>
          <w:rFonts w:eastAsia="Verdana" w:cs="Verdana"/>
          <w:color w:val="000000" w:themeColor="text1"/>
        </w:rPr>
        <w:t>;</w:t>
      </w:r>
    </w:p>
    <w:p w14:paraId="050AE810" w14:textId="77777777" w:rsidR="0052390D" w:rsidRDefault="008818BE">
      <w:pPr>
        <w:pStyle w:val="ListParagraph"/>
        <w:numPr>
          <w:ilvl w:val="0"/>
          <w:numId w:val="55"/>
        </w:numPr>
        <w:spacing w:after="120" w:line="360" w:lineRule="auto"/>
        <w:contextualSpacing w:val="0"/>
        <w:jc w:val="both"/>
        <w:rPr>
          <w:rFonts w:eastAsia="Verdana" w:cs="Verdana"/>
          <w:color w:val="000000" w:themeColor="text1"/>
        </w:rPr>
      </w:pPr>
      <w:r w:rsidRPr="005A3AC3">
        <w:rPr>
          <w:rFonts w:eastAsia="Verdana" w:cs="Verdana"/>
          <w:color w:val="000000" w:themeColor="text1"/>
        </w:rPr>
        <w:t>40.4% reduction in final energy consumption compared to the PRIMES 2007 projection.</w:t>
      </w:r>
    </w:p>
    <w:p w14:paraId="0E755501" w14:textId="77777777" w:rsidR="0052390D" w:rsidRDefault="008818BE">
      <w:pPr>
        <w:spacing w:after="120" w:line="360" w:lineRule="auto"/>
        <w:jc w:val="both"/>
      </w:pPr>
      <w:r>
        <w:t xml:space="preserve">As an obligation of the </w:t>
      </w:r>
      <w:r w:rsidR="008942CD">
        <w:t xml:space="preserve">Energy Union Strategy, </w:t>
      </w:r>
      <w:r w:rsidR="0048739A">
        <w:t xml:space="preserve">in 2021, Romania adopted the </w:t>
      </w:r>
      <w:r w:rsidR="00FC15C4" w:rsidRPr="004203D2">
        <w:rPr>
          <w:b/>
        </w:rPr>
        <w:t>National Integrated Energy and Climate Change Plan 2021-2030</w:t>
      </w:r>
      <w:r w:rsidR="004203D2">
        <w:t xml:space="preserve">, which set out the national objectives and contributions to achieving the EU climate change objectives. </w:t>
      </w:r>
    </w:p>
    <w:p w14:paraId="464ABAC4" w14:textId="77777777" w:rsidR="0052390D" w:rsidRDefault="008818BE">
      <w:pPr>
        <w:spacing w:after="120" w:line="360" w:lineRule="auto"/>
        <w:jc w:val="both"/>
      </w:pPr>
      <w:r>
        <w:t>Thus</w:t>
      </w:r>
      <w:r w:rsidR="006553A4">
        <w:t xml:space="preserve">, the level of ambition for the share of renewable energy </w:t>
      </w:r>
      <w:r w:rsidR="00795F4F">
        <w:t xml:space="preserve">is </w:t>
      </w:r>
      <w:r w:rsidR="006553A4">
        <w:t xml:space="preserve">30.7% in 2030, which implies </w:t>
      </w:r>
      <w:r w:rsidR="00920454">
        <w:t xml:space="preserve">additional </w:t>
      </w:r>
      <w:r w:rsidR="006553A4">
        <w:t xml:space="preserve">RES </w:t>
      </w:r>
      <w:r w:rsidR="009F339C">
        <w:t>capacities</w:t>
      </w:r>
      <w:r w:rsidR="006553A4">
        <w:t xml:space="preserve"> of about 6.9 GW compared to 2015</w:t>
      </w:r>
      <w:r w:rsidR="007D2EA6">
        <w:t xml:space="preserve">, and </w:t>
      </w:r>
      <w:r w:rsidR="006553A4">
        <w:t>measures</w:t>
      </w:r>
      <w:r w:rsidR="00916775">
        <w:t xml:space="preserve"> are foreseen </w:t>
      </w:r>
      <w:r w:rsidR="006553A4">
        <w:t xml:space="preserve">for the development of new RES capacities and integration with other markets in the region. </w:t>
      </w:r>
    </w:p>
    <w:p w14:paraId="3BEBBBE8" w14:textId="77777777" w:rsidR="0052390D" w:rsidRDefault="008818BE">
      <w:pPr>
        <w:spacing w:after="120" w:line="360" w:lineRule="auto"/>
        <w:jc w:val="both"/>
      </w:pPr>
      <w:r>
        <w:t>Decarbonizing the energy sector, by achieving the targets for renewable energy in gross final consumption of electricity as follows:</w:t>
      </w:r>
    </w:p>
    <w:p w14:paraId="5D9490CA" w14:textId="77777777" w:rsidR="0052390D" w:rsidRDefault="008818BE">
      <w:pPr>
        <w:pStyle w:val="ListParagraph"/>
        <w:numPr>
          <w:ilvl w:val="0"/>
          <w:numId w:val="55"/>
        </w:numPr>
        <w:spacing w:after="120" w:line="360" w:lineRule="auto"/>
        <w:contextualSpacing w:val="0"/>
        <w:jc w:val="both"/>
        <w:rPr>
          <w:rFonts w:eastAsia="Verdana" w:cs="Verdana"/>
          <w:color w:val="000000" w:themeColor="text1"/>
        </w:rPr>
      </w:pPr>
      <w:r w:rsidRPr="00240A0E">
        <w:rPr>
          <w:rFonts w:eastAsia="Verdana" w:cs="Verdana"/>
          <w:color w:val="000000" w:themeColor="text1"/>
        </w:rPr>
        <w:t>564.6 ktoe in 2020;</w:t>
      </w:r>
    </w:p>
    <w:p w14:paraId="27838999" w14:textId="77777777" w:rsidR="0052390D" w:rsidRDefault="008818BE">
      <w:pPr>
        <w:pStyle w:val="ListParagraph"/>
        <w:numPr>
          <w:ilvl w:val="0"/>
          <w:numId w:val="55"/>
        </w:numPr>
        <w:spacing w:after="120" w:line="360" w:lineRule="auto"/>
        <w:contextualSpacing w:val="0"/>
        <w:jc w:val="both"/>
        <w:rPr>
          <w:rFonts w:eastAsia="Verdana" w:cs="Verdana"/>
          <w:color w:val="000000" w:themeColor="text1"/>
        </w:rPr>
      </w:pPr>
      <w:r w:rsidRPr="00240A0E">
        <w:rPr>
          <w:rFonts w:eastAsia="Verdana" w:cs="Verdana"/>
          <w:color w:val="000000" w:themeColor="text1"/>
        </w:rPr>
        <w:t>828.8 ktoe in 2025;</w:t>
      </w:r>
    </w:p>
    <w:p w14:paraId="7C4281DA" w14:textId="77777777" w:rsidR="0052390D" w:rsidRDefault="008818BE">
      <w:pPr>
        <w:pStyle w:val="ListParagraph"/>
        <w:numPr>
          <w:ilvl w:val="0"/>
          <w:numId w:val="55"/>
        </w:numPr>
        <w:spacing w:after="120" w:line="360" w:lineRule="auto"/>
        <w:contextualSpacing w:val="0"/>
        <w:jc w:val="both"/>
        <w:rPr>
          <w:rFonts w:eastAsia="Verdana" w:cs="Verdana"/>
          <w:color w:val="000000" w:themeColor="text1"/>
        </w:rPr>
      </w:pPr>
      <w:r w:rsidRPr="00240A0E">
        <w:rPr>
          <w:rFonts w:eastAsia="Verdana" w:cs="Verdana"/>
          <w:color w:val="000000" w:themeColor="text1"/>
        </w:rPr>
        <w:t>1004.9 ktoe in 2030.</w:t>
      </w:r>
    </w:p>
    <w:p w14:paraId="1E7C8F25" w14:textId="77777777" w:rsidR="0052390D" w:rsidRDefault="008818BE">
      <w:pPr>
        <w:spacing w:after="120" w:line="360" w:lineRule="auto"/>
        <w:jc w:val="both"/>
      </w:pPr>
      <w:r>
        <w:t>Projections to the year 2030 project an increase in wind capacity to 5,255 MW. The net SRE generation capacities required to be installed are:</w:t>
      </w:r>
    </w:p>
    <w:p w14:paraId="2B8C372A" w14:textId="77777777" w:rsidR="0052390D" w:rsidRDefault="008818BE">
      <w:pPr>
        <w:pStyle w:val="ListParagraph"/>
        <w:numPr>
          <w:ilvl w:val="0"/>
          <w:numId w:val="55"/>
        </w:numPr>
        <w:spacing w:after="120" w:line="360" w:lineRule="auto"/>
        <w:contextualSpacing w:val="0"/>
        <w:jc w:val="both"/>
        <w:rPr>
          <w:rFonts w:eastAsia="Verdana" w:cs="Verdana"/>
          <w:color w:val="000000" w:themeColor="text1"/>
        </w:rPr>
      </w:pPr>
      <w:r w:rsidRPr="00343AD0">
        <w:rPr>
          <w:rFonts w:eastAsia="Verdana" w:cs="Verdana"/>
          <w:color w:val="000000" w:themeColor="text1"/>
        </w:rPr>
        <w:t>+ 822 MW additional installed capacity in 2022 compared to 2020;</w:t>
      </w:r>
    </w:p>
    <w:p w14:paraId="3D2D0CFE" w14:textId="77777777" w:rsidR="0052390D" w:rsidRDefault="008818BE">
      <w:pPr>
        <w:pStyle w:val="ListParagraph"/>
        <w:numPr>
          <w:ilvl w:val="0"/>
          <w:numId w:val="55"/>
        </w:numPr>
        <w:spacing w:after="120" w:line="360" w:lineRule="auto"/>
        <w:contextualSpacing w:val="0"/>
        <w:jc w:val="both"/>
        <w:rPr>
          <w:rFonts w:eastAsia="Verdana" w:cs="Verdana"/>
          <w:color w:val="000000" w:themeColor="text1"/>
        </w:rPr>
      </w:pPr>
      <w:r w:rsidRPr="00343AD0">
        <w:rPr>
          <w:rFonts w:eastAsia="Verdana" w:cs="Verdana"/>
          <w:color w:val="000000" w:themeColor="text1"/>
        </w:rPr>
        <w:t>+ 559 MW additional installed capacity in 2025 compared to 2022;</w:t>
      </w:r>
    </w:p>
    <w:p w14:paraId="045831BC" w14:textId="77777777" w:rsidR="0052390D" w:rsidRDefault="008818BE">
      <w:pPr>
        <w:pStyle w:val="ListParagraph"/>
        <w:numPr>
          <w:ilvl w:val="0"/>
          <w:numId w:val="55"/>
        </w:numPr>
        <w:spacing w:after="120" w:line="360" w:lineRule="auto"/>
        <w:contextualSpacing w:val="0"/>
        <w:jc w:val="both"/>
        <w:rPr>
          <w:rFonts w:eastAsia="Verdana" w:cs="Verdana"/>
          <w:color w:val="000000" w:themeColor="text1"/>
        </w:rPr>
      </w:pPr>
      <w:r w:rsidRPr="00343AD0">
        <w:rPr>
          <w:rFonts w:eastAsia="Verdana" w:cs="Verdana"/>
          <w:color w:val="000000" w:themeColor="text1"/>
        </w:rPr>
        <w:t>+ 556 MW additional installed capacity in 2027 compared to 2025;</w:t>
      </w:r>
    </w:p>
    <w:p w14:paraId="4678BB62" w14:textId="77777777" w:rsidR="0052390D" w:rsidRDefault="008818BE">
      <w:pPr>
        <w:pStyle w:val="ListParagraph"/>
        <w:numPr>
          <w:ilvl w:val="0"/>
          <w:numId w:val="55"/>
        </w:numPr>
        <w:spacing w:after="120" w:line="360" w:lineRule="auto"/>
        <w:contextualSpacing w:val="0"/>
        <w:jc w:val="both"/>
        <w:rPr>
          <w:rFonts w:eastAsia="Verdana" w:cs="Verdana"/>
          <w:color w:val="000000" w:themeColor="text1"/>
        </w:rPr>
      </w:pPr>
      <w:r w:rsidRPr="00343AD0">
        <w:rPr>
          <w:rFonts w:eastAsia="Verdana" w:cs="Verdana"/>
          <w:color w:val="000000" w:themeColor="text1"/>
        </w:rPr>
        <w:t>+ 365 MW additional installed capacity in 2030 compared to 2027</w:t>
      </w:r>
      <w:r w:rsidR="004203D2" w:rsidRPr="00343AD0">
        <w:rPr>
          <w:rFonts w:eastAsia="Verdana" w:cs="Verdana"/>
          <w:color w:val="000000" w:themeColor="text1"/>
        </w:rPr>
        <w:t xml:space="preserve">. </w:t>
      </w:r>
    </w:p>
    <w:p w14:paraId="20B98063" w14:textId="77777777" w:rsidR="0052390D" w:rsidRDefault="008818BE">
      <w:pPr>
        <w:spacing w:after="120" w:line="360" w:lineRule="auto"/>
        <w:jc w:val="both"/>
      </w:pPr>
      <w:r>
        <w:t xml:space="preserve">The Plan is currently being </w:t>
      </w:r>
      <w:r w:rsidRPr="00142A24">
        <w:rPr>
          <w:b/>
          <w:bCs/>
        </w:rPr>
        <w:t>updated</w:t>
      </w:r>
      <w:r w:rsidR="00086F64">
        <w:t xml:space="preserve">. Romania's target for the share of RES in gross final consumption of energy in 2030 is 36.2%, which is higher than the European Commission's recommended target of 34%. </w:t>
      </w:r>
      <w:r w:rsidR="00165976" w:rsidRPr="00A63E79">
        <w:rPr>
          <w:b/>
        </w:rPr>
        <w:t>The share of RES in the electricity sector will increase to 55.8% in 2030</w:t>
      </w:r>
      <w:r w:rsidR="00165976">
        <w:t>, as a result of the construction and commissioning of new RES (mainly wind and solar) electricity generation capacity. On the other hand, due to the declining use of biomass, especially in rural areas, which will be replaced by cleaner technologies, the share of RES in the heating and cooling sector will increase slightly by the end of the decade, reaching 36.3% in 2030.</w:t>
      </w:r>
    </w:p>
    <w:p w14:paraId="077F0B05" w14:textId="77777777" w:rsidR="0052390D" w:rsidRDefault="008818BE">
      <w:pPr>
        <w:spacing w:after="120" w:line="360" w:lineRule="auto"/>
        <w:jc w:val="both"/>
      </w:pPr>
      <w:r>
        <w:t xml:space="preserve">Wind energy will have the largest share, about 37%, followed by solar with about 24% of gross final energy consumption. These targets will be achieved through the construction and commissioning by </w:t>
      </w:r>
      <w:r>
        <w:lastRenderedPageBreak/>
        <w:t>2050 of a total installed capacity of solar power plants of about 30.5 GW (both ground-mounted and rooftop) and a total installed capacity of wind power plants of about 16 GW.</w:t>
      </w:r>
    </w:p>
    <w:p w14:paraId="2FD66302" w14:textId="77777777" w:rsidR="0052390D" w:rsidRDefault="005E48B9">
      <w:pPr>
        <w:spacing w:after="120" w:line="360" w:lineRule="auto"/>
        <w:jc w:val="both"/>
      </w:pPr>
      <w:r>
        <w:t xml:space="preserve">The </w:t>
      </w:r>
      <w:r w:rsidRPr="00083DAD">
        <w:rPr>
          <w:b/>
          <w:bCs/>
        </w:rPr>
        <w:t xml:space="preserve">National Strategy on Climate Change and Low Carbon Growth for 2016-2020 </w:t>
      </w:r>
      <w:r>
        <w:t xml:space="preserve">and the </w:t>
      </w:r>
      <w:r w:rsidRPr="00083DAD">
        <w:rPr>
          <w:b/>
          <w:bCs/>
        </w:rPr>
        <w:t xml:space="preserve">National Action Plan </w:t>
      </w:r>
      <w:r>
        <w:t xml:space="preserve">have as their main objective to </w:t>
      </w:r>
      <w:r w:rsidR="00083DAD">
        <w:t>reduce GHG emissions from economic activities in line with EU targets and to adapt to the impacts of climate change, both current and future.</w:t>
      </w:r>
    </w:p>
    <w:p w14:paraId="4EA1134D" w14:textId="77777777" w:rsidR="0052390D" w:rsidRDefault="008818BE">
      <w:pPr>
        <w:spacing w:after="120" w:line="360" w:lineRule="auto"/>
        <w:jc w:val="both"/>
      </w:pPr>
      <w:r>
        <w:t>The SC Strategy adopts quantifiable targets in line with the EU 2030 aspirations</w:t>
      </w:r>
      <w:r w:rsidR="00101DC7">
        <w:t xml:space="preserve">, including a </w:t>
      </w:r>
      <w:r>
        <w:t>40% reduction in total GHG emissions from 1990 levels</w:t>
      </w:r>
      <w:r w:rsidR="000775ED">
        <w:t xml:space="preserve">. </w:t>
      </w:r>
      <w:r w:rsidR="00052C4F">
        <w:t xml:space="preserve">Energy sector </w:t>
      </w:r>
      <w:r w:rsidR="002E3168">
        <w:t xml:space="preserve">adaptation measures of </w:t>
      </w:r>
      <w:r w:rsidR="00261F27">
        <w:t xml:space="preserve">relevance to the proposed PUZ </w:t>
      </w:r>
      <w:r w:rsidR="00052C4F">
        <w:t xml:space="preserve">include </w:t>
      </w:r>
      <w:r w:rsidR="00261F27" w:rsidRPr="00261F27">
        <w:t>diversification of energy production and in particular through the inclusion of renewable sources</w:t>
      </w:r>
      <w:r w:rsidR="00261F27">
        <w:t>.</w:t>
      </w:r>
    </w:p>
    <w:p w14:paraId="146E4711" w14:textId="77777777" w:rsidR="0052390D" w:rsidRDefault="008818BE">
      <w:pPr>
        <w:spacing w:after="120" w:line="360" w:lineRule="auto"/>
        <w:jc w:val="both"/>
      </w:pPr>
      <w:r w:rsidRPr="00BC2DB7">
        <w:rPr>
          <w:b/>
          <w:bCs/>
        </w:rPr>
        <w:t xml:space="preserve">Romania's long-term strategy for GHG reduction Romania Neutral to 2050 </w:t>
      </w:r>
      <w:r w:rsidR="00F902D4">
        <w:t xml:space="preserve">aims </w:t>
      </w:r>
      <w:r w:rsidR="00D428B7">
        <w:t xml:space="preserve">to </w:t>
      </w:r>
      <w:r w:rsidR="00103B58" w:rsidRPr="00103B58">
        <w:t>reduce net GHG emissions by 99% by 2050, compared to 1990 levels</w:t>
      </w:r>
      <w:r w:rsidR="00BC2DB7">
        <w:t>.</w:t>
      </w:r>
    </w:p>
    <w:p w14:paraId="65A925B3" w14:textId="77777777" w:rsidR="0052390D" w:rsidRDefault="008818BE">
      <w:pPr>
        <w:spacing w:after="120" w:line="360" w:lineRule="auto"/>
        <w:jc w:val="both"/>
        <w:rPr>
          <w:lang w:eastAsia="ro-RO"/>
        </w:rPr>
      </w:pPr>
      <w:r>
        <w:rPr>
          <w:lang w:eastAsia="ro-RO"/>
        </w:rPr>
        <w:t xml:space="preserve">The studied land is located in a favorable area for the development of the wind energy electricity generation function, both in terms of the presence of wind potential, topography and the </w:t>
      </w:r>
      <w:r w:rsidR="009449A4">
        <w:rPr>
          <w:lang w:eastAsia="ro-RO"/>
        </w:rPr>
        <w:t>presence</w:t>
      </w:r>
      <w:r>
        <w:rPr>
          <w:lang w:eastAsia="ro-RO"/>
        </w:rPr>
        <w:t xml:space="preserve"> of infrastructure - electricity grids, as well as in terms of the availability of the local community and investors.</w:t>
      </w:r>
    </w:p>
    <w:p w14:paraId="25182BA8" w14:textId="77777777" w:rsidR="0052390D" w:rsidRDefault="008818BE">
      <w:pPr>
        <w:spacing w:after="120" w:line="360" w:lineRule="auto"/>
        <w:jc w:val="both"/>
        <w:rPr>
          <w:rFonts w:eastAsia="Verdana" w:cs="Verdana"/>
        </w:rPr>
      </w:pPr>
      <w:r w:rsidRPr="007033CE">
        <w:rPr>
          <w:rFonts w:eastAsia="Verdana" w:cs="Verdana"/>
        </w:rPr>
        <w:t>The sectoral targets for reducing net GHG emissions by 2050 under the Neutral Romania scenario include:</w:t>
      </w:r>
    </w:p>
    <w:p w14:paraId="2B4F8787" w14:textId="77777777" w:rsidR="0052390D" w:rsidRDefault="008818BE">
      <w:pPr>
        <w:pStyle w:val="ListParagraph"/>
        <w:numPr>
          <w:ilvl w:val="0"/>
          <w:numId w:val="55"/>
        </w:numPr>
        <w:spacing w:after="120" w:line="360" w:lineRule="auto"/>
        <w:contextualSpacing w:val="0"/>
        <w:jc w:val="both"/>
      </w:pPr>
      <w:r w:rsidRPr="007033CE">
        <w:rPr>
          <w:b/>
          <w:bCs/>
        </w:rPr>
        <w:t>Energy sector</w:t>
      </w:r>
      <w:r w:rsidRPr="007033CE">
        <w:t>: According to the Neutral Romania scenario, Romania needs to reduce its net emissions by 78% in 2030 and its non-LULUCF emissions by 67% compared to 1990 in order to be on track to reach climate neutrality in 2050. According to the REF scenario, net emissions will be reduced by 85% in 2050 compared to 1990. In 2019, 69% of the 2050 emission reduction target has already been achieved. By 2035, 98% of the target will have been achieved.</w:t>
      </w:r>
    </w:p>
    <w:p w14:paraId="250F0210" w14:textId="77777777" w:rsidR="0052390D" w:rsidRDefault="008818BE">
      <w:pPr>
        <w:pStyle w:val="ListParagraph"/>
        <w:numPr>
          <w:ilvl w:val="0"/>
          <w:numId w:val="55"/>
        </w:numPr>
        <w:spacing w:after="120" w:line="360" w:lineRule="auto"/>
        <w:contextualSpacing w:val="0"/>
        <w:jc w:val="both"/>
      </w:pPr>
      <w:r w:rsidRPr="007033CE">
        <w:rPr>
          <w:b/>
          <w:bCs/>
        </w:rPr>
        <w:t xml:space="preserve">Transport: </w:t>
      </w:r>
      <w:r w:rsidRPr="007033CE">
        <w:t>Cut sectoral emissions by 82% in 2050 compared to 1990 levels;</w:t>
      </w:r>
    </w:p>
    <w:p w14:paraId="4BCEE63F" w14:textId="77777777" w:rsidR="0052390D" w:rsidRDefault="008818BE">
      <w:pPr>
        <w:pStyle w:val="ListParagraph"/>
        <w:numPr>
          <w:ilvl w:val="0"/>
          <w:numId w:val="55"/>
        </w:numPr>
        <w:spacing w:after="120" w:line="360" w:lineRule="auto"/>
        <w:contextualSpacing w:val="0"/>
        <w:jc w:val="both"/>
      </w:pPr>
      <w:r w:rsidRPr="007033CE">
        <w:rPr>
          <w:b/>
          <w:bCs/>
        </w:rPr>
        <w:t xml:space="preserve">Buildings sector: </w:t>
      </w:r>
      <w:r w:rsidRPr="007033CE">
        <w:t>Emissions in 2050 78% below 1990 levels;</w:t>
      </w:r>
    </w:p>
    <w:p w14:paraId="5B63CED5" w14:textId="77777777" w:rsidR="0052390D" w:rsidRDefault="008818BE">
      <w:pPr>
        <w:pStyle w:val="ListParagraph"/>
        <w:numPr>
          <w:ilvl w:val="0"/>
          <w:numId w:val="55"/>
        </w:numPr>
        <w:spacing w:after="120" w:line="360" w:lineRule="auto"/>
        <w:contextualSpacing w:val="0"/>
        <w:jc w:val="both"/>
      </w:pPr>
      <w:r w:rsidRPr="007033CE">
        <w:rPr>
          <w:b/>
          <w:bCs/>
        </w:rPr>
        <w:t>Industry Sector:</w:t>
      </w:r>
      <w:r w:rsidRPr="007033CE">
        <w:t xml:space="preserve"> 2050 emissions 89% below 1990 levels;</w:t>
      </w:r>
    </w:p>
    <w:p w14:paraId="1F02BA51" w14:textId="77777777" w:rsidR="0052390D" w:rsidRDefault="008818BE">
      <w:pPr>
        <w:pStyle w:val="ListParagraph"/>
        <w:numPr>
          <w:ilvl w:val="0"/>
          <w:numId w:val="55"/>
        </w:numPr>
        <w:spacing w:after="120" w:line="360" w:lineRule="auto"/>
        <w:contextualSpacing w:val="0"/>
        <w:jc w:val="both"/>
      </w:pPr>
      <w:r w:rsidRPr="007033CE">
        <w:rPr>
          <w:b/>
          <w:bCs/>
        </w:rPr>
        <w:t xml:space="preserve">Agriculture: </w:t>
      </w:r>
      <w:r w:rsidRPr="007033CE">
        <w:t>Emissions in 2050 49% below 1990 levels;</w:t>
      </w:r>
    </w:p>
    <w:p w14:paraId="46B26F58" w14:textId="77777777" w:rsidR="0052390D" w:rsidRDefault="008818BE">
      <w:pPr>
        <w:pStyle w:val="ListParagraph"/>
        <w:numPr>
          <w:ilvl w:val="0"/>
          <w:numId w:val="55"/>
        </w:numPr>
        <w:spacing w:after="120" w:line="360" w:lineRule="auto"/>
        <w:contextualSpacing w:val="0"/>
        <w:jc w:val="both"/>
      </w:pPr>
      <w:r w:rsidRPr="007033CE">
        <w:rPr>
          <w:b/>
          <w:bCs/>
        </w:rPr>
        <w:t xml:space="preserve">LULUCF sector: </w:t>
      </w:r>
      <w:r w:rsidRPr="007033CE">
        <w:t>increase absorption by 14% in 2050 compared to 1990, similar to the level already reached in 2005;</w:t>
      </w:r>
    </w:p>
    <w:p w14:paraId="46666C78" w14:textId="77777777" w:rsidR="0052390D" w:rsidRDefault="008818BE">
      <w:pPr>
        <w:pStyle w:val="ListParagraph"/>
        <w:numPr>
          <w:ilvl w:val="0"/>
          <w:numId w:val="55"/>
        </w:numPr>
        <w:spacing w:after="120" w:line="360" w:lineRule="auto"/>
        <w:contextualSpacing w:val="0"/>
        <w:jc w:val="both"/>
      </w:pPr>
      <w:r w:rsidRPr="007033CE">
        <w:rPr>
          <w:b/>
          <w:bCs/>
        </w:rPr>
        <w:t>Waste Sector:</w:t>
      </w:r>
      <w:r w:rsidRPr="007033CE">
        <w:t xml:space="preserve"> Emissions in 2050 73% below 1990 levels;</w:t>
      </w:r>
    </w:p>
    <w:p w14:paraId="625C07D7" w14:textId="77777777" w:rsidR="0052390D" w:rsidRDefault="008818BE">
      <w:pPr>
        <w:spacing w:after="120" w:line="360" w:lineRule="auto"/>
        <w:jc w:val="both"/>
        <w:rPr>
          <w:rFonts w:eastAsia="Verdana" w:cs="Verdana"/>
        </w:rPr>
      </w:pPr>
      <w:r w:rsidRPr="007033CE">
        <w:rPr>
          <w:rFonts w:eastAsia="Verdana" w:cs="Verdana"/>
        </w:rPr>
        <w:t>For the Neutral Romania scenario</w:t>
      </w:r>
      <w:r>
        <w:rPr>
          <w:rFonts w:eastAsia="Verdana" w:cs="Verdana"/>
        </w:rPr>
        <w:t xml:space="preserve">, the </w:t>
      </w:r>
      <w:r w:rsidR="007033CE" w:rsidRPr="007033CE">
        <w:rPr>
          <w:rFonts w:eastAsia="Verdana" w:cs="Verdana"/>
        </w:rPr>
        <w:t xml:space="preserve">share of RES in gross final energy consumption will be 86.1% in 2050 and 36.2% in 2030. </w:t>
      </w:r>
    </w:p>
    <w:p w14:paraId="7FA5B18C" w14:textId="77777777" w:rsidR="0052390D" w:rsidRDefault="008818BE">
      <w:pPr>
        <w:spacing w:after="120" w:line="360" w:lineRule="auto"/>
        <w:jc w:val="both"/>
        <w:rPr>
          <w:lang w:eastAsia="ro-RO"/>
        </w:rPr>
      </w:pPr>
      <w:r>
        <w:rPr>
          <w:rFonts w:eastAsia="Verdana" w:cs="Verdana"/>
        </w:rPr>
        <w:t xml:space="preserve">For the development area of the PUZ </w:t>
      </w:r>
      <w:r w:rsidR="006037D9">
        <w:rPr>
          <w:lang w:eastAsia="ro-RO"/>
        </w:rPr>
        <w:t xml:space="preserve">the development </w:t>
      </w:r>
      <w:r w:rsidR="00B211B4">
        <w:rPr>
          <w:lang w:eastAsia="ro-RO"/>
        </w:rPr>
        <w:t xml:space="preserve">potential </w:t>
      </w:r>
      <w:r w:rsidR="006037D9">
        <w:rPr>
          <w:lang w:eastAsia="ro-RO"/>
        </w:rPr>
        <w:t>with significant economic impact is the almost permanent presence of winds. Together with this potential the area can be utilized for agriculture.</w:t>
      </w:r>
    </w:p>
    <w:p w14:paraId="12993E06" w14:textId="77777777" w:rsidR="0052390D" w:rsidRDefault="008818BE">
      <w:pPr>
        <w:spacing w:after="120" w:line="360" w:lineRule="auto"/>
        <w:jc w:val="both"/>
        <w:rPr>
          <w:lang w:eastAsia="ro-RO"/>
        </w:rPr>
      </w:pPr>
      <w:r>
        <w:rPr>
          <w:lang w:eastAsia="ro-RO"/>
        </w:rPr>
        <w:lastRenderedPageBreak/>
        <w:t>According to HG 1535/2003 on the approval of the Strategy for the Valorization of Renewable Energy Sources, five distinct wind energy zones have been identified in Romania, according to the existing energy potential, environmental and topographical conditions. Within these regions, favorable locations for the siting of wind turbines are those aiming at "</w:t>
      </w:r>
      <w:r w:rsidR="00881D45">
        <w:rPr>
          <w:lang w:eastAsia="ro-RO"/>
        </w:rPr>
        <w:t>energy</w:t>
      </w:r>
      <w:r>
        <w:rPr>
          <w:lang w:eastAsia="ro-RO"/>
        </w:rPr>
        <w:t xml:space="preserve"> exploitation of the flow over the hilltop effect or the effect of channelling air currents". </w:t>
      </w:r>
    </w:p>
    <w:p w14:paraId="1BED30E4" w14:textId="77777777" w:rsidR="0052390D" w:rsidRDefault="008818BE">
      <w:pPr>
        <w:spacing w:after="120" w:line="360" w:lineRule="auto"/>
        <w:jc w:val="both"/>
        <w:rPr>
          <w:lang w:eastAsia="ro-RO"/>
        </w:rPr>
      </w:pPr>
      <w:r>
        <w:rPr>
          <w:lang w:eastAsia="ro-RO"/>
        </w:rPr>
        <w:t>The Dobrogean plateau which is the beneficiary of a "mild" climate is part of one of the wind areas with high energy potential.</w:t>
      </w:r>
    </w:p>
    <w:p w14:paraId="757963F5" w14:textId="77777777" w:rsidR="0052390D" w:rsidRDefault="008818BE">
      <w:pPr>
        <w:spacing w:after="120" w:line="360" w:lineRule="auto"/>
        <w:jc w:val="both"/>
        <w:rPr>
          <w:lang w:eastAsia="ro-RO"/>
        </w:rPr>
      </w:pPr>
      <w:r>
        <w:rPr>
          <w:lang w:eastAsia="ro-RO"/>
        </w:rPr>
        <w:t xml:space="preserve">The proposed plan to capitalize on the natural potential of the area is an opportunity that must be </w:t>
      </w:r>
      <w:r w:rsidR="00265259">
        <w:rPr>
          <w:lang w:eastAsia="ro-RO"/>
        </w:rPr>
        <w:t xml:space="preserve">approached </w:t>
      </w:r>
      <w:r>
        <w:rPr>
          <w:lang w:eastAsia="ro-RO"/>
        </w:rPr>
        <w:t xml:space="preserve">with the </w:t>
      </w:r>
      <w:r w:rsidR="00265259">
        <w:rPr>
          <w:lang w:eastAsia="ro-RO"/>
        </w:rPr>
        <w:t xml:space="preserve">utmost </w:t>
      </w:r>
      <w:r>
        <w:rPr>
          <w:lang w:eastAsia="ro-RO"/>
        </w:rPr>
        <w:t xml:space="preserve">professional </w:t>
      </w:r>
      <w:r w:rsidR="00265259">
        <w:rPr>
          <w:lang w:eastAsia="ro-RO"/>
        </w:rPr>
        <w:t>exigency</w:t>
      </w:r>
      <w:r>
        <w:rPr>
          <w:lang w:eastAsia="ro-RO"/>
        </w:rPr>
        <w:t xml:space="preserve">, with critical discernment, so that the present effects of such an objective do not produce urban dysfunctions, irreparable degradation of environmental conditions, changes to ecosystems present in the </w:t>
      </w:r>
      <w:r w:rsidR="0043617C">
        <w:rPr>
          <w:lang w:eastAsia="ro-RO"/>
        </w:rPr>
        <w:t>area</w:t>
      </w:r>
      <w:r>
        <w:rPr>
          <w:lang w:eastAsia="ro-RO"/>
        </w:rPr>
        <w:t>.</w:t>
      </w:r>
    </w:p>
    <w:p w14:paraId="6E857604" w14:textId="77777777" w:rsidR="004076EA" w:rsidRPr="005558FC" w:rsidRDefault="004076EA" w:rsidP="006E5B3F">
      <w:pPr>
        <w:spacing w:after="120" w:line="360" w:lineRule="auto"/>
        <w:jc w:val="both"/>
        <w:rPr>
          <w:lang w:eastAsia="ro-RO"/>
        </w:rPr>
      </w:pPr>
    </w:p>
    <w:p w14:paraId="3EA347D9" w14:textId="77777777" w:rsidR="00EA76D6" w:rsidRPr="005558FC" w:rsidRDefault="00EA76D6" w:rsidP="006E5B3F">
      <w:pPr>
        <w:spacing w:after="120" w:line="360" w:lineRule="auto"/>
        <w:jc w:val="both"/>
        <w:rPr>
          <w:lang w:eastAsia="ro-RO"/>
        </w:rPr>
        <w:sectPr w:rsidR="00EA76D6" w:rsidRPr="005558FC" w:rsidSect="00023D68">
          <w:pgSz w:w="11906" w:h="16838" w:code="9"/>
          <w:pgMar w:top="2013" w:right="1416" w:bottom="1418" w:left="1191" w:header="839" w:footer="680" w:gutter="0"/>
          <w:cols w:space="708"/>
          <w:docGrid w:linePitch="360"/>
        </w:sectPr>
      </w:pPr>
    </w:p>
    <w:p w14:paraId="4CFC92A2" w14:textId="77777777" w:rsidR="0052390D" w:rsidRDefault="008818BE">
      <w:pPr>
        <w:pStyle w:val="Heading1"/>
        <w:numPr>
          <w:ilvl w:val="0"/>
          <w:numId w:val="16"/>
        </w:numPr>
        <w:suppressAutoHyphens w:val="0"/>
        <w:spacing w:before="0" w:after="240" w:line="360" w:lineRule="auto"/>
        <w:ind w:left="567" w:hanging="567"/>
        <w:contextualSpacing w:val="0"/>
        <w:jc w:val="both"/>
        <w:rPr>
          <w:b/>
          <w:bCs w:val="0"/>
          <w:sz w:val="20"/>
          <w:szCs w:val="20"/>
          <w:lang w:eastAsia="ro-RO"/>
        </w:rPr>
      </w:pPr>
      <w:bookmarkStart w:id="64" w:name="_Toc159320540"/>
      <w:bookmarkStart w:id="65" w:name="_Toc167697415"/>
      <w:r w:rsidRPr="005558FC">
        <w:rPr>
          <w:b/>
          <w:bCs w:val="0"/>
          <w:sz w:val="20"/>
          <w:szCs w:val="20"/>
          <w:lang w:eastAsia="ro-RO"/>
        </w:rPr>
        <w:lastRenderedPageBreak/>
        <w:t xml:space="preserve">Existing environmental problems which are relevant to the </w:t>
      </w:r>
      <w:r w:rsidR="00347315" w:rsidRPr="005558FC">
        <w:rPr>
          <w:b/>
          <w:bCs w:val="0"/>
          <w:sz w:val="20"/>
          <w:szCs w:val="20"/>
          <w:lang w:eastAsia="ro-RO"/>
        </w:rPr>
        <w:t>PUZ</w:t>
      </w:r>
      <w:r w:rsidRPr="005558FC">
        <w:rPr>
          <w:b/>
          <w:bCs w:val="0"/>
          <w:sz w:val="20"/>
          <w:szCs w:val="20"/>
          <w:lang w:eastAsia="ro-RO"/>
        </w:rPr>
        <w:t>, including in particular those related to any area of particular environmental importance, such as special bird protection areas or special conservation areas</w:t>
      </w:r>
      <w:bookmarkEnd w:id="64"/>
      <w:bookmarkEnd w:id="65"/>
    </w:p>
    <w:p w14:paraId="10922899" w14:textId="77777777" w:rsidR="0052390D" w:rsidRDefault="008818BE">
      <w:pPr>
        <w:spacing w:after="120" w:line="360" w:lineRule="auto"/>
        <w:ind w:left="38" w:right="-20" w:hanging="10"/>
        <w:jc w:val="both"/>
      </w:pPr>
      <w:r w:rsidRPr="00D30A24">
        <w:rPr>
          <w:rFonts w:eastAsia="Verdana" w:cs="Verdana"/>
          <w:color w:val="000000" w:themeColor="text1"/>
        </w:rPr>
        <w:t xml:space="preserve">Based on the analysis of the available data on the current state of the environment </w:t>
      </w:r>
      <w:r w:rsidR="00D71AEA" w:rsidRPr="007A3629">
        <w:rPr>
          <w:color w:val="000000"/>
        </w:rPr>
        <w:t>(</w:t>
      </w:r>
      <w:r w:rsidR="00F012E4">
        <w:rPr>
          <w:color w:val="000000"/>
        </w:rPr>
        <w:t xml:space="preserve">presented </w:t>
      </w:r>
      <w:r w:rsidR="00D71AEA" w:rsidRPr="007A3629">
        <w:rPr>
          <w:color w:val="000000"/>
        </w:rPr>
        <w:t xml:space="preserve">in chapter </w:t>
      </w:r>
      <w:r w:rsidR="007E0D68">
        <w:rPr>
          <w:color w:val="000000"/>
        </w:rPr>
        <w:t xml:space="preserve">2 </w:t>
      </w:r>
      <w:r w:rsidR="00D71AEA" w:rsidRPr="007A3629">
        <w:rPr>
          <w:color w:val="000000"/>
        </w:rPr>
        <w:t xml:space="preserve">of the Environmental Report) </w:t>
      </w:r>
      <w:r w:rsidRPr="00D30A24">
        <w:rPr>
          <w:rFonts w:eastAsia="Verdana" w:cs="Verdana"/>
          <w:color w:val="000000" w:themeColor="text1"/>
        </w:rPr>
        <w:t xml:space="preserve">the following environmental issues relevant for the </w:t>
      </w:r>
      <w:r>
        <w:rPr>
          <w:rFonts w:eastAsia="Verdana" w:cs="Verdana"/>
        </w:rPr>
        <w:t xml:space="preserve">PUZ </w:t>
      </w:r>
      <w:r w:rsidRPr="00D30A24">
        <w:rPr>
          <w:rFonts w:eastAsia="Verdana" w:cs="Verdana"/>
          <w:color w:val="000000" w:themeColor="text1"/>
        </w:rPr>
        <w:t>have been identified</w:t>
      </w:r>
      <w:r w:rsidRPr="00D30A24">
        <w:rPr>
          <w:rFonts w:eastAsia="Verdana" w:cs="Verdana"/>
        </w:rPr>
        <w:t>:</w:t>
      </w:r>
    </w:p>
    <w:tbl>
      <w:tblPr>
        <w:tblW w:w="9606" w:type="dxa"/>
        <w:tbl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insideH w:val="single" w:sz="6" w:space="0" w:color="D9D9D9" w:themeColor="background1" w:themeShade="D9"/>
          <w:insideV w:val="single" w:sz="6" w:space="0" w:color="D9D9D9" w:themeColor="background1" w:themeShade="D9"/>
        </w:tblBorders>
        <w:tblLook w:val="04A0" w:firstRow="1" w:lastRow="0" w:firstColumn="1" w:lastColumn="0" w:noHBand="0" w:noVBand="1"/>
      </w:tblPr>
      <w:tblGrid>
        <w:gridCol w:w="1585"/>
        <w:gridCol w:w="2376"/>
        <w:gridCol w:w="5645"/>
      </w:tblGrid>
      <w:tr w:rsidR="00DB42D8" w:rsidRPr="00D30A24" w14:paraId="17B8E7F6" w14:textId="77777777" w:rsidTr="00A77716">
        <w:trPr>
          <w:trHeight w:val="133"/>
          <w:tblHeader/>
        </w:trPr>
        <w:tc>
          <w:tcPr>
            <w:tcW w:w="158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shd w:val="clear" w:color="auto" w:fill="00B0F0"/>
            <w:hideMark/>
          </w:tcPr>
          <w:p w14:paraId="522C1D98" w14:textId="77777777" w:rsidR="0052390D" w:rsidRDefault="008818BE">
            <w:pPr>
              <w:spacing w:line="240" w:lineRule="auto"/>
              <w:jc w:val="both"/>
              <w:rPr>
                <w:rFonts w:asciiTheme="minorHAnsi" w:eastAsia="Calibri" w:hAnsiTheme="minorHAnsi"/>
                <w:b/>
                <w:color w:val="FFFFFF"/>
                <w:sz w:val="16"/>
                <w:szCs w:val="16"/>
              </w:rPr>
            </w:pPr>
            <w:r w:rsidRPr="00D30A24">
              <w:rPr>
                <w:rFonts w:asciiTheme="minorHAnsi" w:eastAsia="Calibri" w:hAnsiTheme="minorHAnsi"/>
                <w:b/>
                <w:color w:val="FFFFFF" w:themeColor="background1"/>
                <w:sz w:val="16"/>
                <w:szCs w:val="16"/>
              </w:rPr>
              <w:t>Relevant environmental aspects</w:t>
            </w:r>
          </w:p>
        </w:tc>
        <w:tc>
          <w:tcPr>
            <w:tcW w:w="237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shd w:val="clear" w:color="auto" w:fill="00B0F0"/>
            <w:hideMark/>
          </w:tcPr>
          <w:p w14:paraId="017829E9" w14:textId="77777777" w:rsidR="0052390D" w:rsidRDefault="008818BE">
            <w:pPr>
              <w:spacing w:line="240" w:lineRule="auto"/>
              <w:jc w:val="both"/>
              <w:rPr>
                <w:rFonts w:asciiTheme="minorHAnsi" w:eastAsia="Calibri" w:hAnsiTheme="minorHAnsi"/>
                <w:b/>
                <w:color w:val="FFFFFF"/>
                <w:sz w:val="16"/>
                <w:szCs w:val="16"/>
              </w:rPr>
            </w:pPr>
            <w:r w:rsidRPr="00D30A24">
              <w:rPr>
                <w:rFonts w:asciiTheme="minorHAnsi" w:eastAsia="Calibri" w:hAnsiTheme="minorHAnsi"/>
                <w:b/>
                <w:color w:val="FFFFFF" w:themeColor="background1"/>
                <w:sz w:val="16"/>
                <w:szCs w:val="16"/>
              </w:rPr>
              <w:t>Environmental problems identified</w:t>
            </w:r>
          </w:p>
        </w:tc>
        <w:tc>
          <w:tcPr>
            <w:tcW w:w="564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shd w:val="clear" w:color="auto" w:fill="00B0F0"/>
            <w:hideMark/>
          </w:tcPr>
          <w:p w14:paraId="79EC9360" w14:textId="77777777" w:rsidR="0052390D" w:rsidRDefault="008818BE">
            <w:pPr>
              <w:spacing w:line="240" w:lineRule="auto"/>
              <w:jc w:val="both"/>
              <w:rPr>
                <w:rFonts w:asciiTheme="minorHAnsi" w:eastAsia="Calibri" w:hAnsiTheme="minorHAnsi"/>
                <w:b/>
                <w:color w:val="FFFFFF"/>
                <w:sz w:val="16"/>
                <w:szCs w:val="16"/>
              </w:rPr>
            </w:pPr>
            <w:r w:rsidRPr="00D30A24">
              <w:rPr>
                <w:rFonts w:asciiTheme="minorHAnsi" w:eastAsia="Calibri" w:hAnsiTheme="minorHAnsi"/>
                <w:b/>
                <w:color w:val="FFFFFF" w:themeColor="background1"/>
                <w:sz w:val="16"/>
                <w:szCs w:val="16"/>
              </w:rPr>
              <w:t>Associated causes</w:t>
            </w:r>
          </w:p>
        </w:tc>
      </w:tr>
      <w:tr w:rsidR="00D722AD" w:rsidRPr="00D30A24" w14:paraId="1912B37F" w14:textId="77777777" w:rsidTr="00612E04">
        <w:trPr>
          <w:trHeight w:val="1871"/>
        </w:trPr>
        <w:tc>
          <w:tcPr>
            <w:tcW w:w="158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03DED1E0" w14:textId="77777777" w:rsidR="0052390D" w:rsidRDefault="008818BE">
            <w:pPr>
              <w:spacing w:line="240" w:lineRule="auto"/>
              <w:jc w:val="both"/>
              <w:rPr>
                <w:rFonts w:asciiTheme="minorHAnsi" w:eastAsia="Calibri" w:hAnsiTheme="minorHAnsi"/>
                <w:b/>
                <w:sz w:val="16"/>
                <w:szCs w:val="16"/>
              </w:rPr>
            </w:pPr>
            <w:r w:rsidRPr="00A5178F">
              <w:rPr>
                <w:rFonts w:asciiTheme="minorHAnsi" w:eastAsia="Calibri" w:hAnsiTheme="minorHAnsi"/>
                <w:b/>
                <w:bCs/>
                <w:sz w:val="16"/>
                <w:szCs w:val="16"/>
              </w:rPr>
              <w:t>Water</w:t>
            </w:r>
          </w:p>
        </w:tc>
        <w:tc>
          <w:tcPr>
            <w:tcW w:w="237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1626311B" w14:textId="77777777" w:rsidR="0052390D" w:rsidRDefault="008818BE">
            <w:pPr>
              <w:spacing w:line="240" w:lineRule="auto"/>
              <w:jc w:val="both"/>
              <w:rPr>
                <w:rFonts w:asciiTheme="minorHAnsi" w:eastAsia="Calibri" w:hAnsiTheme="minorHAnsi"/>
                <w:sz w:val="16"/>
                <w:szCs w:val="16"/>
              </w:rPr>
            </w:pPr>
            <w:r w:rsidRPr="00A5178F">
              <w:rPr>
                <w:rFonts w:asciiTheme="minorHAnsi" w:eastAsia="Calibri" w:hAnsiTheme="minorHAnsi"/>
                <w:sz w:val="16"/>
                <w:szCs w:val="16"/>
              </w:rPr>
              <w:t>Risk of affecting groundwater and surface water quality</w:t>
            </w:r>
          </w:p>
        </w:tc>
        <w:tc>
          <w:tcPr>
            <w:tcW w:w="564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52368B29" w14:textId="77777777" w:rsidR="0052390D" w:rsidRDefault="008818BE">
            <w:pPr>
              <w:spacing w:line="240" w:lineRule="auto"/>
              <w:jc w:val="both"/>
              <w:rPr>
                <w:sz w:val="16"/>
                <w:szCs w:val="16"/>
              </w:rPr>
            </w:pPr>
            <w:r w:rsidRPr="00300484">
              <w:rPr>
                <w:sz w:val="16"/>
                <w:szCs w:val="16"/>
              </w:rPr>
              <w:t xml:space="preserve">The surface water bodies ROCT02_B2 Eforie Nord - Vama veche and ROCT01CAPM Mangalia located in the area of implementation of the PUZ have bad ecological status, and the groundwater bodies RODL10 Dobrogea de Sud and RODL04 Cobadin Mangalia have bad chemical status. </w:t>
            </w:r>
          </w:p>
          <w:p w14:paraId="11858022" w14:textId="77777777" w:rsidR="0052390D" w:rsidRDefault="008818BE">
            <w:pPr>
              <w:spacing w:line="240" w:lineRule="auto"/>
              <w:jc w:val="both"/>
              <w:rPr>
                <w:rFonts w:eastAsia="Calibri"/>
                <w:sz w:val="16"/>
                <w:szCs w:val="16"/>
              </w:rPr>
            </w:pPr>
            <w:r w:rsidRPr="00300484">
              <w:rPr>
                <w:sz w:val="16"/>
                <w:szCs w:val="16"/>
              </w:rPr>
              <w:t xml:space="preserve">In Cerchezu commune, </w:t>
            </w:r>
            <w:r w:rsidR="002B243D" w:rsidRPr="00300484">
              <w:rPr>
                <w:sz w:val="16"/>
                <w:szCs w:val="16"/>
              </w:rPr>
              <w:t xml:space="preserve">the water operator RAJA S.A. Constanta provides the water supply, but </w:t>
            </w:r>
            <w:r w:rsidR="00E162AC" w:rsidRPr="00300484">
              <w:rPr>
                <w:sz w:val="16"/>
                <w:szCs w:val="16"/>
              </w:rPr>
              <w:t xml:space="preserve">the commune does not have a centralized sewerage system, which </w:t>
            </w:r>
            <w:r w:rsidR="00DB15F4" w:rsidRPr="00300484">
              <w:rPr>
                <w:rFonts w:eastAsia="Calibri"/>
                <w:sz w:val="16"/>
                <w:szCs w:val="16"/>
              </w:rPr>
              <w:t>affects the water table and contributes to soil and groundwater pollution.</w:t>
            </w:r>
          </w:p>
        </w:tc>
      </w:tr>
      <w:tr w:rsidR="00D722AD" w:rsidRPr="00D30A24" w14:paraId="66B3FA28" w14:textId="77777777" w:rsidTr="00A77716">
        <w:tc>
          <w:tcPr>
            <w:tcW w:w="158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499162D4" w14:textId="77777777" w:rsidR="0052390D" w:rsidRDefault="008818BE">
            <w:pPr>
              <w:spacing w:line="240" w:lineRule="auto"/>
              <w:jc w:val="both"/>
              <w:rPr>
                <w:rFonts w:asciiTheme="minorHAnsi" w:eastAsia="Calibri" w:hAnsiTheme="minorHAnsi"/>
                <w:b/>
                <w:sz w:val="16"/>
                <w:szCs w:val="16"/>
              </w:rPr>
            </w:pPr>
            <w:r w:rsidRPr="00A5178F">
              <w:rPr>
                <w:rFonts w:asciiTheme="minorHAnsi" w:eastAsia="Calibri" w:hAnsiTheme="minorHAnsi"/>
                <w:b/>
                <w:sz w:val="16"/>
                <w:szCs w:val="16"/>
              </w:rPr>
              <w:t>Air</w:t>
            </w:r>
          </w:p>
        </w:tc>
        <w:tc>
          <w:tcPr>
            <w:tcW w:w="237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69894DFB" w14:textId="77777777" w:rsidR="0052390D" w:rsidRDefault="008818BE">
            <w:pPr>
              <w:spacing w:line="240" w:lineRule="auto"/>
              <w:jc w:val="both"/>
              <w:rPr>
                <w:rFonts w:asciiTheme="minorHAnsi" w:eastAsia="Calibri" w:hAnsiTheme="minorHAnsi"/>
                <w:sz w:val="16"/>
                <w:szCs w:val="16"/>
              </w:rPr>
            </w:pPr>
            <w:r w:rsidRPr="00A5178F">
              <w:rPr>
                <w:rFonts w:eastAsia="Calibri"/>
                <w:sz w:val="16"/>
                <w:szCs w:val="16"/>
              </w:rPr>
              <w:t xml:space="preserve">Risk of local exceedances of local limit values for </w:t>
            </w:r>
            <w:r w:rsidR="00A5178F">
              <w:rPr>
                <w:rFonts w:eastAsia="Calibri"/>
                <w:sz w:val="16"/>
                <w:szCs w:val="16"/>
              </w:rPr>
              <w:t xml:space="preserve">certain pollutants emitted </w:t>
            </w:r>
            <w:r w:rsidRPr="00A5178F">
              <w:rPr>
                <w:rFonts w:eastAsia="Calibri"/>
                <w:sz w:val="16"/>
                <w:szCs w:val="16"/>
              </w:rPr>
              <w:t xml:space="preserve">to </w:t>
            </w:r>
            <w:r w:rsidR="00A5178F">
              <w:rPr>
                <w:rFonts w:eastAsia="Calibri"/>
                <w:sz w:val="16"/>
                <w:szCs w:val="16"/>
              </w:rPr>
              <w:t xml:space="preserve">air </w:t>
            </w:r>
            <w:r w:rsidRPr="00A5178F">
              <w:rPr>
                <w:rFonts w:eastAsia="Calibri"/>
                <w:sz w:val="16"/>
                <w:szCs w:val="16"/>
              </w:rPr>
              <w:t>(NO</w:t>
            </w:r>
            <w:r w:rsidRPr="00A5178F">
              <w:rPr>
                <w:rFonts w:eastAsia="Calibri"/>
                <w:sz w:val="16"/>
                <w:szCs w:val="16"/>
                <w:vertAlign w:val="subscript"/>
              </w:rPr>
              <w:t>x</w:t>
            </w:r>
            <w:r w:rsidRPr="00A5178F">
              <w:rPr>
                <w:rFonts w:eastAsia="Calibri"/>
                <w:sz w:val="16"/>
                <w:szCs w:val="16"/>
              </w:rPr>
              <w:t xml:space="preserve"> , SO</w:t>
            </w:r>
            <w:r w:rsidRPr="00A5178F">
              <w:rPr>
                <w:rFonts w:eastAsia="Calibri"/>
                <w:sz w:val="16"/>
                <w:szCs w:val="16"/>
                <w:vertAlign w:val="subscript"/>
              </w:rPr>
              <w:t>x</w:t>
            </w:r>
            <w:r w:rsidRPr="00A5178F">
              <w:rPr>
                <w:rFonts w:eastAsia="Calibri"/>
                <w:sz w:val="16"/>
                <w:szCs w:val="16"/>
              </w:rPr>
              <w:t xml:space="preserve"> , PM</w:t>
            </w:r>
            <w:r w:rsidRPr="00A5178F">
              <w:rPr>
                <w:rFonts w:eastAsia="Calibri"/>
                <w:sz w:val="16"/>
                <w:szCs w:val="16"/>
                <w:vertAlign w:val="subscript"/>
              </w:rPr>
              <w:t>10</w:t>
            </w:r>
            <w:r w:rsidRPr="00A5178F">
              <w:rPr>
                <w:rFonts w:eastAsia="Calibri"/>
                <w:sz w:val="16"/>
                <w:szCs w:val="16"/>
              </w:rPr>
              <w:t xml:space="preserve"> , PM</w:t>
            </w:r>
            <w:r w:rsidRPr="00A5178F">
              <w:rPr>
                <w:rFonts w:eastAsia="Calibri"/>
                <w:sz w:val="16"/>
                <w:szCs w:val="16"/>
                <w:vertAlign w:val="subscript"/>
              </w:rPr>
              <w:t>2,5</w:t>
            </w:r>
            <w:r w:rsidRPr="00A5178F">
              <w:rPr>
                <w:rFonts w:eastAsia="Calibri"/>
                <w:sz w:val="16"/>
                <w:szCs w:val="16"/>
              </w:rPr>
              <w:t xml:space="preserve"> , CO</w:t>
            </w:r>
            <w:r w:rsidRPr="00A5178F">
              <w:rPr>
                <w:rFonts w:eastAsia="Calibri"/>
                <w:sz w:val="16"/>
                <w:szCs w:val="16"/>
                <w:vertAlign w:val="subscript"/>
              </w:rPr>
              <w:t>x</w:t>
            </w:r>
            <w:r w:rsidRPr="00A5178F">
              <w:rPr>
                <w:rFonts w:eastAsia="Calibri"/>
                <w:sz w:val="16"/>
                <w:szCs w:val="16"/>
              </w:rPr>
              <w:t xml:space="preserve"> NMCOV)</w:t>
            </w:r>
          </w:p>
        </w:tc>
        <w:tc>
          <w:tcPr>
            <w:tcW w:w="564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538196C2" w14:textId="77777777" w:rsidR="0052390D" w:rsidRDefault="008818BE">
            <w:pPr>
              <w:spacing w:line="240" w:lineRule="auto"/>
              <w:jc w:val="both"/>
              <w:rPr>
                <w:rFonts w:asciiTheme="minorHAnsi" w:eastAsia="Calibri" w:hAnsiTheme="minorHAnsi"/>
                <w:sz w:val="16"/>
                <w:szCs w:val="16"/>
              </w:rPr>
            </w:pPr>
            <w:r w:rsidRPr="00300484">
              <w:rPr>
                <w:rFonts w:asciiTheme="minorHAnsi" w:eastAsia="Calibri" w:hAnsiTheme="minorHAnsi"/>
                <w:sz w:val="16"/>
                <w:szCs w:val="16"/>
              </w:rPr>
              <w:t>From the analysis of regional and local level data, the main sources of air pollution are transportation, construction works in progress in the TAU and the machinery involved in the works, as well as agricultural activities.</w:t>
            </w:r>
          </w:p>
          <w:p w14:paraId="2D8184FE" w14:textId="77777777" w:rsidR="0052390D" w:rsidRDefault="008818BE">
            <w:pPr>
              <w:spacing w:line="240" w:lineRule="auto"/>
              <w:jc w:val="both"/>
              <w:rPr>
                <w:rFonts w:asciiTheme="minorHAnsi" w:eastAsia="Calibri" w:hAnsiTheme="minorHAnsi"/>
                <w:sz w:val="16"/>
                <w:szCs w:val="16"/>
              </w:rPr>
            </w:pPr>
            <w:r w:rsidRPr="00300484">
              <w:rPr>
                <w:rFonts w:asciiTheme="minorHAnsi" w:eastAsia="Calibri" w:hAnsiTheme="minorHAnsi"/>
                <w:sz w:val="16"/>
                <w:szCs w:val="16"/>
              </w:rPr>
              <w:t xml:space="preserve">The lack of air quality data at local level and the data available at European level allow a rough estimation of the air quality status in the analyzed area. </w:t>
            </w:r>
          </w:p>
          <w:p w14:paraId="5CD7C90E" w14:textId="77777777" w:rsidR="0052390D" w:rsidRDefault="008818BE">
            <w:pPr>
              <w:spacing w:line="240" w:lineRule="auto"/>
              <w:jc w:val="both"/>
              <w:rPr>
                <w:rFonts w:asciiTheme="minorHAnsi" w:eastAsia="Calibri" w:hAnsiTheme="minorHAnsi"/>
                <w:sz w:val="16"/>
                <w:szCs w:val="16"/>
              </w:rPr>
            </w:pPr>
            <w:r w:rsidRPr="00300484">
              <w:rPr>
                <w:rFonts w:asciiTheme="minorHAnsi" w:eastAsia="Calibri" w:hAnsiTheme="minorHAnsi"/>
                <w:sz w:val="16"/>
                <w:szCs w:val="16"/>
              </w:rPr>
              <w:t>Thus, the concentration value of PM emissions</w:t>
            </w:r>
            <w:r w:rsidRPr="00300484">
              <w:rPr>
                <w:rFonts w:asciiTheme="minorHAnsi" w:eastAsia="Calibri" w:hAnsiTheme="minorHAnsi"/>
                <w:sz w:val="16"/>
                <w:szCs w:val="16"/>
                <w:vertAlign w:val="subscript"/>
              </w:rPr>
              <w:t>10</w:t>
            </w:r>
            <w:r w:rsidRPr="00300484">
              <w:rPr>
                <w:rFonts w:asciiTheme="minorHAnsi" w:eastAsia="Calibri" w:hAnsiTheme="minorHAnsi"/>
                <w:sz w:val="16"/>
                <w:szCs w:val="16"/>
              </w:rPr>
              <w:t xml:space="preserve"> is lower than the annual limit value and the upper assessment threshold, but higher than the lower assessment threshold. Emissions of PM</w:t>
            </w:r>
            <w:r w:rsidRPr="00300484">
              <w:rPr>
                <w:rFonts w:asciiTheme="minorHAnsi" w:eastAsia="Calibri" w:hAnsiTheme="minorHAnsi"/>
                <w:sz w:val="16"/>
                <w:szCs w:val="16"/>
                <w:vertAlign w:val="subscript"/>
              </w:rPr>
              <w:t xml:space="preserve">2,5 </w:t>
            </w:r>
            <w:r w:rsidRPr="00300484">
              <w:rPr>
                <w:rFonts w:asciiTheme="minorHAnsi" w:eastAsia="Calibri" w:hAnsiTheme="minorHAnsi"/>
                <w:sz w:val="16"/>
                <w:szCs w:val="16"/>
              </w:rPr>
              <w:t xml:space="preserve"> are below the annual limit values and the upper assessment threshold but above the lower assessment threshold.</w:t>
            </w:r>
          </w:p>
          <w:p w14:paraId="5D49148C" w14:textId="77777777" w:rsidR="0052390D" w:rsidRDefault="008818BE">
            <w:pPr>
              <w:spacing w:line="240" w:lineRule="auto"/>
              <w:jc w:val="both"/>
              <w:rPr>
                <w:rFonts w:asciiTheme="minorHAnsi" w:eastAsia="Calibri" w:hAnsiTheme="minorHAnsi"/>
                <w:sz w:val="16"/>
                <w:szCs w:val="16"/>
              </w:rPr>
            </w:pPr>
            <w:r w:rsidRPr="00300484">
              <w:rPr>
                <w:rFonts w:asciiTheme="minorHAnsi" w:eastAsia="Calibri" w:hAnsiTheme="minorHAnsi"/>
                <w:sz w:val="16"/>
                <w:szCs w:val="16"/>
              </w:rPr>
              <w:t>NO emissions</w:t>
            </w:r>
            <w:r w:rsidRPr="00300484">
              <w:rPr>
                <w:rFonts w:asciiTheme="minorHAnsi" w:eastAsia="Calibri" w:hAnsiTheme="minorHAnsi"/>
                <w:sz w:val="16"/>
                <w:szCs w:val="16"/>
                <w:vertAlign w:val="subscript"/>
              </w:rPr>
              <w:t xml:space="preserve">2 </w:t>
            </w:r>
            <w:r w:rsidRPr="00300484">
              <w:rPr>
                <w:rFonts w:asciiTheme="minorHAnsi" w:eastAsia="Calibri" w:hAnsiTheme="minorHAnsi"/>
                <w:sz w:val="16"/>
                <w:szCs w:val="16"/>
              </w:rPr>
              <w:t xml:space="preserve"> and NO emissions</w:t>
            </w:r>
            <w:r w:rsidRPr="00300484">
              <w:rPr>
                <w:rFonts w:asciiTheme="minorHAnsi" w:eastAsia="Calibri" w:hAnsiTheme="minorHAnsi"/>
                <w:sz w:val="16"/>
                <w:szCs w:val="16"/>
                <w:vertAlign w:val="subscript"/>
              </w:rPr>
              <w:t>x</w:t>
            </w:r>
            <w:r w:rsidRPr="00300484">
              <w:rPr>
                <w:rFonts w:asciiTheme="minorHAnsi" w:eastAsia="Calibri" w:hAnsiTheme="minorHAnsi"/>
                <w:sz w:val="16"/>
                <w:szCs w:val="16"/>
              </w:rPr>
              <w:t xml:space="preserve"> are below the annual limit value, the critical level for the protection of vegetation and the upper and lower assessment thresholds</w:t>
            </w:r>
            <w:r w:rsidR="00300484">
              <w:rPr>
                <w:rFonts w:asciiTheme="minorHAnsi" w:eastAsia="Calibri" w:hAnsiTheme="minorHAnsi"/>
                <w:sz w:val="16"/>
                <w:szCs w:val="16"/>
              </w:rPr>
              <w:t xml:space="preserve">. </w:t>
            </w:r>
          </w:p>
        </w:tc>
      </w:tr>
      <w:tr w:rsidR="00D722AD" w:rsidRPr="00D30A24" w14:paraId="1F1FE923" w14:textId="77777777" w:rsidTr="00A77716">
        <w:tc>
          <w:tcPr>
            <w:tcW w:w="158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57A61F5E" w14:textId="77777777" w:rsidR="0052390D" w:rsidRDefault="008818BE">
            <w:pPr>
              <w:spacing w:line="240" w:lineRule="auto"/>
              <w:jc w:val="both"/>
              <w:rPr>
                <w:rFonts w:asciiTheme="minorHAnsi" w:eastAsia="Calibri" w:hAnsiTheme="minorHAnsi"/>
                <w:b/>
                <w:bCs/>
                <w:sz w:val="16"/>
                <w:szCs w:val="16"/>
              </w:rPr>
            </w:pPr>
            <w:r w:rsidRPr="00D30A24">
              <w:rPr>
                <w:rFonts w:asciiTheme="minorHAnsi" w:eastAsia="Calibri" w:hAnsiTheme="minorHAnsi"/>
                <w:b/>
                <w:bCs/>
                <w:sz w:val="16"/>
                <w:szCs w:val="16"/>
              </w:rPr>
              <w:t>Ground / Basement</w:t>
            </w:r>
          </w:p>
        </w:tc>
        <w:tc>
          <w:tcPr>
            <w:tcW w:w="237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1B0E3131" w14:textId="77777777" w:rsidR="0052390D" w:rsidRDefault="008818BE">
            <w:pPr>
              <w:spacing w:line="240" w:lineRule="auto"/>
              <w:jc w:val="both"/>
              <w:rPr>
                <w:rFonts w:asciiTheme="minorHAnsi" w:eastAsia="Calibri" w:hAnsiTheme="minorHAnsi"/>
                <w:color w:val="FF0000"/>
                <w:sz w:val="16"/>
                <w:szCs w:val="16"/>
              </w:rPr>
            </w:pPr>
            <w:r w:rsidRPr="005C0236">
              <w:rPr>
                <w:rFonts w:eastAsia="Calibri"/>
                <w:sz w:val="16"/>
                <w:szCs w:val="16"/>
              </w:rPr>
              <w:t xml:space="preserve">Deterioration of soil characteristics and </w:t>
            </w:r>
            <w:r>
              <w:rPr>
                <w:rFonts w:eastAsia="Calibri"/>
                <w:sz w:val="16"/>
                <w:szCs w:val="16"/>
              </w:rPr>
              <w:t>functions</w:t>
            </w:r>
            <w:r w:rsidRPr="005C0236">
              <w:rPr>
                <w:rFonts w:eastAsia="Calibri"/>
                <w:sz w:val="16"/>
                <w:szCs w:val="16"/>
              </w:rPr>
              <w:t xml:space="preserve">, i.e. changes in their bioproductive capacity </w:t>
            </w:r>
          </w:p>
        </w:tc>
        <w:tc>
          <w:tcPr>
            <w:tcW w:w="564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0A81E8B0" w14:textId="77777777" w:rsidR="0052390D" w:rsidRDefault="008818BE">
            <w:pPr>
              <w:spacing w:line="240" w:lineRule="auto"/>
              <w:jc w:val="both"/>
              <w:rPr>
                <w:rFonts w:asciiTheme="minorHAnsi" w:eastAsia="Calibri" w:hAnsiTheme="minorHAnsi"/>
                <w:sz w:val="16"/>
                <w:szCs w:val="16"/>
              </w:rPr>
            </w:pPr>
            <w:r w:rsidRPr="008D2425">
              <w:rPr>
                <w:rFonts w:asciiTheme="minorHAnsi" w:eastAsia="Calibri" w:hAnsiTheme="minorHAnsi"/>
                <w:sz w:val="16"/>
                <w:szCs w:val="16"/>
              </w:rPr>
              <w:t xml:space="preserve">On the </w:t>
            </w:r>
            <w:r w:rsidR="009B2938" w:rsidRPr="008D2425">
              <w:rPr>
                <w:rFonts w:asciiTheme="minorHAnsi" w:eastAsia="Calibri" w:hAnsiTheme="minorHAnsi"/>
                <w:sz w:val="16"/>
                <w:szCs w:val="16"/>
              </w:rPr>
              <w:t xml:space="preserve">administrative territory of Cerchezu commune the soil quality is not </w:t>
            </w:r>
            <w:r w:rsidRPr="008D2425">
              <w:rPr>
                <w:rFonts w:asciiTheme="minorHAnsi" w:eastAsia="Calibri" w:hAnsiTheme="minorHAnsi"/>
                <w:sz w:val="16"/>
                <w:szCs w:val="16"/>
              </w:rPr>
              <w:t xml:space="preserve">affected </w:t>
            </w:r>
            <w:r w:rsidR="009B2938" w:rsidRPr="008D2425">
              <w:rPr>
                <w:rFonts w:asciiTheme="minorHAnsi" w:eastAsia="Calibri" w:hAnsiTheme="minorHAnsi"/>
                <w:sz w:val="16"/>
                <w:szCs w:val="16"/>
              </w:rPr>
              <w:t>by industrial activities. The areas with a potential risk of soil pollution are represented by agricultural activities</w:t>
            </w:r>
            <w:r w:rsidRPr="008D2425">
              <w:rPr>
                <w:rFonts w:asciiTheme="minorHAnsi" w:eastAsia="Calibri" w:hAnsiTheme="minorHAnsi"/>
                <w:sz w:val="16"/>
                <w:szCs w:val="16"/>
              </w:rPr>
              <w:t xml:space="preserve">, namely the </w:t>
            </w:r>
            <w:r w:rsidR="009B2938" w:rsidRPr="008D2425">
              <w:rPr>
                <w:rFonts w:asciiTheme="minorHAnsi" w:eastAsia="Calibri" w:hAnsiTheme="minorHAnsi"/>
                <w:sz w:val="16"/>
                <w:szCs w:val="16"/>
              </w:rPr>
              <w:t xml:space="preserve">improper use of fertilizers </w:t>
            </w:r>
            <w:r w:rsidRPr="008D2425">
              <w:rPr>
                <w:rFonts w:asciiTheme="minorHAnsi" w:eastAsia="Calibri" w:hAnsiTheme="minorHAnsi"/>
                <w:sz w:val="16"/>
                <w:szCs w:val="16"/>
              </w:rPr>
              <w:t xml:space="preserve">that </w:t>
            </w:r>
            <w:r w:rsidR="009B2938" w:rsidRPr="008D2425">
              <w:rPr>
                <w:rFonts w:asciiTheme="minorHAnsi" w:eastAsia="Calibri" w:hAnsiTheme="minorHAnsi"/>
                <w:sz w:val="16"/>
                <w:szCs w:val="16"/>
              </w:rPr>
              <w:t>can lead to the excess of nitrates and phosphates, with effects on soil microflora and their accumulation in vegetation</w:t>
            </w:r>
            <w:r w:rsidR="005B1D25" w:rsidRPr="008D2425">
              <w:rPr>
                <w:rFonts w:asciiTheme="minorHAnsi" w:eastAsia="Calibri" w:hAnsiTheme="minorHAnsi"/>
                <w:sz w:val="16"/>
                <w:szCs w:val="16"/>
              </w:rPr>
              <w:t>.</w:t>
            </w:r>
          </w:p>
          <w:p w14:paraId="34C87125" w14:textId="77777777" w:rsidR="0052390D" w:rsidRDefault="008818BE">
            <w:pPr>
              <w:spacing w:line="240" w:lineRule="auto"/>
              <w:jc w:val="both"/>
              <w:rPr>
                <w:rFonts w:asciiTheme="minorHAnsi" w:eastAsia="Calibri" w:hAnsiTheme="minorHAnsi"/>
                <w:sz w:val="16"/>
                <w:szCs w:val="16"/>
              </w:rPr>
            </w:pPr>
            <w:r w:rsidRPr="008D2425">
              <w:rPr>
                <w:rFonts w:asciiTheme="minorHAnsi" w:eastAsia="Calibri" w:hAnsiTheme="minorHAnsi"/>
                <w:sz w:val="16"/>
                <w:szCs w:val="16"/>
              </w:rPr>
              <w:t>On the administrative territory of Cerchezu there are no historically contaminated sites and no potentially contaminated sites.</w:t>
            </w:r>
          </w:p>
          <w:p w14:paraId="08A95DAE" w14:textId="77777777" w:rsidR="0052390D" w:rsidRDefault="008818BE">
            <w:pPr>
              <w:spacing w:line="240" w:lineRule="auto"/>
              <w:jc w:val="both"/>
              <w:rPr>
                <w:rFonts w:asciiTheme="minorHAnsi" w:eastAsia="Calibri" w:hAnsiTheme="minorHAnsi"/>
                <w:sz w:val="16"/>
                <w:szCs w:val="16"/>
              </w:rPr>
            </w:pPr>
            <w:r w:rsidRPr="008D2425">
              <w:rPr>
                <w:rFonts w:eastAsia="Calibri"/>
                <w:sz w:val="16"/>
                <w:szCs w:val="16"/>
              </w:rPr>
              <w:t>No areas affected by impoverishment or acidification have been identified in the administrative territory.</w:t>
            </w:r>
          </w:p>
          <w:p w14:paraId="647B8964" w14:textId="77777777" w:rsidR="0052390D" w:rsidRDefault="008818BE">
            <w:pPr>
              <w:spacing w:line="240" w:lineRule="auto"/>
              <w:jc w:val="both"/>
              <w:rPr>
                <w:rFonts w:asciiTheme="minorHAnsi" w:eastAsia="Calibri" w:hAnsiTheme="minorHAnsi"/>
                <w:sz w:val="16"/>
                <w:szCs w:val="16"/>
              </w:rPr>
            </w:pPr>
            <w:r w:rsidRPr="008D2425">
              <w:rPr>
                <w:rFonts w:eastAsia="Calibri"/>
                <w:sz w:val="16"/>
                <w:szCs w:val="16"/>
              </w:rPr>
              <w:t xml:space="preserve">Uncontrolled or </w:t>
            </w:r>
            <w:r>
              <w:rPr>
                <w:rFonts w:eastAsia="Calibri"/>
                <w:sz w:val="16"/>
                <w:szCs w:val="16"/>
              </w:rPr>
              <w:t>improper</w:t>
            </w:r>
            <w:r w:rsidRPr="008D2425">
              <w:rPr>
                <w:rFonts w:eastAsia="Calibri"/>
                <w:sz w:val="16"/>
                <w:szCs w:val="16"/>
              </w:rPr>
              <w:t xml:space="preserve"> disposal of waste.</w:t>
            </w:r>
          </w:p>
        </w:tc>
      </w:tr>
      <w:tr w:rsidR="00D722AD" w:rsidRPr="00D30A24" w14:paraId="7FEBFC52" w14:textId="77777777" w:rsidTr="00A77716">
        <w:tc>
          <w:tcPr>
            <w:tcW w:w="158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7252AF78" w14:textId="77777777" w:rsidR="0052390D" w:rsidRDefault="008818BE">
            <w:pPr>
              <w:spacing w:line="240" w:lineRule="auto"/>
              <w:jc w:val="both"/>
              <w:rPr>
                <w:rFonts w:asciiTheme="minorHAnsi" w:eastAsia="Calibri" w:hAnsiTheme="minorHAnsi"/>
                <w:b/>
                <w:bCs/>
                <w:sz w:val="16"/>
                <w:szCs w:val="16"/>
              </w:rPr>
            </w:pPr>
            <w:r>
              <w:rPr>
                <w:rFonts w:asciiTheme="minorHAnsi" w:eastAsia="Calibri" w:hAnsiTheme="minorHAnsi"/>
                <w:b/>
                <w:bCs/>
                <w:sz w:val="16"/>
                <w:szCs w:val="16"/>
              </w:rPr>
              <w:t>Use of natural resources</w:t>
            </w:r>
          </w:p>
        </w:tc>
        <w:tc>
          <w:tcPr>
            <w:tcW w:w="237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69228F3E" w14:textId="77777777" w:rsidR="0052390D" w:rsidRDefault="008818BE">
            <w:pPr>
              <w:spacing w:line="240" w:lineRule="auto"/>
              <w:jc w:val="both"/>
              <w:rPr>
                <w:rFonts w:asciiTheme="minorHAnsi" w:eastAsia="Calibri" w:hAnsiTheme="minorHAnsi"/>
                <w:sz w:val="16"/>
                <w:szCs w:val="16"/>
              </w:rPr>
            </w:pPr>
            <w:r w:rsidRPr="00C37235">
              <w:rPr>
                <w:rFonts w:asciiTheme="minorHAnsi" w:eastAsia="Calibri" w:hAnsiTheme="minorHAnsi"/>
                <w:sz w:val="16"/>
                <w:szCs w:val="16"/>
              </w:rPr>
              <w:t xml:space="preserve">Consumption of natural resources </w:t>
            </w:r>
          </w:p>
        </w:tc>
        <w:tc>
          <w:tcPr>
            <w:tcW w:w="564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6DDE3914" w14:textId="77777777" w:rsidR="0052390D" w:rsidRDefault="008818BE">
            <w:pPr>
              <w:spacing w:line="240" w:lineRule="auto"/>
              <w:jc w:val="both"/>
              <w:rPr>
                <w:rFonts w:asciiTheme="minorHAnsi" w:eastAsia="Calibri" w:hAnsiTheme="minorHAnsi"/>
                <w:sz w:val="16"/>
                <w:szCs w:val="16"/>
              </w:rPr>
            </w:pPr>
            <w:r w:rsidRPr="008B160D">
              <w:rPr>
                <w:rFonts w:asciiTheme="minorHAnsi" w:eastAsia="Calibri" w:hAnsiTheme="minorHAnsi"/>
                <w:sz w:val="16"/>
                <w:szCs w:val="16"/>
              </w:rPr>
              <w:t xml:space="preserve">The use of </w:t>
            </w:r>
            <w:r w:rsidR="00F61F19" w:rsidRPr="008B160D">
              <w:rPr>
                <w:rFonts w:asciiTheme="minorHAnsi" w:eastAsia="Calibri" w:hAnsiTheme="minorHAnsi"/>
                <w:sz w:val="16"/>
                <w:szCs w:val="16"/>
              </w:rPr>
              <w:t>renewable</w:t>
            </w:r>
            <w:r w:rsidRPr="008B160D">
              <w:rPr>
                <w:rFonts w:asciiTheme="minorHAnsi" w:eastAsia="Calibri" w:hAnsiTheme="minorHAnsi"/>
                <w:sz w:val="16"/>
                <w:szCs w:val="16"/>
              </w:rPr>
              <w:t xml:space="preserve"> resources </w:t>
            </w:r>
            <w:r w:rsidR="00F61F19" w:rsidRPr="008B160D">
              <w:rPr>
                <w:rFonts w:asciiTheme="minorHAnsi" w:eastAsia="Calibri" w:hAnsiTheme="minorHAnsi"/>
                <w:sz w:val="16"/>
                <w:szCs w:val="16"/>
              </w:rPr>
              <w:t xml:space="preserve">in Cerchezu is low. </w:t>
            </w:r>
          </w:p>
          <w:p w14:paraId="0140A244" w14:textId="77777777" w:rsidR="0052390D" w:rsidRDefault="008818BE">
            <w:pPr>
              <w:spacing w:line="240" w:lineRule="auto"/>
              <w:jc w:val="both"/>
              <w:rPr>
                <w:rFonts w:asciiTheme="minorHAnsi" w:eastAsia="Calibri" w:hAnsiTheme="minorHAnsi"/>
                <w:sz w:val="16"/>
                <w:szCs w:val="16"/>
              </w:rPr>
            </w:pPr>
            <w:r w:rsidRPr="008B160D">
              <w:rPr>
                <w:rFonts w:asciiTheme="minorHAnsi" w:eastAsia="Calibri" w:hAnsiTheme="minorHAnsi"/>
                <w:sz w:val="16"/>
                <w:szCs w:val="16"/>
              </w:rPr>
              <w:t xml:space="preserve">The construction of the wind farm </w:t>
            </w:r>
            <w:r w:rsidR="00B63F6D" w:rsidRPr="008B160D">
              <w:rPr>
                <w:rFonts w:asciiTheme="minorHAnsi" w:eastAsia="Calibri" w:hAnsiTheme="minorHAnsi"/>
                <w:sz w:val="16"/>
                <w:szCs w:val="16"/>
              </w:rPr>
              <w:t xml:space="preserve">will </w:t>
            </w:r>
            <w:r w:rsidR="00341E4C" w:rsidRPr="008B160D">
              <w:rPr>
                <w:rFonts w:asciiTheme="minorHAnsi" w:eastAsia="Calibri" w:hAnsiTheme="minorHAnsi"/>
                <w:sz w:val="16"/>
                <w:szCs w:val="16"/>
              </w:rPr>
              <w:t xml:space="preserve">facilitate the use of the </w:t>
            </w:r>
            <w:r w:rsidR="005B162C" w:rsidRPr="008B160D">
              <w:rPr>
                <w:rFonts w:asciiTheme="minorHAnsi" w:eastAsia="Calibri" w:hAnsiTheme="minorHAnsi"/>
                <w:sz w:val="16"/>
                <w:szCs w:val="16"/>
              </w:rPr>
              <w:t xml:space="preserve">wind, a renewable resource </w:t>
            </w:r>
            <w:r w:rsidR="003A6976">
              <w:rPr>
                <w:rFonts w:asciiTheme="minorHAnsi" w:eastAsia="Calibri" w:hAnsiTheme="minorHAnsi"/>
                <w:sz w:val="16"/>
                <w:szCs w:val="16"/>
              </w:rPr>
              <w:t>characteristic of the development area of the PUZ.</w:t>
            </w:r>
          </w:p>
        </w:tc>
      </w:tr>
      <w:tr w:rsidR="00D722AD" w:rsidRPr="00D30A24" w14:paraId="0BBD50D8" w14:textId="77777777" w:rsidTr="00A77716">
        <w:tc>
          <w:tcPr>
            <w:tcW w:w="158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279DB0B2" w14:textId="77777777" w:rsidR="0052390D" w:rsidRDefault="008818BE">
            <w:pPr>
              <w:spacing w:line="240" w:lineRule="auto"/>
              <w:jc w:val="both"/>
              <w:rPr>
                <w:rFonts w:asciiTheme="minorHAnsi" w:eastAsia="Calibri" w:hAnsiTheme="minorHAnsi"/>
                <w:b/>
                <w:bCs/>
                <w:sz w:val="16"/>
                <w:szCs w:val="16"/>
              </w:rPr>
            </w:pPr>
            <w:r>
              <w:rPr>
                <w:rFonts w:asciiTheme="minorHAnsi" w:eastAsia="Calibri" w:hAnsiTheme="minorHAnsi"/>
                <w:b/>
                <w:bCs/>
                <w:sz w:val="16"/>
                <w:szCs w:val="16"/>
              </w:rPr>
              <w:t>Waste management</w:t>
            </w:r>
          </w:p>
        </w:tc>
        <w:tc>
          <w:tcPr>
            <w:tcW w:w="237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679053A9" w14:textId="77777777" w:rsidR="0052390D" w:rsidRDefault="008818BE">
            <w:pPr>
              <w:spacing w:line="240" w:lineRule="auto"/>
              <w:jc w:val="both"/>
              <w:rPr>
                <w:rFonts w:asciiTheme="minorHAnsi" w:eastAsia="Calibri" w:hAnsiTheme="minorHAnsi"/>
                <w:color w:val="FF0000"/>
                <w:sz w:val="16"/>
                <w:szCs w:val="16"/>
              </w:rPr>
            </w:pPr>
            <w:r w:rsidRPr="004E6FE1">
              <w:rPr>
                <w:rFonts w:asciiTheme="minorHAnsi" w:eastAsia="Calibri" w:hAnsiTheme="minorHAnsi"/>
                <w:sz w:val="16"/>
                <w:szCs w:val="16"/>
              </w:rPr>
              <w:t>Pollution of the environment through improper waste management.</w:t>
            </w:r>
          </w:p>
        </w:tc>
        <w:tc>
          <w:tcPr>
            <w:tcW w:w="564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26E66C2D" w14:textId="77777777" w:rsidR="0052390D" w:rsidRDefault="008818BE">
            <w:pPr>
              <w:spacing w:line="240" w:lineRule="auto"/>
              <w:jc w:val="both"/>
              <w:rPr>
                <w:rFonts w:asciiTheme="minorHAnsi" w:eastAsia="Calibri" w:hAnsiTheme="minorHAnsi"/>
                <w:sz w:val="16"/>
                <w:szCs w:val="16"/>
              </w:rPr>
            </w:pPr>
            <w:r w:rsidRPr="005C1E37">
              <w:rPr>
                <w:rFonts w:asciiTheme="minorHAnsi" w:eastAsia="Calibri" w:hAnsiTheme="minorHAnsi"/>
                <w:sz w:val="16"/>
                <w:szCs w:val="16"/>
              </w:rPr>
              <w:t xml:space="preserve">In the municipality of Cerchezu the sanitation activity is provided by Iridex Grup Salubrizare S.R.L. </w:t>
            </w:r>
            <w:r w:rsidR="00462294" w:rsidRPr="005C1E37">
              <w:rPr>
                <w:rFonts w:asciiTheme="minorHAnsi" w:eastAsia="Calibri" w:hAnsiTheme="minorHAnsi"/>
                <w:sz w:val="16"/>
                <w:szCs w:val="16"/>
              </w:rPr>
              <w:t xml:space="preserve">which collects and transports separately </w:t>
            </w:r>
            <w:r w:rsidR="00F4153C" w:rsidRPr="005C1E37">
              <w:rPr>
                <w:rFonts w:asciiTheme="minorHAnsi" w:eastAsia="Calibri" w:hAnsiTheme="minorHAnsi"/>
                <w:sz w:val="16"/>
                <w:szCs w:val="16"/>
              </w:rPr>
              <w:t xml:space="preserve">municipal and similar waste, waste from houses </w:t>
            </w:r>
            <w:r w:rsidR="00DA263C" w:rsidRPr="005C1E37">
              <w:rPr>
                <w:rFonts w:asciiTheme="minorHAnsi" w:eastAsia="Calibri" w:hAnsiTheme="minorHAnsi"/>
                <w:sz w:val="16"/>
                <w:szCs w:val="16"/>
              </w:rPr>
              <w:t xml:space="preserve">from interior/exterior refurbishment/ rehabilitation activities </w:t>
            </w:r>
            <w:r w:rsidR="00B34D48" w:rsidRPr="005C1E37">
              <w:rPr>
                <w:rFonts w:asciiTheme="minorHAnsi" w:eastAsia="Calibri" w:hAnsiTheme="minorHAnsi"/>
                <w:sz w:val="16"/>
                <w:szCs w:val="16"/>
              </w:rPr>
              <w:t xml:space="preserve">from all generators. </w:t>
            </w:r>
            <w:r w:rsidR="005C1E37" w:rsidRPr="005C1E37">
              <w:rPr>
                <w:rFonts w:asciiTheme="minorHAnsi" w:eastAsia="Calibri" w:hAnsiTheme="minorHAnsi"/>
                <w:sz w:val="16"/>
                <w:szCs w:val="16"/>
              </w:rPr>
              <w:t xml:space="preserve">It </w:t>
            </w:r>
            <w:r w:rsidR="00B34D48" w:rsidRPr="005C1E37">
              <w:rPr>
                <w:rFonts w:asciiTheme="minorHAnsi" w:eastAsia="Calibri" w:hAnsiTheme="minorHAnsi"/>
                <w:sz w:val="16"/>
                <w:szCs w:val="16"/>
              </w:rPr>
              <w:t xml:space="preserve">also </w:t>
            </w:r>
            <w:r w:rsidR="005C1E37" w:rsidRPr="005C1E37">
              <w:rPr>
                <w:rFonts w:asciiTheme="minorHAnsi" w:eastAsia="Calibri" w:hAnsiTheme="minorHAnsi"/>
                <w:sz w:val="16"/>
                <w:szCs w:val="16"/>
              </w:rPr>
              <w:t>collects and transports all types of recyclable industrial waste (cardboard and paper, plastics, glass, etc.) for recovery.</w:t>
            </w:r>
          </w:p>
          <w:p w14:paraId="70D0BA2F" w14:textId="77777777" w:rsidR="0052390D" w:rsidRDefault="005C1E37">
            <w:pPr>
              <w:spacing w:line="240" w:lineRule="auto"/>
              <w:jc w:val="both"/>
              <w:rPr>
                <w:rFonts w:asciiTheme="minorHAnsi" w:eastAsia="Calibri" w:hAnsiTheme="minorHAnsi"/>
                <w:sz w:val="16"/>
                <w:szCs w:val="16"/>
              </w:rPr>
            </w:pPr>
            <w:r w:rsidRPr="005C1E37">
              <w:rPr>
                <w:rFonts w:asciiTheme="minorHAnsi" w:eastAsia="Calibri" w:hAnsiTheme="minorHAnsi"/>
                <w:sz w:val="16"/>
                <w:szCs w:val="16"/>
              </w:rPr>
              <w:t>Wind farm construction and maintenance generates waste. Improper management of this waste can lead to environmental pollution.</w:t>
            </w:r>
          </w:p>
        </w:tc>
      </w:tr>
      <w:tr w:rsidR="00D722AD" w:rsidRPr="00D30A24" w14:paraId="0B5F78DB" w14:textId="77777777" w:rsidTr="00A77716">
        <w:tc>
          <w:tcPr>
            <w:tcW w:w="158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128393FD" w14:textId="77777777" w:rsidR="0052390D" w:rsidRDefault="008818BE">
            <w:pPr>
              <w:spacing w:line="240" w:lineRule="auto"/>
              <w:jc w:val="both"/>
              <w:rPr>
                <w:rFonts w:asciiTheme="minorHAnsi" w:eastAsia="Calibri" w:hAnsiTheme="minorHAnsi"/>
                <w:b/>
                <w:bCs/>
                <w:sz w:val="16"/>
                <w:szCs w:val="16"/>
              </w:rPr>
            </w:pPr>
            <w:r>
              <w:rPr>
                <w:rFonts w:asciiTheme="minorHAnsi" w:eastAsia="Calibri" w:hAnsiTheme="minorHAnsi"/>
                <w:b/>
                <w:bCs/>
                <w:sz w:val="16"/>
                <w:szCs w:val="16"/>
              </w:rPr>
              <w:t>Noise and vibration</w:t>
            </w:r>
          </w:p>
        </w:tc>
        <w:tc>
          <w:tcPr>
            <w:tcW w:w="237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5CD10E93" w14:textId="77777777" w:rsidR="0052390D" w:rsidRDefault="008818BE">
            <w:pPr>
              <w:spacing w:line="240" w:lineRule="auto"/>
              <w:jc w:val="both"/>
              <w:rPr>
                <w:rFonts w:asciiTheme="minorHAnsi" w:eastAsia="Calibri" w:hAnsiTheme="minorHAnsi"/>
                <w:color w:val="FF0000"/>
                <w:sz w:val="16"/>
                <w:szCs w:val="16"/>
              </w:rPr>
            </w:pPr>
            <w:r w:rsidRPr="00FE32E7">
              <w:rPr>
                <w:rFonts w:asciiTheme="minorHAnsi" w:eastAsia="Calibri" w:hAnsiTheme="minorHAnsi"/>
                <w:sz w:val="16"/>
                <w:szCs w:val="16"/>
              </w:rPr>
              <w:t>Noise pollution and vibrations affecting local wildlife and residents.</w:t>
            </w:r>
          </w:p>
        </w:tc>
        <w:tc>
          <w:tcPr>
            <w:tcW w:w="564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5B290A0C" w14:textId="77777777" w:rsidR="0052390D" w:rsidRDefault="008818BE">
            <w:pPr>
              <w:spacing w:line="240" w:lineRule="auto"/>
              <w:jc w:val="both"/>
              <w:rPr>
                <w:rFonts w:asciiTheme="minorHAnsi" w:eastAsia="Calibri" w:hAnsiTheme="minorHAnsi"/>
                <w:sz w:val="16"/>
                <w:szCs w:val="16"/>
              </w:rPr>
            </w:pPr>
            <w:r w:rsidRPr="00805575">
              <w:rPr>
                <w:rFonts w:asciiTheme="minorHAnsi" w:eastAsia="Calibri" w:hAnsiTheme="minorHAnsi"/>
                <w:sz w:val="16"/>
                <w:szCs w:val="16"/>
              </w:rPr>
              <w:t xml:space="preserve">In the Cerchezu commune are the road traffic on the county road DJ391 and on the municipal roads DC13, DC16, DC17, DC18 and DC19, as well as the construction/demolition activities through the </w:t>
            </w:r>
            <w:r w:rsidRPr="00805575">
              <w:rPr>
                <w:rFonts w:asciiTheme="minorHAnsi" w:eastAsia="Calibri" w:hAnsiTheme="minorHAnsi"/>
                <w:sz w:val="16"/>
                <w:szCs w:val="16"/>
              </w:rPr>
              <w:lastRenderedPageBreak/>
              <w:t>operation of machinery used in the execution of landscaping works / erection / pouring of concrete, vehicles transporting materials.</w:t>
            </w:r>
          </w:p>
          <w:p w14:paraId="507356BC" w14:textId="77777777" w:rsidR="0052390D" w:rsidRDefault="008818BE">
            <w:pPr>
              <w:spacing w:line="240" w:lineRule="auto"/>
              <w:jc w:val="both"/>
              <w:rPr>
                <w:rFonts w:asciiTheme="minorHAnsi" w:eastAsia="Calibri" w:hAnsiTheme="minorHAnsi"/>
                <w:sz w:val="16"/>
                <w:szCs w:val="16"/>
              </w:rPr>
            </w:pPr>
            <w:r w:rsidRPr="00805575">
              <w:rPr>
                <w:rFonts w:asciiTheme="minorHAnsi" w:eastAsia="Calibri" w:hAnsiTheme="minorHAnsi"/>
                <w:sz w:val="16"/>
                <w:szCs w:val="16"/>
              </w:rPr>
              <w:t>Being an open rural area uncrowded by urban constructions</w:t>
            </w:r>
            <w:r w:rsidR="006641D0" w:rsidRPr="00805575">
              <w:rPr>
                <w:rFonts w:asciiTheme="minorHAnsi" w:eastAsia="Calibri" w:hAnsiTheme="minorHAnsi"/>
                <w:sz w:val="16"/>
                <w:szCs w:val="16"/>
              </w:rPr>
              <w:t xml:space="preserve">, without industrial activities and </w:t>
            </w:r>
            <w:r w:rsidR="009755C8" w:rsidRPr="00805575">
              <w:rPr>
                <w:rFonts w:asciiTheme="minorHAnsi" w:eastAsia="Calibri" w:hAnsiTheme="minorHAnsi"/>
                <w:sz w:val="16"/>
                <w:szCs w:val="16"/>
              </w:rPr>
              <w:t xml:space="preserve">without heavy traffic on the </w:t>
            </w:r>
            <w:r w:rsidR="004A5AAA" w:rsidRPr="00805575">
              <w:rPr>
                <w:rFonts w:asciiTheme="minorHAnsi" w:eastAsia="Calibri" w:hAnsiTheme="minorHAnsi"/>
                <w:sz w:val="16"/>
                <w:szCs w:val="16"/>
              </w:rPr>
              <w:t xml:space="preserve">internal </w:t>
            </w:r>
            <w:r w:rsidR="009755C8" w:rsidRPr="00805575">
              <w:rPr>
                <w:rFonts w:asciiTheme="minorHAnsi" w:eastAsia="Calibri" w:hAnsiTheme="minorHAnsi"/>
                <w:sz w:val="16"/>
                <w:szCs w:val="16"/>
              </w:rPr>
              <w:t xml:space="preserve">roads </w:t>
            </w:r>
            <w:r w:rsidR="004A5AAA" w:rsidRPr="00805575">
              <w:rPr>
                <w:rFonts w:asciiTheme="minorHAnsi" w:eastAsia="Calibri" w:hAnsiTheme="minorHAnsi"/>
                <w:sz w:val="16"/>
                <w:szCs w:val="16"/>
              </w:rPr>
              <w:t xml:space="preserve">and connecting </w:t>
            </w:r>
            <w:r w:rsidR="009755C8" w:rsidRPr="00805575">
              <w:rPr>
                <w:rFonts w:asciiTheme="minorHAnsi" w:eastAsia="Calibri" w:hAnsiTheme="minorHAnsi"/>
                <w:sz w:val="16"/>
                <w:szCs w:val="16"/>
              </w:rPr>
              <w:t xml:space="preserve">roads </w:t>
            </w:r>
            <w:r w:rsidR="004A5AAA" w:rsidRPr="00805575">
              <w:rPr>
                <w:rFonts w:asciiTheme="minorHAnsi" w:eastAsia="Calibri" w:hAnsiTheme="minorHAnsi"/>
                <w:sz w:val="16"/>
                <w:szCs w:val="16"/>
              </w:rPr>
              <w:t xml:space="preserve">with other localities, the noise level in Cerchezu Commune </w:t>
            </w:r>
            <w:r w:rsidR="006641D0" w:rsidRPr="00805575">
              <w:rPr>
                <w:rFonts w:asciiTheme="minorHAnsi" w:eastAsia="Calibri" w:hAnsiTheme="minorHAnsi"/>
                <w:sz w:val="16"/>
                <w:szCs w:val="16"/>
              </w:rPr>
              <w:t>is low.</w:t>
            </w:r>
          </w:p>
          <w:p w14:paraId="73D3451B" w14:textId="77777777" w:rsidR="0052390D" w:rsidRDefault="008818BE">
            <w:pPr>
              <w:spacing w:line="240" w:lineRule="auto"/>
              <w:jc w:val="both"/>
              <w:rPr>
                <w:rFonts w:asciiTheme="minorHAnsi" w:eastAsia="Calibri" w:hAnsiTheme="minorHAnsi"/>
                <w:sz w:val="16"/>
                <w:szCs w:val="16"/>
              </w:rPr>
            </w:pPr>
            <w:r w:rsidRPr="00805575">
              <w:rPr>
                <w:rFonts w:asciiTheme="minorHAnsi" w:eastAsia="Calibri" w:hAnsiTheme="minorHAnsi"/>
                <w:sz w:val="16"/>
                <w:szCs w:val="16"/>
              </w:rPr>
              <w:t>Wind turbines generate noise and vibrations, which can negatively affect local wildlife and the comfort of nearby residents.</w:t>
            </w:r>
          </w:p>
        </w:tc>
      </w:tr>
      <w:tr w:rsidR="00D722AD" w:rsidRPr="00D30A24" w14:paraId="2E0FD2ED" w14:textId="77777777" w:rsidTr="00A77716">
        <w:tc>
          <w:tcPr>
            <w:tcW w:w="158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0B0F22B6" w14:textId="77777777" w:rsidR="0052390D" w:rsidRDefault="008818BE">
            <w:pPr>
              <w:spacing w:line="240" w:lineRule="auto"/>
              <w:jc w:val="both"/>
              <w:rPr>
                <w:rFonts w:asciiTheme="minorHAnsi" w:eastAsia="Calibri" w:hAnsiTheme="minorHAnsi"/>
                <w:b/>
                <w:bCs/>
                <w:sz w:val="16"/>
                <w:szCs w:val="16"/>
              </w:rPr>
            </w:pPr>
            <w:r>
              <w:rPr>
                <w:rFonts w:asciiTheme="minorHAnsi" w:eastAsia="Calibri" w:hAnsiTheme="minorHAnsi"/>
                <w:b/>
                <w:bCs/>
                <w:sz w:val="16"/>
                <w:szCs w:val="16"/>
              </w:rPr>
              <w:lastRenderedPageBreak/>
              <w:t>Biodiversity</w:t>
            </w:r>
          </w:p>
        </w:tc>
        <w:tc>
          <w:tcPr>
            <w:tcW w:w="237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5EB34402" w14:textId="77777777" w:rsidR="0052390D" w:rsidRDefault="008818BE">
            <w:pPr>
              <w:spacing w:line="240" w:lineRule="auto"/>
              <w:jc w:val="both"/>
              <w:rPr>
                <w:rFonts w:asciiTheme="minorHAnsi" w:eastAsia="Calibri" w:hAnsiTheme="minorHAnsi"/>
                <w:sz w:val="16"/>
                <w:szCs w:val="16"/>
              </w:rPr>
            </w:pPr>
            <w:r w:rsidRPr="001646B4">
              <w:rPr>
                <w:rFonts w:asciiTheme="minorHAnsi" w:eastAsia="Calibri" w:hAnsiTheme="minorHAnsi"/>
                <w:sz w:val="16"/>
                <w:szCs w:val="16"/>
              </w:rPr>
              <w:t>Disturbance of natural habitats and local species.</w:t>
            </w:r>
          </w:p>
          <w:p w14:paraId="1578E48C" w14:textId="60A87957" w:rsidR="00D722AD" w:rsidRPr="0043617C" w:rsidRDefault="00D722AD" w:rsidP="00D95C1F">
            <w:pPr>
              <w:spacing w:line="240" w:lineRule="auto"/>
              <w:jc w:val="both"/>
              <w:rPr>
                <w:rFonts w:asciiTheme="minorHAnsi" w:eastAsia="Calibri" w:hAnsiTheme="minorHAnsi"/>
                <w:color w:val="FF0000"/>
                <w:sz w:val="16"/>
                <w:szCs w:val="16"/>
              </w:rPr>
            </w:pPr>
          </w:p>
        </w:tc>
        <w:tc>
          <w:tcPr>
            <w:tcW w:w="564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1E44DACB" w14:textId="77777777" w:rsidR="0052390D" w:rsidRDefault="008818BE">
            <w:pPr>
              <w:spacing w:line="240" w:lineRule="auto"/>
              <w:jc w:val="both"/>
              <w:rPr>
                <w:rFonts w:asciiTheme="minorHAnsi" w:eastAsia="Calibri" w:hAnsiTheme="minorHAnsi"/>
                <w:sz w:val="16"/>
                <w:szCs w:val="16"/>
              </w:rPr>
            </w:pPr>
            <w:r w:rsidRPr="00BB764C">
              <w:rPr>
                <w:rFonts w:asciiTheme="minorHAnsi" w:eastAsia="Calibri" w:hAnsiTheme="minorHAnsi"/>
                <w:sz w:val="16"/>
                <w:szCs w:val="16"/>
              </w:rPr>
              <w:t xml:space="preserve">The lands in the perimeter studied by the PUZ fall into the category of land partly occupied by agriculture, with significant areas of natural vegetation, arable land, meadows, meadows, watercourses, irrigation canals. </w:t>
            </w:r>
          </w:p>
          <w:p w14:paraId="528A5DF5" w14:textId="77777777" w:rsidR="0052390D" w:rsidRDefault="008818BE">
            <w:pPr>
              <w:spacing w:line="240" w:lineRule="auto"/>
              <w:jc w:val="both"/>
              <w:rPr>
                <w:rFonts w:asciiTheme="minorHAnsi" w:eastAsia="Calibri" w:hAnsiTheme="minorHAnsi"/>
                <w:sz w:val="16"/>
                <w:szCs w:val="16"/>
              </w:rPr>
            </w:pPr>
            <w:r w:rsidRPr="00BB764C">
              <w:rPr>
                <w:rFonts w:asciiTheme="minorHAnsi" w:eastAsia="Calibri" w:hAnsiTheme="minorHAnsi"/>
                <w:sz w:val="16"/>
                <w:szCs w:val="16"/>
              </w:rPr>
              <w:t xml:space="preserve">A number of 3 natural areas of Community interest have been identified in the vicinity of the PUZ at a distance of less than 5 km </w:t>
            </w:r>
            <w:r w:rsidR="00212BB3" w:rsidRPr="00BB764C">
              <w:rPr>
                <w:rFonts w:asciiTheme="minorHAnsi" w:eastAsia="Calibri" w:hAnsiTheme="minorHAnsi"/>
                <w:sz w:val="16"/>
                <w:szCs w:val="16"/>
              </w:rPr>
              <w:t xml:space="preserve">(one on the territory of Romania and 2 on the territory of </w:t>
            </w:r>
            <w:r w:rsidR="001646B4" w:rsidRPr="00BB764C">
              <w:rPr>
                <w:rFonts w:asciiTheme="minorHAnsi" w:eastAsia="Calibri" w:hAnsiTheme="minorHAnsi"/>
                <w:sz w:val="16"/>
                <w:szCs w:val="16"/>
              </w:rPr>
              <w:t>Bulgaria</w:t>
            </w:r>
            <w:r w:rsidR="00212BB3" w:rsidRPr="00BB764C">
              <w:rPr>
                <w:rFonts w:asciiTheme="minorHAnsi" w:eastAsia="Calibri" w:hAnsiTheme="minorHAnsi"/>
                <w:sz w:val="16"/>
                <w:szCs w:val="16"/>
              </w:rPr>
              <w:t>)</w:t>
            </w:r>
            <w:r w:rsidRPr="00BB764C">
              <w:rPr>
                <w:rFonts w:asciiTheme="minorHAnsi" w:eastAsia="Calibri" w:hAnsiTheme="minorHAnsi"/>
                <w:sz w:val="16"/>
                <w:szCs w:val="16"/>
              </w:rPr>
              <w:t>.</w:t>
            </w:r>
          </w:p>
          <w:p w14:paraId="21437365" w14:textId="77777777" w:rsidR="0052390D" w:rsidRDefault="008818BE">
            <w:pPr>
              <w:spacing w:line="240" w:lineRule="auto"/>
              <w:jc w:val="both"/>
              <w:rPr>
                <w:rFonts w:asciiTheme="minorHAnsi" w:eastAsia="Calibri" w:hAnsiTheme="minorHAnsi"/>
                <w:sz w:val="16"/>
                <w:szCs w:val="16"/>
              </w:rPr>
            </w:pPr>
            <w:r w:rsidRPr="00BB764C">
              <w:rPr>
                <w:rFonts w:asciiTheme="minorHAnsi" w:eastAsia="Calibri" w:hAnsiTheme="minorHAnsi"/>
                <w:sz w:val="16"/>
                <w:szCs w:val="16"/>
              </w:rPr>
              <w:t xml:space="preserve">Implementation of the plan </w:t>
            </w:r>
            <w:r w:rsidR="00EE00E1" w:rsidRPr="00BB764C">
              <w:rPr>
                <w:rFonts w:asciiTheme="minorHAnsi" w:eastAsia="Calibri" w:hAnsiTheme="minorHAnsi"/>
                <w:sz w:val="16"/>
                <w:szCs w:val="16"/>
              </w:rPr>
              <w:t xml:space="preserve">may lead to negative biodiversity impacts </w:t>
            </w:r>
            <w:r w:rsidR="00020818" w:rsidRPr="00BB764C">
              <w:rPr>
                <w:rFonts w:asciiTheme="minorHAnsi" w:eastAsia="Calibri" w:hAnsiTheme="minorHAnsi"/>
                <w:sz w:val="16"/>
                <w:szCs w:val="16"/>
              </w:rPr>
              <w:t>on both potential (</w:t>
            </w:r>
            <w:r w:rsidR="00BB764C" w:rsidRPr="00BB764C">
              <w:rPr>
                <w:rFonts w:asciiTheme="minorHAnsi" w:eastAsia="Calibri" w:hAnsiTheme="minorHAnsi"/>
                <w:sz w:val="16"/>
                <w:szCs w:val="16"/>
              </w:rPr>
              <w:t>feeding/nesting/breeding</w:t>
            </w:r>
            <w:r w:rsidR="00020818" w:rsidRPr="00BB764C">
              <w:rPr>
                <w:rFonts w:asciiTheme="minorHAnsi" w:eastAsia="Calibri" w:hAnsiTheme="minorHAnsi"/>
                <w:sz w:val="16"/>
                <w:szCs w:val="16"/>
              </w:rPr>
              <w:t>) and wildlife habitats.</w:t>
            </w:r>
          </w:p>
          <w:p w14:paraId="33AEB90B" w14:textId="77777777" w:rsidR="0052390D" w:rsidRDefault="008818BE">
            <w:pPr>
              <w:spacing w:line="240" w:lineRule="auto"/>
              <w:jc w:val="both"/>
              <w:rPr>
                <w:rFonts w:asciiTheme="minorHAnsi" w:eastAsia="Calibri" w:hAnsiTheme="minorHAnsi"/>
                <w:sz w:val="16"/>
                <w:szCs w:val="16"/>
                <w:highlight w:val="yellow"/>
              </w:rPr>
            </w:pPr>
            <w:r w:rsidRPr="00BB764C">
              <w:rPr>
                <w:rFonts w:asciiTheme="minorHAnsi" w:eastAsia="Calibri" w:hAnsiTheme="minorHAnsi"/>
                <w:sz w:val="16"/>
                <w:szCs w:val="16"/>
              </w:rPr>
              <w:t xml:space="preserve">The construction and operation of </w:t>
            </w:r>
            <w:r w:rsidR="007E599A" w:rsidRPr="00BB764C">
              <w:rPr>
                <w:rFonts w:asciiTheme="minorHAnsi" w:eastAsia="Calibri" w:hAnsiTheme="minorHAnsi"/>
                <w:sz w:val="16"/>
                <w:szCs w:val="16"/>
              </w:rPr>
              <w:t xml:space="preserve">the </w:t>
            </w:r>
            <w:r w:rsidR="00664FAE" w:rsidRPr="00BB764C">
              <w:rPr>
                <w:rFonts w:asciiTheme="minorHAnsi" w:eastAsia="Calibri" w:hAnsiTheme="minorHAnsi"/>
                <w:sz w:val="16"/>
                <w:szCs w:val="16"/>
              </w:rPr>
              <w:t xml:space="preserve">wind </w:t>
            </w:r>
            <w:r w:rsidR="007E599A" w:rsidRPr="00BB764C">
              <w:rPr>
                <w:rFonts w:asciiTheme="minorHAnsi" w:eastAsia="Calibri" w:hAnsiTheme="minorHAnsi"/>
                <w:sz w:val="16"/>
                <w:szCs w:val="16"/>
              </w:rPr>
              <w:t xml:space="preserve">farm </w:t>
            </w:r>
            <w:r w:rsidR="00664FAE" w:rsidRPr="00BB764C">
              <w:rPr>
                <w:rFonts w:asciiTheme="minorHAnsi" w:eastAsia="Calibri" w:hAnsiTheme="minorHAnsi"/>
                <w:sz w:val="16"/>
                <w:szCs w:val="16"/>
              </w:rPr>
              <w:t xml:space="preserve">presents </w:t>
            </w:r>
            <w:r w:rsidR="001646B4" w:rsidRPr="00BB764C">
              <w:rPr>
                <w:rFonts w:asciiTheme="minorHAnsi" w:eastAsia="Calibri" w:hAnsiTheme="minorHAnsi"/>
                <w:sz w:val="16"/>
                <w:szCs w:val="16"/>
              </w:rPr>
              <w:t xml:space="preserve">risks for </w:t>
            </w:r>
            <w:r w:rsidRPr="00BB764C">
              <w:rPr>
                <w:rFonts w:asciiTheme="minorHAnsi" w:eastAsia="Calibri" w:hAnsiTheme="minorHAnsi"/>
                <w:sz w:val="16"/>
                <w:szCs w:val="16"/>
              </w:rPr>
              <w:t xml:space="preserve">some mammals identified in the area of implementation but also for avifauna </w:t>
            </w:r>
            <w:r w:rsidR="00664FAE" w:rsidRPr="00BB764C">
              <w:rPr>
                <w:rFonts w:asciiTheme="minorHAnsi" w:eastAsia="Calibri" w:hAnsiTheme="minorHAnsi"/>
                <w:sz w:val="16"/>
                <w:szCs w:val="16"/>
              </w:rPr>
              <w:t xml:space="preserve">as </w:t>
            </w:r>
            <w:r w:rsidR="00B70E37" w:rsidRPr="00BB764C">
              <w:rPr>
                <w:rFonts w:asciiTheme="minorHAnsi" w:eastAsia="Calibri" w:hAnsiTheme="minorHAnsi"/>
                <w:sz w:val="16"/>
                <w:szCs w:val="16"/>
              </w:rPr>
              <w:t>a</w:t>
            </w:r>
            <w:r w:rsidR="00664FAE" w:rsidRPr="00BB764C">
              <w:rPr>
                <w:rFonts w:asciiTheme="minorHAnsi" w:eastAsia="Calibri" w:hAnsiTheme="minorHAnsi"/>
                <w:sz w:val="16"/>
                <w:szCs w:val="16"/>
              </w:rPr>
              <w:t xml:space="preserve"> result of collisions with turbines </w:t>
            </w:r>
            <w:r w:rsidR="001646B4" w:rsidRPr="00BB764C">
              <w:rPr>
                <w:rFonts w:asciiTheme="minorHAnsi" w:eastAsia="Calibri" w:hAnsiTheme="minorHAnsi"/>
                <w:sz w:val="16"/>
                <w:szCs w:val="16"/>
              </w:rPr>
              <w:t xml:space="preserve">and </w:t>
            </w:r>
            <w:r w:rsidR="00B70E37" w:rsidRPr="00BB764C">
              <w:rPr>
                <w:rFonts w:asciiTheme="minorHAnsi" w:eastAsia="Calibri" w:hAnsiTheme="minorHAnsi"/>
                <w:sz w:val="16"/>
                <w:szCs w:val="16"/>
              </w:rPr>
              <w:t>for chiroptera (</w:t>
            </w:r>
            <w:r w:rsidR="001646B4" w:rsidRPr="00BB764C">
              <w:rPr>
                <w:rFonts w:asciiTheme="minorHAnsi" w:eastAsia="Calibri" w:hAnsiTheme="minorHAnsi"/>
                <w:sz w:val="16"/>
                <w:szCs w:val="16"/>
              </w:rPr>
              <w:t>bats</w:t>
            </w:r>
            <w:r w:rsidR="00B70E37" w:rsidRPr="00BB764C">
              <w:rPr>
                <w:rFonts w:asciiTheme="minorHAnsi" w:eastAsia="Calibri" w:hAnsiTheme="minorHAnsi"/>
                <w:sz w:val="16"/>
                <w:szCs w:val="16"/>
              </w:rPr>
              <w:t xml:space="preserve">) due to the phenomenon </w:t>
            </w:r>
            <w:r w:rsidR="00916EA0" w:rsidRPr="00BB764C">
              <w:rPr>
                <w:rFonts w:asciiTheme="minorHAnsi" w:eastAsia="Calibri" w:hAnsiTheme="minorHAnsi"/>
                <w:sz w:val="16"/>
                <w:szCs w:val="16"/>
              </w:rPr>
              <w:t>of barotrauma (</w:t>
            </w:r>
            <w:r w:rsidR="005D3BA5" w:rsidRPr="00BB764C">
              <w:rPr>
                <w:rFonts w:asciiTheme="minorHAnsi" w:eastAsia="Calibri" w:hAnsiTheme="minorHAnsi"/>
                <w:sz w:val="16"/>
                <w:szCs w:val="16"/>
              </w:rPr>
              <w:t>sudden change of pressure in the range of action of turbine blades</w:t>
            </w:r>
            <w:r w:rsidR="00916EA0" w:rsidRPr="00BB764C">
              <w:rPr>
                <w:rFonts w:asciiTheme="minorHAnsi" w:eastAsia="Calibri" w:hAnsiTheme="minorHAnsi"/>
                <w:sz w:val="16"/>
                <w:szCs w:val="16"/>
              </w:rPr>
              <w:t>)</w:t>
            </w:r>
            <w:r w:rsidR="001646B4" w:rsidRPr="00BB764C">
              <w:rPr>
                <w:rFonts w:asciiTheme="minorHAnsi" w:eastAsia="Calibri" w:hAnsiTheme="minorHAnsi"/>
                <w:sz w:val="16"/>
                <w:szCs w:val="16"/>
              </w:rPr>
              <w:t>.</w:t>
            </w:r>
          </w:p>
        </w:tc>
      </w:tr>
      <w:tr w:rsidR="00D722AD" w:rsidRPr="00D30A24" w14:paraId="05B0AE98" w14:textId="77777777" w:rsidTr="00A77716">
        <w:tc>
          <w:tcPr>
            <w:tcW w:w="158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50FD9C2F" w14:textId="77777777" w:rsidR="0052390D" w:rsidRDefault="008818BE">
            <w:pPr>
              <w:spacing w:line="240" w:lineRule="auto"/>
              <w:jc w:val="both"/>
              <w:rPr>
                <w:rFonts w:asciiTheme="minorHAnsi" w:eastAsia="Calibri" w:hAnsiTheme="minorHAnsi"/>
                <w:b/>
                <w:bCs/>
                <w:sz w:val="16"/>
                <w:szCs w:val="16"/>
              </w:rPr>
            </w:pPr>
            <w:r w:rsidRPr="00D30A24">
              <w:rPr>
                <w:rFonts w:asciiTheme="minorHAnsi" w:hAnsiTheme="minorHAnsi"/>
                <w:b/>
                <w:bCs/>
                <w:sz w:val="16"/>
                <w:szCs w:val="16"/>
              </w:rPr>
              <w:t>Population and human health</w:t>
            </w:r>
          </w:p>
        </w:tc>
        <w:tc>
          <w:tcPr>
            <w:tcW w:w="237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2C5D91F7" w14:textId="77777777" w:rsidR="0052390D" w:rsidRDefault="008818BE">
            <w:pPr>
              <w:spacing w:line="240" w:lineRule="auto"/>
              <w:jc w:val="both"/>
              <w:rPr>
                <w:rFonts w:asciiTheme="minorHAnsi" w:eastAsia="Calibri" w:hAnsiTheme="minorHAnsi"/>
                <w:sz w:val="16"/>
                <w:szCs w:val="16"/>
              </w:rPr>
            </w:pPr>
            <w:r w:rsidRPr="007B224C">
              <w:rPr>
                <w:rFonts w:asciiTheme="minorHAnsi" w:eastAsia="Calibri" w:hAnsiTheme="minorHAnsi"/>
                <w:sz w:val="16"/>
                <w:szCs w:val="16"/>
              </w:rPr>
              <w:t>Discomfort due to noise and intermittent shadowing effect</w:t>
            </w:r>
          </w:p>
        </w:tc>
        <w:tc>
          <w:tcPr>
            <w:tcW w:w="564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1CB570DF" w14:textId="77777777" w:rsidR="0052390D" w:rsidRDefault="008818BE">
            <w:pPr>
              <w:spacing w:line="240" w:lineRule="auto"/>
              <w:jc w:val="both"/>
              <w:rPr>
                <w:rFonts w:asciiTheme="minorHAnsi" w:eastAsia="Calibri" w:hAnsiTheme="minorHAnsi"/>
                <w:sz w:val="16"/>
                <w:szCs w:val="16"/>
              </w:rPr>
            </w:pPr>
            <w:r w:rsidRPr="007B224C">
              <w:rPr>
                <w:rFonts w:asciiTheme="minorHAnsi" w:eastAsia="Calibri" w:hAnsiTheme="minorHAnsi"/>
                <w:sz w:val="16"/>
                <w:szCs w:val="16"/>
              </w:rPr>
              <w:t xml:space="preserve">Studies of the perception of noise </w:t>
            </w:r>
            <w:r w:rsidR="007B224C" w:rsidRPr="007B224C">
              <w:rPr>
                <w:rFonts w:asciiTheme="minorHAnsi" w:eastAsia="Calibri" w:hAnsiTheme="minorHAnsi"/>
                <w:sz w:val="16"/>
                <w:szCs w:val="16"/>
              </w:rPr>
              <w:t xml:space="preserve">and vibration </w:t>
            </w:r>
            <w:r w:rsidRPr="007B224C">
              <w:rPr>
                <w:rFonts w:asciiTheme="minorHAnsi" w:eastAsia="Calibri" w:hAnsiTheme="minorHAnsi"/>
                <w:sz w:val="16"/>
                <w:szCs w:val="16"/>
              </w:rPr>
              <w:t>generated by wind turbines indicate that the level of discomfort or annoyance can vary according to people's individual attitudes and sensitivities. In general, modern wind turbines have been optimized to reduce noise and vibration and minimize the impact on the community.</w:t>
            </w:r>
          </w:p>
          <w:p w14:paraId="77B7E111" w14:textId="77777777" w:rsidR="0052390D" w:rsidRDefault="008818BE">
            <w:pPr>
              <w:spacing w:line="240" w:lineRule="auto"/>
              <w:jc w:val="both"/>
              <w:rPr>
                <w:rFonts w:asciiTheme="minorHAnsi" w:eastAsia="Calibri" w:hAnsiTheme="minorHAnsi"/>
                <w:sz w:val="16"/>
                <w:szCs w:val="16"/>
              </w:rPr>
            </w:pPr>
            <w:r w:rsidRPr="0058760D">
              <w:rPr>
                <w:rFonts w:asciiTheme="minorHAnsi" w:eastAsia="Calibri" w:hAnsiTheme="minorHAnsi"/>
                <w:sz w:val="16"/>
                <w:szCs w:val="16"/>
              </w:rPr>
              <w:t>The shadowing effect of moving turbine rotors can affect the illumination and visual comfort of people in the surrounding area</w:t>
            </w:r>
            <w:r w:rsidR="007A2659">
              <w:rPr>
                <w:rFonts w:asciiTheme="minorHAnsi" w:eastAsia="Calibri" w:hAnsiTheme="minorHAnsi"/>
                <w:sz w:val="16"/>
                <w:szCs w:val="16"/>
              </w:rPr>
              <w:t>.</w:t>
            </w:r>
          </w:p>
        </w:tc>
      </w:tr>
      <w:tr w:rsidR="00D722AD" w:rsidRPr="00D30A24" w14:paraId="7BF1C81C" w14:textId="77777777" w:rsidTr="00A77716">
        <w:tc>
          <w:tcPr>
            <w:tcW w:w="158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64424302" w14:textId="77777777" w:rsidR="0052390D" w:rsidRDefault="008818BE">
            <w:pPr>
              <w:spacing w:line="240" w:lineRule="auto"/>
              <w:jc w:val="both"/>
              <w:rPr>
                <w:rFonts w:asciiTheme="minorHAnsi" w:eastAsia="Calibri" w:hAnsiTheme="minorHAnsi"/>
                <w:b/>
                <w:bCs/>
                <w:sz w:val="16"/>
                <w:szCs w:val="16"/>
              </w:rPr>
            </w:pPr>
            <w:r>
              <w:rPr>
                <w:rFonts w:asciiTheme="minorHAnsi" w:eastAsia="Calibri" w:hAnsiTheme="minorHAnsi"/>
                <w:b/>
                <w:bCs/>
                <w:sz w:val="16"/>
                <w:szCs w:val="16"/>
              </w:rPr>
              <w:t>Landscape</w:t>
            </w:r>
          </w:p>
        </w:tc>
        <w:tc>
          <w:tcPr>
            <w:tcW w:w="237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5D118B0D" w14:textId="77777777" w:rsidR="0052390D" w:rsidRDefault="008818BE">
            <w:pPr>
              <w:spacing w:line="240" w:lineRule="auto"/>
              <w:jc w:val="both"/>
              <w:rPr>
                <w:rFonts w:asciiTheme="minorHAnsi" w:eastAsia="Calibri" w:hAnsiTheme="minorHAnsi"/>
                <w:sz w:val="16"/>
                <w:szCs w:val="16"/>
              </w:rPr>
            </w:pPr>
            <w:r w:rsidRPr="00731085">
              <w:rPr>
                <w:rFonts w:eastAsia="Calibri"/>
                <w:sz w:val="16"/>
                <w:szCs w:val="16"/>
              </w:rPr>
              <w:t xml:space="preserve">Neglect, </w:t>
            </w:r>
            <w:r w:rsidR="00AC2B1B" w:rsidRPr="00731085">
              <w:rPr>
                <w:rFonts w:eastAsia="Calibri"/>
                <w:sz w:val="16"/>
                <w:szCs w:val="16"/>
              </w:rPr>
              <w:t>distance</w:t>
            </w:r>
            <w:r w:rsidRPr="00731085">
              <w:rPr>
                <w:rFonts w:eastAsia="Calibri"/>
                <w:sz w:val="16"/>
                <w:szCs w:val="16"/>
              </w:rPr>
              <w:t xml:space="preserve"> </w:t>
            </w:r>
            <w:r w:rsidR="00AC2B1B" w:rsidRPr="00731085">
              <w:rPr>
                <w:rFonts w:eastAsia="Calibri"/>
                <w:sz w:val="16"/>
                <w:szCs w:val="16"/>
              </w:rPr>
              <w:t xml:space="preserve">from </w:t>
            </w:r>
            <w:r w:rsidRPr="00731085">
              <w:rPr>
                <w:rFonts w:eastAsia="Calibri"/>
                <w:sz w:val="16"/>
                <w:szCs w:val="16"/>
              </w:rPr>
              <w:t>the natural environment</w:t>
            </w:r>
          </w:p>
        </w:tc>
        <w:tc>
          <w:tcPr>
            <w:tcW w:w="564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05105E13" w14:textId="77777777" w:rsidR="0052390D" w:rsidRDefault="008818BE">
            <w:pPr>
              <w:spacing w:line="240" w:lineRule="auto"/>
              <w:jc w:val="both"/>
              <w:rPr>
                <w:rFonts w:asciiTheme="minorHAnsi" w:eastAsia="Calibri" w:hAnsiTheme="minorHAnsi"/>
                <w:sz w:val="16"/>
                <w:szCs w:val="16"/>
              </w:rPr>
            </w:pPr>
            <w:r w:rsidRPr="00731085">
              <w:rPr>
                <w:rFonts w:asciiTheme="minorHAnsi" w:eastAsia="Calibri" w:hAnsiTheme="minorHAnsi"/>
                <w:sz w:val="16"/>
                <w:szCs w:val="16"/>
              </w:rPr>
              <w:t>Aesthetic integration of the wind farm into the natural landscape of the area needs to be carefully designed to preserve the beauty and natural features of the area.</w:t>
            </w:r>
          </w:p>
          <w:p w14:paraId="5FF5A50A" w14:textId="77777777" w:rsidR="0052390D" w:rsidRDefault="008818BE">
            <w:pPr>
              <w:spacing w:line="240" w:lineRule="auto"/>
              <w:jc w:val="both"/>
              <w:rPr>
                <w:rFonts w:asciiTheme="minorHAnsi" w:eastAsia="Calibri" w:hAnsiTheme="minorHAnsi"/>
                <w:sz w:val="16"/>
                <w:szCs w:val="16"/>
              </w:rPr>
            </w:pPr>
            <w:r w:rsidRPr="00731085">
              <w:rPr>
                <w:rFonts w:asciiTheme="minorHAnsi" w:eastAsia="Calibri" w:hAnsiTheme="minorHAnsi"/>
                <w:sz w:val="16"/>
                <w:szCs w:val="16"/>
              </w:rPr>
              <w:t>Excavations and constructions that disregard heritage sites.</w:t>
            </w:r>
          </w:p>
        </w:tc>
      </w:tr>
      <w:tr w:rsidR="00D722AD" w:rsidRPr="00D30A24" w14:paraId="2C051B10" w14:textId="77777777" w:rsidTr="00A77716">
        <w:tc>
          <w:tcPr>
            <w:tcW w:w="1585" w:type="dxa"/>
            <w:tcBorders>
              <w:top w:val="single" w:sz="6" w:space="0" w:color="D9D9D9" w:themeColor="background1" w:themeShade="D9"/>
              <w:left w:val="single" w:sz="6" w:space="0" w:color="D9D9D9" w:themeColor="background1" w:themeShade="D9"/>
              <w:right w:val="single" w:sz="6" w:space="0" w:color="D9D9D9" w:themeColor="background1" w:themeShade="D9"/>
            </w:tcBorders>
          </w:tcPr>
          <w:p w14:paraId="6DC95BED" w14:textId="77777777" w:rsidR="0052390D" w:rsidRDefault="008818BE">
            <w:pPr>
              <w:spacing w:line="240" w:lineRule="auto"/>
              <w:jc w:val="both"/>
              <w:rPr>
                <w:rFonts w:asciiTheme="minorHAnsi" w:eastAsia="Calibri" w:hAnsiTheme="minorHAnsi"/>
                <w:b/>
                <w:bCs/>
                <w:sz w:val="16"/>
                <w:szCs w:val="16"/>
              </w:rPr>
            </w:pPr>
            <w:r w:rsidRPr="0063583F">
              <w:rPr>
                <w:rFonts w:asciiTheme="minorHAnsi" w:eastAsia="Calibri" w:hAnsiTheme="minorHAnsi"/>
                <w:b/>
                <w:bCs/>
                <w:sz w:val="16"/>
                <w:szCs w:val="16"/>
              </w:rPr>
              <w:t>Climate change</w:t>
            </w:r>
          </w:p>
        </w:tc>
        <w:tc>
          <w:tcPr>
            <w:tcW w:w="237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shd w:val="clear" w:color="auto" w:fill="auto"/>
          </w:tcPr>
          <w:p w14:paraId="60D8977F" w14:textId="77777777" w:rsidR="0052390D" w:rsidRDefault="008818BE">
            <w:pPr>
              <w:spacing w:line="240" w:lineRule="auto"/>
              <w:jc w:val="both"/>
              <w:rPr>
                <w:rFonts w:eastAsia="Calibri"/>
                <w:sz w:val="16"/>
                <w:szCs w:val="16"/>
              </w:rPr>
            </w:pPr>
            <w:r w:rsidRPr="0063583F">
              <w:rPr>
                <w:rFonts w:eastAsia="Calibri"/>
                <w:sz w:val="16"/>
                <w:szCs w:val="16"/>
              </w:rPr>
              <w:t xml:space="preserve">Sources of </w:t>
            </w:r>
            <w:r w:rsidR="00C0773A" w:rsidRPr="0063583F">
              <w:rPr>
                <w:rFonts w:eastAsia="Calibri"/>
                <w:sz w:val="16"/>
                <w:szCs w:val="16"/>
              </w:rPr>
              <w:t xml:space="preserve">GHG emissions </w:t>
            </w:r>
            <w:r w:rsidR="00D35123" w:rsidRPr="0063583F">
              <w:rPr>
                <w:rFonts w:eastAsia="Calibri"/>
                <w:sz w:val="16"/>
                <w:szCs w:val="16"/>
              </w:rPr>
              <w:t xml:space="preserve">contributing to </w:t>
            </w:r>
            <w:r w:rsidR="002E377A" w:rsidRPr="0063583F">
              <w:rPr>
                <w:rFonts w:eastAsia="Calibri"/>
                <w:sz w:val="16"/>
                <w:szCs w:val="16"/>
              </w:rPr>
              <w:t>climate change.</w:t>
            </w:r>
          </w:p>
        </w:tc>
        <w:tc>
          <w:tcPr>
            <w:tcW w:w="564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shd w:val="clear" w:color="auto" w:fill="auto"/>
          </w:tcPr>
          <w:p w14:paraId="7038BB79" w14:textId="77777777" w:rsidR="0052390D" w:rsidRDefault="008818BE">
            <w:pPr>
              <w:spacing w:line="240" w:lineRule="auto"/>
              <w:jc w:val="both"/>
              <w:rPr>
                <w:rFonts w:eastAsia="Calibri"/>
                <w:sz w:val="16"/>
                <w:szCs w:val="16"/>
              </w:rPr>
            </w:pPr>
            <w:r w:rsidRPr="00FE4B30">
              <w:rPr>
                <w:rFonts w:eastAsia="Calibri"/>
                <w:sz w:val="16"/>
                <w:szCs w:val="16"/>
              </w:rPr>
              <w:t>In the municipality of Cerchezu</w:t>
            </w:r>
            <w:r w:rsidR="00953B4A" w:rsidRPr="00FE4B30">
              <w:rPr>
                <w:rFonts w:eastAsia="Calibri"/>
                <w:sz w:val="16"/>
                <w:szCs w:val="16"/>
              </w:rPr>
              <w:t xml:space="preserve">, a rural area </w:t>
            </w:r>
            <w:r w:rsidR="00000B88" w:rsidRPr="00FE4B30">
              <w:rPr>
                <w:rFonts w:eastAsia="Calibri"/>
                <w:sz w:val="16"/>
                <w:szCs w:val="16"/>
              </w:rPr>
              <w:t xml:space="preserve">with no developed industry, </w:t>
            </w:r>
            <w:r w:rsidR="00B46925" w:rsidRPr="00FE4B30">
              <w:rPr>
                <w:rFonts w:eastAsia="Calibri"/>
                <w:sz w:val="16"/>
                <w:szCs w:val="16"/>
              </w:rPr>
              <w:t>GHG emissions are insignificant</w:t>
            </w:r>
            <w:r w:rsidR="008D74B0" w:rsidRPr="00FE4B30">
              <w:rPr>
                <w:rFonts w:eastAsia="Calibri"/>
                <w:sz w:val="16"/>
                <w:szCs w:val="16"/>
              </w:rPr>
              <w:t xml:space="preserve">, </w:t>
            </w:r>
            <w:r w:rsidR="004F0FCF" w:rsidRPr="00FE4B30">
              <w:rPr>
                <w:rFonts w:eastAsia="Calibri"/>
                <w:sz w:val="16"/>
                <w:szCs w:val="16"/>
              </w:rPr>
              <w:t xml:space="preserve">being represented by </w:t>
            </w:r>
            <w:r w:rsidR="008304FD" w:rsidRPr="00FE4B30">
              <w:rPr>
                <w:rFonts w:eastAsia="Calibri"/>
                <w:sz w:val="16"/>
                <w:szCs w:val="16"/>
              </w:rPr>
              <w:t xml:space="preserve">residential heating </w:t>
            </w:r>
            <w:r w:rsidR="00CC0C76" w:rsidRPr="00FE4B30">
              <w:rPr>
                <w:rFonts w:eastAsia="Calibri"/>
                <w:sz w:val="16"/>
                <w:szCs w:val="16"/>
              </w:rPr>
              <w:t>and transportation</w:t>
            </w:r>
            <w:r w:rsidR="008037C1" w:rsidRPr="00FE4B30">
              <w:rPr>
                <w:rFonts w:eastAsia="Calibri"/>
                <w:sz w:val="16"/>
                <w:szCs w:val="16"/>
              </w:rPr>
              <w:t>.</w:t>
            </w:r>
          </w:p>
          <w:p w14:paraId="4B7D1714" w14:textId="77777777" w:rsidR="0052390D" w:rsidRDefault="008818BE">
            <w:pPr>
              <w:spacing w:line="240" w:lineRule="auto"/>
              <w:jc w:val="both"/>
              <w:rPr>
                <w:rFonts w:asciiTheme="minorHAnsi" w:eastAsia="Calibri" w:hAnsiTheme="minorHAnsi"/>
                <w:sz w:val="16"/>
                <w:szCs w:val="16"/>
              </w:rPr>
            </w:pPr>
            <w:r w:rsidRPr="00FE4B30">
              <w:rPr>
                <w:rFonts w:eastAsia="Calibri"/>
                <w:sz w:val="16"/>
                <w:szCs w:val="16"/>
              </w:rPr>
              <w:t xml:space="preserve">The realization of the investments </w:t>
            </w:r>
            <w:r w:rsidR="003F2FDB" w:rsidRPr="00FE4B30">
              <w:rPr>
                <w:rFonts w:eastAsia="Calibri"/>
                <w:sz w:val="16"/>
                <w:szCs w:val="16"/>
              </w:rPr>
              <w:t xml:space="preserve">foreseen by the PUZ </w:t>
            </w:r>
            <w:r w:rsidR="00B61B69" w:rsidRPr="00FE4B30">
              <w:rPr>
                <w:rFonts w:eastAsia="Calibri"/>
                <w:sz w:val="16"/>
                <w:szCs w:val="16"/>
              </w:rPr>
              <w:t xml:space="preserve">may </w:t>
            </w:r>
            <w:r w:rsidR="00CE16B4" w:rsidRPr="00FE4B30">
              <w:rPr>
                <w:rFonts w:eastAsia="Calibri"/>
                <w:sz w:val="16"/>
                <w:szCs w:val="16"/>
              </w:rPr>
              <w:t xml:space="preserve">contribute to </w:t>
            </w:r>
            <w:r w:rsidR="0086265D" w:rsidRPr="00FE4B30">
              <w:rPr>
                <w:rFonts w:eastAsia="Calibri"/>
                <w:sz w:val="16"/>
                <w:szCs w:val="16"/>
              </w:rPr>
              <w:t xml:space="preserve">the increase in GHG emissions </w:t>
            </w:r>
            <w:r w:rsidR="00E76DFD" w:rsidRPr="00FE4B30">
              <w:rPr>
                <w:rFonts w:eastAsia="Calibri"/>
                <w:sz w:val="16"/>
                <w:szCs w:val="16"/>
              </w:rPr>
              <w:t xml:space="preserve">associated with </w:t>
            </w:r>
            <w:r w:rsidR="00E76DFD" w:rsidRPr="00FE4B30">
              <w:rPr>
                <w:rFonts w:asciiTheme="minorHAnsi" w:eastAsia="Calibri" w:hAnsiTheme="minorHAnsi"/>
                <w:sz w:val="16"/>
                <w:szCs w:val="16"/>
              </w:rPr>
              <w:t xml:space="preserve">the manufacture, transportation and installation of the turbines, but </w:t>
            </w:r>
            <w:r w:rsidR="00746B33" w:rsidRPr="00FE4B30">
              <w:rPr>
                <w:rFonts w:asciiTheme="minorHAnsi" w:eastAsia="Calibri" w:hAnsiTheme="minorHAnsi"/>
                <w:sz w:val="16"/>
                <w:szCs w:val="16"/>
              </w:rPr>
              <w:t xml:space="preserve">the contribution is </w:t>
            </w:r>
            <w:r w:rsidR="00CB5CB7" w:rsidRPr="00FE4B30">
              <w:rPr>
                <w:rFonts w:asciiTheme="minorHAnsi" w:eastAsia="Calibri" w:hAnsiTheme="minorHAnsi"/>
                <w:sz w:val="16"/>
                <w:szCs w:val="16"/>
              </w:rPr>
              <w:t xml:space="preserve">insignificant and for a limited </w:t>
            </w:r>
            <w:r w:rsidR="00730DDD">
              <w:rPr>
                <w:rFonts w:asciiTheme="minorHAnsi" w:eastAsia="Calibri" w:hAnsiTheme="minorHAnsi"/>
                <w:sz w:val="16"/>
                <w:szCs w:val="16"/>
              </w:rPr>
              <w:t xml:space="preserve">period </w:t>
            </w:r>
            <w:r w:rsidR="00AA74EB" w:rsidRPr="00FE4B30">
              <w:rPr>
                <w:rFonts w:asciiTheme="minorHAnsi" w:eastAsia="Calibri" w:hAnsiTheme="minorHAnsi"/>
                <w:sz w:val="16"/>
                <w:szCs w:val="16"/>
              </w:rPr>
              <w:t>(the lifetime of the wind farm)</w:t>
            </w:r>
            <w:r w:rsidR="00866317" w:rsidRPr="00FE4B30">
              <w:rPr>
                <w:rFonts w:asciiTheme="minorHAnsi" w:eastAsia="Calibri" w:hAnsiTheme="minorHAnsi"/>
                <w:sz w:val="16"/>
                <w:szCs w:val="16"/>
              </w:rPr>
              <w:t>.</w:t>
            </w:r>
          </w:p>
          <w:p w14:paraId="18EB3981" w14:textId="77777777" w:rsidR="0052390D" w:rsidRDefault="008818BE">
            <w:pPr>
              <w:spacing w:line="240" w:lineRule="auto"/>
              <w:jc w:val="both"/>
              <w:rPr>
                <w:rFonts w:asciiTheme="minorHAnsi" w:eastAsia="Calibri" w:hAnsiTheme="minorHAnsi"/>
                <w:color w:val="FF0000"/>
                <w:sz w:val="16"/>
                <w:szCs w:val="16"/>
              </w:rPr>
            </w:pPr>
            <w:r w:rsidRPr="00FE4B30">
              <w:rPr>
                <w:rFonts w:asciiTheme="minorHAnsi" w:eastAsia="Calibri" w:hAnsiTheme="minorHAnsi"/>
                <w:sz w:val="16"/>
                <w:szCs w:val="16"/>
              </w:rPr>
              <w:t xml:space="preserve">The implementation of the </w:t>
            </w:r>
            <w:r w:rsidR="008477B2" w:rsidRPr="00FE4B30">
              <w:rPr>
                <w:rFonts w:asciiTheme="minorHAnsi" w:eastAsia="Calibri" w:hAnsiTheme="minorHAnsi"/>
                <w:sz w:val="16"/>
                <w:szCs w:val="16"/>
              </w:rPr>
              <w:t xml:space="preserve">investments envisaged by the PUZ </w:t>
            </w:r>
            <w:r w:rsidR="00142A6C" w:rsidRPr="00FE4B30">
              <w:rPr>
                <w:rFonts w:eastAsia="Calibri"/>
                <w:sz w:val="16"/>
                <w:szCs w:val="16"/>
              </w:rPr>
              <w:t>contributes to the reduction of CO</w:t>
            </w:r>
            <w:r w:rsidR="00142A6C" w:rsidRPr="00FE4B30">
              <w:rPr>
                <w:rFonts w:eastAsia="Calibri"/>
                <w:sz w:val="16"/>
                <w:szCs w:val="16"/>
                <w:vertAlign w:val="subscript"/>
              </w:rPr>
              <w:t>2</w:t>
            </w:r>
            <w:r w:rsidR="00142A6C" w:rsidRPr="00FE4B30">
              <w:rPr>
                <w:rFonts w:eastAsia="Calibri"/>
                <w:sz w:val="16"/>
                <w:szCs w:val="16"/>
              </w:rPr>
              <w:t xml:space="preserve"> emissions </w:t>
            </w:r>
            <w:r w:rsidR="00FE4B30" w:rsidRPr="00FE4B30">
              <w:rPr>
                <w:rFonts w:eastAsia="Calibri"/>
                <w:sz w:val="16"/>
                <w:szCs w:val="16"/>
              </w:rPr>
              <w:t xml:space="preserve">by </w:t>
            </w:r>
            <w:r w:rsidR="00D73965">
              <w:rPr>
                <w:rFonts w:eastAsia="Calibri"/>
                <w:sz w:val="16"/>
                <w:szCs w:val="16"/>
              </w:rPr>
              <w:t xml:space="preserve">replacing a </w:t>
            </w:r>
            <w:r w:rsidR="00B82536">
              <w:rPr>
                <w:rFonts w:eastAsia="Calibri"/>
                <w:sz w:val="16"/>
                <w:szCs w:val="16"/>
              </w:rPr>
              <w:t xml:space="preserve">quantity of </w:t>
            </w:r>
            <w:r w:rsidR="00A9098D">
              <w:rPr>
                <w:rFonts w:eastAsia="Calibri"/>
                <w:sz w:val="16"/>
                <w:szCs w:val="16"/>
              </w:rPr>
              <w:t>electricity produced</w:t>
            </w:r>
            <w:r w:rsidR="00F61E8A">
              <w:rPr>
                <w:rFonts w:eastAsia="Calibri"/>
                <w:sz w:val="16"/>
                <w:szCs w:val="16"/>
              </w:rPr>
              <w:t xml:space="preserve">, in the absence of the wind farm, </w:t>
            </w:r>
            <w:r w:rsidR="00A9098D">
              <w:rPr>
                <w:rFonts w:eastAsia="Calibri"/>
                <w:sz w:val="16"/>
                <w:szCs w:val="16"/>
              </w:rPr>
              <w:t xml:space="preserve">from </w:t>
            </w:r>
            <w:r w:rsidR="00517B39">
              <w:rPr>
                <w:rFonts w:eastAsia="Calibri"/>
                <w:sz w:val="16"/>
                <w:szCs w:val="16"/>
              </w:rPr>
              <w:t xml:space="preserve">fossil fuels. </w:t>
            </w:r>
          </w:p>
        </w:tc>
      </w:tr>
      <w:tr w:rsidR="00D722AD" w:rsidRPr="00D30A24" w14:paraId="3DFF4599" w14:textId="77777777" w:rsidTr="00A77716">
        <w:tc>
          <w:tcPr>
            <w:tcW w:w="158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1309B82C" w14:textId="77777777" w:rsidR="0052390D" w:rsidRDefault="008818BE">
            <w:pPr>
              <w:spacing w:line="240" w:lineRule="auto"/>
              <w:jc w:val="both"/>
              <w:rPr>
                <w:rFonts w:asciiTheme="minorHAnsi" w:eastAsia="Calibri" w:hAnsiTheme="minorHAnsi"/>
                <w:b/>
                <w:sz w:val="16"/>
                <w:szCs w:val="16"/>
              </w:rPr>
            </w:pPr>
            <w:r>
              <w:rPr>
                <w:rFonts w:asciiTheme="minorHAnsi" w:eastAsia="Calibri" w:hAnsiTheme="minorHAnsi"/>
                <w:b/>
                <w:bCs/>
                <w:sz w:val="16"/>
                <w:szCs w:val="16"/>
              </w:rPr>
              <w:t>Cultural heritage</w:t>
            </w:r>
          </w:p>
        </w:tc>
        <w:tc>
          <w:tcPr>
            <w:tcW w:w="2376"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76EB2D33" w14:textId="77777777" w:rsidR="0052390D" w:rsidRDefault="008818BE">
            <w:pPr>
              <w:spacing w:line="240" w:lineRule="auto"/>
              <w:ind w:left="38" w:right="-20" w:hanging="10"/>
              <w:jc w:val="both"/>
              <w:rPr>
                <w:rFonts w:asciiTheme="minorHAnsi" w:eastAsia="Verdana" w:hAnsiTheme="minorHAnsi" w:cs="Verdana"/>
                <w:sz w:val="16"/>
                <w:szCs w:val="16"/>
              </w:rPr>
            </w:pPr>
            <w:r w:rsidRPr="009F7515">
              <w:rPr>
                <w:rFonts w:asciiTheme="minorHAnsi" w:eastAsia="Verdana" w:hAnsiTheme="minorHAnsi" w:cs="Verdana"/>
                <w:sz w:val="16"/>
                <w:szCs w:val="16"/>
              </w:rPr>
              <w:t xml:space="preserve">Possible damage to archaeological sites or other cultural heritage. </w:t>
            </w:r>
          </w:p>
        </w:tc>
        <w:tc>
          <w:tcPr>
            <w:tcW w:w="564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3731E6BA" w14:textId="77777777" w:rsidR="0052390D" w:rsidRDefault="008818BE">
            <w:pPr>
              <w:spacing w:line="240" w:lineRule="auto"/>
              <w:jc w:val="both"/>
              <w:rPr>
                <w:rFonts w:asciiTheme="minorHAnsi" w:hAnsiTheme="minorHAnsi"/>
                <w:sz w:val="16"/>
                <w:szCs w:val="16"/>
              </w:rPr>
            </w:pPr>
            <w:r w:rsidRPr="009F7515">
              <w:rPr>
                <w:rFonts w:asciiTheme="minorHAnsi" w:hAnsiTheme="minorHAnsi"/>
                <w:sz w:val="16"/>
                <w:szCs w:val="16"/>
              </w:rPr>
              <w:t xml:space="preserve">Excavations and constructions that disregard heritage sites. According to the opinion issued by the </w:t>
            </w:r>
            <w:r w:rsidR="000D2CC6" w:rsidRPr="009F7515">
              <w:rPr>
                <w:rFonts w:asciiTheme="minorHAnsi" w:hAnsiTheme="minorHAnsi"/>
                <w:sz w:val="16"/>
                <w:szCs w:val="16"/>
              </w:rPr>
              <w:t>County Directorate for Culture Constanta</w:t>
            </w:r>
            <w:r w:rsidRPr="009F7515">
              <w:rPr>
                <w:rFonts w:asciiTheme="minorHAnsi" w:hAnsiTheme="minorHAnsi"/>
                <w:sz w:val="16"/>
                <w:szCs w:val="16"/>
              </w:rPr>
              <w:t>, the site is located in an area of archaeological interest, prior to the approval of the documentation in the DTAC phase it is necessary to carry out an archaeological diagnosis with a specialized institution.</w:t>
            </w:r>
          </w:p>
        </w:tc>
      </w:tr>
    </w:tbl>
    <w:p w14:paraId="6460F411" w14:textId="77777777" w:rsidR="00DD2847" w:rsidRPr="005558FC" w:rsidRDefault="00DD2847" w:rsidP="00DD2847">
      <w:pPr>
        <w:spacing w:after="120" w:line="360" w:lineRule="auto"/>
        <w:jc w:val="both"/>
        <w:rPr>
          <w:lang w:eastAsia="ro-RO"/>
        </w:rPr>
      </w:pPr>
    </w:p>
    <w:p w14:paraId="1908380F" w14:textId="77777777" w:rsidR="00EA76D6" w:rsidRPr="005558FC" w:rsidRDefault="00EA76D6" w:rsidP="006E5B3F">
      <w:pPr>
        <w:spacing w:after="120" w:line="360" w:lineRule="auto"/>
        <w:jc w:val="both"/>
        <w:rPr>
          <w:lang w:eastAsia="ro-RO"/>
        </w:rPr>
        <w:sectPr w:rsidR="00EA76D6" w:rsidRPr="005558FC" w:rsidSect="00023D68">
          <w:pgSz w:w="11906" w:h="16838" w:code="9"/>
          <w:pgMar w:top="2013" w:right="1416" w:bottom="1418" w:left="1191" w:header="839" w:footer="680" w:gutter="0"/>
          <w:cols w:space="708"/>
          <w:docGrid w:linePitch="360"/>
        </w:sectPr>
      </w:pPr>
    </w:p>
    <w:p w14:paraId="106D4850" w14:textId="77777777" w:rsidR="0052390D" w:rsidRDefault="008818BE">
      <w:pPr>
        <w:pStyle w:val="Heading1"/>
        <w:numPr>
          <w:ilvl w:val="0"/>
          <w:numId w:val="16"/>
        </w:numPr>
        <w:suppressAutoHyphens w:val="0"/>
        <w:spacing w:before="0" w:after="240" w:line="360" w:lineRule="auto"/>
        <w:ind w:left="567" w:hanging="567"/>
        <w:contextualSpacing w:val="0"/>
        <w:jc w:val="both"/>
        <w:rPr>
          <w:b/>
          <w:bCs w:val="0"/>
          <w:sz w:val="20"/>
          <w:szCs w:val="20"/>
          <w:lang w:eastAsia="ro-RO"/>
        </w:rPr>
      </w:pPr>
      <w:bookmarkStart w:id="66" w:name="_Toc159320541"/>
      <w:bookmarkStart w:id="67" w:name="_Toc167697416"/>
      <w:r w:rsidRPr="005558FC">
        <w:rPr>
          <w:b/>
          <w:bCs w:val="0"/>
          <w:sz w:val="20"/>
          <w:szCs w:val="20"/>
          <w:lang w:eastAsia="ro-RO"/>
        </w:rPr>
        <w:lastRenderedPageBreak/>
        <w:t>Potential significant environmental effects</w:t>
      </w:r>
      <w:bookmarkEnd w:id="66"/>
      <w:bookmarkEnd w:id="67"/>
    </w:p>
    <w:p w14:paraId="4B7BD744" w14:textId="77777777" w:rsidR="0052390D" w:rsidRDefault="008818BE">
      <w:pPr>
        <w:pStyle w:val="ListParagraph"/>
        <w:numPr>
          <w:ilvl w:val="1"/>
          <w:numId w:val="77"/>
        </w:numPr>
        <w:spacing w:after="120" w:line="360" w:lineRule="auto"/>
        <w:outlineLvl w:val="1"/>
        <w:rPr>
          <w:b/>
          <w:i/>
          <w:color w:val="009DF0"/>
          <w:lang w:eastAsia="ro-RO"/>
        </w:rPr>
      </w:pPr>
      <w:bookmarkStart w:id="68" w:name="_Toc163209425"/>
      <w:bookmarkStart w:id="69" w:name="_Toc167697417"/>
      <w:r w:rsidRPr="00321EE1">
        <w:rPr>
          <w:b/>
          <w:i/>
          <w:color w:val="009DF0"/>
          <w:lang w:eastAsia="ro-RO"/>
        </w:rPr>
        <w:t xml:space="preserve">Evaluation Methodology </w:t>
      </w:r>
      <w:bookmarkEnd w:id="68"/>
      <w:bookmarkEnd w:id="69"/>
    </w:p>
    <w:p w14:paraId="68FE1A00" w14:textId="77777777" w:rsidR="0052390D" w:rsidRDefault="008818BE">
      <w:pPr>
        <w:pStyle w:val="BodyText"/>
        <w:spacing w:line="360" w:lineRule="auto"/>
        <w:jc w:val="both"/>
        <w:rPr>
          <w:rFonts w:eastAsia="EuroRoman"/>
        </w:rPr>
      </w:pPr>
      <w:r w:rsidRPr="00D30A24">
        <w:rPr>
          <w:rFonts w:eastAsia="EuroRoman"/>
        </w:rPr>
        <w:t xml:space="preserve">The finalization of </w:t>
      </w:r>
      <w:r>
        <w:rPr>
          <w:rFonts w:eastAsia="EuroRoman"/>
        </w:rPr>
        <w:t>the Zonal Urban Plan</w:t>
      </w:r>
      <w:r w:rsidRPr="00D30A24">
        <w:rPr>
          <w:rFonts w:eastAsia="EuroRoman"/>
        </w:rPr>
        <w:t>, the establishment of the scope and level of detail of the information to be included in the environmental report, as well as the analysis of the significant effects of the plan on the environment were carried out in working groups, according to Article 14 of HG 1076/2004 on establishing the procedure for carrying out the environmental assessment for plans and programs.</w:t>
      </w:r>
    </w:p>
    <w:p w14:paraId="77386B15" w14:textId="77777777" w:rsidR="0052390D" w:rsidRDefault="008818BE">
      <w:pPr>
        <w:pStyle w:val="BodyText"/>
        <w:spacing w:line="360" w:lineRule="auto"/>
        <w:jc w:val="both"/>
        <w:rPr>
          <w:rFonts w:eastAsia="EuroRoman"/>
        </w:rPr>
      </w:pPr>
      <w:r w:rsidRPr="00D30A24">
        <w:rPr>
          <w:rFonts w:eastAsia="EuroRoman"/>
        </w:rPr>
        <w:t xml:space="preserve">In determining the potential significant effects on the environment for the </w:t>
      </w:r>
      <w:r w:rsidR="00F76851">
        <w:rPr>
          <w:rFonts w:eastAsia="EuroRoman"/>
        </w:rPr>
        <w:t>PUZ</w:t>
      </w:r>
      <w:r w:rsidRPr="00D30A24">
        <w:rPr>
          <w:rFonts w:eastAsia="EuroRoman"/>
        </w:rPr>
        <w:t xml:space="preserve">, the criteria set out in Annex no. 1 of HG 1076/2004 were taken into account and whether the </w:t>
      </w:r>
      <w:r w:rsidR="00FB6EA9">
        <w:rPr>
          <w:rFonts w:eastAsia="EuroRoman"/>
        </w:rPr>
        <w:t xml:space="preserve">plan </w:t>
      </w:r>
      <w:r w:rsidRPr="00D30A24">
        <w:rPr>
          <w:rFonts w:eastAsia="EuroRoman"/>
        </w:rPr>
        <w:t>proposals provide a framework for meeting the relevant environmental objectives set for each environmental factor (presented in the previous section of the report).</w:t>
      </w:r>
    </w:p>
    <w:p w14:paraId="4A70F2D9" w14:textId="77777777" w:rsidR="0052390D" w:rsidRDefault="008818BE">
      <w:pPr>
        <w:pStyle w:val="BodyText"/>
        <w:spacing w:line="360" w:lineRule="auto"/>
        <w:jc w:val="both"/>
        <w:rPr>
          <w:rFonts w:eastAsia="EuroRoman"/>
        </w:rPr>
      </w:pPr>
      <w:r w:rsidRPr="00D30A24">
        <w:rPr>
          <w:rFonts w:eastAsia="EuroRoman"/>
        </w:rPr>
        <w:t xml:space="preserve">The quantification of the effects of the proposals in the </w:t>
      </w:r>
      <w:r w:rsidR="00437918">
        <w:rPr>
          <w:rFonts w:eastAsia="EuroRoman"/>
        </w:rPr>
        <w:t xml:space="preserve">PUZ </w:t>
      </w:r>
      <w:r w:rsidRPr="00D30A24">
        <w:rPr>
          <w:rFonts w:eastAsia="EuroRoman"/>
        </w:rPr>
        <w:t>(selected optimal alternative) was carried out using an evaluation matrix based on a numerical scoring system and a color coding system - presented in the following table.</w:t>
      </w:r>
    </w:p>
    <w:p w14:paraId="6A215029" w14:textId="77777777" w:rsidR="0052390D" w:rsidRDefault="008818BE">
      <w:pPr>
        <w:pStyle w:val="BodyText"/>
        <w:spacing w:after="0" w:line="360" w:lineRule="auto"/>
        <w:jc w:val="both"/>
        <w:rPr>
          <w:rFonts w:eastAsia="EuroRoman"/>
        </w:rPr>
      </w:pPr>
      <w:r w:rsidRPr="00D30A24">
        <w:rPr>
          <w:rFonts w:eastAsia="EuroRoman"/>
        </w:rPr>
        <w:t>The following elements were taken into account to determine the magnitude of potential effects:</w:t>
      </w:r>
    </w:p>
    <w:p w14:paraId="1B0D333A" w14:textId="77777777" w:rsidR="0052390D" w:rsidRDefault="008818BE">
      <w:pPr>
        <w:pStyle w:val="ListBullet"/>
        <w:numPr>
          <w:ilvl w:val="0"/>
          <w:numId w:val="64"/>
        </w:numPr>
        <w:spacing w:after="120" w:line="360" w:lineRule="auto"/>
        <w:jc w:val="both"/>
      </w:pPr>
      <w:r w:rsidRPr="00D30A24">
        <w:t xml:space="preserve">Types of interventions arising from the realization of the </w:t>
      </w:r>
      <w:r w:rsidR="005F2DF4">
        <w:t xml:space="preserve">investment </w:t>
      </w:r>
      <w:r w:rsidR="0098568F">
        <w:t xml:space="preserve">proposed </w:t>
      </w:r>
      <w:r w:rsidRPr="00D30A24">
        <w:t>by the plan</w:t>
      </w:r>
    </w:p>
    <w:p w14:paraId="6472F4FC" w14:textId="77777777" w:rsidR="0052390D" w:rsidRDefault="008818BE">
      <w:pPr>
        <w:pStyle w:val="ListParagraph"/>
        <w:numPr>
          <w:ilvl w:val="0"/>
          <w:numId w:val="17"/>
        </w:numPr>
        <w:spacing w:after="120" w:line="360" w:lineRule="auto"/>
        <w:jc w:val="both"/>
        <w:rPr>
          <w:lang w:eastAsia="ro-RO"/>
        </w:rPr>
      </w:pPr>
      <w:r w:rsidRPr="00D30A24">
        <w:t xml:space="preserve">Magnitude of the changes brought about by the </w:t>
      </w:r>
      <w:r w:rsidR="0098568F">
        <w:t xml:space="preserve">investment proposed </w:t>
      </w:r>
      <w:r w:rsidRPr="00D30A24">
        <w:t xml:space="preserve">by the </w:t>
      </w:r>
      <w:r w:rsidR="0098568F">
        <w:t xml:space="preserve">PUZ </w:t>
      </w:r>
      <w:r w:rsidR="005D7D53">
        <w:t xml:space="preserve">- </w:t>
      </w:r>
      <w:r w:rsidR="005D7D53" w:rsidRPr="005558FC">
        <w:rPr>
          <w:lang w:eastAsia="ro-RO"/>
        </w:rPr>
        <w:t xml:space="preserve">"Wind energy park </w:t>
      </w:r>
      <w:r w:rsidR="005D7D53">
        <w:rPr>
          <w:lang w:eastAsia="ro-RO"/>
        </w:rPr>
        <w:t>48 (46) wind power plants approx. 316,8MW (303,6MW)</w:t>
      </w:r>
      <w:r w:rsidR="005D7D53" w:rsidRPr="005558FC">
        <w:rPr>
          <w:lang w:eastAsia="ro-RO"/>
        </w:rPr>
        <w:t xml:space="preserve">, Transformer Stations, Electrical connection networks, construction and modernization of communication and access roads" </w:t>
      </w:r>
      <w:r w:rsidRPr="00D30A24">
        <w:t xml:space="preserve">(construction period, operation period </w:t>
      </w:r>
      <w:r w:rsidR="005D7D53">
        <w:t>and decommissioning period</w:t>
      </w:r>
      <w:r w:rsidRPr="00D30A24">
        <w:t>)</w:t>
      </w:r>
    </w:p>
    <w:p w14:paraId="292D5B3D" w14:textId="77777777" w:rsidR="0052390D" w:rsidRDefault="008818BE">
      <w:pPr>
        <w:pStyle w:val="ListBullet"/>
        <w:numPr>
          <w:ilvl w:val="0"/>
          <w:numId w:val="64"/>
        </w:numPr>
        <w:spacing w:after="120" w:line="360" w:lineRule="auto"/>
        <w:jc w:val="both"/>
      </w:pPr>
      <w:r w:rsidRPr="00D30A24">
        <w:t xml:space="preserve">Environmental impact assessment (quantitative and qualitative changes generated by the investment </w:t>
      </w:r>
      <w:r w:rsidR="00D23680">
        <w:t xml:space="preserve">proposed </w:t>
      </w:r>
      <w:r w:rsidRPr="00D30A24">
        <w:t xml:space="preserve">by the </w:t>
      </w:r>
      <w:r w:rsidR="00D23680">
        <w:t>PUZ</w:t>
      </w:r>
      <w:r w:rsidRPr="00D30A24">
        <w:t>)</w:t>
      </w:r>
    </w:p>
    <w:p w14:paraId="4C11F805" w14:textId="77777777" w:rsidR="0052390D" w:rsidRDefault="008818BE">
      <w:pPr>
        <w:pStyle w:val="ListBullet"/>
        <w:numPr>
          <w:ilvl w:val="0"/>
          <w:numId w:val="0"/>
        </w:numPr>
        <w:jc w:val="both"/>
      </w:pPr>
      <w:r w:rsidRPr="00D30A24">
        <w:rPr>
          <w:rFonts w:eastAsia="EuroRoman"/>
        </w:rPr>
        <w:t xml:space="preserve">The quantification of the effects of the proposals in the </w:t>
      </w:r>
      <w:r w:rsidR="00D23680">
        <w:rPr>
          <w:rFonts w:eastAsia="EuroRoman"/>
        </w:rPr>
        <w:t xml:space="preserve">PUZ </w:t>
      </w:r>
      <w:r w:rsidRPr="00D30A24">
        <w:rPr>
          <w:rFonts w:eastAsia="EuroRoman"/>
        </w:rPr>
        <w:t xml:space="preserve">(selected optimal alternative) was carried out using an evaluation matrix based on a numerical scoring system and a color coding system - presented in the following table. </w:t>
      </w:r>
    </w:p>
    <w:p w14:paraId="6864AEE2" w14:textId="77777777" w:rsidR="0052390D" w:rsidRDefault="008818BE">
      <w:pPr>
        <w:pStyle w:val="Caption"/>
        <w:rPr>
          <w:rFonts w:eastAsia="EuroRoman"/>
          <w:color w:val="00B0F0"/>
          <w:sz w:val="16"/>
          <w:szCs w:val="16"/>
        </w:rPr>
      </w:pPr>
      <w:r w:rsidRPr="00D30A24">
        <w:rPr>
          <w:sz w:val="16"/>
          <w:szCs w:val="16"/>
        </w:rPr>
        <w:t xml:space="preserve">Table  </w:t>
      </w:r>
      <w:r w:rsidRPr="00D30A24">
        <w:rPr>
          <w:sz w:val="16"/>
          <w:szCs w:val="16"/>
        </w:rPr>
        <w:fldChar w:fldCharType="begin"/>
      </w:r>
      <w:r w:rsidRPr="00D30A24">
        <w:rPr>
          <w:sz w:val="16"/>
          <w:szCs w:val="16"/>
        </w:rPr>
        <w:instrText xml:space="preserve"> STYLEREF 1 \s </w:instrText>
      </w:r>
      <w:r w:rsidRPr="00D30A24">
        <w:rPr>
          <w:sz w:val="16"/>
          <w:szCs w:val="16"/>
        </w:rPr>
        <w:fldChar w:fldCharType="separate"/>
      </w:r>
      <w:r w:rsidR="00B74571">
        <w:rPr>
          <w:noProof/>
          <w:sz w:val="16"/>
          <w:szCs w:val="16"/>
        </w:rPr>
        <w:t>6</w:t>
      </w:r>
      <w:r w:rsidRPr="00D30A24">
        <w:rPr>
          <w:sz w:val="16"/>
          <w:szCs w:val="16"/>
        </w:rPr>
        <w:fldChar w:fldCharType="end"/>
      </w:r>
      <w:r w:rsidRPr="00D30A24">
        <w:rPr>
          <w:sz w:val="16"/>
          <w:szCs w:val="16"/>
        </w:rPr>
        <w:noBreakHyphen/>
      </w:r>
      <w:r w:rsidRPr="00D30A24">
        <w:rPr>
          <w:sz w:val="16"/>
          <w:szCs w:val="16"/>
        </w:rPr>
        <w:fldChar w:fldCharType="begin"/>
      </w:r>
      <w:r w:rsidRPr="00D30A24">
        <w:rPr>
          <w:sz w:val="16"/>
          <w:szCs w:val="16"/>
        </w:rPr>
        <w:instrText xml:space="preserve"> SEQ Tabel_ \* ARABIC \s 1 </w:instrText>
      </w:r>
      <w:r w:rsidRPr="00D30A24">
        <w:rPr>
          <w:sz w:val="16"/>
          <w:szCs w:val="16"/>
        </w:rPr>
        <w:fldChar w:fldCharType="separate"/>
      </w:r>
      <w:r w:rsidR="00B74571">
        <w:rPr>
          <w:noProof/>
          <w:sz w:val="16"/>
          <w:szCs w:val="16"/>
        </w:rPr>
        <w:t>1</w:t>
      </w:r>
      <w:r w:rsidRPr="00D30A24">
        <w:rPr>
          <w:sz w:val="16"/>
          <w:szCs w:val="16"/>
        </w:rPr>
        <w:fldChar w:fldCharType="end"/>
      </w:r>
      <w:r w:rsidRPr="00D30A24">
        <w:rPr>
          <w:rFonts w:eastAsia="EuroRoman"/>
          <w:color w:val="00B0F0"/>
          <w:sz w:val="16"/>
          <w:szCs w:val="16"/>
        </w:rPr>
        <w:t xml:space="preserve"> Proposed scoring system for the assessment of potential environmental effects </w:t>
      </w:r>
    </w:p>
    <w:tbl>
      <w:tblPr>
        <w:tblpPr w:leftFromText="180" w:rightFromText="180" w:vertAnchor="text" w:horzAnchor="margin" w:tblpY="56"/>
        <w:tblW w:w="5000" w:type="pct"/>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CellMar>
          <w:left w:w="0" w:type="dxa"/>
          <w:right w:w="0" w:type="dxa"/>
        </w:tblCellMar>
        <w:tblLook w:val="04A0" w:firstRow="1" w:lastRow="0" w:firstColumn="1" w:lastColumn="0" w:noHBand="0" w:noVBand="1"/>
      </w:tblPr>
      <w:tblGrid>
        <w:gridCol w:w="1585"/>
        <w:gridCol w:w="1270"/>
        <w:gridCol w:w="6434"/>
      </w:tblGrid>
      <w:tr w:rsidR="00487D94" w:rsidRPr="00D30A24" w14:paraId="2D149A8E" w14:textId="77777777" w:rsidTr="00E77A61">
        <w:trPr>
          <w:trHeight w:val="255"/>
        </w:trPr>
        <w:tc>
          <w:tcPr>
            <w:tcW w:w="899" w:type="pct"/>
            <w:shd w:val="clear" w:color="auto" w:fill="00B0F0"/>
            <w:noWrap/>
            <w:vAlign w:val="center"/>
          </w:tcPr>
          <w:p w14:paraId="7995F07C" w14:textId="77777777" w:rsidR="0052390D" w:rsidRDefault="008818BE">
            <w:pPr>
              <w:keepNext/>
              <w:spacing w:line="240" w:lineRule="auto"/>
              <w:ind w:left="289" w:right="289"/>
              <w:jc w:val="center"/>
              <w:rPr>
                <w:b/>
                <w:color w:val="FFFFFF"/>
                <w:sz w:val="16"/>
                <w:szCs w:val="16"/>
              </w:rPr>
            </w:pPr>
            <w:r w:rsidRPr="00D30A24">
              <w:rPr>
                <w:b/>
                <w:color w:val="FFFFFF"/>
                <w:sz w:val="16"/>
                <w:szCs w:val="16"/>
              </w:rPr>
              <w:t>Notation/</w:t>
            </w:r>
          </w:p>
          <w:p w14:paraId="0837C3D4" w14:textId="77777777" w:rsidR="0052390D" w:rsidRDefault="008818BE">
            <w:pPr>
              <w:keepNext/>
              <w:spacing w:line="240" w:lineRule="auto"/>
              <w:ind w:left="289" w:right="289"/>
              <w:jc w:val="center"/>
              <w:rPr>
                <w:b/>
                <w:color w:val="FFFFFF"/>
                <w:sz w:val="16"/>
                <w:szCs w:val="16"/>
              </w:rPr>
            </w:pPr>
            <w:r w:rsidRPr="00D30A24">
              <w:rPr>
                <w:b/>
                <w:color w:val="FFFFFF"/>
                <w:sz w:val="16"/>
                <w:szCs w:val="16"/>
              </w:rPr>
              <w:t>color code</w:t>
            </w:r>
          </w:p>
        </w:tc>
        <w:tc>
          <w:tcPr>
            <w:tcW w:w="592" w:type="pct"/>
            <w:shd w:val="clear" w:color="auto" w:fill="00B0F0"/>
            <w:vAlign w:val="center"/>
          </w:tcPr>
          <w:p w14:paraId="5E605C61" w14:textId="77777777" w:rsidR="0052390D" w:rsidRDefault="008818BE">
            <w:pPr>
              <w:keepNext/>
              <w:spacing w:line="240" w:lineRule="auto"/>
              <w:ind w:left="289" w:right="289"/>
              <w:jc w:val="center"/>
              <w:rPr>
                <w:b/>
                <w:color w:val="FFFFFF"/>
                <w:sz w:val="16"/>
                <w:szCs w:val="16"/>
              </w:rPr>
            </w:pPr>
            <w:r w:rsidRPr="00D30A24">
              <w:rPr>
                <w:b/>
                <w:color w:val="FFFFFF"/>
                <w:sz w:val="16"/>
                <w:szCs w:val="16"/>
              </w:rPr>
              <w:t>The scale of the impact</w:t>
            </w:r>
          </w:p>
        </w:tc>
        <w:tc>
          <w:tcPr>
            <w:tcW w:w="3509" w:type="pct"/>
            <w:shd w:val="clear" w:color="auto" w:fill="00B0F0"/>
            <w:vAlign w:val="center"/>
          </w:tcPr>
          <w:p w14:paraId="31C4D034" w14:textId="77777777" w:rsidR="0052390D" w:rsidRDefault="008818BE">
            <w:pPr>
              <w:keepNext/>
              <w:spacing w:line="240" w:lineRule="auto"/>
              <w:ind w:left="289" w:right="289"/>
              <w:jc w:val="center"/>
              <w:rPr>
                <w:b/>
                <w:color w:val="FFFFFF"/>
                <w:sz w:val="16"/>
                <w:szCs w:val="16"/>
              </w:rPr>
            </w:pPr>
            <w:r w:rsidRPr="00D30A24">
              <w:rPr>
                <w:b/>
                <w:color w:val="FFFFFF"/>
                <w:sz w:val="16"/>
                <w:szCs w:val="16"/>
              </w:rPr>
              <w:t>Description</w:t>
            </w:r>
          </w:p>
        </w:tc>
      </w:tr>
      <w:tr w:rsidR="00487D94" w:rsidRPr="00D30A24" w14:paraId="44E8119D" w14:textId="77777777" w:rsidTr="00E77A61">
        <w:trPr>
          <w:trHeight w:val="585"/>
        </w:trPr>
        <w:tc>
          <w:tcPr>
            <w:tcW w:w="899" w:type="pct"/>
            <w:shd w:val="clear" w:color="auto" w:fill="00B050"/>
            <w:noWrap/>
            <w:vAlign w:val="center"/>
          </w:tcPr>
          <w:p w14:paraId="667421FF" w14:textId="77777777" w:rsidR="0052390D" w:rsidRDefault="008818BE">
            <w:pPr>
              <w:keepNext/>
              <w:spacing w:line="240" w:lineRule="auto"/>
              <w:jc w:val="center"/>
              <w:rPr>
                <w:sz w:val="16"/>
                <w:szCs w:val="16"/>
              </w:rPr>
            </w:pPr>
            <w:r w:rsidRPr="00D30A24">
              <w:rPr>
                <w:sz w:val="16"/>
                <w:szCs w:val="16"/>
              </w:rPr>
              <w:t>+2</w:t>
            </w:r>
          </w:p>
        </w:tc>
        <w:tc>
          <w:tcPr>
            <w:tcW w:w="592" w:type="pct"/>
            <w:vAlign w:val="center"/>
          </w:tcPr>
          <w:p w14:paraId="10491BF1" w14:textId="77777777" w:rsidR="0052390D" w:rsidRDefault="008818BE">
            <w:pPr>
              <w:keepNext/>
              <w:spacing w:line="240" w:lineRule="auto"/>
              <w:ind w:left="144" w:right="144"/>
              <w:jc w:val="center"/>
              <w:rPr>
                <w:sz w:val="16"/>
                <w:szCs w:val="16"/>
              </w:rPr>
            </w:pPr>
            <w:r w:rsidRPr="00D30A24">
              <w:rPr>
                <w:sz w:val="16"/>
                <w:szCs w:val="16"/>
              </w:rPr>
              <w:t>Significant positive impact</w:t>
            </w:r>
          </w:p>
        </w:tc>
        <w:tc>
          <w:tcPr>
            <w:tcW w:w="3509" w:type="pct"/>
            <w:shd w:val="clear" w:color="auto" w:fill="auto"/>
          </w:tcPr>
          <w:p w14:paraId="5FC19A08" w14:textId="77777777" w:rsidR="0052390D" w:rsidRDefault="008818BE">
            <w:pPr>
              <w:keepNext/>
              <w:spacing w:line="240" w:lineRule="auto"/>
              <w:ind w:left="144" w:right="144"/>
              <w:jc w:val="both"/>
              <w:rPr>
                <w:sz w:val="16"/>
                <w:szCs w:val="16"/>
              </w:rPr>
            </w:pPr>
            <w:r w:rsidRPr="00D30A24">
              <w:rPr>
                <w:sz w:val="16"/>
                <w:szCs w:val="16"/>
              </w:rPr>
              <w:t>It refers to major (significant) effects of a positive nature, which are long-term or permanent, wide-ranging and contribute to the achievement of the environmental objective.</w:t>
            </w:r>
          </w:p>
        </w:tc>
      </w:tr>
      <w:tr w:rsidR="00487D94" w:rsidRPr="00D30A24" w14:paraId="002DD2F4" w14:textId="77777777" w:rsidTr="00E77A61">
        <w:trPr>
          <w:trHeight w:val="507"/>
        </w:trPr>
        <w:tc>
          <w:tcPr>
            <w:tcW w:w="899" w:type="pct"/>
            <w:shd w:val="clear" w:color="auto" w:fill="D3EECA"/>
            <w:noWrap/>
            <w:vAlign w:val="center"/>
          </w:tcPr>
          <w:p w14:paraId="213F0890" w14:textId="77777777" w:rsidR="0052390D" w:rsidRDefault="008818BE">
            <w:pPr>
              <w:keepNext/>
              <w:spacing w:line="240" w:lineRule="auto"/>
              <w:jc w:val="center"/>
              <w:rPr>
                <w:sz w:val="16"/>
                <w:szCs w:val="16"/>
              </w:rPr>
            </w:pPr>
            <w:r w:rsidRPr="00D30A24">
              <w:rPr>
                <w:sz w:val="16"/>
                <w:szCs w:val="16"/>
              </w:rPr>
              <w:t>+1</w:t>
            </w:r>
          </w:p>
        </w:tc>
        <w:tc>
          <w:tcPr>
            <w:tcW w:w="592" w:type="pct"/>
            <w:shd w:val="clear" w:color="auto" w:fill="auto"/>
            <w:vAlign w:val="center"/>
          </w:tcPr>
          <w:p w14:paraId="0A38461F" w14:textId="77777777" w:rsidR="0052390D" w:rsidRDefault="008818BE">
            <w:pPr>
              <w:keepNext/>
              <w:spacing w:line="240" w:lineRule="auto"/>
              <w:ind w:left="144" w:right="144"/>
              <w:jc w:val="center"/>
              <w:rPr>
                <w:sz w:val="16"/>
                <w:szCs w:val="16"/>
              </w:rPr>
            </w:pPr>
            <w:r w:rsidRPr="00D30A24">
              <w:rPr>
                <w:sz w:val="16"/>
                <w:szCs w:val="16"/>
              </w:rPr>
              <w:t>No significant positive impact</w:t>
            </w:r>
          </w:p>
        </w:tc>
        <w:tc>
          <w:tcPr>
            <w:tcW w:w="3509" w:type="pct"/>
            <w:shd w:val="clear" w:color="auto" w:fill="auto"/>
          </w:tcPr>
          <w:p w14:paraId="2BE6C384" w14:textId="77777777" w:rsidR="0052390D" w:rsidRDefault="008818BE">
            <w:pPr>
              <w:keepNext/>
              <w:spacing w:line="240" w:lineRule="auto"/>
              <w:ind w:left="144" w:right="144"/>
              <w:jc w:val="both"/>
              <w:rPr>
                <w:sz w:val="16"/>
                <w:szCs w:val="16"/>
              </w:rPr>
            </w:pPr>
            <w:r w:rsidRPr="00D30A24">
              <w:rPr>
                <w:sz w:val="16"/>
                <w:szCs w:val="16"/>
              </w:rPr>
              <w:t>It refers to minor (low) direct or indirect positive effects of a minor (low) nature, which are felt locally and which may partially contribute to the achievement of the environmental objective.</w:t>
            </w:r>
          </w:p>
        </w:tc>
      </w:tr>
      <w:tr w:rsidR="00487D94" w:rsidRPr="00D30A24" w14:paraId="5E157AF1" w14:textId="77777777" w:rsidTr="00E77A61">
        <w:trPr>
          <w:trHeight w:val="532"/>
        </w:trPr>
        <w:tc>
          <w:tcPr>
            <w:tcW w:w="899" w:type="pct"/>
            <w:shd w:val="clear" w:color="auto" w:fill="FFFF00"/>
            <w:noWrap/>
            <w:vAlign w:val="center"/>
          </w:tcPr>
          <w:p w14:paraId="4EE777E4" w14:textId="77777777" w:rsidR="0052390D" w:rsidRDefault="008818BE">
            <w:pPr>
              <w:keepNext/>
              <w:spacing w:line="240" w:lineRule="auto"/>
              <w:jc w:val="center"/>
              <w:rPr>
                <w:sz w:val="16"/>
                <w:szCs w:val="16"/>
              </w:rPr>
            </w:pPr>
            <w:r w:rsidRPr="00D30A24">
              <w:rPr>
                <w:sz w:val="16"/>
                <w:szCs w:val="16"/>
              </w:rPr>
              <w:t>0</w:t>
            </w:r>
          </w:p>
        </w:tc>
        <w:tc>
          <w:tcPr>
            <w:tcW w:w="592" w:type="pct"/>
            <w:shd w:val="clear" w:color="auto" w:fill="FFFFFF" w:themeFill="background1"/>
            <w:vAlign w:val="center"/>
          </w:tcPr>
          <w:p w14:paraId="20EF56F9" w14:textId="77777777" w:rsidR="0052390D" w:rsidRDefault="008818BE">
            <w:pPr>
              <w:keepNext/>
              <w:spacing w:line="240" w:lineRule="auto"/>
              <w:ind w:left="144" w:right="144"/>
              <w:jc w:val="center"/>
              <w:rPr>
                <w:sz w:val="16"/>
                <w:szCs w:val="16"/>
              </w:rPr>
            </w:pPr>
            <w:r w:rsidRPr="00D30A24">
              <w:rPr>
                <w:sz w:val="16"/>
                <w:szCs w:val="16"/>
              </w:rPr>
              <w:t>No effect/effect cannot be determined</w:t>
            </w:r>
          </w:p>
        </w:tc>
        <w:tc>
          <w:tcPr>
            <w:tcW w:w="3509" w:type="pct"/>
            <w:shd w:val="clear" w:color="auto" w:fill="auto"/>
          </w:tcPr>
          <w:p w14:paraId="18E84C93" w14:textId="77777777" w:rsidR="0052390D" w:rsidRDefault="008818BE">
            <w:pPr>
              <w:keepNext/>
              <w:spacing w:line="240" w:lineRule="auto"/>
              <w:ind w:left="144" w:right="144"/>
              <w:jc w:val="both"/>
              <w:rPr>
                <w:sz w:val="16"/>
                <w:szCs w:val="16"/>
              </w:rPr>
            </w:pPr>
            <w:r w:rsidRPr="00D30A24">
              <w:rPr>
                <w:sz w:val="16"/>
                <w:szCs w:val="16"/>
              </w:rPr>
              <w:t>No effects, extremely low effects or effects for which no accurate predictions can be made, further details from the field about the characteristics of the proposed projects and their size are needed.</w:t>
            </w:r>
          </w:p>
        </w:tc>
      </w:tr>
      <w:tr w:rsidR="00487D94" w:rsidRPr="00D30A24" w14:paraId="0C11045D" w14:textId="77777777" w:rsidTr="00E77A61">
        <w:trPr>
          <w:trHeight w:val="255"/>
        </w:trPr>
        <w:tc>
          <w:tcPr>
            <w:tcW w:w="899" w:type="pct"/>
            <w:shd w:val="clear" w:color="auto" w:fill="FBD4B4"/>
            <w:noWrap/>
            <w:vAlign w:val="center"/>
          </w:tcPr>
          <w:p w14:paraId="22CE6D22" w14:textId="77777777" w:rsidR="0052390D" w:rsidRDefault="008818BE">
            <w:pPr>
              <w:keepNext/>
              <w:spacing w:line="240" w:lineRule="auto"/>
              <w:jc w:val="center"/>
              <w:rPr>
                <w:sz w:val="16"/>
                <w:szCs w:val="16"/>
              </w:rPr>
            </w:pPr>
            <w:r w:rsidRPr="00D30A24">
              <w:rPr>
                <w:sz w:val="16"/>
                <w:szCs w:val="16"/>
              </w:rPr>
              <w:t>-1</w:t>
            </w:r>
          </w:p>
        </w:tc>
        <w:tc>
          <w:tcPr>
            <w:tcW w:w="592" w:type="pct"/>
            <w:vAlign w:val="center"/>
          </w:tcPr>
          <w:p w14:paraId="643D8100" w14:textId="77777777" w:rsidR="0052390D" w:rsidRDefault="008818BE">
            <w:pPr>
              <w:keepNext/>
              <w:spacing w:line="240" w:lineRule="auto"/>
              <w:ind w:left="144" w:right="144"/>
              <w:jc w:val="center"/>
              <w:rPr>
                <w:sz w:val="16"/>
                <w:szCs w:val="16"/>
              </w:rPr>
            </w:pPr>
            <w:r w:rsidRPr="00D30A24">
              <w:rPr>
                <w:sz w:val="16"/>
                <w:szCs w:val="16"/>
              </w:rPr>
              <w:t>Negligible negative impact</w:t>
            </w:r>
          </w:p>
        </w:tc>
        <w:tc>
          <w:tcPr>
            <w:tcW w:w="3509" w:type="pct"/>
            <w:shd w:val="clear" w:color="auto" w:fill="auto"/>
          </w:tcPr>
          <w:p w14:paraId="268ABA10" w14:textId="77777777" w:rsidR="0052390D" w:rsidRDefault="008818BE">
            <w:pPr>
              <w:keepNext/>
              <w:spacing w:line="240" w:lineRule="auto"/>
              <w:ind w:left="144" w:right="144"/>
              <w:jc w:val="both"/>
              <w:rPr>
                <w:sz w:val="16"/>
                <w:szCs w:val="16"/>
              </w:rPr>
            </w:pPr>
            <w:r w:rsidRPr="00D30A24">
              <w:rPr>
                <w:sz w:val="16"/>
                <w:szCs w:val="16"/>
              </w:rPr>
              <w:t>It refers to minor (low) direct or indirect negative effects of a direct or indirect negative nature that are felt locally and make it difficult to achieve the environmental objective.</w:t>
            </w:r>
          </w:p>
        </w:tc>
      </w:tr>
      <w:tr w:rsidR="00487D94" w:rsidRPr="00D30A24" w14:paraId="7C6681FB" w14:textId="77777777" w:rsidTr="00E77A61">
        <w:trPr>
          <w:trHeight w:val="255"/>
        </w:trPr>
        <w:tc>
          <w:tcPr>
            <w:tcW w:w="899" w:type="pct"/>
            <w:shd w:val="clear" w:color="auto" w:fill="FF0000"/>
            <w:noWrap/>
            <w:vAlign w:val="center"/>
          </w:tcPr>
          <w:p w14:paraId="3310C238" w14:textId="77777777" w:rsidR="0052390D" w:rsidRDefault="008818BE">
            <w:pPr>
              <w:keepNext/>
              <w:spacing w:line="240" w:lineRule="auto"/>
              <w:jc w:val="center"/>
              <w:rPr>
                <w:sz w:val="16"/>
                <w:szCs w:val="16"/>
              </w:rPr>
            </w:pPr>
            <w:r w:rsidRPr="00D30A24">
              <w:rPr>
                <w:sz w:val="16"/>
                <w:szCs w:val="16"/>
              </w:rPr>
              <w:lastRenderedPageBreak/>
              <w:t>-2</w:t>
            </w:r>
          </w:p>
        </w:tc>
        <w:tc>
          <w:tcPr>
            <w:tcW w:w="592" w:type="pct"/>
            <w:shd w:val="clear" w:color="auto" w:fill="FFFFFF" w:themeFill="background1"/>
            <w:vAlign w:val="center"/>
          </w:tcPr>
          <w:p w14:paraId="24F79FFC" w14:textId="77777777" w:rsidR="0052390D" w:rsidRDefault="008818BE">
            <w:pPr>
              <w:keepNext/>
              <w:spacing w:line="240" w:lineRule="auto"/>
              <w:ind w:left="144" w:right="144"/>
              <w:jc w:val="center"/>
              <w:rPr>
                <w:sz w:val="16"/>
                <w:szCs w:val="16"/>
              </w:rPr>
            </w:pPr>
            <w:r w:rsidRPr="00D30A24">
              <w:rPr>
                <w:sz w:val="16"/>
                <w:szCs w:val="16"/>
              </w:rPr>
              <w:t>Significant negative impact</w:t>
            </w:r>
          </w:p>
        </w:tc>
        <w:tc>
          <w:tcPr>
            <w:tcW w:w="3509" w:type="pct"/>
            <w:shd w:val="clear" w:color="auto" w:fill="auto"/>
          </w:tcPr>
          <w:p w14:paraId="4AC13E85" w14:textId="77777777" w:rsidR="0052390D" w:rsidRDefault="008818BE">
            <w:pPr>
              <w:keepNext/>
              <w:spacing w:line="240" w:lineRule="auto"/>
              <w:ind w:left="144" w:right="144"/>
              <w:jc w:val="both"/>
              <w:rPr>
                <w:sz w:val="16"/>
                <w:szCs w:val="16"/>
              </w:rPr>
            </w:pPr>
            <w:r w:rsidRPr="00D30A24">
              <w:rPr>
                <w:sz w:val="16"/>
                <w:szCs w:val="16"/>
              </w:rPr>
              <w:t>It refers to major (significant) adverse effects that are of a long-term or permanent nature, have a wide scale of coverage and do not achieve the environmental objective.</w:t>
            </w:r>
          </w:p>
        </w:tc>
      </w:tr>
    </w:tbl>
    <w:p w14:paraId="03957B84" w14:textId="77777777" w:rsidR="00487D94" w:rsidRPr="00D30A24" w:rsidRDefault="00487D94" w:rsidP="00487D94">
      <w:pPr>
        <w:pStyle w:val="BodyText"/>
        <w:spacing w:after="0" w:line="360" w:lineRule="auto"/>
        <w:jc w:val="both"/>
        <w:rPr>
          <w:rStyle w:val="Heading2Char1"/>
          <w:b w:val="0"/>
          <w:i w:val="0"/>
        </w:rPr>
      </w:pPr>
    </w:p>
    <w:p w14:paraId="72884217" w14:textId="77777777" w:rsidR="0052390D" w:rsidRDefault="008818BE">
      <w:pPr>
        <w:pStyle w:val="BodyText"/>
        <w:spacing w:line="360" w:lineRule="auto"/>
        <w:jc w:val="both"/>
        <w:rPr>
          <w:rFonts w:eastAsia="EuroRoman"/>
        </w:rPr>
      </w:pPr>
      <w:r w:rsidRPr="00D30A24">
        <w:rPr>
          <w:rFonts w:eastAsia="EuroRoman"/>
        </w:rPr>
        <w:t>For the quantification of the effects for each environmental aspect identified, the notes are accompanied by justifications.</w:t>
      </w:r>
    </w:p>
    <w:p w14:paraId="705C5B06" w14:textId="77777777" w:rsidR="0052390D" w:rsidRDefault="008818BE">
      <w:pPr>
        <w:pStyle w:val="BodyText"/>
        <w:spacing w:line="360" w:lineRule="auto"/>
        <w:jc w:val="both"/>
      </w:pPr>
      <w:r w:rsidRPr="00D30A24">
        <w:rPr>
          <w:rFonts w:eastAsia="EuroRoman"/>
        </w:rPr>
        <w:t xml:space="preserve">In particular, the medium and long term effects of the </w:t>
      </w:r>
      <w:r w:rsidR="00F8218F">
        <w:rPr>
          <w:rFonts w:eastAsia="EuroRoman"/>
        </w:rPr>
        <w:t xml:space="preserve">PUZ </w:t>
      </w:r>
      <w:r w:rsidRPr="00D30A24">
        <w:rPr>
          <w:rFonts w:eastAsia="EuroRoman"/>
        </w:rPr>
        <w:t xml:space="preserve">alternatives on the relevant environmental objectives were taken into account in the scoring. At </w:t>
      </w:r>
      <w:r w:rsidRPr="00D30A24">
        <w:t xml:space="preserve">the </w:t>
      </w:r>
      <w:r w:rsidRPr="00D30A24">
        <w:rPr>
          <w:rFonts w:eastAsia="EuroRoman"/>
        </w:rPr>
        <w:t>same time</w:t>
      </w:r>
      <w:r w:rsidRPr="00D30A24">
        <w:t xml:space="preserve">, for the individual assessment of </w:t>
      </w:r>
      <w:r w:rsidR="00D574E4" w:rsidRPr="00D30A24">
        <w:t xml:space="preserve">each </w:t>
      </w:r>
      <w:r w:rsidRPr="00D30A24">
        <w:t xml:space="preserve">provision of the Plan as well as for the cumulative assessment, situations were taken into account in which there would be the possibility of interaction between two or more environmental factors as a result of the implementation of the </w:t>
      </w:r>
      <w:r w:rsidR="00F3038C">
        <w:t xml:space="preserve">PUZ </w:t>
      </w:r>
      <w:r w:rsidRPr="00D30A24">
        <w:t>provisions:</w:t>
      </w:r>
    </w:p>
    <w:p w14:paraId="221CD9F6" w14:textId="77777777" w:rsidR="0052390D" w:rsidRDefault="008818BE">
      <w:pPr>
        <w:pStyle w:val="ListParagraph"/>
        <w:numPr>
          <w:ilvl w:val="0"/>
          <w:numId w:val="63"/>
        </w:numPr>
        <w:spacing w:after="120" w:line="360" w:lineRule="auto"/>
        <w:ind w:right="-20"/>
        <w:jc w:val="both"/>
      </w:pPr>
      <w:r w:rsidRPr="00D30A24">
        <w:t>Air-biodiversity;</w:t>
      </w:r>
    </w:p>
    <w:p w14:paraId="47E271AE" w14:textId="77777777" w:rsidR="0052390D" w:rsidRDefault="00265CAF">
      <w:pPr>
        <w:pStyle w:val="ListParagraph"/>
        <w:numPr>
          <w:ilvl w:val="0"/>
          <w:numId w:val="63"/>
        </w:numPr>
        <w:spacing w:after="120" w:line="360" w:lineRule="auto"/>
        <w:ind w:right="-20"/>
        <w:jc w:val="both"/>
      </w:pPr>
      <w:r w:rsidRPr="00D30A24">
        <w:t>Air-population and human health;</w:t>
      </w:r>
    </w:p>
    <w:p w14:paraId="55300CB5" w14:textId="77777777" w:rsidR="0052390D" w:rsidRDefault="008818BE">
      <w:pPr>
        <w:pStyle w:val="ListParagraph"/>
        <w:numPr>
          <w:ilvl w:val="0"/>
          <w:numId w:val="63"/>
        </w:numPr>
        <w:spacing w:after="120" w:line="360" w:lineRule="auto"/>
        <w:ind w:right="-20"/>
        <w:jc w:val="both"/>
      </w:pPr>
      <w:r w:rsidRPr="00D30A24">
        <w:t>Climate change - biodiversity;</w:t>
      </w:r>
    </w:p>
    <w:p w14:paraId="2F645632" w14:textId="77777777" w:rsidR="0052390D" w:rsidRDefault="008818BE">
      <w:pPr>
        <w:pStyle w:val="ListParagraph"/>
        <w:numPr>
          <w:ilvl w:val="0"/>
          <w:numId w:val="63"/>
        </w:numPr>
        <w:spacing w:after="120" w:line="360" w:lineRule="auto"/>
        <w:ind w:right="-20"/>
        <w:jc w:val="both"/>
      </w:pPr>
      <w:r w:rsidRPr="00D30A24">
        <w:t>Climate change - population and human health;</w:t>
      </w:r>
    </w:p>
    <w:p w14:paraId="374B78DB" w14:textId="77777777" w:rsidR="0052390D" w:rsidRDefault="008818BE">
      <w:pPr>
        <w:pStyle w:val="ListParagraph"/>
        <w:numPr>
          <w:ilvl w:val="0"/>
          <w:numId w:val="63"/>
        </w:numPr>
        <w:spacing w:after="120" w:line="360" w:lineRule="auto"/>
        <w:ind w:right="-20"/>
        <w:jc w:val="both"/>
      </w:pPr>
      <w:r w:rsidRPr="00D30A24">
        <w:t>Waste management - soil - water;</w:t>
      </w:r>
    </w:p>
    <w:p w14:paraId="65684857" w14:textId="77777777" w:rsidR="0052390D" w:rsidRDefault="008818BE">
      <w:pPr>
        <w:pStyle w:val="ListParagraph"/>
        <w:numPr>
          <w:ilvl w:val="0"/>
          <w:numId w:val="63"/>
        </w:numPr>
        <w:spacing w:after="120" w:line="360" w:lineRule="auto"/>
        <w:ind w:right="-20"/>
        <w:jc w:val="both"/>
      </w:pPr>
      <w:r w:rsidRPr="00D30A24">
        <w:t>Waste management - biodiversity;</w:t>
      </w:r>
    </w:p>
    <w:p w14:paraId="6CAC2930" w14:textId="77777777" w:rsidR="0052390D" w:rsidRDefault="008818BE">
      <w:pPr>
        <w:pStyle w:val="ListParagraph"/>
        <w:numPr>
          <w:ilvl w:val="0"/>
          <w:numId w:val="63"/>
        </w:numPr>
        <w:spacing w:after="120" w:line="360" w:lineRule="auto"/>
        <w:ind w:right="-20"/>
        <w:jc w:val="both"/>
      </w:pPr>
      <w:r w:rsidRPr="00D30A24">
        <w:t>Waste management - population and human health;</w:t>
      </w:r>
    </w:p>
    <w:p w14:paraId="23B512BF" w14:textId="77777777" w:rsidR="0052390D" w:rsidRDefault="008818BE">
      <w:pPr>
        <w:pStyle w:val="ListParagraph"/>
        <w:numPr>
          <w:ilvl w:val="0"/>
          <w:numId w:val="63"/>
        </w:numPr>
        <w:spacing w:after="120" w:line="360" w:lineRule="auto"/>
        <w:ind w:right="-20"/>
        <w:jc w:val="both"/>
      </w:pPr>
      <w:r w:rsidRPr="00D30A24">
        <w:t>Air - soil - water;</w:t>
      </w:r>
    </w:p>
    <w:p w14:paraId="749CEA0C" w14:textId="77777777" w:rsidR="0052390D" w:rsidRDefault="008818BE">
      <w:pPr>
        <w:pStyle w:val="ListParagraph"/>
        <w:numPr>
          <w:ilvl w:val="0"/>
          <w:numId w:val="63"/>
        </w:numPr>
        <w:spacing w:after="120" w:line="360" w:lineRule="auto"/>
        <w:ind w:right="-20"/>
        <w:jc w:val="both"/>
      </w:pPr>
      <w:r w:rsidRPr="00D30A24">
        <w:t>Soil - water - biodiversity;</w:t>
      </w:r>
    </w:p>
    <w:p w14:paraId="42CBC532" w14:textId="77777777" w:rsidR="0052390D" w:rsidRDefault="008818BE">
      <w:pPr>
        <w:pStyle w:val="ListParagraph"/>
        <w:numPr>
          <w:ilvl w:val="0"/>
          <w:numId w:val="63"/>
        </w:numPr>
        <w:spacing w:after="120" w:line="360" w:lineRule="auto"/>
        <w:ind w:right="-20"/>
        <w:jc w:val="both"/>
      </w:pPr>
      <w:r w:rsidRPr="00D30A24">
        <w:t>Soil - water - population and human health;</w:t>
      </w:r>
    </w:p>
    <w:p w14:paraId="1E58EC4D" w14:textId="77777777" w:rsidR="0052390D" w:rsidRDefault="008818BE">
      <w:pPr>
        <w:pStyle w:val="ListParagraph"/>
        <w:numPr>
          <w:ilvl w:val="0"/>
          <w:numId w:val="63"/>
        </w:numPr>
        <w:spacing w:after="120" w:line="360" w:lineRule="auto"/>
        <w:ind w:right="-20"/>
        <w:jc w:val="both"/>
      </w:pPr>
      <w:r w:rsidRPr="00FA56CB">
        <w:t>Noise - biodiversity - population and human health;</w:t>
      </w:r>
    </w:p>
    <w:p w14:paraId="546E1758" w14:textId="77777777" w:rsidR="0052390D" w:rsidRDefault="008818BE">
      <w:pPr>
        <w:pStyle w:val="ListParagraph"/>
        <w:numPr>
          <w:ilvl w:val="0"/>
          <w:numId w:val="63"/>
        </w:numPr>
        <w:spacing w:after="120" w:line="360" w:lineRule="auto"/>
        <w:ind w:right="-20"/>
        <w:jc w:val="both"/>
      </w:pPr>
      <w:r w:rsidRPr="00FA56CB">
        <w:t>Noise - biodiversity;</w:t>
      </w:r>
    </w:p>
    <w:p w14:paraId="1E826EDA" w14:textId="77777777" w:rsidR="0052390D" w:rsidRDefault="008818BE">
      <w:pPr>
        <w:pStyle w:val="ListParagraph"/>
        <w:numPr>
          <w:ilvl w:val="0"/>
          <w:numId w:val="63"/>
        </w:numPr>
        <w:spacing w:after="120" w:line="360" w:lineRule="auto"/>
        <w:ind w:right="-20"/>
        <w:jc w:val="both"/>
      </w:pPr>
      <w:r w:rsidRPr="00FA56CB">
        <w:t xml:space="preserve">Noise - </w:t>
      </w:r>
      <w:r w:rsidR="00265CAF" w:rsidRPr="00FA56CB">
        <w:t xml:space="preserve">cultural heritage </w:t>
      </w:r>
      <w:r w:rsidRPr="00FA56CB">
        <w:t>and historical monuments;</w:t>
      </w:r>
    </w:p>
    <w:p w14:paraId="0CE3598B" w14:textId="77777777" w:rsidR="0052390D" w:rsidRDefault="008818BE">
      <w:pPr>
        <w:pStyle w:val="ListParagraph"/>
        <w:numPr>
          <w:ilvl w:val="0"/>
          <w:numId w:val="63"/>
        </w:numPr>
        <w:spacing w:after="120" w:line="360" w:lineRule="auto"/>
        <w:ind w:right="-20"/>
        <w:jc w:val="both"/>
      </w:pPr>
      <w:r w:rsidRPr="00FA56CB">
        <w:t>Air - cultural heritage and historical monuments;</w:t>
      </w:r>
    </w:p>
    <w:p w14:paraId="08EEF3C1" w14:textId="77777777" w:rsidR="0052390D" w:rsidRDefault="008818BE">
      <w:pPr>
        <w:spacing w:after="120" w:line="360" w:lineRule="auto"/>
        <w:jc w:val="both"/>
      </w:pPr>
      <w:r>
        <w:t xml:space="preserve">This assessment methodology allows on the one hand the </w:t>
      </w:r>
      <w:r w:rsidR="00B25D09">
        <w:t>rapid</w:t>
      </w:r>
      <w:r>
        <w:t xml:space="preserve"> visualization of the effects on environmental objectives and </w:t>
      </w:r>
      <w:r w:rsidR="005E4C54">
        <w:t xml:space="preserve">creates the </w:t>
      </w:r>
      <w:r>
        <w:t xml:space="preserve">possibility to </w:t>
      </w:r>
      <w:r w:rsidR="003343D4">
        <w:t xml:space="preserve">understand </w:t>
      </w:r>
      <w:r>
        <w:t xml:space="preserve">the type, nature and duration of the effect, and on the other hand it allows the rapid identification of environmental objectives that will not be achieved </w:t>
      </w:r>
      <w:r w:rsidR="00B65DBC">
        <w:t xml:space="preserve">without the </w:t>
      </w:r>
      <w:r>
        <w:t>application of appropriate measures to minimize/reduce the negative effects.</w:t>
      </w:r>
    </w:p>
    <w:p w14:paraId="5209E6D0" w14:textId="77777777" w:rsidR="0052390D" w:rsidRDefault="008818BE">
      <w:pPr>
        <w:spacing w:after="120" w:line="360" w:lineRule="auto"/>
        <w:jc w:val="both"/>
      </w:pPr>
      <w:r>
        <w:t>Also</w:t>
      </w:r>
      <w:r w:rsidR="00B25D09">
        <w:t xml:space="preserve">, </w:t>
      </w:r>
      <w:r>
        <w:t xml:space="preserve">taking into account the provisions of the "Generic Guide on Environmental Assessment for Plans and Programs", an assessment of the </w:t>
      </w:r>
      <w:r w:rsidR="005E4C54">
        <w:t>compatibility</w:t>
      </w:r>
      <w:r>
        <w:t xml:space="preserve"> of the objectives/provisions of the PUZ with the relevant environmental objectives was also carried out.</w:t>
      </w:r>
    </w:p>
    <w:p w14:paraId="60E8A023" w14:textId="77777777" w:rsidR="0052390D" w:rsidRDefault="008818BE">
      <w:pPr>
        <w:spacing w:after="120" w:line="360" w:lineRule="auto"/>
        <w:jc w:val="both"/>
      </w:pPr>
      <w:r w:rsidRPr="00FA56CB">
        <w:t xml:space="preserve">In the process of realizing the </w:t>
      </w:r>
      <w:r w:rsidR="005A4AED" w:rsidRPr="00FA56CB">
        <w:t xml:space="preserve">PUZ </w:t>
      </w:r>
      <w:r w:rsidR="0044086D" w:rsidRPr="00FA56CB">
        <w:t xml:space="preserve">4 </w:t>
      </w:r>
      <w:r w:rsidRPr="00FA56CB">
        <w:t>alternatives were studied:</w:t>
      </w:r>
    </w:p>
    <w:p w14:paraId="5754521A" w14:textId="77777777" w:rsidR="0052390D" w:rsidRDefault="008818BE">
      <w:pPr>
        <w:pStyle w:val="ListParagraph"/>
        <w:numPr>
          <w:ilvl w:val="0"/>
          <w:numId w:val="66"/>
        </w:numPr>
        <w:spacing w:after="120" w:line="360" w:lineRule="auto"/>
        <w:jc w:val="both"/>
      </w:pPr>
      <w:r w:rsidRPr="00934FDE">
        <w:t xml:space="preserve">Alternative without </w:t>
      </w:r>
      <w:r w:rsidR="00F3702C" w:rsidRPr="00934FDE">
        <w:t xml:space="preserve">PUZ </w:t>
      </w:r>
      <w:r w:rsidRPr="00934FDE">
        <w:t>implementation ("Zero" Alternative)</w:t>
      </w:r>
    </w:p>
    <w:p w14:paraId="58DEA528" w14:textId="77777777" w:rsidR="0052390D" w:rsidRDefault="008818BE">
      <w:pPr>
        <w:pStyle w:val="ListParagraph"/>
        <w:numPr>
          <w:ilvl w:val="0"/>
          <w:numId w:val="65"/>
        </w:numPr>
        <w:spacing w:after="120" w:line="360" w:lineRule="auto"/>
        <w:jc w:val="both"/>
      </w:pPr>
      <w:r w:rsidRPr="00934FDE">
        <w:t xml:space="preserve">Alternative with implementation of </w:t>
      </w:r>
      <w:r w:rsidR="0027311F" w:rsidRPr="00934FDE">
        <w:t xml:space="preserve">PUZ </w:t>
      </w:r>
      <w:r w:rsidRPr="00934FDE">
        <w:t xml:space="preserve">investments </w:t>
      </w:r>
      <w:r w:rsidR="00ED4BC2" w:rsidRPr="00934FDE">
        <w:t xml:space="preserve">initiated in </w:t>
      </w:r>
      <w:r w:rsidR="00053179">
        <w:t xml:space="preserve">2011 </w:t>
      </w:r>
      <w:r w:rsidR="001B7CE2">
        <w:rPr>
          <w:rFonts w:eastAsia="Verdana" w:cs="Verdana"/>
        </w:rPr>
        <w:t xml:space="preserve">(composed of 3 wind farms) </w:t>
      </w:r>
      <w:r w:rsidR="00053179">
        <w:t xml:space="preserve">- </w:t>
      </w:r>
      <w:r w:rsidR="00E1766B" w:rsidRPr="00934FDE">
        <w:t xml:space="preserve">117 wind power plants </w:t>
      </w:r>
      <w:r w:rsidR="00130C77" w:rsidRPr="00934FDE">
        <w:rPr>
          <w:rFonts w:eastAsia="Verdana" w:cs="Verdana"/>
        </w:rPr>
        <w:t xml:space="preserve">with a total installed capacity of 351 MW </w:t>
      </w:r>
      <w:r w:rsidR="00934FDE">
        <w:rPr>
          <w:rFonts w:eastAsia="Verdana" w:cs="Verdana"/>
        </w:rPr>
        <w:t>(Alternative "</w:t>
      </w:r>
      <w:r w:rsidR="004F14D8">
        <w:rPr>
          <w:rFonts w:eastAsia="Verdana" w:cs="Verdana"/>
        </w:rPr>
        <w:t>I</w:t>
      </w:r>
      <w:r w:rsidR="00934FDE">
        <w:rPr>
          <w:rFonts w:eastAsia="Verdana" w:cs="Verdana"/>
        </w:rPr>
        <w:t>"</w:t>
      </w:r>
      <w:r w:rsidRPr="00934FDE">
        <w:t xml:space="preserve">) </w:t>
      </w:r>
    </w:p>
    <w:p w14:paraId="7072D714" w14:textId="77777777" w:rsidR="0052390D" w:rsidRDefault="008818BE">
      <w:pPr>
        <w:pStyle w:val="ListParagraph"/>
        <w:numPr>
          <w:ilvl w:val="0"/>
          <w:numId w:val="65"/>
        </w:numPr>
        <w:spacing w:after="120" w:line="360" w:lineRule="auto"/>
        <w:jc w:val="both"/>
      </w:pPr>
      <w:r w:rsidRPr="00934FDE">
        <w:t xml:space="preserve">Alternative with implementation of PUZ investments initiated in </w:t>
      </w:r>
      <w:r w:rsidR="006150D1" w:rsidRPr="00934FDE">
        <w:t xml:space="preserve">2022 </w:t>
      </w:r>
      <w:r w:rsidR="004F14D8">
        <w:t xml:space="preserve">- </w:t>
      </w:r>
      <w:r w:rsidR="0066756E" w:rsidRPr="00934FDE">
        <w:t xml:space="preserve">48 wind power plants </w:t>
      </w:r>
      <w:r w:rsidR="0066756E" w:rsidRPr="00934FDE">
        <w:rPr>
          <w:rFonts w:eastAsia="Verdana" w:cs="Verdana"/>
        </w:rPr>
        <w:t xml:space="preserve">with a total installed capacity of </w:t>
      </w:r>
      <w:r w:rsidR="00033B59" w:rsidRPr="00934FDE">
        <w:rPr>
          <w:rFonts w:eastAsia="Verdana" w:cs="Verdana"/>
        </w:rPr>
        <w:t xml:space="preserve">316.8 </w:t>
      </w:r>
      <w:r w:rsidR="0066756E" w:rsidRPr="00934FDE">
        <w:rPr>
          <w:rFonts w:eastAsia="Verdana" w:cs="Verdana"/>
        </w:rPr>
        <w:t xml:space="preserve">MW </w:t>
      </w:r>
      <w:r w:rsidR="004F14D8">
        <w:rPr>
          <w:rFonts w:eastAsia="Verdana" w:cs="Verdana"/>
        </w:rPr>
        <w:t>(Alternative "II")</w:t>
      </w:r>
    </w:p>
    <w:p w14:paraId="00B21B85" w14:textId="77777777" w:rsidR="0052390D" w:rsidRDefault="008818BE">
      <w:pPr>
        <w:pStyle w:val="ListParagraph"/>
        <w:numPr>
          <w:ilvl w:val="0"/>
          <w:numId w:val="65"/>
        </w:numPr>
        <w:spacing w:after="120" w:line="360" w:lineRule="auto"/>
        <w:jc w:val="both"/>
      </w:pPr>
      <w:r w:rsidRPr="00934FDE">
        <w:t xml:space="preserve">Alternative with the implementation of the PUZ investments after obtaining the </w:t>
      </w:r>
      <w:r w:rsidR="001C1DAD" w:rsidRPr="00934FDE">
        <w:t xml:space="preserve">TRANSGAZ SA </w:t>
      </w:r>
      <w:r w:rsidRPr="00934FDE">
        <w:t xml:space="preserve">approval </w:t>
      </w:r>
      <w:r w:rsidR="001C1DAD" w:rsidRPr="00934FDE">
        <w:t xml:space="preserve">no. 34618/948/10.05.2023, as a result of </w:t>
      </w:r>
      <w:r w:rsidR="004F14D8" w:rsidRPr="00934FDE">
        <w:t xml:space="preserve">which </w:t>
      </w:r>
      <w:r w:rsidR="001C1DAD" w:rsidRPr="00934FDE">
        <w:t xml:space="preserve">2 T17 and T23 plants were </w:t>
      </w:r>
      <w:r w:rsidR="004F14D8" w:rsidRPr="00934FDE">
        <w:lastRenderedPageBreak/>
        <w:t>abandoned</w:t>
      </w:r>
      <w:r w:rsidR="001C1DAD" w:rsidRPr="00934FDE">
        <w:t xml:space="preserve">, </w:t>
      </w:r>
      <w:r w:rsidR="00220359" w:rsidRPr="00934FDE">
        <w:t xml:space="preserve">thus the new </w:t>
      </w:r>
      <w:r w:rsidR="004F14D8" w:rsidRPr="00934FDE">
        <w:t xml:space="preserve">wind </w:t>
      </w:r>
      <w:r w:rsidR="00220359" w:rsidRPr="00934FDE">
        <w:t xml:space="preserve">farm will comprise </w:t>
      </w:r>
      <w:r w:rsidR="00626CF1" w:rsidRPr="00934FDE">
        <w:t xml:space="preserve">46 wind power plants </w:t>
      </w:r>
      <w:r w:rsidR="00626CF1" w:rsidRPr="00934FDE">
        <w:rPr>
          <w:rFonts w:eastAsia="Verdana" w:cs="Verdana"/>
        </w:rPr>
        <w:t xml:space="preserve">with a total installed capacity of 303.6 MW </w:t>
      </w:r>
      <w:r w:rsidR="004F14D8">
        <w:rPr>
          <w:rFonts w:eastAsia="Verdana" w:cs="Verdana"/>
        </w:rPr>
        <w:t>- (Alternative "III")</w:t>
      </w:r>
    </w:p>
    <w:p w14:paraId="13C64F73" w14:textId="77777777" w:rsidR="00CB0D91" w:rsidRDefault="00CB0D91" w:rsidP="00CB0D91">
      <w:pPr>
        <w:spacing w:after="120" w:line="360" w:lineRule="auto"/>
        <w:jc w:val="both"/>
      </w:pPr>
    </w:p>
    <w:p w14:paraId="257A7427" w14:textId="77777777" w:rsidR="00CB0D91" w:rsidRDefault="00CB0D91" w:rsidP="00CB0D91">
      <w:pPr>
        <w:spacing w:after="120" w:line="360" w:lineRule="auto"/>
        <w:jc w:val="both"/>
      </w:pPr>
    </w:p>
    <w:p w14:paraId="4BD67D88" w14:textId="77777777" w:rsidR="0052390D" w:rsidRDefault="008818BE">
      <w:pPr>
        <w:pStyle w:val="Caption"/>
        <w:rPr>
          <w:rFonts w:eastAsia="EuroRoman"/>
          <w:color w:val="00B0F0"/>
          <w:sz w:val="16"/>
          <w:szCs w:val="16"/>
        </w:rPr>
      </w:pPr>
      <w:r w:rsidRPr="00D30A24">
        <w:rPr>
          <w:sz w:val="16"/>
          <w:szCs w:val="16"/>
        </w:rPr>
        <w:t xml:space="preserve">Table  </w:t>
      </w:r>
      <w:r w:rsidRPr="00D30A24">
        <w:rPr>
          <w:sz w:val="16"/>
          <w:szCs w:val="16"/>
        </w:rPr>
        <w:fldChar w:fldCharType="begin"/>
      </w:r>
      <w:r w:rsidRPr="00D30A24">
        <w:rPr>
          <w:sz w:val="16"/>
          <w:szCs w:val="16"/>
        </w:rPr>
        <w:instrText xml:space="preserve"> STYLEREF 1 \s </w:instrText>
      </w:r>
      <w:r w:rsidRPr="00D30A24">
        <w:rPr>
          <w:sz w:val="16"/>
          <w:szCs w:val="16"/>
        </w:rPr>
        <w:fldChar w:fldCharType="separate"/>
      </w:r>
      <w:r w:rsidR="00B74571">
        <w:rPr>
          <w:noProof/>
          <w:sz w:val="16"/>
          <w:szCs w:val="16"/>
        </w:rPr>
        <w:t>6</w:t>
      </w:r>
      <w:r w:rsidRPr="00D30A24">
        <w:rPr>
          <w:sz w:val="16"/>
          <w:szCs w:val="16"/>
        </w:rPr>
        <w:fldChar w:fldCharType="end"/>
      </w:r>
      <w:r w:rsidRPr="00D30A24">
        <w:rPr>
          <w:sz w:val="16"/>
          <w:szCs w:val="16"/>
        </w:rPr>
        <w:noBreakHyphen/>
      </w:r>
      <w:r w:rsidRPr="00D30A24">
        <w:rPr>
          <w:sz w:val="16"/>
          <w:szCs w:val="16"/>
        </w:rPr>
        <w:fldChar w:fldCharType="begin"/>
      </w:r>
      <w:r w:rsidRPr="00D30A24">
        <w:rPr>
          <w:sz w:val="16"/>
          <w:szCs w:val="16"/>
        </w:rPr>
        <w:instrText xml:space="preserve"> SEQ Tabel_ \* ARABIC \s 1 </w:instrText>
      </w:r>
      <w:r w:rsidRPr="00D30A24">
        <w:rPr>
          <w:sz w:val="16"/>
          <w:szCs w:val="16"/>
        </w:rPr>
        <w:fldChar w:fldCharType="separate"/>
      </w:r>
      <w:r w:rsidR="00B74571">
        <w:rPr>
          <w:noProof/>
          <w:sz w:val="16"/>
          <w:szCs w:val="16"/>
        </w:rPr>
        <w:t>2</w:t>
      </w:r>
      <w:r w:rsidRPr="00D30A24">
        <w:rPr>
          <w:sz w:val="16"/>
          <w:szCs w:val="16"/>
        </w:rPr>
        <w:fldChar w:fldCharType="end"/>
      </w:r>
      <w:r w:rsidR="0096774D">
        <w:rPr>
          <w:rFonts w:eastAsia="EuroRoman"/>
          <w:color w:val="00B0F0"/>
          <w:sz w:val="16"/>
          <w:szCs w:val="16"/>
        </w:rPr>
        <w:t xml:space="preserve"> PUZ characteristic elements in the three </w:t>
      </w:r>
      <w:r w:rsidRPr="00D30A24">
        <w:rPr>
          <w:rFonts w:eastAsia="EuroRoman"/>
          <w:color w:val="00B0F0"/>
          <w:sz w:val="16"/>
          <w:szCs w:val="16"/>
        </w:rPr>
        <w:t>project</w:t>
      </w:r>
      <w:r w:rsidR="0096774D">
        <w:rPr>
          <w:rFonts w:eastAsia="EuroRoman"/>
          <w:color w:val="00B0F0"/>
          <w:sz w:val="16"/>
          <w:szCs w:val="16"/>
        </w:rPr>
        <w:t xml:space="preserve"> alternatives </w:t>
      </w:r>
    </w:p>
    <w:tbl>
      <w:tblPr>
        <w:tblStyle w:val="TableGrid"/>
        <w:tblW w:w="9634"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709"/>
        <w:gridCol w:w="2263"/>
        <w:gridCol w:w="2126"/>
        <w:gridCol w:w="2268"/>
        <w:gridCol w:w="2268"/>
      </w:tblGrid>
      <w:tr w:rsidR="00E60695" w:rsidRPr="00E60695" w14:paraId="3A3714FC" w14:textId="77777777" w:rsidTr="007B3CBC">
        <w:trPr>
          <w:tblHeader/>
        </w:trPr>
        <w:tc>
          <w:tcPr>
            <w:tcW w:w="709" w:type="dxa"/>
            <w:shd w:val="clear" w:color="auto" w:fill="00B0F0"/>
          </w:tcPr>
          <w:p w14:paraId="7E9A976E" w14:textId="77777777" w:rsidR="0052390D" w:rsidRDefault="008818BE">
            <w:pPr>
              <w:spacing w:line="240" w:lineRule="auto"/>
              <w:jc w:val="both"/>
              <w:rPr>
                <w:b/>
                <w:bCs/>
                <w:color w:val="FFFFFF" w:themeColor="background1"/>
                <w:sz w:val="16"/>
                <w:szCs w:val="16"/>
              </w:rPr>
            </w:pPr>
            <w:r w:rsidRPr="00E60695">
              <w:rPr>
                <w:b/>
                <w:bCs/>
                <w:color w:val="FFFFFF" w:themeColor="background1"/>
                <w:sz w:val="16"/>
                <w:szCs w:val="16"/>
              </w:rPr>
              <w:t>Nr. crt</w:t>
            </w:r>
          </w:p>
        </w:tc>
        <w:tc>
          <w:tcPr>
            <w:tcW w:w="2263" w:type="dxa"/>
            <w:shd w:val="clear" w:color="auto" w:fill="00B0F0"/>
          </w:tcPr>
          <w:p w14:paraId="0BB05824" w14:textId="77777777" w:rsidR="0052390D" w:rsidRDefault="008818BE">
            <w:pPr>
              <w:spacing w:line="240" w:lineRule="auto"/>
              <w:jc w:val="both"/>
              <w:rPr>
                <w:b/>
                <w:bCs/>
                <w:color w:val="FFFFFF" w:themeColor="background1"/>
                <w:sz w:val="16"/>
                <w:szCs w:val="16"/>
              </w:rPr>
            </w:pPr>
            <w:r w:rsidRPr="00E60695">
              <w:rPr>
                <w:b/>
                <w:bCs/>
                <w:color w:val="FFFFFF" w:themeColor="background1"/>
                <w:sz w:val="16"/>
                <w:szCs w:val="16"/>
              </w:rPr>
              <w:t xml:space="preserve">Features of </w:t>
            </w:r>
            <w:r w:rsidR="00E60695">
              <w:rPr>
                <w:b/>
                <w:bCs/>
                <w:color w:val="FFFFFF" w:themeColor="background1"/>
                <w:sz w:val="16"/>
                <w:szCs w:val="16"/>
              </w:rPr>
              <w:t xml:space="preserve">the </w:t>
            </w:r>
            <w:r w:rsidR="00152C30">
              <w:rPr>
                <w:b/>
                <w:bCs/>
                <w:color w:val="FFFFFF" w:themeColor="background1"/>
                <w:sz w:val="16"/>
                <w:szCs w:val="16"/>
              </w:rPr>
              <w:t>PUZ</w:t>
            </w:r>
          </w:p>
        </w:tc>
        <w:tc>
          <w:tcPr>
            <w:tcW w:w="2126" w:type="dxa"/>
            <w:shd w:val="clear" w:color="auto" w:fill="00B0F0"/>
          </w:tcPr>
          <w:p w14:paraId="07321641" w14:textId="77777777" w:rsidR="0052390D" w:rsidRDefault="008818BE">
            <w:pPr>
              <w:spacing w:line="240" w:lineRule="auto"/>
              <w:jc w:val="both"/>
              <w:rPr>
                <w:b/>
                <w:bCs/>
                <w:color w:val="FFFFFF" w:themeColor="background1"/>
                <w:sz w:val="16"/>
                <w:szCs w:val="16"/>
              </w:rPr>
            </w:pPr>
            <w:r w:rsidRPr="00E60695">
              <w:rPr>
                <w:b/>
                <w:bCs/>
                <w:color w:val="FFFFFF" w:themeColor="background1"/>
                <w:sz w:val="16"/>
                <w:szCs w:val="16"/>
              </w:rPr>
              <w:t>Alternative I (2011)</w:t>
            </w:r>
          </w:p>
        </w:tc>
        <w:tc>
          <w:tcPr>
            <w:tcW w:w="2268" w:type="dxa"/>
            <w:shd w:val="clear" w:color="auto" w:fill="00B0F0"/>
          </w:tcPr>
          <w:p w14:paraId="278C5F6E" w14:textId="77777777" w:rsidR="0052390D" w:rsidRDefault="008818BE">
            <w:pPr>
              <w:spacing w:line="240" w:lineRule="auto"/>
              <w:jc w:val="both"/>
              <w:rPr>
                <w:b/>
                <w:bCs/>
                <w:color w:val="FFFFFF" w:themeColor="background1"/>
                <w:sz w:val="16"/>
                <w:szCs w:val="16"/>
              </w:rPr>
            </w:pPr>
            <w:r w:rsidRPr="00E60695">
              <w:rPr>
                <w:b/>
                <w:bCs/>
                <w:color w:val="FFFFFF" w:themeColor="background1"/>
                <w:sz w:val="16"/>
                <w:szCs w:val="16"/>
              </w:rPr>
              <w:t xml:space="preserve">Alternative II (2022) </w:t>
            </w:r>
          </w:p>
        </w:tc>
        <w:tc>
          <w:tcPr>
            <w:tcW w:w="2268" w:type="dxa"/>
            <w:shd w:val="clear" w:color="auto" w:fill="00B0F0"/>
          </w:tcPr>
          <w:p w14:paraId="4F35D20E" w14:textId="77777777" w:rsidR="0052390D" w:rsidRDefault="008818BE">
            <w:pPr>
              <w:spacing w:line="240" w:lineRule="auto"/>
              <w:jc w:val="both"/>
              <w:rPr>
                <w:b/>
                <w:bCs/>
                <w:color w:val="FFFFFF" w:themeColor="background1"/>
                <w:sz w:val="16"/>
                <w:szCs w:val="16"/>
              </w:rPr>
            </w:pPr>
            <w:r w:rsidRPr="00E60695">
              <w:rPr>
                <w:b/>
                <w:bCs/>
                <w:color w:val="FFFFFF" w:themeColor="background1"/>
                <w:sz w:val="16"/>
                <w:szCs w:val="16"/>
              </w:rPr>
              <w:t>Alternative III (2023)</w:t>
            </w:r>
          </w:p>
        </w:tc>
      </w:tr>
      <w:tr w:rsidR="00E60695" w:rsidRPr="00E60695" w14:paraId="1AED3EBC" w14:textId="77777777" w:rsidTr="007B3CBC">
        <w:tc>
          <w:tcPr>
            <w:tcW w:w="709" w:type="dxa"/>
          </w:tcPr>
          <w:p w14:paraId="5EC84DC8" w14:textId="77777777" w:rsidR="0052390D" w:rsidRDefault="008818BE">
            <w:pPr>
              <w:spacing w:line="240" w:lineRule="auto"/>
              <w:jc w:val="both"/>
              <w:rPr>
                <w:sz w:val="16"/>
                <w:szCs w:val="16"/>
              </w:rPr>
            </w:pPr>
            <w:r w:rsidRPr="00E60695">
              <w:rPr>
                <w:sz w:val="16"/>
                <w:szCs w:val="16"/>
              </w:rPr>
              <w:t>1.</w:t>
            </w:r>
          </w:p>
        </w:tc>
        <w:tc>
          <w:tcPr>
            <w:tcW w:w="2263" w:type="dxa"/>
          </w:tcPr>
          <w:p w14:paraId="455CE4AC" w14:textId="77777777" w:rsidR="0052390D" w:rsidRDefault="008818BE">
            <w:pPr>
              <w:spacing w:line="240" w:lineRule="auto"/>
              <w:jc w:val="both"/>
              <w:rPr>
                <w:sz w:val="16"/>
                <w:szCs w:val="16"/>
              </w:rPr>
            </w:pPr>
            <w:r w:rsidRPr="00E60695">
              <w:rPr>
                <w:sz w:val="16"/>
                <w:szCs w:val="16"/>
              </w:rPr>
              <w:t xml:space="preserve">Area </w:t>
            </w:r>
            <w:r w:rsidR="008349B4">
              <w:rPr>
                <w:sz w:val="16"/>
                <w:szCs w:val="16"/>
              </w:rPr>
              <w:t xml:space="preserve">surveyed </w:t>
            </w:r>
            <w:r w:rsidR="00677D85">
              <w:rPr>
                <w:sz w:val="16"/>
                <w:szCs w:val="16"/>
              </w:rPr>
              <w:t>(ha)</w:t>
            </w:r>
          </w:p>
        </w:tc>
        <w:tc>
          <w:tcPr>
            <w:tcW w:w="2126" w:type="dxa"/>
          </w:tcPr>
          <w:p w14:paraId="17BD6D5C" w14:textId="77777777" w:rsidR="0052390D" w:rsidRDefault="008818BE">
            <w:pPr>
              <w:spacing w:line="240" w:lineRule="auto"/>
              <w:jc w:val="both"/>
              <w:rPr>
                <w:sz w:val="16"/>
                <w:szCs w:val="16"/>
              </w:rPr>
            </w:pPr>
            <w:r w:rsidRPr="00D46095">
              <w:rPr>
                <w:sz w:val="16"/>
                <w:szCs w:val="16"/>
              </w:rPr>
              <w:t>476.99 ha</w:t>
            </w:r>
          </w:p>
        </w:tc>
        <w:tc>
          <w:tcPr>
            <w:tcW w:w="2268" w:type="dxa"/>
          </w:tcPr>
          <w:p w14:paraId="591911DA" w14:textId="77777777" w:rsidR="0052390D" w:rsidRDefault="008818BE">
            <w:pPr>
              <w:spacing w:line="240" w:lineRule="auto"/>
              <w:jc w:val="both"/>
              <w:rPr>
                <w:sz w:val="16"/>
                <w:szCs w:val="16"/>
              </w:rPr>
            </w:pPr>
            <w:r>
              <w:rPr>
                <w:sz w:val="16"/>
                <w:szCs w:val="16"/>
              </w:rPr>
              <w:t>3027,77</w:t>
            </w:r>
          </w:p>
        </w:tc>
        <w:tc>
          <w:tcPr>
            <w:tcW w:w="2268" w:type="dxa"/>
          </w:tcPr>
          <w:p w14:paraId="31CEB136" w14:textId="77777777" w:rsidR="0052390D" w:rsidRDefault="008818BE">
            <w:pPr>
              <w:spacing w:line="240" w:lineRule="auto"/>
              <w:jc w:val="both"/>
              <w:rPr>
                <w:sz w:val="16"/>
                <w:szCs w:val="16"/>
              </w:rPr>
            </w:pPr>
            <w:r>
              <w:rPr>
                <w:sz w:val="16"/>
                <w:szCs w:val="16"/>
              </w:rPr>
              <w:t>3027,77</w:t>
            </w:r>
          </w:p>
        </w:tc>
      </w:tr>
      <w:tr w:rsidR="00E60695" w:rsidRPr="00E60695" w14:paraId="21B8661C" w14:textId="77777777" w:rsidTr="007B3CBC">
        <w:tc>
          <w:tcPr>
            <w:tcW w:w="709" w:type="dxa"/>
          </w:tcPr>
          <w:p w14:paraId="6171365D" w14:textId="77777777" w:rsidR="0052390D" w:rsidRDefault="008818BE">
            <w:pPr>
              <w:spacing w:line="240" w:lineRule="auto"/>
              <w:jc w:val="both"/>
              <w:rPr>
                <w:sz w:val="16"/>
                <w:szCs w:val="16"/>
              </w:rPr>
            </w:pPr>
            <w:r w:rsidRPr="00E60695">
              <w:rPr>
                <w:sz w:val="16"/>
                <w:szCs w:val="16"/>
              </w:rPr>
              <w:t>2.</w:t>
            </w:r>
          </w:p>
        </w:tc>
        <w:tc>
          <w:tcPr>
            <w:tcW w:w="2263" w:type="dxa"/>
          </w:tcPr>
          <w:p w14:paraId="4F3F6E24" w14:textId="77777777" w:rsidR="0052390D" w:rsidRDefault="008818BE">
            <w:pPr>
              <w:spacing w:line="240" w:lineRule="auto"/>
              <w:jc w:val="both"/>
              <w:rPr>
                <w:sz w:val="16"/>
                <w:szCs w:val="16"/>
              </w:rPr>
            </w:pPr>
            <w:r w:rsidRPr="00E60695">
              <w:rPr>
                <w:sz w:val="16"/>
                <w:szCs w:val="16"/>
              </w:rPr>
              <w:t>Number of wind turbines</w:t>
            </w:r>
          </w:p>
        </w:tc>
        <w:tc>
          <w:tcPr>
            <w:tcW w:w="2126" w:type="dxa"/>
          </w:tcPr>
          <w:p w14:paraId="4F714B8B" w14:textId="77777777" w:rsidR="0052390D" w:rsidRDefault="008818BE">
            <w:pPr>
              <w:spacing w:line="240" w:lineRule="auto"/>
              <w:jc w:val="both"/>
              <w:rPr>
                <w:sz w:val="16"/>
                <w:szCs w:val="16"/>
              </w:rPr>
            </w:pPr>
            <w:r w:rsidRPr="00E60695">
              <w:rPr>
                <w:sz w:val="16"/>
                <w:szCs w:val="16"/>
              </w:rPr>
              <w:t>117</w:t>
            </w:r>
          </w:p>
        </w:tc>
        <w:tc>
          <w:tcPr>
            <w:tcW w:w="2268" w:type="dxa"/>
          </w:tcPr>
          <w:p w14:paraId="486C05FD" w14:textId="77777777" w:rsidR="0052390D" w:rsidRDefault="008818BE">
            <w:pPr>
              <w:spacing w:line="240" w:lineRule="auto"/>
              <w:jc w:val="both"/>
              <w:rPr>
                <w:sz w:val="16"/>
                <w:szCs w:val="16"/>
              </w:rPr>
            </w:pPr>
            <w:r w:rsidRPr="00E60695">
              <w:rPr>
                <w:sz w:val="16"/>
                <w:szCs w:val="16"/>
              </w:rPr>
              <w:t>48</w:t>
            </w:r>
          </w:p>
        </w:tc>
        <w:tc>
          <w:tcPr>
            <w:tcW w:w="2268" w:type="dxa"/>
          </w:tcPr>
          <w:p w14:paraId="732E835D" w14:textId="77777777" w:rsidR="0052390D" w:rsidRDefault="008818BE">
            <w:pPr>
              <w:spacing w:line="240" w:lineRule="auto"/>
              <w:jc w:val="both"/>
              <w:rPr>
                <w:sz w:val="16"/>
                <w:szCs w:val="16"/>
              </w:rPr>
            </w:pPr>
            <w:r w:rsidRPr="00E60695">
              <w:rPr>
                <w:sz w:val="16"/>
                <w:szCs w:val="16"/>
              </w:rPr>
              <w:t>46</w:t>
            </w:r>
          </w:p>
        </w:tc>
      </w:tr>
      <w:tr w:rsidR="00E60695" w:rsidRPr="00E60695" w14:paraId="6E9E6BDB" w14:textId="77777777" w:rsidTr="007B3CBC">
        <w:tc>
          <w:tcPr>
            <w:tcW w:w="709" w:type="dxa"/>
          </w:tcPr>
          <w:p w14:paraId="5A72796D" w14:textId="77777777" w:rsidR="0052390D" w:rsidRDefault="008818BE">
            <w:pPr>
              <w:spacing w:line="240" w:lineRule="auto"/>
              <w:jc w:val="both"/>
              <w:rPr>
                <w:sz w:val="16"/>
                <w:szCs w:val="16"/>
              </w:rPr>
            </w:pPr>
            <w:r w:rsidRPr="00E60695">
              <w:rPr>
                <w:sz w:val="16"/>
                <w:szCs w:val="16"/>
              </w:rPr>
              <w:t>3.</w:t>
            </w:r>
          </w:p>
        </w:tc>
        <w:tc>
          <w:tcPr>
            <w:tcW w:w="2263" w:type="dxa"/>
          </w:tcPr>
          <w:p w14:paraId="74A92123" w14:textId="77777777" w:rsidR="0052390D" w:rsidRDefault="008818BE">
            <w:pPr>
              <w:spacing w:line="240" w:lineRule="auto"/>
              <w:jc w:val="both"/>
              <w:rPr>
                <w:sz w:val="16"/>
                <w:szCs w:val="16"/>
              </w:rPr>
            </w:pPr>
            <w:r w:rsidRPr="00E60695">
              <w:rPr>
                <w:sz w:val="16"/>
                <w:szCs w:val="16"/>
              </w:rPr>
              <w:t>Turbine characteristics</w:t>
            </w:r>
          </w:p>
          <w:p w14:paraId="1769340D" w14:textId="77777777" w:rsidR="0052390D" w:rsidRDefault="008818BE">
            <w:pPr>
              <w:pStyle w:val="ListParagraph"/>
              <w:numPr>
                <w:ilvl w:val="1"/>
                <w:numId w:val="17"/>
              </w:numPr>
              <w:spacing w:line="240" w:lineRule="auto"/>
              <w:ind w:left="605" w:hanging="284"/>
              <w:jc w:val="both"/>
              <w:rPr>
                <w:sz w:val="16"/>
                <w:szCs w:val="16"/>
              </w:rPr>
            </w:pPr>
            <w:r w:rsidRPr="00E60695">
              <w:rPr>
                <w:sz w:val="16"/>
                <w:szCs w:val="16"/>
              </w:rPr>
              <w:t>Post height:</w:t>
            </w:r>
          </w:p>
          <w:p w14:paraId="39FEA5C6" w14:textId="77777777" w:rsidR="0052390D" w:rsidRDefault="00ED1333">
            <w:pPr>
              <w:pStyle w:val="ListParagraph"/>
              <w:numPr>
                <w:ilvl w:val="1"/>
                <w:numId w:val="17"/>
              </w:numPr>
              <w:spacing w:line="240" w:lineRule="auto"/>
              <w:ind w:left="605" w:hanging="284"/>
              <w:jc w:val="both"/>
              <w:rPr>
                <w:sz w:val="16"/>
                <w:szCs w:val="16"/>
              </w:rPr>
            </w:pPr>
            <w:r w:rsidRPr="00E60695">
              <w:rPr>
                <w:sz w:val="16"/>
                <w:szCs w:val="16"/>
              </w:rPr>
              <w:t xml:space="preserve">Blade </w:t>
            </w:r>
            <w:r w:rsidR="00082456">
              <w:rPr>
                <w:sz w:val="16"/>
                <w:szCs w:val="16"/>
              </w:rPr>
              <w:t>diameter</w:t>
            </w:r>
            <w:r w:rsidRPr="00E60695">
              <w:rPr>
                <w:sz w:val="16"/>
                <w:szCs w:val="16"/>
              </w:rPr>
              <w:t>:</w:t>
            </w:r>
          </w:p>
          <w:p w14:paraId="792A689B" w14:textId="77777777" w:rsidR="0052390D" w:rsidRDefault="008818BE">
            <w:pPr>
              <w:pStyle w:val="ListParagraph"/>
              <w:numPr>
                <w:ilvl w:val="1"/>
                <w:numId w:val="17"/>
              </w:numPr>
              <w:spacing w:line="240" w:lineRule="auto"/>
              <w:ind w:left="605" w:hanging="284"/>
              <w:jc w:val="both"/>
              <w:rPr>
                <w:sz w:val="16"/>
                <w:szCs w:val="16"/>
              </w:rPr>
            </w:pPr>
            <w:r w:rsidRPr="00E60695">
              <w:rPr>
                <w:sz w:val="16"/>
                <w:szCs w:val="16"/>
              </w:rPr>
              <w:t>Total height:</w:t>
            </w:r>
          </w:p>
          <w:p w14:paraId="6AFBEDAE" w14:textId="77777777" w:rsidR="0052390D" w:rsidRDefault="008818BE">
            <w:pPr>
              <w:pStyle w:val="ListParagraph"/>
              <w:numPr>
                <w:ilvl w:val="1"/>
                <w:numId w:val="17"/>
              </w:numPr>
              <w:spacing w:line="240" w:lineRule="auto"/>
              <w:ind w:left="605" w:hanging="284"/>
              <w:jc w:val="both"/>
              <w:rPr>
                <w:sz w:val="16"/>
                <w:szCs w:val="16"/>
              </w:rPr>
            </w:pPr>
            <w:r w:rsidRPr="00E60695">
              <w:rPr>
                <w:sz w:val="16"/>
                <w:szCs w:val="16"/>
              </w:rPr>
              <w:t xml:space="preserve">Power </w:t>
            </w:r>
          </w:p>
        </w:tc>
        <w:tc>
          <w:tcPr>
            <w:tcW w:w="2126" w:type="dxa"/>
          </w:tcPr>
          <w:p w14:paraId="128ED3DE" w14:textId="77777777" w:rsidR="00ED1333" w:rsidRDefault="00ED1333">
            <w:pPr>
              <w:spacing w:line="240" w:lineRule="auto"/>
              <w:jc w:val="both"/>
              <w:rPr>
                <w:sz w:val="16"/>
                <w:szCs w:val="16"/>
              </w:rPr>
            </w:pPr>
          </w:p>
          <w:p w14:paraId="5DDA114A" w14:textId="77777777" w:rsidR="0052390D" w:rsidRDefault="00797E30">
            <w:pPr>
              <w:spacing w:line="240" w:lineRule="auto"/>
              <w:jc w:val="both"/>
              <w:rPr>
                <w:sz w:val="16"/>
                <w:szCs w:val="16"/>
              </w:rPr>
            </w:pPr>
            <w:r>
              <w:rPr>
                <w:sz w:val="16"/>
                <w:szCs w:val="16"/>
              </w:rPr>
              <w:t>119 m</w:t>
            </w:r>
          </w:p>
          <w:p w14:paraId="11D61F13" w14:textId="77777777" w:rsidR="0052390D" w:rsidRDefault="001A50F9">
            <w:pPr>
              <w:spacing w:line="240" w:lineRule="auto"/>
              <w:jc w:val="both"/>
              <w:rPr>
                <w:sz w:val="16"/>
                <w:szCs w:val="16"/>
              </w:rPr>
            </w:pPr>
            <w:r>
              <w:rPr>
                <w:sz w:val="16"/>
                <w:szCs w:val="16"/>
              </w:rPr>
              <w:t xml:space="preserve">56 </w:t>
            </w:r>
            <w:r w:rsidR="00146849">
              <w:rPr>
                <w:sz w:val="16"/>
                <w:szCs w:val="16"/>
              </w:rPr>
              <w:t>m</w:t>
            </w:r>
          </w:p>
          <w:p w14:paraId="5E72D18D" w14:textId="77777777" w:rsidR="0052390D" w:rsidRDefault="001A50F9">
            <w:pPr>
              <w:spacing w:line="240" w:lineRule="auto"/>
              <w:jc w:val="both"/>
              <w:rPr>
                <w:sz w:val="16"/>
                <w:szCs w:val="16"/>
              </w:rPr>
            </w:pPr>
            <w:r>
              <w:rPr>
                <w:sz w:val="16"/>
                <w:szCs w:val="16"/>
              </w:rPr>
              <w:t xml:space="preserve">175 </w:t>
            </w:r>
            <w:r w:rsidR="006A50D2">
              <w:rPr>
                <w:sz w:val="16"/>
                <w:szCs w:val="16"/>
              </w:rPr>
              <w:t>m</w:t>
            </w:r>
          </w:p>
          <w:p w14:paraId="75DDEA28" w14:textId="77777777" w:rsidR="0052390D" w:rsidRDefault="008818BE">
            <w:pPr>
              <w:spacing w:line="240" w:lineRule="auto"/>
              <w:jc w:val="both"/>
              <w:rPr>
                <w:sz w:val="16"/>
                <w:szCs w:val="16"/>
              </w:rPr>
            </w:pPr>
            <w:r>
              <w:rPr>
                <w:sz w:val="16"/>
                <w:szCs w:val="16"/>
              </w:rPr>
              <w:t xml:space="preserve">3.0 </w:t>
            </w:r>
            <w:r w:rsidR="00F51463" w:rsidRPr="00F51463">
              <w:rPr>
                <w:sz w:val="16"/>
                <w:szCs w:val="16"/>
              </w:rPr>
              <w:t>MW</w:t>
            </w:r>
          </w:p>
        </w:tc>
        <w:tc>
          <w:tcPr>
            <w:tcW w:w="2268" w:type="dxa"/>
          </w:tcPr>
          <w:p w14:paraId="0C29BC12" w14:textId="77777777" w:rsidR="00ED1333" w:rsidRDefault="00ED1333">
            <w:pPr>
              <w:spacing w:line="240" w:lineRule="auto"/>
              <w:jc w:val="both"/>
              <w:rPr>
                <w:sz w:val="16"/>
                <w:szCs w:val="16"/>
              </w:rPr>
            </w:pPr>
          </w:p>
          <w:p w14:paraId="5D6CFBDD" w14:textId="77777777" w:rsidR="0052390D" w:rsidRDefault="008818BE">
            <w:pPr>
              <w:spacing w:line="240" w:lineRule="auto"/>
              <w:jc w:val="both"/>
              <w:rPr>
                <w:sz w:val="16"/>
                <w:szCs w:val="16"/>
              </w:rPr>
            </w:pPr>
            <w:r>
              <w:rPr>
                <w:sz w:val="16"/>
                <w:szCs w:val="16"/>
              </w:rPr>
              <w:t>155 m</w:t>
            </w:r>
          </w:p>
          <w:p w14:paraId="39072687" w14:textId="77777777" w:rsidR="0052390D" w:rsidRDefault="008818BE">
            <w:pPr>
              <w:spacing w:line="240" w:lineRule="auto"/>
              <w:jc w:val="both"/>
              <w:rPr>
                <w:sz w:val="16"/>
                <w:szCs w:val="16"/>
              </w:rPr>
            </w:pPr>
            <w:r>
              <w:rPr>
                <w:sz w:val="16"/>
                <w:szCs w:val="16"/>
              </w:rPr>
              <w:t>170 m</w:t>
            </w:r>
          </w:p>
          <w:p w14:paraId="625DC954" w14:textId="77777777" w:rsidR="0052390D" w:rsidRDefault="008818BE">
            <w:pPr>
              <w:spacing w:line="240" w:lineRule="auto"/>
              <w:jc w:val="both"/>
              <w:rPr>
                <w:sz w:val="16"/>
                <w:szCs w:val="16"/>
              </w:rPr>
            </w:pPr>
            <w:r>
              <w:rPr>
                <w:sz w:val="16"/>
                <w:szCs w:val="16"/>
              </w:rPr>
              <w:t>240 m</w:t>
            </w:r>
          </w:p>
          <w:p w14:paraId="430195E0" w14:textId="77777777" w:rsidR="0052390D" w:rsidRDefault="008818BE">
            <w:pPr>
              <w:spacing w:line="240" w:lineRule="auto"/>
              <w:jc w:val="both"/>
              <w:rPr>
                <w:sz w:val="16"/>
                <w:szCs w:val="16"/>
              </w:rPr>
            </w:pPr>
            <w:r w:rsidRPr="00F51463">
              <w:rPr>
                <w:sz w:val="16"/>
                <w:szCs w:val="16"/>
              </w:rPr>
              <w:t>6.6 MW</w:t>
            </w:r>
          </w:p>
        </w:tc>
        <w:tc>
          <w:tcPr>
            <w:tcW w:w="2268" w:type="dxa"/>
          </w:tcPr>
          <w:p w14:paraId="28553775" w14:textId="77777777" w:rsidR="00ED1333" w:rsidRDefault="00ED1333">
            <w:pPr>
              <w:spacing w:line="240" w:lineRule="auto"/>
              <w:jc w:val="both"/>
              <w:rPr>
                <w:sz w:val="16"/>
                <w:szCs w:val="16"/>
              </w:rPr>
            </w:pPr>
          </w:p>
          <w:p w14:paraId="2EDF7D9B" w14:textId="77777777" w:rsidR="0052390D" w:rsidRDefault="008818BE">
            <w:pPr>
              <w:spacing w:line="240" w:lineRule="auto"/>
              <w:jc w:val="both"/>
              <w:rPr>
                <w:sz w:val="16"/>
                <w:szCs w:val="16"/>
              </w:rPr>
            </w:pPr>
            <w:r>
              <w:rPr>
                <w:sz w:val="16"/>
                <w:szCs w:val="16"/>
              </w:rPr>
              <w:t>155 m</w:t>
            </w:r>
          </w:p>
          <w:p w14:paraId="4EE264DF" w14:textId="77777777" w:rsidR="0052390D" w:rsidRDefault="008818BE">
            <w:pPr>
              <w:spacing w:line="240" w:lineRule="auto"/>
              <w:jc w:val="both"/>
              <w:rPr>
                <w:sz w:val="16"/>
                <w:szCs w:val="16"/>
              </w:rPr>
            </w:pPr>
            <w:r>
              <w:rPr>
                <w:sz w:val="16"/>
                <w:szCs w:val="16"/>
              </w:rPr>
              <w:t>170 m</w:t>
            </w:r>
          </w:p>
          <w:p w14:paraId="5E449660" w14:textId="77777777" w:rsidR="0052390D" w:rsidRDefault="008818BE">
            <w:pPr>
              <w:spacing w:line="240" w:lineRule="auto"/>
              <w:jc w:val="both"/>
              <w:rPr>
                <w:sz w:val="16"/>
                <w:szCs w:val="16"/>
              </w:rPr>
            </w:pPr>
            <w:r>
              <w:rPr>
                <w:sz w:val="16"/>
                <w:szCs w:val="16"/>
              </w:rPr>
              <w:t>240 m</w:t>
            </w:r>
          </w:p>
          <w:p w14:paraId="0849D923" w14:textId="77777777" w:rsidR="0052390D" w:rsidRDefault="008818BE">
            <w:pPr>
              <w:spacing w:line="240" w:lineRule="auto"/>
              <w:jc w:val="both"/>
              <w:rPr>
                <w:sz w:val="16"/>
                <w:szCs w:val="16"/>
              </w:rPr>
            </w:pPr>
            <w:r w:rsidRPr="00F51463">
              <w:rPr>
                <w:sz w:val="16"/>
                <w:szCs w:val="16"/>
              </w:rPr>
              <w:t>6.6 MW</w:t>
            </w:r>
          </w:p>
        </w:tc>
      </w:tr>
      <w:tr w:rsidR="00E60695" w:rsidRPr="00E60695" w14:paraId="2C4CAE17" w14:textId="77777777" w:rsidTr="007B3CBC">
        <w:tc>
          <w:tcPr>
            <w:tcW w:w="709" w:type="dxa"/>
          </w:tcPr>
          <w:p w14:paraId="141BDBA6" w14:textId="77777777" w:rsidR="0052390D" w:rsidRDefault="008818BE">
            <w:pPr>
              <w:spacing w:line="240" w:lineRule="auto"/>
              <w:jc w:val="both"/>
              <w:rPr>
                <w:sz w:val="16"/>
                <w:szCs w:val="16"/>
              </w:rPr>
            </w:pPr>
            <w:r w:rsidRPr="00E60695">
              <w:rPr>
                <w:sz w:val="16"/>
                <w:szCs w:val="16"/>
              </w:rPr>
              <w:t>4.</w:t>
            </w:r>
          </w:p>
        </w:tc>
        <w:tc>
          <w:tcPr>
            <w:tcW w:w="2263" w:type="dxa"/>
          </w:tcPr>
          <w:p w14:paraId="0BC6312C" w14:textId="77777777" w:rsidR="0052390D" w:rsidRDefault="008818BE">
            <w:pPr>
              <w:spacing w:line="240" w:lineRule="auto"/>
              <w:jc w:val="both"/>
              <w:rPr>
                <w:sz w:val="16"/>
                <w:szCs w:val="16"/>
              </w:rPr>
            </w:pPr>
            <w:r w:rsidRPr="00E60695">
              <w:rPr>
                <w:sz w:val="16"/>
                <w:szCs w:val="16"/>
              </w:rPr>
              <w:t>Installed capacity MW</w:t>
            </w:r>
          </w:p>
        </w:tc>
        <w:tc>
          <w:tcPr>
            <w:tcW w:w="2126" w:type="dxa"/>
          </w:tcPr>
          <w:p w14:paraId="4D590B7F" w14:textId="77777777" w:rsidR="0052390D" w:rsidRDefault="008818BE">
            <w:pPr>
              <w:spacing w:line="240" w:lineRule="auto"/>
              <w:jc w:val="both"/>
              <w:rPr>
                <w:sz w:val="16"/>
                <w:szCs w:val="16"/>
              </w:rPr>
            </w:pPr>
            <w:r w:rsidRPr="00E60695">
              <w:rPr>
                <w:rFonts w:eastAsia="Verdana" w:cs="Verdana"/>
                <w:sz w:val="16"/>
                <w:szCs w:val="16"/>
              </w:rPr>
              <w:t>351 MW</w:t>
            </w:r>
          </w:p>
        </w:tc>
        <w:tc>
          <w:tcPr>
            <w:tcW w:w="2268" w:type="dxa"/>
          </w:tcPr>
          <w:p w14:paraId="6C1AEEE9" w14:textId="77777777" w:rsidR="0052390D" w:rsidRDefault="008818BE">
            <w:pPr>
              <w:spacing w:line="240" w:lineRule="auto"/>
              <w:jc w:val="both"/>
              <w:rPr>
                <w:sz w:val="16"/>
                <w:szCs w:val="16"/>
              </w:rPr>
            </w:pPr>
            <w:r w:rsidRPr="00E60695">
              <w:rPr>
                <w:rFonts w:eastAsia="Verdana" w:cs="Verdana"/>
                <w:sz w:val="16"/>
                <w:szCs w:val="16"/>
              </w:rPr>
              <w:t>316.8 MW</w:t>
            </w:r>
          </w:p>
        </w:tc>
        <w:tc>
          <w:tcPr>
            <w:tcW w:w="2268" w:type="dxa"/>
          </w:tcPr>
          <w:p w14:paraId="604C5070" w14:textId="77777777" w:rsidR="0052390D" w:rsidRDefault="008818BE">
            <w:pPr>
              <w:spacing w:line="240" w:lineRule="auto"/>
              <w:jc w:val="both"/>
              <w:rPr>
                <w:sz w:val="16"/>
                <w:szCs w:val="16"/>
              </w:rPr>
            </w:pPr>
            <w:r w:rsidRPr="00E60695">
              <w:rPr>
                <w:rFonts w:eastAsia="Verdana" w:cs="Verdana"/>
                <w:sz w:val="16"/>
                <w:szCs w:val="16"/>
              </w:rPr>
              <w:t>303.6 MW</w:t>
            </w:r>
          </w:p>
        </w:tc>
      </w:tr>
    </w:tbl>
    <w:p w14:paraId="3C186FCE" w14:textId="588A0D9B" w:rsidR="005F2AD5" w:rsidRDefault="005F2AD5" w:rsidP="00E77561">
      <w:pPr>
        <w:spacing w:after="120" w:line="360" w:lineRule="auto"/>
        <w:jc w:val="both"/>
      </w:pPr>
    </w:p>
    <w:p w14:paraId="6AB6B2D3" w14:textId="77777777" w:rsidR="0052390D" w:rsidRDefault="008818BE">
      <w:pPr>
        <w:pStyle w:val="ListParagraph"/>
        <w:numPr>
          <w:ilvl w:val="2"/>
          <w:numId w:val="77"/>
        </w:numPr>
        <w:spacing w:after="120" w:line="360" w:lineRule="auto"/>
        <w:jc w:val="both"/>
        <w:outlineLvl w:val="3"/>
        <w:rPr>
          <w:b/>
          <w:bCs/>
          <w:color w:val="00B0F0"/>
          <w:lang w:eastAsia="ro-RO"/>
        </w:rPr>
      </w:pPr>
      <w:r w:rsidRPr="00971084">
        <w:rPr>
          <w:b/>
          <w:bCs/>
          <w:color w:val="00B0F0"/>
          <w:lang w:eastAsia="ro-RO"/>
        </w:rPr>
        <w:t xml:space="preserve">Evaluation of PUZ objectives </w:t>
      </w:r>
    </w:p>
    <w:p w14:paraId="7DF73632" w14:textId="77777777" w:rsidR="0052390D" w:rsidRDefault="008818BE">
      <w:pPr>
        <w:spacing w:after="120" w:line="360" w:lineRule="auto"/>
        <w:jc w:val="both"/>
      </w:pPr>
      <w:r>
        <w:t>The purpose of this assessment is to identify the synergies between the two types of objectives (the objectives of the PUZ and the relevant environmental objectives) as well as possible incompatibilities between them.</w:t>
      </w:r>
    </w:p>
    <w:p w14:paraId="0FE70B70" w14:textId="77777777" w:rsidR="0052390D" w:rsidRDefault="008818BE">
      <w:pPr>
        <w:spacing w:after="120" w:line="360" w:lineRule="auto"/>
        <w:jc w:val="both"/>
      </w:pPr>
      <w:r>
        <w:t xml:space="preserve">As presented in chapter </w:t>
      </w:r>
      <w:r w:rsidR="00074B68">
        <w:t>1.1.</w:t>
      </w:r>
      <w:r w:rsidR="001668D8">
        <w:t xml:space="preserve">2. </w:t>
      </w:r>
      <w:r>
        <w:t>of this environmental report, the PUZ includes the following objectives:</w:t>
      </w:r>
    </w:p>
    <w:p w14:paraId="2DAE7120" w14:textId="77777777" w:rsidR="0052390D" w:rsidRDefault="008818BE">
      <w:pPr>
        <w:pStyle w:val="ListParagraph"/>
        <w:numPr>
          <w:ilvl w:val="0"/>
          <w:numId w:val="17"/>
        </w:numPr>
        <w:spacing w:after="120" w:line="360" w:lineRule="auto"/>
        <w:jc w:val="both"/>
        <w:rPr>
          <w:lang w:eastAsia="ro-RO"/>
        </w:rPr>
      </w:pPr>
      <w:r w:rsidRPr="000D4F4B">
        <w:rPr>
          <w:lang w:eastAsia="ro-RO"/>
        </w:rPr>
        <w:t xml:space="preserve">OP1 </w:t>
      </w:r>
      <w:r w:rsidR="00585144" w:rsidRPr="00585144">
        <w:rPr>
          <w:lang w:eastAsia="ro-RO"/>
        </w:rPr>
        <w:t>to study the area and promote an alternative in the use of certain areas of land in the Cerchezu TAU for the construction of a wind farm</w:t>
      </w:r>
      <w:r w:rsidRPr="000D4F4B">
        <w:rPr>
          <w:lang w:eastAsia="ro-RO"/>
        </w:rPr>
        <w:t>;</w:t>
      </w:r>
    </w:p>
    <w:p w14:paraId="18369D43" w14:textId="77777777" w:rsidR="0052390D" w:rsidRDefault="008818BE">
      <w:pPr>
        <w:pStyle w:val="ListParagraph"/>
        <w:numPr>
          <w:ilvl w:val="0"/>
          <w:numId w:val="17"/>
        </w:numPr>
        <w:spacing w:after="120" w:line="360" w:lineRule="auto"/>
        <w:jc w:val="both"/>
        <w:rPr>
          <w:lang w:eastAsia="ro-RO"/>
        </w:rPr>
      </w:pPr>
      <w:r>
        <w:rPr>
          <w:lang w:eastAsia="ro-RO"/>
        </w:rPr>
        <w:t xml:space="preserve">OP2 </w:t>
      </w:r>
      <w:r w:rsidRPr="000D1555">
        <w:rPr>
          <w:lang w:eastAsia="ro-RO"/>
        </w:rPr>
        <w:t>Reduce the amount of greenhouse gas emissions from the energy sector</w:t>
      </w:r>
      <w:r>
        <w:rPr>
          <w:lang w:eastAsia="ro-RO"/>
        </w:rPr>
        <w:t>;</w:t>
      </w:r>
    </w:p>
    <w:p w14:paraId="023BD581" w14:textId="77777777" w:rsidR="0052390D" w:rsidRDefault="008818BE">
      <w:pPr>
        <w:pStyle w:val="ListParagraph"/>
        <w:numPr>
          <w:ilvl w:val="0"/>
          <w:numId w:val="17"/>
        </w:numPr>
        <w:spacing w:after="120" w:line="360" w:lineRule="auto"/>
        <w:jc w:val="both"/>
        <w:rPr>
          <w:lang w:eastAsia="ro-RO"/>
        </w:rPr>
      </w:pPr>
      <w:r>
        <w:rPr>
          <w:lang w:eastAsia="ro-RO"/>
        </w:rPr>
        <w:t xml:space="preserve">OP3 </w:t>
      </w:r>
      <w:r w:rsidRPr="000D1555">
        <w:rPr>
          <w:lang w:eastAsia="ro-RO"/>
        </w:rPr>
        <w:t>Promote the transition to a circular and resource-efficient economy</w:t>
      </w:r>
      <w:r>
        <w:rPr>
          <w:lang w:eastAsia="ro-RO"/>
        </w:rPr>
        <w:t>;</w:t>
      </w:r>
    </w:p>
    <w:p w14:paraId="4C7A7840" w14:textId="77777777" w:rsidR="0052390D" w:rsidRDefault="008818BE">
      <w:pPr>
        <w:pStyle w:val="ListParagraph"/>
        <w:numPr>
          <w:ilvl w:val="0"/>
          <w:numId w:val="17"/>
        </w:numPr>
        <w:spacing w:after="120" w:line="360" w:lineRule="auto"/>
        <w:jc w:val="both"/>
        <w:rPr>
          <w:lang w:eastAsia="ro-RO"/>
        </w:rPr>
      </w:pPr>
      <w:r>
        <w:rPr>
          <w:lang w:eastAsia="ro-RO"/>
        </w:rPr>
        <w:t xml:space="preserve">OP4 </w:t>
      </w:r>
      <w:r w:rsidRPr="000D1555">
        <w:rPr>
          <w:lang w:eastAsia="ro-RO"/>
        </w:rPr>
        <w:t>Enhance the natural setting and harmonize it with the proposed site</w:t>
      </w:r>
      <w:r>
        <w:rPr>
          <w:lang w:eastAsia="ro-RO"/>
        </w:rPr>
        <w:t>;</w:t>
      </w:r>
    </w:p>
    <w:p w14:paraId="1164068C" w14:textId="77777777" w:rsidR="0052390D" w:rsidRDefault="008818BE">
      <w:pPr>
        <w:pStyle w:val="ListParagraph"/>
        <w:numPr>
          <w:ilvl w:val="0"/>
          <w:numId w:val="17"/>
        </w:numPr>
        <w:spacing w:after="120" w:line="360" w:lineRule="auto"/>
        <w:jc w:val="both"/>
        <w:rPr>
          <w:lang w:eastAsia="ro-RO"/>
        </w:rPr>
      </w:pPr>
      <w:r>
        <w:rPr>
          <w:lang w:eastAsia="ro-RO"/>
        </w:rPr>
        <w:t xml:space="preserve">OP5 </w:t>
      </w:r>
      <w:r w:rsidRPr="000D1555">
        <w:rPr>
          <w:lang w:eastAsia="ro-RO"/>
        </w:rPr>
        <w:t>Wind farm development with consideration of environmental impacts and protection of human health</w:t>
      </w:r>
      <w:r>
        <w:rPr>
          <w:lang w:eastAsia="ro-RO"/>
        </w:rPr>
        <w:t>;</w:t>
      </w:r>
    </w:p>
    <w:p w14:paraId="455BE46D" w14:textId="77777777" w:rsidR="0052390D" w:rsidRDefault="008818BE">
      <w:pPr>
        <w:pStyle w:val="ListParagraph"/>
        <w:numPr>
          <w:ilvl w:val="0"/>
          <w:numId w:val="17"/>
        </w:numPr>
        <w:spacing w:after="120" w:line="360" w:lineRule="auto"/>
        <w:jc w:val="both"/>
        <w:rPr>
          <w:lang w:eastAsia="ro-RO"/>
        </w:rPr>
      </w:pPr>
      <w:r>
        <w:rPr>
          <w:lang w:eastAsia="ro-RO"/>
        </w:rPr>
        <w:t xml:space="preserve">OP6 </w:t>
      </w:r>
      <w:r w:rsidRPr="000D1555">
        <w:rPr>
          <w:lang w:eastAsia="ro-RO"/>
        </w:rPr>
        <w:t>Economic and social growth of the locality</w:t>
      </w:r>
      <w:r>
        <w:rPr>
          <w:lang w:eastAsia="ro-RO"/>
        </w:rPr>
        <w:t>;</w:t>
      </w:r>
    </w:p>
    <w:p w14:paraId="715712F2" w14:textId="77777777" w:rsidR="0052390D" w:rsidRDefault="008818BE">
      <w:pPr>
        <w:pStyle w:val="ListParagraph"/>
        <w:numPr>
          <w:ilvl w:val="0"/>
          <w:numId w:val="17"/>
        </w:numPr>
        <w:spacing w:after="120" w:line="360" w:lineRule="auto"/>
        <w:jc w:val="both"/>
        <w:rPr>
          <w:lang w:eastAsia="ro-RO"/>
        </w:rPr>
      </w:pPr>
      <w:r>
        <w:rPr>
          <w:lang w:eastAsia="ro-RO"/>
        </w:rPr>
        <w:t xml:space="preserve">OP7 </w:t>
      </w:r>
      <w:r w:rsidRPr="000D1555">
        <w:rPr>
          <w:lang w:eastAsia="ro-RO"/>
        </w:rPr>
        <w:t>Reduce impacts on biodiversity by ensuring biodiversity protection and conservation measures</w:t>
      </w:r>
      <w:r>
        <w:rPr>
          <w:lang w:eastAsia="ro-RO"/>
        </w:rPr>
        <w:t>.</w:t>
      </w:r>
    </w:p>
    <w:p w14:paraId="347EB697" w14:textId="77777777" w:rsidR="0052390D" w:rsidRDefault="008818BE">
      <w:pPr>
        <w:spacing w:after="120" w:line="360" w:lineRule="auto"/>
        <w:jc w:val="both"/>
        <w:rPr>
          <w:lang w:eastAsia="ro-RO"/>
        </w:rPr>
      </w:pPr>
      <w:r w:rsidRPr="00EA52C7">
        <w:rPr>
          <w:lang w:eastAsia="ro-RO"/>
        </w:rPr>
        <w:t xml:space="preserve">The relevant environmental objectives identified and proposed for assessment have been presented in Chapter </w:t>
      </w:r>
      <w:r w:rsidR="0016139C">
        <w:rPr>
          <w:lang w:eastAsia="ro-RO"/>
        </w:rPr>
        <w:t xml:space="preserve">4 </w:t>
      </w:r>
      <w:r w:rsidRPr="00EA52C7">
        <w:rPr>
          <w:lang w:eastAsia="ro-RO"/>
        </w:rPr>
        <w:t>of this environmental report.</w:t>
      </w:r>
    </w:p>
    <w:p w14:paraId="7C2F8F40" w14:textId="77777777" w:rsidR="0052390D" w:rsidRDefault="008818BE">
      <w:pPr>
        <w:pStyle w:val="BodyText"/>
        <w:spacing w:after="0" w:line="360" w:lineRule="auto"/>
        <w:jc w:val="both"/>
        <w:rPr>
          <w:rFonts w:eastAsia="EuroRoman"/>
        </w:rPr>
      </w:pPr>
      <w:r>
        <w:rPr>
          <w:rFonts w:eastAsia="EuroRoman"/>
        </w:rPr>
        <w:t xml:space="preserve">The evaluation of the </w:t>
      </w:r>
      <w:r w:rsidRPr="008A643E">
        <w:rPr>
          <w:rFonts w:eastAsia="EuroRoman"/>
        </w:rPr>
        <w:t xml:space="preserve">objectives of </w:t>
      </w:r>
      <w:r>
        <w:rPr>
          <w:rFonts w:eastAsia="EuroRoman"/>
        </w:rPr>
        <w:t xml:space="preserve">the proposed PUZ </w:t>
      </w:r>
      <w:r w:rsidRPr="008A643E">
        <w:rPr>
          <w:rFonts w:eastAsia="EuroRoman"/>
        </w:rPr>
        <w:t xml:space="preserve">was carried out </w:t>
      </w:r>
      <w:r>
        <w:rPr>
          <w:rFonts w:eastAsia="EuroRoman"/>
        </w:rPr>
        <w:t xml:space="preserve">using a </w:t>
      </w:r>
      <w:r w:rsidRPr="008A643E">
        <w:rPr>
          <w:rFonts w:eastAsia="EuroRoman"/>
        </w:rPr>
        <w:t xml:space="preserve">matrix </w:t>
      </w:r>
      <w:r>
        <w:rPr>
          <w:rFonts w:eastAsia="EuroRoman"/>
        </w:rPr>
        <w:t>evaluation system</w:t>
      </w:r>
      <w:r w:rsidRPr="008A643E">
        <w:rPr>
          <w:rFonts w:eastAsia="EuroRoman"/>
        </w:rPr>
        <w:t>.</w:t>
      </w:r>
    </w:p>
    <w:p w14:paraId="479786A1" w14:textId="77777777" w:rsidR="0052390D" w:rsidRDefault="008818BE">
      <w:pPr>
        <w:pStyle w:val="BodyText"/>
        <w:spacing w:after="0" w:line="360" w:lineRule="auto"/>
        <w:jc w:val="both"/>
        <w:rPr>
          <w:rFonts w:eastAsia="EuroRoman"/>
        </w:rPr>
      </w:pPr>
      <w:r>
        <w:rPr>
          <w:rFonts w:eastAsia="EuroRoman"/>
        </w:rPr>
        <w:t>Within this matrix the following notations have been used:</w:t>
      </w:r>
    </w:p>
    <w:p w14:paraId="1B14BC69" w14:textId="77777777" w:rsidR="0052390D" w:rsidRDefault="008818BE">
      <w:pPr>
        <w:pStyle w:val="BodyText"/>
        <w:numPr>
          <w:ilvl w:val="0"/>
          <w:numId w:val="78"/>
        </w:numPr>
        <w:tabs>
          <w:tab w:val="left" w:pos="709"/>
        </w:tabs>
        <w:spacing w:after="0" w:line="360" w:lineRule="auto"/>
        <w:jc w:val="both"/>
        <w:rPr>
          <w:rFonts w:eastAsia="EuroRoman"/>
        </w:rPr>
      </w:pPr>
      <w:r w:rsidRPr="00352A0F">
        <w:rPr>
          <w:rFonts w:eastAsia="EuroRoman"/>
        </w:rPr>
        <w:t xml:space="preserve">"+" if the objectives are compatible, </w:t>
      </w:r>
    </w:p>
    <w:p w14:paraId="058CCD88" w14:textId="77777777" w:rsidR="0052390D" w:rsidRDefault="008818BE">
      <w:pPr>
        <w:pStyle w:val="BodyText"/>
        <w:numPr>
          <w:ilvl w:val="0"/>
          <w:numId w:val="78"/>
        </w:numPr>
        <w:tabs>
          <w:tab w:val="left" w:pos="709"/>
        </w:tabs>
        <w:spacing w:after="0" w:line="360" w:lineRule="auto"/>
        <w:jc w:val="both"/>
        <w:rPr>
          <w:rFonts w:eastAsia="EuroRoman"/>
        </w:rPr>
      </w:pPr>
      <w:r w:rsidRPr="00352A0F">
        <w:rPr>
          <w:rFonts w:eastAsia="EuroRoman"/>
        </w:rPr>
        <w:t>"x" if the objectives are not compatible,</w:t>
      </w:r>
    </w:p>
    <w:p w14:paraId="05B59587" w14:textId="77777777" w:rsidR="0052390D" w:rsidRDefault="008818BE">
      <w:pPr>
        <w:pStyle w:val="BodyText"/>
        <w:numPr>
          <w:ilvl w:val="0"/>
          <w:numId w:val="78"/>
        </w:numPr>
        <w:tabs>
          <w:tab w:val="left" w:pos="709"/>
        </w:tabs>
        <w:spacing w:after="0" w:line="360" w:lineRule="auto"/>
        <w:jc w:val="both"/>
        <w:rPr>
          <w:rFonts w:eastAsia="EuroRoman"/>
        </w:rPr>
      </w:pPr>
      <w:r w:rsidRPr="00352A0F">
        <w:rPr>
          <w:rFonts w:eastAsia="EuroRoman"/>
        </w:rPr>
        <w:t xml:space="preserve">"-" for the situation where no link has been </w:t>
      </w:r>
      <w:r>
        <w:rPr>
          <w:rFonts w:eastAsia="EuroRoman"/>
        </w:rPr>
        <w:t xml:space="preserve">identified </w:t>
      </w:r>
      <w:r w:rsidRPr="00352A0F">
        <w:rPr>
          <w:rFonts w:eastAsia="EuroRoman"/>
        </w:rPr>
        <w:t>between the two categories of objectives assessed.</w:t>
      </w:r>
    </w:p>
    <w:p w14:paraId="22361B96" w14:textId="77777777" w:rsidR="0052390D" w:rsidRDefault="008818BE">
      <w:pPr>
        <w:pStyle w:val="BodyText"/>
        <w:numPr>
          <w:ilvl w:val="0"/>
          <w:numId w:val="78"/>
        </w:numPr>
        <w:tabs>
          <w:tab w:val="left" w:pos="709"/>
        </w:tabs>
        <w:spacing w:after="0" w:line="360" w:lineRule="auto"/>
        <w:jc w:val="both"/>
        <w:rPr>
          <w:rFonts w:eastAsia="EuroRoman"/>
        </w:rPr>
      </w:pPr>
      <w:r w:rsidRPr="00352A0F">
        <w:rPr>
          <w:rFonts w:eastAsia="EuroRoman"/>
        </w:rPr>
        <w:t xml:space="preserve">"?" </w:t>
      </w:r>
      <w:r>
        <w:rPr>
          <w:rFonts w:eastAsia="EuroRoman"/>
        </w:rPr>
        <w:t xml:space="preserve">where </w:t>
      </w:r>
      <w:r w:rsidRPr="00352A0F">
        <w:rPr>
          <w:rFonts w:eastAsia="EuroRoman"/>
        </w:rPr>
        <w:t xml:space="preserve">compatibility depends on certain </w:t>
      </w:r>
      <w:r w:rsidR="00AE3DDE" w:rsidRPr="00352A0F">
        <w:rPr>
          <w:rFonts w:eastAsia="EuroRoman"/>
        </w:rPr>
        <w:t>presumptions</w:t>
      </w:r>
    </w:p>
    <w:p w14:paraId="10CCFE2C" w14:textId="77777777" w:rsidR="0052390D" w:rsidRDefault="008818BE">
      <w:pPr>
        <w:pStyle w:val="BodyText"/>
        <w:numPr>
          <w:ilvl w:val="0"/>
          <w:numId w:val="78"/>
        </w:numPr>
        <w:tabs>
          <w:tab w:val="left" w:pos="709"/>
        </w:tabs>
        <w:spacing w:after="0" w:line="360" w:lineRule="auto"/>
        <w:jc w:val="both"/>
        <w:rPr>
          <w:rFonts w:eastAsia="EuroRoman"/>
        </w:rPr>
      </w:pPr>
      <w:r w:rsidRPr="00352A0F">
        <w:rPr>
          <w:rFonts w:eastAsia="EuroRoman"/>
        </w:rPr>
        <w:t xml:space="preserve">"=" </w:t>
      </w:r>
      <w:r w:rsidR="00AE3DDE" w:rsidRPr="00352A0F">
        <w:rPr>
          <w:rFonts w:eastAsia="EuroRoman"/>
        </w:rPr>
        <w:t xml:space="preserve">if </w:t>
      </w:r>
      <w:r w:rsidRPr="00352A0F">
        <w:rPr>
          <w:rFonts w:eastAsia="EuroRoman"/>
        </w:rPr>
        <w:t>the objectives are identical</w:t>
      </w:r>
    </w:p>
    <w:p w14:paraId="2AEF7E16" w14:textId="77777777" w:rsidR="00BE69C0" w:rsidRPr="00BE69C0" w:rsidRDefault="00BE69C0" w:rsidP="00BE69C0">
      <w:pPr>
        <w:pStyle w:val="Caption-Text"/>
      </w:pPr>
      <w:bookmarkStart w:id="70" w:name="_Toc66189959"/>
    </w:p>
    <w:p w14:paraId="233F85B3" w14:textId="77777777" w:rsidR="0052390D" w:rsidRDefault="008818BE">
      <w:pPr>
        <w:pStyle w:val="Caption"/>
        <w:rPr>
          <w:rFonts w:eastAsia="EuroRoman"/>
          <w:color w:val="00B0F0"/>
          <w:sz w:val="16"/>
          <w:szCs w:val="16"/>
        </w:rPr>
      </w:pPr>
      <w:r w:rsidRPr="00D30A24">
        <w:rPr>
          <w:sz w:val="16"/>
          <w:szCs w:val="16"/>
        </w:rPr>
        <w:lastRenderedPageBreak/>
        <w:t xml:space="preserve">Table  </w:t>
      </w:r>
      <w:r w:rsidRPr="00D30A24">
        <w:rPr>
          <w:sz w:val="16"/>
          <w:szCs w:val="16"/>
        </w:rPr>
        <w:fldChar w:fldCharType="begin"/>
      </w:r>
      <w:r w:rsidRPr="00D30A24">
        <w:rPr>
          <w:sz w:val="16"/>
          <w:szCs w:val="16"/>
        </w:rPr>
        <w:instrText xml:space="preserve"> STYLEREF 1 \s </w:instrText>
      </w:r>
      <w:r w:rsidRPr="00D30A24">
        <w:rPr>
          <w:sz w:val="16"/>
          <w:szCs w:val="16"/>
        </w:rPr>
        <w:fldChar w:fldCharType="separate"/>
      </w:r>
      <w:r w:rsidR="00B74571">
        <w:rPr>
          <w:noProof/>
          <w:sz w:val="16"/>
          <w:szCs w:val="16"/>
        </w:rPr>
        <w:t>6</w:t>
      </w:r>
      <w:r w:rsidRPr="00D30A24">
        <w:rPr>
          <w:sz w:val="16"/>
          <w:szCs w:val="16"/>
        </w:rPr>
        <w:fldChar w:fldCharType="end"/>
      </w:r>
      <w:r w:rsidRPr="00D30A24">
        <w:rPr>
          <w:sz w:val="16"/>
          <w:szCs w:val="16"/>
        </w:rPr>
        <w:noBreakHyphen/>
      </w:r>
      <w:r w:rsidRPr="00D30A24">
        <w:rPr>
          <w:sz w:val="16"/>
          <w:szCs w:val="16"/>
        </w:rPr>
        <w:fldChar w:fldCharType="begin"/>
      </w:r>
      <w:r w:rsidRPr="00D30A24">
        <w:rPr>
          <w:sz w:val="16"/>
          <w:szCs w:val="16"/>
        </w:rPr>
        <w:instrText xml:space="preserve"> SEQ Tabel_ \* ARABIC \s 1 </w:instrText>
      </w:r>
      <w:r w:rsidRPr="00D30A24">
        <w:rPr>
          <w:sz w:val="16"/>
          <w:szCs w:val="16"/>
        </w:rPr>
        <w:fldChar w:fldCharType="separate"/>
      </w:r>
      <w:r w:rsidR="00B74571">
        <w:rPr>
          <w:noProof/>
          <w:sz w:val="16"/>
          <w:szCs w:val="16"/>
        </w:rPr>
        <w:t>3</w:t>
      </w:r>
      <w:r w:rsidRPr="00D30A24">
        <w:rPr>
          <w:sz w:val="16"/>
          <w:szCs w:val="16"/>
        </w:rPr>
        <w:fldChar w:fldCharType="end"/>
      </w:r>
      <w:r w:rsidRPr="00D715BC">
        <w:rPr>
          <w:rFonts w:eastAsia="EuroRoman"/>
          <w:color w:val="00B0F0"/>
          <w:sz w:val="16"/>
          <w:szCs w:val="16"/>
        </w:rPr>
        <w:t xml:space="preserve"> Compatibility between the objectives of the PUZ</w:t>
      </w:r>
    </w:p>
    <w:tbl>
      <w:tblPr>
        <w:tblW w:w="864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044"/>
        <w:gridCol w:w="1003"/>
        <w:gridCol w:w="1003"/>
        <w:gridCol w:w="1004"/>
        <w:gridCol w:w="1004"/>
        <w:gridCol w:w="1004"/>
        <w:gridCol w:w="1004"/>
        <w:gridCol w:w="1574"/>
      </w:tblGrid>
      <w:tr w:rsidR="006B789E" w:rsidRPr="006B789E" w14:paraId="41A2153B" w14:textId="77777777" w:rsidTr="006B789E">
        <w:trPr>
          <w:gridAfter w:val="6"/>
          <w:wAfter w:w="6624" w:type="dxa"/>
          <w:trHeight w:val="420"/>
        </w:trPr>
        <w:tc>
          <w:tcPr>
            <w:tcW w:w="1008" w:type="dxa"/>
            <w:shd w:val="clear" w:color="000000" w:fill="00B0F0"/>
            <w:vAlign w:val="center"/>
            <w:hideMark/>
          </w:tcPr>
          <w:bookmarkEnd w:id="70"/>
          <w:p w14:paraId="56F8E1D8" w14:textId="77777777" w:rsidR="0052390D" w:rsidRDefault="008818BE">
            <w:pPr>
              <w:spacing w:line="240" w:lineRule="auto"/>
              <w:jc w:val="center"/>
              <w:rPr>
                <w:rFonts w:eastAsia="Times New Roman" w:cs="Calibri"/>
                <w:b/>
                <w:bCs/>
                <w:color w:val="000000"/>
                <w:sz w:val="14"/>
                <w:szCs w:val="14"/>
                <w:lang w:eastAsia="ro-RO"/>
              </w:rPr>
            </w:pPr>
            <w:r w:rsidRPr="006B789E">
              <w:rPr>
                <w:rFonts w:eastAsia="EuroRoman" w:cs="Calibri"/>
                <w:b/>
                <w:bCs/>
                <w:sz w:val="14"/>
                <w:szCs w:val="14"/>
                <w:lang w:eastAsia="ro-RO"/>
              </w:rPr>
              <w:t>PUG Objectives</w:t>
            </w:r>
          </w:p>
        </w:tc>
        <w:tc>
          <w:tcPr>
            <w:tcW w:w="1008" w:type="dxa"/>
            <w:shd w:val="clear" w:color="000000" w:fill="00B0F0"/>
            <w:vAlign w:val="center"/>
            <w:hideMark/>
          </w:tcPr>
          <w:p w14:paraId="24FCEFB1" w14:textId="77777777" w:rsidR="0052390D" w:rsidRDefault="008818BE">
            <w:pPr>
              <w:spacing w:line="240" w:lineRule="auto"/>
              <w:jc w:val="center"/>
              <w:rPr>
                <w:rFonts w:eastAsia="Times New Roman" w:cs="Calibri"/>
                <w:b/>
                <w:bCs/>
                <w:color w:val="000000"/>
                <w:sz w:val="14"/>
                <w:szCs w:val="14"/>
                <w:lang w:eastAsia="ro-RO"/>
              </w:rPr>
            </w:pPr>
            <w:r w:rsidRPr="006B789E">
              <w:rPr>
                <w:rFonts w:eastAsia="EuroRoman" w:cs="Calibri"/>
                <w:b/>
                <w:bCs/>
                <w:sz w:val="14"/>
                <w:szCs w:val="14"/>
                <w:lang w:eastAsia="ro-RO"/>
              </w:rPr>
              <w:t>OP1</w:t>
            </w:r>
          </w:p>
        </w:tc>
      </w:tr>
      <w:tr w:rsidR="006B789E" w:rsidRPr="006B789E" w14:paraId="65A7F98E" w14:textId="77777777" w:rsidTr="006B789E">
        <w:trPr>
          <w:gridAfter w:val="5"/>
          <w:wAfter w:w="5616" w:type="dxa"/>
          <w:trHeight w:val="300"/>
        </w:trPr>
        <w:tc>
          <w:tcPr>
            <w:tcW w:w="1008" w:type="dxa"/>
            <w:shd w:val="clear" w:color="000000" w:fill="00B0F0"/>
            <w:vAlign w:val="center"/>
            <w:hideMark/>
          </w:tcPr>
          <w:p w14:paraId="16841313" w14:textId="77777777" w:rsidR="0052390D" w:rsidRDefault="008818BE">
            <w:pPr>
              <w:spacing w:line="240" w:lineRule="auto"/>
              <w:jc w:val="center"/>
              <w:rPr>
                <w:rFonts w:eastAsia="Times New Roman" w:cs="Calibri"/>
                <w:b/>
                <w:bCs/>
                <w:color w:val="000000"/>
                <w:sz w:val="14"/>
                <w:szCs w:val="14"/>
                <w:lang w:eastAsia="ro-RO"/>
              </w:rPr>
            </w:pPr>
            <w:r w:rsidRPr="006B789E">
              <w:rPr>
                <w:rFonts w:eastAsia="EuroRoman" w:cs="Calibri"/>
                <w:b/>
                <w:bCs/>
                <w:sz w:val="14"/>
                <w:szCs w:val="14"/>
                <w:lang w:eastAsia="ro-RO"/>
              </w:rPr>
              <w:t>OP2</w:t>
            </w:r>
          </w:p>
        </w:tc>
        <w:tc>
          <w:tcPr>
            <w:tcW w:w="1008" w:type="dxa"/>
            <w:shd w:val="clear" w:color="000000" w:fill="A9D08E"/>
            <w:vAlign w:val="center"/>
            <w:hideMark/>
          </w:tcPr>
          <w:p w14:paraId="63DC7519"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00B0F0"/>
            <w:vAlign w:val="center"/>
            <w:hideMark/>
          </w:tcPr>
          <w:p w14:paraId="1B853EF0" w14:textId="77777777" w:rsidR="0052390D" w:rsidRDefault="008818BE">
            <w:pPr>
              <w:spacing w:line="240" w:lineRule="auto"/>
              <w:jc w:val="center"/>
              <w:rPr>
                <w:rFonts w:eastAsia="Times New Roman" w:cs="Calibri"/>
                <w:b/>
                <w:bCs/>
                <w:color w:val="000000"/>
                <w:sz w:val="14"/>
                <w:szCs w:val="14"/>
                <w:lang w:eastAsia="ro-RO"/>
              </w:rPr>
            </w:pPr>
            <w:r w:rsidRPr="006B789E">
              <w:rPr>
                <w:rFonts w:eastAsia="Times New Roman" w:cs="Calibri"/>
                <w:b/>
                <w:bCs/>
                <w:color w:val="000000"/>
                <w:sz w:val="14"/>
                <w:szCs w:val="14"/>
                <w:lang w:eastAsia="ro-RO"/>
              </w:rPr>
              <w:t>OP2</w:t>
            </w:r>
          </w:p>
        </w:tc>
      </w:tr>
      <w:tr w:rsidR="006B789E" w:rsidRPr="006B789E" w14:paraId="6A89CB7E" w14:textId="77777777" w:rsidTr="006B789E">
        <w:trPr>
          <w:gridAfter w:val="4"/>
          <w:wAfter w:w="4608" w:type="dxa"/>
          <w:trHeight w:val="300"/>
        </w:trPr>
        <w:tc>
          <w:tcPr>
            <w:tcW w:w="1008" w:type="dxa"/>
            <w:shd w:val="clear" w:color="000000" w:fill="00B0F0"/>
            <w:vAlign w:val="center"/>
            <w:hideMark/>
          </w:tcPr>
          <w:p w14:paraId="61CC4484" w14:textId="77777777" w:rsidR="0052390D" w:rsidRDefault="008818BE">
            <w:pPr>
              <w:spacing w:line="240" w:lineRule="auto"/>
              <w:jc w:val="center"/>
              <w:rPr>
                <w:rFonts w:eastAsia="Times New Roman" w:cs="Calibri"/>
                <w:b/>
                <w:bCs/>
                <w:color w:val="000000"/>
                <w:sz w:val="14"/>
                <w:szCs w:val="14"/>
                <w:lang w:eastAsia="ro-RO"/>
              </w:rPr>
            </w:pPr>
            <w:r w:rsidRPr="006B789E">
              <w:rPr>
                <w:rFonts w:eastAsia="EuroRoman" w:cs="Calibri"/>
                <w:b/>
                <w:bCs/>
                <w:sz w:val="14"/>
                <w:szCs w:val="14"/>
                <w:lang w:eastAsia="ro-RO"/>
              </w:rPr>
              <w:t>OP3</w:t>
            </w:r>
          </w:p>
        </w:tc>
        <w:tc>
          <w:tcPr>
            <w:tcW w:w="1008" w:type="dxa"/>
            <w:shd w:val="clear" w:color="000000" w:fill="A9D08E"/>
            <w:vAlign w:val="center"/>
            <w:hideMark/>
          </w:tcPr>
          <w:p w14:paraId="746D7928"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A9D08E"/>
            <w:vAlign w:val="center"/>
            <w:hideMark/>
          </w:tcPr>
          <w:p w14:paraId="26CDE161"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00B0F0"/>
            <w:vAlign w:val="center"/>
            <w:hideMark/>
          </w:tcPr>
          <w:p w14:paraId="434C04CE" w14:textId="77777777" w:rsidR="0052390D" w:rsidRDefault="008818BE">
            <w:pPr>
              <w:spacing w:line="240" w:lineRule="auto"/>
              <w:rPr>
                <w:rFonts w:eastAsia="Times New Roman" w:cs="Calibri"/>
                <w:b/>
                <w:bCs/>
                <w:color w:val="000000"/>
                <w:sz w:val="14"/>
                <w:szCs w:val="14"/>
                <w:lang w:eastAsia="ro-RO"/>
              </w:rPr>
            </w:pPr>
            <w:r w:rsidRPr="006B789E">
              <w:rPr>
                <w:rFonts w:eastAsia="EuroRoman" w:cs="Calibri"/>
                <w:b/>
                <w:bCs/>
                <w:sz w:val="14"/>
                <w:szCs w:val="14"/>
                <w:lang w:eastAsia="ro-RO"/>
              </w:rPr>
              <w:t>OP3</w:t>
            </w:r>
          </w:p>
        </w:tc>
      </w:tr>
      <w:tr w:rsidR="006B789E" w:rsidRPr="006B789E" w14:paraId="698D9D3A" w14:textId="77777777" w:rsidTr="006B789E">
        <w:trPr>
          <w:gridAfter w:val="3"/>
          <w:wAfter w:w="3600" w:type="dxa"/>
          <w:trHeight w:val="300"/>
        </w:trPr>
        <w:tc>
          <w:tcPr>
            <w:tcW w:w="1008" w:type="dxa"/>
            <w:shd w:val="clear" w:color="000000" w:fill="00B0F0"/>
            <w:vAlign w:val="center"/>
            <w:hideMark/>
          </w:tcPr>
          <w:p w14:paraId="56612003" w14:textId="77777777" w:rsidR="0052390D" w:rsidRDefault="008818BE">
            <w:pPr>
              <w:spacing w:line="240" w:lineRule="auto"/>
              <w:jc w:val="center"/>
              <w:rPr>
                <w:rFonts w:eastAsia="Times New Roman" w:cs="Calibri"/>
                <w:b/>
                <w:bCs/>
                <w:color w:val="000000"/>
                <w:sz w:val="14"/>
                <w:szCs w:val="14"/>
                <w:lang w:eastAsia="ro-RO"/>
              </w:rPr>
            </w:pPr>
            <w:r w:rsidRPr="006B789E">
              <w:rPr>
                <w:rFonts w:eastAsia="EuroRoman" w:cs="Calibri"/>
                <w:b/>
                <w:bCs/>
                <w:sz w:val="14"/>
                <w:szCs w:val="14"/>
                <w:lang w:eastAsia="ro-RO"/>
              </w:rPr>
              <w:t>OP4</w:t>
            </w:r>
          </w:p>
        </w:tc>
        <w:tc>
          <w:tcPr>
            <w:tcW w:w="1008" w:type="dxa"/>
            <w:shd w:val="clear" w:color="000000" w:fill="A9D08E"/>
            <w:vAlign w:val="center"/>
            <w:hideMark/>
          </w:tcPr>
          <w:p w14:paraId="6715F060"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FFFF00"/>
            <w:vAlign w:val="center"/>
            <w:hideMark/>
          </w:tcPr>
          <w:p w14:paraId="4FB3722F"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A9D08E"/>
            <w:vAlign w:val="center"/>
            <w:hideMark/>
          </w:tcPr>
          <w:p w14:paraId="323050B6"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00B0F0"/>
            <w:vAlign w:val="center"/>
            <w:hideMark/>
          </w:tcPr>
          <w:p w14:paraId="02953594" w14:textId="77777777" w:rsidR="0052390D" w:rsidRDefault="008818BE">
            <w:pPr>
              <w:spacing w:line="240" w:lineRule="auto"/>
              <w:rPr>
                <w:rFonts w:eastAsia="Times New Roman" w:cs="Calibri"/>
                <w:b/>
                <w:bCs/>
                <w:color w:val="000000"/>
                <w:sz w:val="14"/>
                <w:szCs w:val="14"/>
                <w:lang w:eastAsia="ro-RO"/>
              </w:rPr>
            </w:pPr>
            <w:r w:rsidRPr="006B789E">
              <w:rPr>
                <w:rFonts w:eastAsia="EuroRoman" w:cs="Calibri"/>
                <w:b/>
                <w:bCs/>
                <w:sz w:val="14"/>
                <w:szCs w:val="14"/>
                <w:lang w:eastAsia="ro-RO"/>
              </w:rPr>
              <w:t>OP4</w:t>
            </w:r>
          </w:p>
        </w:tc>
      </w:tr>
      <w:tr w:rsidR="006B789E" w:rsidRPr="006B789E" w14:paraId="0727F59B" w14:textId="77777777" w:rsidTr="006B789E">
        <w:trPr>
          <w:gridAfter w:val="2"/>
          <w:wAfter w:w="2592" w:type="dxa"/>
          <w:trHeight w:val="300"/>
        </w:trPr>
        <w:tc>
          <w:tcPr>
            <w:tcW w:w="1008" w:type="dxa"/>
            <w:shd w:val="clear" w:color="000000" w:fill="00B0F0"/>
            <w:vAlign w:val="center"/>
            <w:hideMark/>
          </w:tcPr>
          <w:p w14:paraId="313531FA" w14:textId="77777777" w:rsidR="0052390D" w:rsidRDefault="008818BE">
            <w:pPr>
              <w:spacing w:line="240" w:lineRule="auto"/>
              <w:jc w:val="center"/>
              <w:rPr>
                <w:rFonts w:eastAsia="Times New Roman" w:cs="Calibri"/>
                <w:b/>
                <w:bCs/>
                <w:color w:val="000000"/>
                <w:sz w:val="14"/>
                <w:szCs w:val="14"/>
                <w:lang w:eastAsia="ro-RO"/>
              </w:rPr>
            </w:pPr>
            <w:r w:rsidRPr="006B789E">
              <w:rPr>
                <w:rFonts w:eastAsia="EuroRoman" w:cs="Calibri"/>
                <w:b/>
                <w:bCs/>
                <w:sz w:val="14"/>
                <w:szCs w:val="14"/>
                <w:lang w:eastAsia="ro-RO"/>
              </w:rPr>
              <w:t>OP5</w:t>
            </w:r>
          </w:p>
        </w:tc>
        <w:tc>
          <w:tcPr>
            <w:tcW w:w="1008" w:type="dxa"/>
            <w:shd w:val="clear" w:color="000000" w:fill="A9D08E"/>
            <w:vAlign w:val="center"/>
            <w:hideMark/>
          </w:tcPr>
          <w:p w14:paraId="60CB1B0A"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A9D08E"/>
            <w:vAlign w:val="center"/>
            <w:hideMark/>
          </w:tcPr>
          <w:p w14:paraId="6AD92998"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A9D08E"/>
            <w:vAlign w:val="center"/>
            <w:hideMark/>
          </w:tcPr>
          <w:p w14:paraId="281D99B1"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A9D08E"/>
            <w:vAlign w:val="center"/>
            <w:hideMark/>
          </w:tcPr>
          <w:p w14:paraId="129DDD51"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00B0F0"/>
            <w:vAlign w:val="center"/>
            <w:hideMark/>
          </w:tcPr>
          <w:p w14:paraId="4D4020E0" w14:textId="77777777" w:rsidR="0052390D" w:rsidRDefault="008818BE">
            <w:pPr>
              <w:spacing w:line="240" w:lineRule="auto"/>
              <w:rPr>
                <w:rFonts w:eastAsia="Times New Roman" w:cs="Calibri"/>
                <w:b/>
                <w:bCs/>
                <w:color w:val="000000"/>
                <w:sz w:val="14"/>
                <w:szCs w:val="14"/>
                <w:lang w:eastAsia="ro-RO"/>
              </w:rPr>
            </w:pPr>
            <w:r w:rsidRPr="006B789E">
              <w:rPr>
                <w:rFonts w:eastAsia="EuroRoman" w:cs="Calibri"/>
                <w:b/>
                <w:bCs/>
                <w:sz w:val="14"/>
                <w:szCs w:val="14"/>
                <w:lang w:eastAsia="ro-RO"/>
              </w:rPr>
              <w:t>OP5</w:t>
            </w:r>
          </w:p>
        </w:tc>
      </w:tr>
      <w:tr w:rsidR="006B789E" w:rsidRPr="006B789E" w14:paraId="40CC0421" w14:textId="77777777" w:rsidTr="006B789E">
        <w:trPr>
          <w:gridAfter w:val="1"/>
          <w:wAfter w:w="1584" w:type="dxa"/>
          <w:trHeight w:val="300"/>
        </w:trPr>
        <w:tc>
          <w:tcPr>
            <w:tcW w:w="1008" w:type="dxa"/>
            <w:shd w:val="clear" w:color="000000" w:fill="00B0F0"/>
            <w:vAlign w:val="center"/>
            <w:hideMark/>
          </w:tcPr>
          <w:p w14:paraId="303A10E9" w14:textId="77777777" w:rsidR="0052390D" w:rsidRDefault="008818BE">
            <w:pPr>
              <w:spacing w:line="240" w:lineRule="auto"/>
              <w:jc w:val="center"/>
              <w:rPr>
                <w:rFonts w:eastAsia="Times New Roman" w:cs="Calibri"/>
                <w:b/>
                <w:bCs/>
                <w:color w:val="000000"/>
                <w:sz w:val="14"/>
                <w:szCs w:val="14"/>
                <w:lang w:eastAsia="ro-RO"/>
              </w:rPr>
            </w:pPr>
            <w:r w:rsidRPr="006B789E">
              <w:rPr>
                <w:rFonts w:eastAsia="EuroRoman" w:cs="Calibri"/>
                <w:b/>
                <w:bCs/>
                <w:sz w:val="14"/>
                <w:szCs w:val="14"/>
                <w:lang w:eastAsia="ro-RO"/>
              </w:rPr>
              <w:t>OP6</w:t>
            </w:r>
          </w:p>
        </w:tc>
        <w:tc>
          <w:tcPr>
            <w:tcW w:w="1008" w:type="dxa"/>
            <w:shd w:val="clear" w:color="000000" w:fill="A9D08E"/>
            <w:vAlign w:val="center"/>
            <w:hideMark/>
          </w:tcPr>
          <w:p w14:paraId="3EA784D3"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A9D08E"/>
            <w:vAlign w:val="center"/>
            <w:hideMark/>
          </w:tcPr>
          <w:p w14:paraId="3B9F65C0"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A9D08E"/>
            <w:vAlign w:val="center"/>
            <w:hideMark/>
          </w:tcPr>
          <w:p w14:paraId="6D0F3B15"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FFFF00"/>
            <w:vAlign w:val="center"/>
            <w:hideMark/>
          </w:tcPr>
          <w:p w14:paraId="7C5A87A4"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A9D08E"/>
            <w:vAlign w:val="center"/>
            <w:hideMark/>
          </w:tcPr>
          <w:p w14:paraId="381297E3"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00B0F0"/>
            <w:vAlign w:val="center"/>
            <w:hideMark/>
          </w:tcPr>
          <w:p w14:paraId="3C59BC4D" w14:textId="77777777" w:rsidR="0052390D" w:rsidRDefault="008818BE">
            <w:pPr>
              <w:spacing w:line="240" w:lineRule="auto"/>
              <w:rPr>
                <w:rFonts w:eastAsia="Times New Roman" w:cs="Calibri"/>
                <w:b/>
                <w:bCs/>
                <w:color w:val="000000"/>
                <w:sz w:val="14"/>
                <w:szCs w:val="14"/>
                <w:lang w:eastAsia="ro-RO"/>
              </w:rPr>
            </w:pPr>
            <w:r w:rsidRPr="006B789E">
              <w:rPr>
                <w:rFonts w:eastAsia="EuroRoman" w:cs="Calibri"/>
                <w:b/>
                <w:bCs/>
                <w:sz w:val="14"/>
                <w:szCs w:val="14"/>
                <w:lang w:eastAsia="ro-RO"/>
              </w:rPr>
              <w:t>OP6</w:t>
            </w:r>
          </w:p>
        </w:tc>
      </w:tr>
      <w:tr w:rsidR="006B789E" w:rsidRPr="006B789E" w14:paraId="650BBAF7" w14:textId="77777777" w:rsidTr="006B789E">
        <w:trPr>
          <w:trHeight w:val="300"/>
        </w:trPr>
        <w:tc>
          <w:tcPr>
            <w:tcW w:w="1008" w:type="dxa"/>
            <w:shd w:val="clear" w:color="000000" w:fill="00B0F0"/>
            <w:vAlign w:val="center"/>
            <w:hideMark/>
          </w:tcPr>
          <w:p w14:paraId="5999B1D5" w14:textId="77777777" w:rsidR="0052390D" w:rsidRDefault="008818BE">
            <w:pPr>
              <w:spacing w:line="240" w:lineRule="auto"/>
              <w:jc w:val="center"/>
              <w:rPr>
                <w:rFonts w:eastAsia="Times New Roman" w:cs="Calibri"/>
                <w:b/>
                <w:bCs/>
                <w:color w:val="000000"/>
                <w:sz w:val="14"/>
                <w:szCs w:val="14"/>
                <w:lang w:eastAsia="ro-RO"/>
              </w:rPr>
            </w:pPr>
            <w:r w:rsidRPr="006B789E">
              <w:rPr>
                <w:rFonts w:eastAsia="EuroRoman" w:cs="Calibri"/>
                <w:b/>
                <w:bCs/>
                <w:sz w:val="14"/>
                <w:szCs w:val="14"/>
                <w:lang w:eastAsia="ro-RO"/>
              </w:rPr>
              <w:t>OP7</w:t>
            </w:r>
          </w:p>
        </w:tc>
        <w:tc>
          <w:tcPr>
            <w:tcW w:w="1008" w:type="dxa"/>
            <w:shd w:val="clear" w:color="000000" w:fill="A9D08E"/>
            <w:vAlign w:val="center"/>
            <w:hideMark/>
          </w:tcPr>
          <w:p w14:paraId="78482CBD"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FFFF00"/>
            <w:vAlign w:val="center"/>
            <w:hideMark/>
          </w:tcPr>
          <w:p w14:paraId="03E9523D"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FFFF00"/>
            <w:vAlign w:val="center"/>
            <w:hideMark/>
          </w:tcPr>
          <w:p w14:paraId="2904A024"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A9D08E"/>
            <w:vAlign w:val="center"/>
            <w:hideMark/>
          </w:tcPr>
          <w:p w14:paraId="31803E79"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FFFF00"/>
            <w:vAlign w:val="center"/>
            <w:hideMark/>
          </w:tcPr>
          <w:p w14:paraId="1FE9870B"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008" w:type="dxa"/>
            <w:shd w:val="clear" w:color="000000" w:fill="FFFF00"/>
            <w:vAlign w:val="center"/>
            <w:hideMark/>
          </w:tcPr>
          <w:p w14:paraId="5CEE77BA" w14:textId="77777777" w:rsidR="0052390D" w:rsidRDefault="008818BE">
            <w:pPr>
              <w:spacing w:line="240" w:lineRule="auto"/>
              <w:jc w:val="center"/>
              <w:rPr>
                <w:rFonts w:eastAsia="Times New Roman" w:cs="Calibri"/>
                <w:color w:val="000000"/>
                <w:sz w:val="14"/>
                <w:szCs w:val="14"/>
                <w:lang w:eastAsia="ro-RO"/>
              </w:rPr>
            </w:pPr>
            <w:r w:rsidRPr="006B789E">
              <w:rPr>
                <w:rFonts w:eastAsia="Times New Roman" w:cs="Calibri"/>
                <w:color w:val="000000"/>
                <w:sz w:val="14"/>
                <w:szCs w:val="14"/>
                <w:lang w:eastAsia="ro-RO"/>
              </w:rPr>
              <w:t>?</w:t>
            </w:r>
          </w:p>
        </w:tc>
        <w:tc>
          <w:tcPr>
            <w:tcW w:w="1584" w:type="dxa"/>
            <w:shd w:val="clear" w:color="000000" w:fill="00B0F0"/>
            <w:vAlign w:val="center"/>
            <w:hideMark/>
          </w:tcPr>
          <w:p w14:paraId="43740664" w14:textId="77777777" w:rsidR="0052390D" w:rsidRDefault="008818BE">
            <w:pPr>
              <w:spacing w:line="240" w:lineRule="auto"/>
              <w:jc w:val="center"/>
              <w:rPr>
                <w:rFonts w:eastAsia="Times New Roman" w:cs="Calibri"/>
                <w:b/>
                <w:bCs/>
                <w:color w:val="000000"/>
                <w:sz w:val="14"/>
                <w:szCs w:val="14"/>
                <w:lang w:eastAsia="ro-RO"/>
              </w:rPr>
            </w:pPr>
            <w:r w:rsidRPr="006B789E">
              <w:rPr>
                <w:rFonts w:eastAsia="EuroRoman" w:cs="Calibri"/>
                <w:b/>
                <w:bCs/>
                <w:sz w:val="14"/>
                <w:szCs w:val="14"/>
                <w:lang w:eastAsia="ro-RO"/>
              </w:rPr>
              <w:t>OP7</w:t>
            </w:r>
          </w:p>
        </w:tc>
      </w:tr>
    </w:tbl>
    <w:p w14:paraId="2E2DEAA5" w14:textId="77777777" w:rsidR="00335FA8" w:rsidRDefault="00335FA8" w:rsidP="00335FA8">
      <w:pPr>
        <w:spacing w:line="276" w:lineRule="auto"/>
        <w:rPr>
          <w:rFonts w:ascii="TTE2756BE0t00" w:eastAsia="Times New Roman" w:hAnsi="TTE2756BE0t00" w:cs="TTE2756BE0t00"/>
          <w:sz w:val="23"/>
          <w:szCs w:val="23"/>
          <w:lang w:eastAsia="ro-RO"/>
        </w:rPr>
      </w:pPr>
    </w:p>
    <w:p w14:paraId="552612C7" w14:textId="77777777" w:rsidR="0052390D" w:rsidRDefault="008818BE">
      <w:pPr>
        <w:spacing w:line="276" w:lineRule="auto"/>
        <w:rPr>
          <w:rFonts w:ascii="TTE2756BE0t00" w:eastAsia="Times New Roman" w:hAnsi="TTE2756BE0t00" w:cs="TTE2756BE0t00"/>
          <w:sz w:val="23"/>
          <w:szCs w:val="23"/>
          <w:lang w:eastAsia="ro-RO"/>
        </w:rPr>
      </w:pPr>
      <w:r w:rsidRPr="00A82DB9">
        <w:rPr>
          <w:rFonts w:ascii="TTE2756BE0t00" w:eastAsia="Times New Roman" w:hAnsi="TTE2756BE0t00" w:cs="TTE2756BE0t00"/>
          <w:sz w:val="23"/>
          <w:szCs w:val="23"/>
          <w:lang w:eastAsia="ro-RO"/>
        </w:rPr>
        <w:t>The assessment of the compatibility between the objectives resulted in the following:</w:t>
      </w:r>
    </w:p>
    <w:p w14:paraId="30AB3E13" w14:textId="77777777" w:rsidR="0052390D" w:rsidRDefault="008818BE">
      <w:pPr>
        <w:numPr>
          <w:ilvl w:val="0"/>
          <w:numId w:val="78"/>
        </w:numPr>
        <w:tabs>
          <w:tab w:val="left" w:pos="709"/>
        </w:tabs>
        <w:spacing w:line="360" w:lineRule="auto"/>
        <w:jc w:val="both"/>
        <w:rPr>
          <w:rFonts w:eastAsia="EuroRoman" w:cs="Arial"/>
          <w:lang w:eastAsia="ro-RO"/>
        </w:rPr>
      </w:pPr>
      <w:r w:rsidRPr="008D4356">
        <w:rPr>
          <w:rFonts w:eastAsia="EuroRoman" w:cs="Arial"/>
          <w:lang w:eastAsia="ro-RO"/>
        </w:rPr>
        <w:t xml:space="preserve">71% of </w:t>
      </w:r>
      <w:r w:rsidR="00A82DB9" w:rsidRPr="008D4356">
        <w:rPr>
          <w:rFonts w:eastAsia="EuroRoman" w:cs="Arial"/>
          <w:lang w:eastAsia="ro-RO"/>
        </w:rPr>
        <w:t xml:space="preserve">the </w:t>
      </w:r>
      <w:r w:rsidR="00D64AB2" w:rsidRPr="008D4356">
        <w:rPr>
          <w:rFonts w:eastAsia="EuroRoman" w:cs="Arial"/>
          <w:lang w:eastAsia="ro-RO"/>
        </w:rPr>
        <w:t>PUZ</w:t>
      </w:r>
      <w:r w:rsidR="00A82DB9" w:rsidRPr="008D4356">
        <w:rPr>
          <w:rFonts w:eastAsia="EuroRoman" w:cs="Arial"/>
          <w:lang w:eastAsia="ro-RO"/>
        </w:rPr>
        <w:t xml:space="preserve"> objectives are compatible with each other.</w:t>
      </w:r>
    </w:p>
    <w:p w14:paraId="34793A51" w14:textId="77777777" w:rsidR="0052390D" w:rsidRDefault="008818BE">
      <w:pPr>
        <w:numPr>
          <w:ilvl w:val="0"/>
          <w:numId w:val="78"/>
        </w:numPr>
        <w:tabs>
          <w:tab w:val="left" w:pos="709"/>
        </w:tabs>
        <w:spacing w:line="360" w:lineRule="auto"/>
        <w:jc w:val="both"/>
        <w:rPr>
          <w:rFonts w:eastAsia="EuroRoman" w:cs="Arial"/>
          <w:lang w:eastAsia="ro-RO"/>
        </w:rPr>
      </w:pPr>
      <w:r w:rsidRPr="008D4356">
        <w:rPr>
          <w:rFonts w:eastAsia="EuroRoman" w:cs="Arial"/>
          <w:lang w:eastAsia="ro-RO"/>
        </w:rPr>
        <w:t xml:space="preserve">There were objectives between which direct </w:t>
      </w:r>
      <w:r w:rsidR="00D64AB2" w:rsidRPr="008D4356">
        <w:rPr>
          <w:rFonts w:eastAsia="EuroRoman" w:cs="Arial"/>
          <w:lang w:eastAsia="ro-RO"/>
        </w:rPr>
        <w:t xml:space="preserve">links </w:t>
      </w:r>
      <w:r w:rsidRPr="008D4356">
        <w:rPr>
          <w:rFonts w:eastAsia="EuroRoman" w:cs="Arial"/>
          <w:lang w:eastAsia="ro-RO"/>
        </w:rPr>
        <w:t xml:space="preserve">could not be </w:t>
      </w:r>
      <w:r w:rsidR="00D64AB2" w:rsidRPr="008D4356">
        <w:rPr>
          <w:rFonts w:eastAsia="EuroRoman" w:cs="Arial"/>
          <w:lang w:eastAsia="ro-RO"/>
        </w:rPr>
        <w:t>identified</w:t>
      </w:r>
      <w:r w:rsidRPr="008D4356">
        <w:rPr>
          <w:rFonts w:eastAsia="EuroRoman" w:cs="Arial"/>
          <w:lang w:eastAsia="ro-RO"/>
        </w:rPr>
        <w:t xml:space="preserve">, the </w:t>
      </w:r>
      <w:r w:rsidR="00D64AB2" w:rsidRPr="008D4356">
        <w:rPr>
          <w:rFonts w:eastAsia="EuroRoman" w:cs="Arial"/>
          <w:lang w:eastAsia="ro-RO"/>
        </w:rPr>
        <w:t xml:space="preserve">link </w:t>
      </w:r>
      <w:r w:rsidRPr="008D4356">
        <w:rPr>
          <w:rFonts w:eastAsia="EuroRoman" w:cs="Arial"/>
          <w:lang w:eastAsia="ro-RO"/>
        </w:rPr>
        <w:t xml:space="preserve">between them </w:t>
      </w:r>
      <w:r w:rsidR="00D64AB2" w:rsidRPr="008D4356">
        <w:rPr>
          <w:rFonts w:eastAsia="EuroRoman" w:cs="Arial"/>
          <w:lang w:eastAsia="ro-RO"/>
        </w:rPr>
        <w:t xml:space="preserve">depending on </w:t>
      </w:r>
      <w:r w:rsidRPr="008D4356">
        <w:rPr>
          <w:rFonts w:eastAsia="EuroRoman" w:cs="Arial"/>
          <w:lang w:eastAsia="ro-RO"/>
        </w:rPr>
        <w:t xml:space="preserve">a number of </w:t>
      </w:r>
      <w:r w:rsidR="00D64AB2" w:rsidRPr="008D4356">
        <w:rPr>
          <w:rFonts w:eastAsia="EuroRoman" w:cs="Arial"/>
          <w:lang w:eastAsia="ro-RO"/>
        </w:rPr>
        <w:t xml:space="preserve">assumptions </w:t>
      </w:r>
      <w:r w:rsidR="00ED055E" w:rsidRPr="008D4356">
        <w:rPr>
          <w:rFonts w:eastAsia="EuroRoman" w:cs="Arial"/>
          <w:lang w:eastAsia="ro-RO"/>
        </w:rPr>
        <w:t>- 29%</w:t>
      </w:r>
      <w:r w:rsidRPr="008D4356">
        <w:rPr>
          <w:rFonts w:eastAsia="EuroRoman" w:cs="Arial"/>
          <w:lang w:eastAsia="ro-RO"/>
        </w:rPr>
        <w:t xml:space="preserve">. </w:t>
      </w:r>
    </w:p>
    <w:p w14:paraId="29BEFFFB" w14:textId="77777777" w:rsidR="0052390D" w:rsidRDefault="008818BE">
      <w:pPr>
        <w:numPr>
          <w:ilvl w:val="0"/>
          <w:numId w:val="78"/>
        </w:numPr>
        <w:tabs>
          <w:tab w:val="left" w:pos="709"/>
        </w:tabs>
        <w:spacing w:line="360" w:lineRule="auto"/>
        <w:jc w:val="both"/>
        <w:rPr>
          <w:rFonts w:eastAsia="EuroRoman" w:cs="Arial"/>
          <w:lang w:eastAsia="ro-RO"/>
        </w:rPr>
      </w:pPr>
      <w:r w:rsidRPr="008D4356">
        <w:rPr>
          <w:rFonts w:eastAsia="EuroRoman" w:cs="Arial"/>
          <w:lang w:eastAsia="ro-RO"/>
        </w:rPr>
        <w:t xml:space="preserve">For the </w:t>
      </w:r>
      <w:r w:rsidR="00D64AB2" w:rsidRPr="008D4356">
        <w:rPr>
          <w:rFonts w:eastAsia="EuroRoman" w:cs="Arial"/>
          <w:lang w:eastAsia="ro-RO"/>
        </w:rPr>
        <w:t xml:space="preserve">PUZ </w:t>
      </w:r>
      <w:r w:rsidRPr="008D4356">
        <w:rPr>
          <w:rFonts w:eastAsia="EuroRoman" w:cs="Arial"/>
          <w:lang w:eastAsia="ro-RO"/>
        </w:rPr>
        <w:t xml:space="preserve">no objectives have been formulated that are identical or incompatible with each other. </w:t>
      </w:r>
    </w:p>
    <w:p w14:paraId="5DB3B890" w14:textId="77777777" w:rsidR="00335FA8" w:rsidRPr="00A82DB9" w:rsidRDefault="00335FA8" w:rsidP="00335FA8">
      <w:pPr>
        <w:tabs>
          <w:tab w:val="left" w:pos="709"/>
        </w:tabs>
        <w:spacing w:line="360" w:lineRule="auto"/>
        <w:ind w:left="720"/>
        <w:jc w:val="both"/>
        <w:rPr>
          <w:rFonts w:eastAsia="EuroRoman" w:cs="Arial"/>
          <w:color w:val="FF0000"/>
          <w:lang w:eastAsia="ro-RO"/>
        </w:rPr>
      </w:pPr>
    </w:p>
    <w:p w14:paraId="1F6F0FC2" w14:textId="77777777" w:rsidR="0052390D" w:rsidRDefault="008818BE">
      <w:pPr>
        <w:pStyle w:val="Caption"/>
        <w:rPr>
          <w:rFonts w:eastAsia="EuroRoman"/>
          <w:color w:val="00B0F0"/>
          <w:sz w:val="16"/>
          <w:szCs w:val="16"/>
        </w:rPr>
      </w:pPr>
      <w:bookmarkStart w:id="71" w:name="_Toc66189960"/>
      <w:r w:rsidRPr="00D30A24">
        <w:rPr>
          <w:sz w:val="16"/>
          <w:szCs w:val="16"/>
        </w:rPr>
        <w:t xml:space="preserve">Table  </w:t>
      </w:r>
      <w:r w:rsidRPr="00D30A24">
        <w:rPr>
          <w:sz w:val="16"/>
          <w:szCs w:val="16"/>
        </w:rPr>
        <w:fldChar w:fldCharType="begin"/>
      </w:r>
      <w:r w:rsidRPr="00D30A24">
        <w:rPr>
          <w:sz w:val="16"/>
          <w:szCs w:val="16"/>
        </w:rPr>
        <w:instrText xml:space="preserve"> STYLEREF 1 \s </w:instrText>
      </w:r>
      <w:r w:rsidRPr="00D30A24">
        <w:rPr>
          <w:sz w:val="16"/>
          <w:szCs w:val="16"/>
        </w:rPr>
        <w:fldChar w:fldCharType="separate"/>
      </w:r>
      <w:r w:rsidR="00B74571">
        <w:rPr>
          <w:noProof/>
          <w:sz w:val="16"/>
          <w:szCs w:val="16"/>
        </w:rPr>
        <w:t>6</w:t>
      </w:r>
      <w:r w:rsidRPr="00D30A24">
        <w:rPr>
          <w:sz w:val="16"/>
          <w:szCs w:val="16"/>
        </w:rPr>
        <w:fldChar w:fldCharType="end"/>
      </w:r>
      <w:r w:rsidRPr="00D30A24">
        <w:rPr>
          <w:sz w:val="16"/>
          <w:szCs w:val="16"/>
        </w:rPr>
        <w:noBreakHyphen/>
      </w:r>
      <w:r w:rsidRPr="00D30A24">
        <w:rPr>
          <w:sz w:val="16"/>
          <w:szCs w:val="16"/>
        </w:rPr>
        <w:fldChar w:fldCharType="begin"/>
      </w:r>
      <w:r w:rsidRPr="00D30A24">
        <w:rPr>
          <w:sz w:val="16"/>
          <w:szCs w:val="16"/>
        </w:rPr>
        <w:instrText xml:space="preserve"> SEQ Tabel_ \* ARABIC \s 1 </w:instrText>
      </w:r>
      <w:r w:rsidRPr="00D30A24">
        <w:rPr>
          <w:sz w:val="16"/>
          <w:szCs w:val="16"/>
        </w:rPr>
        <w:fldChar w:fldCharType="separate"/>
      </w:r>
      <w:r w:rsidR="00B74571">
        <w:rPr>
          <w:noProof/>
          <w:sz w:val="16"/>
          <w:szCs w:val="16"/>
        </w:rPr>
        <w:t>4</w:t>
      </w:r>
      <w:r w:rsidRPr="00D30A24">
        <w:rPr>
          <w:sz w:val="16"/>
          <w:szCs w:val="16"/>
        </w:rPr>
        <w:fldChar w:fldCharType="end"/>
      </w:r>
      <w:r w:rsidRPr="00D715BC">
        <w:rPr>
          <w:rFonts w:eastAsia="EuroRoman"/>
          <w:color w:val="00B0F0"/>
          <w:sz w:val="16"/>
          <w:szCs w:val="16"/>
        </w:rPr>
        <w:t xml:space="preserve"> Compatibilities between PUZ objectives and relevant environmental objectives</w:t>
      </w:r>
      <w:bookmarkEnd w:id="71"/>
    </w:p>
    <w:tbl>
      <w:tblPr>
        <w:tblW w:w="10201" w:type="dxa"/>
        <w:tblBorders>
          <w:top w:val="dotted" w:sz="4" w:space="0" w:color="BFBFBF" w:themeColor="background1" w:themeShade="BF"/>
          <w:left w:val="dotted" w:sz="4" w:space="0" w:color="BFBFBF" w:themeColor="background1" w:themeShade="BF"/>
          <w:bottom w:val="dotted" w:sz="4" w:space="0" w:color="BFBFBF" w:themeColor="background1" w:themeShade="BF"/>
          <w:right w:val="dotted" w:sz="4" w:space="0" w:color="BFBFBF" w:themeColor="background1" w:themeShade="BF"/>
          <w:insideH w:val="dotted" w:sz="4" w:space="0" w:color="BFBFBF" w:themeColor="background1" w:themeShade="BF"/>
          <w:insideV w:val="dotted" w:sz="4" w:space="0" w:color="BFBFBF" w:themeColor="background1" w:themeShade="BF"/>
        </w:tblBorders>
        <w:tblLayout w:type="fixed"/>
        <w:tblLook w:val="04A0" w:firstRow="1" w:lastRow="0" w:firstColumn="1" w:lastColumn="0" w:noHBand="0" w:noVBand="1"/>
      </w:tblPr>
      <w:tblGrid>
        <w:gridCol w:w="955"/>
        <w:gridCol w:w="534"/>
        <w:gridCol w:w="534"/>
        <w:gridCol w:w="598"/>
        <w:gridCol w:w="560"/>
        <w:gridCol w:w="560"/>
        <w:gridCol w:w="649"/>
        <w:gridCol w:w="567"/>
        <w:gridCol w:w="567"/>
        <w:gridCol w:w="567"/>
        <w:gridCol w:w="567"/>
        <w:gridCol w:w="708"/>
        <w:gridCol w:w="709"/>
        <w:gridCol w:w="709"/>
        <w:gridCol w:w="709"/>
        <w:gridCol w:w="708"/>
      </w:tblGrid>
      <w:tr w:rsidR="00A57B14" w:rsidRPr="00A57B14" w14:paraId="598623C2" w14:textId="77777777" w:rsidTr="00384823">
        <w:trPr>
          <w:trHeight w:val="351"/>
        </w:trPr>
        <w:tc>
          <w:tcPr>
            <w:tcW w:w="955" w:type="dxa"/>
            <w:vMerge w:val="restart"/>
            <w:shd w:val="clear" w:color="000000" w:fill="00B0F0"/>
            <w:vAlign w:val="center"/>
            <w:hideMark/>
          </w:tcPr>
          <w:p w14:paraId="02BC5B93" w14:textId="77777777" w:rsidR="0052390D" w:rsidRDefault="008818BE">
            <w:pPr>
              <w:spacing w:line="240" w:lineRule="auto"/>
              <w:jc w:val="center"/>
              <w:rPr>
                <w:rFonts w:eastAsia="Times New Roman" w:cs="Calibri"/>
                <w:b/>
                <w:bCs/>
                <w:color w:val="000000"/>
                <w:sz w:val="13"/>
                <w:szCs w:val="13"/>
                <w:lang w:eastAsia="ro-RO"/>
              </w:rPr>
            </w:pPr>
            <w:r w:rsidRPr="00A57B14">
              <w:rPr>
                <w:rFonts w:eastAsia="Times New Roman" w:cs="Calibri"/>
                <w:b/>
                <w:bCs/>
                <w:color w:val="000000"/>
                <w:sz w:val="13"/>
                <w:szCs w:val="13"/>
                <w:lang w:eastAsia="ro-RO"/>
              </w:rPr>
              <w:t>Objectives PUz</w:t>
            </w:r>
          </w:p>
        </w:tc>
        <w:tc>
          <w:tcPr>
            <w:tcW w:w="9246" w:type="dxa"/>
            <w:gridSpan w:val="15"/>
            <w:shd w:val="clear" w:color="000000" w:fill="00B0F0"/>
            <w:vAlign w:val="center"/>
            <w:hideMark/>
          </w:tcPr>
          <w:p w14:paraId="0F11BE91" w14:textId="77777777" w:rsidR="0052390D" w:rsidRDefault="008818BE">
            <w:pPr>
              <w:spacing w:line="240" w:lineRule="auto"/>
              <w:jc w:val="center"/>
              <w:rPr>
                <w:rFonts w:eastAsia="Times New Roman" w:cs="Calibri"/>
                <w:b/>
                <w:bCs/>
                <w:color w:val="000000"/>
                <w:sz w:val="13"/>
                <w:szCs w:val="13"/>
                <w:lang w:eastAsia="ro-RO"/>
              </w:rPr>
            </w:pPr>
            <w:r w:rsidRPr="00A57B14">
              <w:rPr>
                <w:rFonts w:eastAsia="Times New Roman" w:cs="Calibri"/>
                <w:b/>
                <w:bCs/>
                <w:color w:val="000000"/>
                <w:sz w:val="13"/>
                <w:szCs w:val="13"/>
                <w:lang w:eastAsia="ro-RO"/>
              </w:rPr>
              <w:t>Relevant environmental objectives</w:t>
            </w:r>
          </w:p>
        </w:tc>
      </w:tr>
      <w:tr w:rsidR="00A57B14" w:rsidRPr="00A57B14" w14:paraId="2EFE22F0" w14:textId="77777777" w:rsidTr="00E84A56">
        <w:trPr>
          <w:trHeight w:val="885"/>
        </w:trPr>
        <w:tc>
          <w:tcPr>
            <w:tcW w:w="955" w:type="dxa"/>
            <w:vMerge/>
            <w:vAlign w:val="center"/>
            <w:hideMark/>
          </w:tcPr>
          <w:p w14:paraId="0A16A2DF" w14:textId="77777777" w:rsidR="00A57B14" w:rsidRPr="00A57B14" w:rsidRDefault="00A57B14" w:rsidP="00A57B14">
            <w:pPr>
              <w:spacing w:line="240" w:lineRule="auto"/>
              <w:rPr>
                <w:rFonts w:eastAsia="Times New Roman" w:cs="Calibri"/>
                <w:b/>
                <w:bCs/>
                <w:color w:val="000000"/>
                <w:sz w:val="13"/>
                <w:szCs w:val="13"/>
                <w:lang w:eastAsia="ro-RO"/>
              </w:rPr>
            </w:pPr>
          </w:p>
        </w:tc>
        <w:tc>
          <w:tcPr>
            <w:tcW w:w="534" w:type="dxa"/>
            <w:shd w:val="clear" w:color="000000" w:fill="D9D9D9"/>
            <w:textDirection w:val="btLr"/>
            <w:vAlign w:val="center"/>
            <w:hideMark/>
          </w:tcPr>
          <w:p w14:paraId="36C881F1"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Water</w:t>
            </w:r>
          </w:p>
        </w:tc>
        <w:tc>
          <w:tcPr>
            <w:tcW w:w="534" w:type="dxa"/>
            <w:shd w:val="clear" w:color="000000" w:fill="D9D9D9"/>
            <w:textDirection w:val="btLr"/>
            <w:vAlign w:val="center"/>
            <w:hideMark/>
          </w:tcPr>
          <w:p w14:paraId="452DCD0C"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Air</w:t>
            </w:r>
          </w:p>
        </w:tc>
        <w:tc>
          <w:tcPr>
            <w:tcW w:w="598" w:type="dxa"/>
            <w:shd w:val="clear" w:color="000000" w:fill="D9D9D9"/>
            <w:textDirection w:val="btLr"/>
            <w:vAlign w:val="center"/>
            <w:hideMark/>
          </w:tcPr>
          <w:p w14:paraId="09201EAD"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Soil/Subsoil</w:t>
            </w:r>
          </w:p>
        </w:tc>
        <w:tc>
          <w:tcPr>
            <w:tcW w:w="560" w:type="dxa"/>
            <w:shd w:val="clear" w:color="000000" w:fill="D9D9D9"/>
            <w:textDirection w:val="btLr"/>
            <w:vAlign w:val="center"/>
            <w:hideMark/>
          </w:tcPr>
          <w:p w14:paraId="30459A1B"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Use of natural resources</w:t>
            </w:r>
          </w:p>
        </w:tc>
        <w:tc>
          <w:tcPr>
            <w:tcW w:w="560" w:type="dxa"/>
            <w:shd w:val="clear" w:color="000000" w:fill="D9D9D9"/>
            <w:textDirection w:val="btLr"/>
            <w:vAlign w:val="center"/>
            <w:hideMark/>
          </w:tcPr>
          <w:p w14:paraId="33E9118E" w14:textId="77777777" w:rsidR="00A57B14" w:rsidRPr="00A57B14" w:rsidRDefault="00A57B14" w:rsidP="00A57B14">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 </w:t>
            </w:r>
          </w:p>
        </w:tc>
        <w:tc>
          <w:tcPr>
            <w:tcW w:w="649" w:type="dxa"/>
            <w:shd w:val="clear" w:color="000000" w:fill="D9D9D9"/>
            <w:textDirection w:val="btLr"/>
            <w:vAlign w:val="center"/>
            <w:hideMark/>
          </w:tcPr>
          <w:p w14:paraId="7935CDAE"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Waste management</w:t>
            </w:r>
          </w:p>
        </w:tc>
        <w:tc>
          <w:tcPr>
            <w:tcW w:w="567" w:type="dxa"/>
            <w:shd w:val="clear" w:color="000000" w:fill="D9D9D9"/>
            <w:textDirection w:val="btLr"/>
            <w:vAlign w:val="center"/>
            <w:hideMark/>
          </w:tcPr>
          <w:p w14:paraId="20207E2E"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Noise and vibration</w:t>
            </w:r>
          </w:p>
        </w:tc>
        <w:tc>
          <w:tcPr>
            <w:tcW w:w="567" w:type="dxa"/>
            <w:shd w:val="clear" w:color="000000" w:fill="D9D9D9"/>
            <w:textDirection w:val="btLr"/>
            <w:vAlign w:val="center"/>
            <w:hideMark/>
          </w:tcPr>
          <w:p w14:paraId="199568D4"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Biodiversity</w:t>
            </w:r>
          </w:p>
        </w:tc>
        <w:tc>
          <w:tcPr>
            <w:tcW w:w="567" w:type="dxa"/>
            <w:shd w:val="clear" w:color="000000" w:fill="D9D9D9"/>
            <w:textDirection w:val="btLr"/>
            <w:vAlign w:val="center"/>
            <w:hideMark/>
          </w:tcPr>
          <w:p w14:paraId="3F386060" w14:textId="77777777" w:rsidR="00A57B14" w:rsidRPr="00A57B14" w:rsidRDefault="00A57B14" w:rsidP="00A57B14">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 </w:t>
            </w:r>
          </w:p>
        </w:tc>
        <w:tc>
          <w:tcPr>
            <w:tcW w:w="567" w:type="dxa"/>
            <w:shd w:val="clear" w:color="000000" w:fill="D9D9D9"/>
            <w:textDirection w:val="btLr"/>
            <w:vAlign w:val="center"/>
            <w:hideMark/>
          </w:tcPr>
          <w:p w14:paraId="13E356C0"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Population and human health</w:t>
            </w:r>
          </w:p>
        </w:tc>
        <w:tc>
          <w:tcPr>
            <w:tcW w:w="708" w:type="dxa"/>
            <w:shd w:val="clear" w:color="000000" w:fill="D9D9D9"/>
            <w:textDirection w:val="btLr"/>
            <w:vAlign w:val="center"/>
            <w:hideMark/>
          </w:tcPr>
          <w:p w14:paraId="5FCAF927" w14:textId="77777777" w:rsidR="00A57B14" w:rsidRPr="00A57B14" w:rsidRDefault="00A57B14" w:rsidP="00A57B14">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 </w:t>
            </w:r>
          </w:p>
        </w:tc>
        <w:tc>
          <w:tcPr>
            <w:tcW w:w="709" w:type="dxa"/>
            <w:shd w:val="clear" w:color="000000" w:fill="D9D9D9"/>
            <w:textDirection w:val="btLr"/>
            <w:vAlign w:val="center"/>
            <w:hideMark/>
          </w:tcPr>
          <w:p w14:paraId="1383AD0A"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Landscape</w:t>
            </w:r>
          </w:p>
        </w:tc>
        <w:tc>
          <w:tcPr>
            <w:tcW w:w="709" w:type="dxa"/>
            <w:shd w:val="clear" w:color="000000" w:fill="D9D9D9"/>
            <w:textDirection w:val="btLr"/>
            <w:vAlign w:val="center"/>
            <w:hideMark/>
          </w:tcPr>
          <w:p w14:paraId="3D920F55"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Climate change</w:t>
            </w:r>
          </w:p>
        </w:tc>
        <w:tc>
          <w:tcPr>
            <w:tcW w:w="709" w:type="dxa"/>
            <w:shd w:val="clear" w:color="000000" w:fill="D9D9D9"/>
            <w:textDirection w:val="btLr"/>
            <w:vAlign w:val="center"/>
            <w:hideMark/>
          </w:tcPr>
          <w:p w14:paraId="5ABA9E14" w14:textId="77777777" w:rsidR="00A57B14" w:rsidRPr="00A57B14" w:rsidRDefault="00A57B14" w:rsidP="00A57B14">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 </w:t>
            </w:r>
          </w:p>
        </w:tc>
        <w:tc>
          <w:tcPr>
            <w:tcW w:w="708" w:type="dxa"/>
            <w:shd w:val="clear" w:color="000000" w:fill="D9D9D9"/>
            <w:textDirection w:val="btLr"/>
            <w:vAlign w:val="center"/>
            <w:hideMark/>
          </w:tcPr>
          <w:p w14:paraId="2762FA49"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Cultural heritage</w:t>
            </w:r>
          </w:p>
        </w:tc>
      </w:tr>
      <w:tr w:rsidR="00A57B14" w:rsidRPr="00A57B14" w14:paraId="26BFA03A" w14:textId="77777777" w:rsidTr="00E84A56">
        <w:trPr>
          <w:trHeight w:val="465"/>
        </w:trPr>
        <w:tc>
          <w:tcPr>
            <w:tcW w:w="955" w:type="dxa"/>
            <w:vMerge/>
            <w:vAlign w:val="center"/>
            <w:hideMark/>
          </w:tcPr>
          <w:p w14:paraId="668F2C26" w14:textId="77777777" w:rsidR="00A57B14" w:rsidRPr="00A57B14" w:rsidRDefault="00A57B14" w:rsidP="00A57B14">
            <w:pPr>
              <w:spacing w:line="240" w:lineRule="auto"/>
              <w:rPr>
                <w:rFonts w:eastAsia="Times New Roman" w:cs="Calibri"/>
                <w:b/>
                <w:bCs/>
                <w:color w:val="000000"/>
                <w:sz w:val="13"/>
                <w:szCs w:val="13"/>
                <w:lang w:eastAsia="ro-RO"/>
              </w:rPr>
            </w:pPr>
          </w:p>
        </w:tc>
        <w:tc>
          <w:tcPr>
            <w:tcW w:w="534" w:type="dxa"/>
            <w:shd w:val="clear" w:color="000000" w:fill="D9D9D9"/>
            <w:vAlign w:val="center"/>
            <w:hideMark/>
          </w:tcPr>
          <w:p w14:paraId="1B288429"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OM1</w:t>
            </w:r>
          </w:p>
        </w:tc>
        <w:tc>
          <w:tcPr>
            <w:tcW w:w="534" w:type="dxa"/>
            <w:shd w:val="clear" w:color="000000" w:fill="D9D9D9"/>
            <w:vAlign w:val="center"/>
            <w:hideMark/>
          </w:tcPr>
          <w:p w14:paraId="7C62D0DD"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OM2</w:t>
            </w:r>
          </w:p>
        </w:tc>
        <w:tc>
          <w:tcPr>
            <w:tcW w:w="598" w:type="dxa"/>
            <w:shd w:val="clear" w:color="000000" w:fill="D9D9D9"/>
            <w:vAlign w:val="center"/>
            <w:hideMark/>
          </w:tcPr>
          <w:p w14:paraId="75F3A26C"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OM3</w:t>
            </w:r>
          </w:p>
        </w:tc>
        <w:tc>
          <w:tcPr>
            <w:tcW w:w="560" w:type="dxa"/>
            <w:shd w:val="clear" w:color="000000" w:fill="D9D9D9"/>
            <w:vAlign w:val="center"/>
            <w:hideMark/>
          </w:tcPr>
          <w:p w14:paraId="1EAAF80E"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OM4</w:t>
            </w:r>
          </w:p>
        </w:tc>
        <w:tc>
          <w:tcPr>
            <w:tcW w:w="560" w:type="dxa"/>
            <w:shd w:val="clear" w:color="000000" w:fill="D9D9D9"/>
            <w:vAlign w:val="center"/>
            <w:hideMark/>
          </w:tcPr>
          <w:p w14:paraId="1FFAFD71"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OM5</w:t>
            </w:r>
          </w:p>
        </w:tc>
        <w:tc>
          <w:tcPr>
            <w:tcW w:w="649" w:type="dxa"/>
            <w:shd w:val="clear" w:color="000000" w:fill="D9D9D9"/>
            <w:vAlign w:val="center"/>
            <w:hideMark/>
          </w:tcPr>
          <w:p w14:paraId="7AD98F0B"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OM6</w:t>
            </w:r>
          </w:p>
        </w:tc>
        <w:tc>
          <w:tcPr>
            <w:tcW w:w="567" w:type="dxa"/>
            <w:shd w:val="clear" w:color="000000" w:fill="D9D9D9"/>
            <w:vAlign w:val="center"/>
            <w:hideMark/>
          </w:tcPr>
          <w:p w14:paraId="0751A5A4"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OM7</w:t>
            </w:r>
          </w:p>
        </w:tc>
        <w:tc>
          <w:tcPr>
            <w:tcW w:w="567" w:type="dxa"/>
            <w:shd w:val="clear" w:color="000000" w:fill="D9D9D9"/>
            <w:vAlign w:val="center"/>
            <w:hideMark/>
          </w:tcPr>
          <w:p w14:paraId="624C35CE"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OM8</w:t>
            </w:r>
          </w:p>
        </w:tc>
        <w:tc>
          <w:tcPr>
            <w:tcW w:w="567" w:type="dxa"/>
            <w:shd w:val="clear" w:color="000000" w:fill="D9D9D9"/>
            <w:vAlign w:val="center"/>
            <w:hideMark/>
          </w:tcPr>
          <w:p w14:paraId="20B906A4"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OM9</w:t>
            </w:r>
          </w:p>
        </w:tc>
        <w:tc>
          <w:tcPr>
            <w:tcW w:w="567" w:type="dxa"/>
            <w:shd w:val="clear" w:color="000000" w:fill="D9D9D9"/>
            <w:vAlign w:val="center"/>
            <w:hideMark/>
          </w:tcPr>
          <w:p w14:paraId="75407D25"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OM10</w:t>
            </w:r>
          </w:p>
        </w:tc>
        <w:tc>
          <w:tcPr>
            <w:tcW w:w="708" w:type="dxa"/>
            <w:shd w:val="clear" w:color="000000" w:fill="D9D9D9"/>
            <w:vAlign w:val="center"/>
            <w:hideMark/>
          </w:tcPr>
          <w:p w14:paraId="460DDDCA"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OM11</w:t>
            </w:r>
          </w:p>
        </w:tc>
        <w:tc>
          <w:tcPr>
            <w:tcW w:w="709" w:type="dxa"/>
            <w:shd w:val="clear" w:color="000000" w:fill="D9D9D9"/>
            <w:vAlign w:val="center"/>
            <w:hideMark/>
          </w:tcPr>
          <w:p w14:paraId="1D027736"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OM12</w:t>
            </w:r>
          </w:p>
        </w:tc>
        <w:tc>
          <w:tcPr>
            <w:tcW w:w="709" w:type="dxa"/>
            <w:shd w:val="clear" w:color="000000" w:fill="D9D9D9"/>
            <w:vAlign w:val="center"/>
            <w:hideMark/>
          </w:tcPr>
          <w:p w14:paraId="02A40A85"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OM13</w:t>
            </w:r>
          </w:p>
        </w:tc>
        <w:tc>
          <w:tcPr>
            <w:tcW w:w="709" w:type="dxa"/>
            <w:shd w:val="clear" w:color="000000" w:fill="D9D9D9"/>
            <w:vAlign w:val="center"/>
            <w:hideMark/>
          </w:tcPr>
          <w:p w14:paraId="6A3430C2"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OM14</w:t>
            </w:r>
          </w:p>
        </w:tc>
        <w:tc>
          <w:tcPr>
            <w:tcW w:w="708" w:type="dxa"/>
            <w:shd w:val="clear" w:color="000000" w:fill="D9D9D9"/>
            <w:vAlign w:val="center"/>
            <w:hideMark/>
          </w:tcPr>
          <w:p w14:paraId="6F3F7544"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OM15</w:t>
            </w:r>
          </w:p>
        </w:tc>
      </w:tr>
      <w:tr w:rsidR="00A57B14" w:rsidRPr="00A57B14" w14:paraId="6B43F1DE" w14:textId="77777777" w:rsidTr="00E84A56">
        <w:trPr>
          <w:trHeight w:val="149"/>
        </w:trPr>
        <w:tc>
          <w:tcPr>
            <w:tcW w:w="955" w:type="dxa"/>
            <w:shd w:val="clear" w:color="000000" w:fill="F2F2F2"/>
            <w:vAlign w:val="center"/>
            <w:hideMark/>
          </w:tcPr>
          <w:p w14:paraId="7082AD08"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OP1</w:t>
            </w:r>
          </w:p>
        </w:tc>
        <w:tc>
          <w:tcPr>
            <w:tcW w:w="534" w:type="dxa"/>
            <w:shd w:val="clear" w:color="000000" w:fill="FFFF00"/>
            <w:vAlign w:val="center"/>
            <w:hideMark/>
          </w:tcPr>
          <w:p w14:paraId="60350B82"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34" w:type="dxa"/>
            <w:shd w:val="clear" w:color="000000" w:fill="A9D08E"/>
            <w:vAlign w:val="center"/>
            <w:hideMark/>
          </w:tcPr>
          <w:p w14:paraId="6E0760F3"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98" w:type="dxa"/>
            <w:shd w:val="clear" w:color="000000" w:fill="A9D08E"/>
            <w:vAlign w:val="center"/>
            <w:hideMark/>
          </w:tcPr>
          <w:p w14:paraId="2C1F4B9B"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0" w:type="dxa"/>
            <w:shd w:val="clear" w:color="000000" w:fill="A9D08E"/>
            <w:vAlign w:val="center"/>
            <w:hideMark/>
          </w:tcPr>
          <w:p w14:paraId="47A44091"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0" w:type="dxa"/>
            <w:shd w:val="clear" w:color="000000" w:fill="BDD7EE"/>
            <w:vAlign w:val="center"/>
            <w:hideMark/>
          </w:tcPr>
          <w:p w14:paraId="034DCA8E"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649" w:type="dxa"/>
            <w:shd w:val="clear" w:color="000000" w:fill="FFFF00"/>
            <w:vAlign w:val="center"/>
            <w:hideMark/>
          </w:tcPr>
          <w:p w14:paraId="5A604ED3"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FFFF00"/>
            <w:vAlign w:val="center"/>
            <w:hideMark/>
          </w:tcPr>
          <w:p w14:paraId="3BBCD90F"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A9D08E"/>
            <w:vAlign w:val="center"/>
            <w:hideMark/>
          </w:tcPr>
          <w:p w14:paraId="56DFEE36"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A9D08E"/>
            <w:vAlign w:val="center"/>
            <w:hideMark/>
          </w:tcPr>
          <w:p w14:paraId="67C27EAF"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A9D08E"/>
            <w:vAlign w:val="center"/>
            <w:hideMark/>
          </w:tcPr>
          <w:p w14:paraId="2B82DD16"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8" w:type="dxa"/>
            <w:shd w:val="clear" w:color="000000" w:fill="A9D08E"/>
            <w:vAlign w:val="center"/>
            <w:hideMark/>
          </w:tcPr>
          <w:p w14:paraId="566862D7"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FFFF00"/>
            <w:vAlign w:val="center"/>
            <w:hideMark/>
          </w:tcPr>
          <w:p w14:paraId="7DA4C7BD"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A9D08E"/>
            <w:vAlign w:val="center"/>
            <w:hideMark/>
          </w:tcPr>
          <w:p w14:paraId="358FA49B"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FFFF00"/>
            <w:vAlign w:val="center"/>
            <w:hideMark/>
          </w:tcPr>
          <w:p w14:paraId="62AAAD64"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8" w:type="dxa"/>
            <w:shd w:val="clear" w:color="000000" w:fill="BDD7EE"/>
            <w:vAlign w:val="center"/>
            <w:hideMark/>
          </w:tcPr>
          <w:p w14:paraId="48CAC26C"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r>
      <w:tr w:rsidR="00A57B14" w:rsidRPr="00A57B14" w14:paraId="02B01CD3" w14:textId="77777777" w:rsidTr="00E84A56">
        <w:trPr>
          <w:trHeight w:val="123"/>
        </w:trPr>
        <w:tc>
          <w:tcPr>
            <w:tcW w:w="955" w:type="dxa"/>
            <w:shd w:val="clear" w:color="000000" w:fill="F2F2F2"/>
            <w:vAlign w:val="center"/>
            <w:hideMark/>
          </w:tcPr>
          <w:p w14:paraId="2591950F"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OP2</w:t>
            </w:r>
          </w:p>
        </w:tc>
        <w:tc>
          <w:tcPr>
            <w:tcW w:w="534" w:type="dxa"/>
            <w:shd w:val="clear" w:color="000000" w:fill="BDD7EE"/>
            <w:vAlign w:val="center"/>
            <w:hideMark/>
          </w:tcPr>
          <w:p w14:paraId="5D102289"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34" w:type="dxa"/>
            <w:shd w:val="clear" w:color="000000" w:fill="A9D08E"/>
            <w:vAlign w:val="center"/>
            <w:hideMark/>
          </w:tcPr>
          <w:p w14:paraId="4F09C38D"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98" w:type="dxa"/>
            <w:shd w:val="clear" w:color="000000" w:fill="BDD7EE"/>
            <w:vAlign w:val="center"/>
            <w:hideMark/>
          </w:tcPr>
          <w:p w14:paraId="449FD3A3"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0" w:type="dxa"/>
            <w:shd w:val="clear" w:color="000000" w:fill="A9D08E"/>
            <w:vAlign w:val="center"/>
            <w:hideMark/>
          </w:tcPr>
          <w:p w14:paraId="4286DEC5"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0" w:type="dxa"/>
            <w:shd w:val="clear" w:color="000000" w:fill="BDD7EE"/>
            <w:vAlign w:val="center"/>
            <w:hideMark/>
          </w:tcPr>
          <w:p w14:paraId="4B1CFB24"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649" w:type="dxa"/>
            <w:shd w:val="clear" w:color="000000" w:fill="BDD7EE"/>
            <w:vAlign w:val="center"/>
            <w:hideMark/>
          </w:tcPr>
          <w:p w14:paraId="31DB6A2C"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FFFF00"/>
            <w:vAlign w:val="center"/>
            <w:hideMark/>
          </w:tcPr>
          <w:p w14:paraId="4984E882"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BDD7EE"/>
            <w:vAlign w:val="center"/>
            <w:hideMark/>
          </w:tcPr>
          <w:p w14:paraId="0AD8AADB"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BDD7EE"/>
            <w:vAlign w:val="center"/>
            <w:hideMark/>
          </w:tcPr>
          <w:p w14:paraId="351F4F0D"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A9D08E"/>
            <w:vAlign w:val="center"/>
            <w:hideMark/>
          </w:tcPr>
          <w:p w14:paraId="0D28881B"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8" w:type="dxa"/>
            <w:shd w:val="clear" w:color="000000" w:fill="A9D08E"/>
            <w:vAlign w:val="center"/>
            <w:hideMark/>
          </w:tcPr>
          <w:p w14:paraId="66FA3A3D"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FFFF00"/>
            <w:vAlign w:val="center"/>
            <w:hideMark/>
          </w:tcPr>
          <w:p w14:paraId="28992C79"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A9D08E"/>
            <w:vAlign w:val="center"/>
            <w:hideMark/>
          </w:tcPr>
          <w:p w14:paraId="174BF088"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A9D08E"/>
            <w:vAlign w:val="center"/>
            <w:hideMark/>
          </w:tcPr>
          <w:p w14:paraId="57574B53"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8" w:type="dxa"/>
            <w:shd w:val="clear" w:color="000000" w:fill="FFFF00"/>
            <w:vAlign w:val="center"/>
            <w:hideMark/>
          </w:tcPr>
          <w:p w14:paraId="4AF198A7"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r>
      <w:tr w:rsidR="00A57B14" w:rsidRPr="00A57B14" w14:paraId="48605C3F" w14:textId="77777777" w:rsidTr="00E84A56">
        <w:trPr>
          <w:trHeight w:val="111"/>
        </w:trPr>
        <w:tc>
          <w:tcPr>
            <w:tcW w:w="955" w:type="dxa"/>
            <w:shd w:val="clear" w:color="000000" w:fill="F2F2F2"/>
            <w:vAlign w:val="center"/>
            <w:hideMark/>
          </w:tcPr>
          <w:p w14:paraId="317A0EEB"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OP3</w:t>
            </w:r>
          </w:p>
        </w:tc>
        <w:tc>
          <w:tcPr>
            <w:tcW w:w="534" w:type="dxa"/>
            <w:shd w:val="clear" w:color="000000" w:fill="FFFF00"/>
            <w:vAlign w:val="center"/>
            <w:hideMark/>
          </w:tcPr>
          <w:p w14:paraId="329B1574"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34" w:type="dxa"/>
            <w:shd w:val="clear" w:color="000000" w:fill="FFFF00"/>
            <w:vAlign w:val="center"/>
            <w:hideMark/>
          </w:tcPr>
          <w:p w14:paraId="0292D2F1"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98" w:type="dxa"/>
            <w:shd w:val="clear" w:color="000000" w:fill="FFFF00"/>
            <w:vAlign w:val="center"/>
            <w:hideMark/>
          </w:tcPr>
          <w:p w14:paraId="55B32C2F"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0" w:type="dxa"/>
            <w:shd w:val="clear" w:color="000000" w:fill="A9D08E"/>
            <w:vAlign w:val="center"/>
            <w:hideMark/>
          </w:tcPr>
          <w:p w14:paraId="55B2EF9A"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0" w:type="dxa"/>
            <w:shd w:val="clear" w:color="000000" w:fill="FFE699"/>
            <w:vAlign w:val="center"/>
            <w:hideMark/>
          </w:tcPr>
          <w:p w14:paraId="4C9EC056"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649" w:type="dxa"/>
            <w:shd w:val="clear" w:color="000000" w:fill="A9D08E"/>
            <w:vAlign w:val="center"/>
            <w:hideMark/>
          </w:tcPr>
          <w:p w14:paraId="01457179"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BDD7EE"/>
            <w:vAlign w:val="center"/>
            <w:hideMark/>
          </w:tcPr>
          <w:p w14:paraId="601ED458"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FFFF00"/>
            <w:vAlign w:val="center"/>
            <w:hideMark/>
          </w:tcPr>
          <w:p w14:paraId="19C52650"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BDD7EE"/>
            <w:vAlign w:val="center"/>
            <w:hideMark/>
          </w:tcPr>
          <w:p w14:paraId="3B5B910C"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A9D08E"/>
            <w:vAlign w:val="center"/>
            <w:hideMark/>
          </w:tcPr>
          <w:p w14:paraId="42D845DC"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8" w:type="dxa"/>
            <w:shd w:val="clear" w:color="000000" w:fill="A9D08E"/>
            <w:vAlign w:val="center"/>
            <w:hideMark/>
          </w:tcPr>
          <w:p w14:paraId="7DFCF437"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FFFF00"/>
            <w:vAlign w:val="center"/>
            <w:hideMark/>
          </w:tcPr>
          <w:p w14:paraId="6C31E660"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BDD7EE"/>
            <w:vAlign w:val="center"/>
            <w:hideMark/>
          </w:tcPr>
          <w:p w14:paraId="515FEF94"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BDD7EE"/>
            <w:vAlign w:val="center"/>
            <w:hideMark/>
          </w:tcPr>
          <w:p w14:paraId="6876E099"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8" w:type="dxa"/>
            <w:shd w:val="clear" w:color="000000" w:fill="BDD7EE"/>
            <w:vAlign w:val="center"/>
            <w:hideMark/>
          </w:tcPr>
          <w:p w14:paraId="339333A3"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r>
      <w:tr w:rsidR="00A57B14" w:rsidRPr="00A57B14" w14:paraId="43FA7DB7" w14:textId="77777777" w:rsidTr="00E84A56">
        <w:trPr>
          <w:trHeight w:val="113"/>
        </w:trPr>
        <w:tc>
          <w:tcPr>
            <w:tcW w:w="955" w:type="dxa"/>
            <w:shd w:val="clear" w:color="000000" w:fill="F2F2F2"/>
            <w:vAlign w:val="center"/>
            <w:hideMark/>
          </w:tcPr>
          <w:p w14:paraId="3130B6D4"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OP4</w:t>
            </w:r>
          </w:p>
        </w:tc>
        <w:tc>
          <w:tcPr>
            <w:tcW w:w="534" w:type="dxa"/>
            <w:shd w:val="clear" w:color="000000" w:fill="FFFF00"/>
            <w:vAlign w:val="center"/>
            <w:hideMark/>
          </w:tcPr>
          <w:p w14:paraId="34E2A8DA"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34" w:type="dxa"/>
            <w:shd w:val="clear" w:color="000000" w:fill="FFFF00"/>
            <w:vAlign w:val="center"/>
            <w:hideMark/>
          </w:tcPr>
          <w:p w14:paraId="767471C2"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98" w:type="dxa"/>
            <w:shd w:val="clear" w:color="000000" w:fill="FFFF00"/>
            <w:vAlign w:val="center"/>
            <w:hideMark/>
          </w:tcPr>
          <w:p w14:paraId="6C3D1303"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0" w:type="dxa"/>
            <w:shd w:val="clear" w:color="000000" w:fill="FFFF00"/>
            <w:vAlign w:val="center"/>
            <w:hideMark/>
          </w:tcPr>
          <w:p w14:paraId="7E0F5DE3"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0" w:type="dxa"/>
            <w:shd w:val="clear" w:color="000000" w:fill="FFFF00"/>
            <w:vAlign w:val="center"/>
            <w:hideMark/>
          </w:tcPr>
          <w:p w14:paraId="2E91BAC9"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649" w:type="dxa"/>
            <w:shd w:val="clear" w:color="000000" w:fill="BDD7EE"/>
            <w:vAlign w:val="center"/>
            <w:hideMark/>
          </w:tcPr>
          <w:p w14:paraId="27B78B76"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FFFF00"/>
            <w:vAlign w:val="center"/>
            <w:hideMark/>
          </w:tcPr>
          <w:p w14:paraId="476DEA8F"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A9D08E"/>
            <w:vAlign w:val="center"/>
            <w:hideMark/>
          </w:tcPr>
          <w:p w14:paraId="5ECC4EBB"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A9D08E"/>
            <w:vAlign w:val="center"/>
            <w:hideMark/>
          </w:tcPr>
          <w:p w14:paraId="5EF55385"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A9D08E"/>
            <w:vAlign w:val="center"/>
            <w:hideMark/>
          </w:tcPr>
          <w:p w14:paraId="0491EB43"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8" w:type="dxa"/>
            <w:shd w:val="clear" w:color="000000" w:fill="A9D08E"/>
            <w:vAlign w:val="center"/>
            <w:hideMark/>
          </w:tcPr>
          <w:p w14:paraId="6CFB29ED"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A9D08E"/>
            <w:vAlign w:val="center"/>
            <w:hideMark/>
          </w:tcPr>
          <w:p w14:paraId="7A8458F6"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BDD7EE"/>
            <w:vAlign w:val="center"/>
            <w:hideMark/>
          </w:tcPr>
          <w:p w14:paraId="4255DCEA"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A9D08E"/>
            <w:vAlign w:val="center"/>
            <w:hideMark/>
          </w:tcPr>
          <w:p w14:paraId="7308C71C"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8" w:type="dxa"/>
            <w:shd w:val="clear" w:color="000000" w:fill="A9D08E"/>
            <w:vAlign w:val="center"/>
            <w:hideMark/>
          </w:tcPr>
          <w:p w14:paraId="32CB6FAA"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r>
      <w:tr w:rsidR="00A57B14" w:rsidRPr="00A57B14" w14:paraId="52047C31" w14:textId="77777777" w:rsidTr="00E84A56">
        <w:trPr>
          <w:trHeight w:val="87"/>
        </w:trPr>
        <w:tc>
          <w:tcPr>
            <w:tcW w:w="955" w:type="dxa"/>
            <w:shd w:val="clear" w:color="000000" w:fill="F2F2F2"/>
            <w:vAlign w:val="center"/>
            <w:hideMark/>
          </w:tcPr>
          <w:p w14:paraId="41879537"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OP5</w:t>
            </w:r>
          </w:p>
        </w:tc>
        <w:tc>
          <w:tcPr>
            <w:tcW w:w="534" w:type="dxa"/>
            <w:shd w:val="clear" w:color="000000" w:fill="FFFF00"/>
            <w:vAlign w:val="center"/>
            <w:hideMark/>
          </w:tcPr>
          <w:p w14:paraId="09742B43"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34" w:type="dxa"/>
            <w:shd w:val="clear" w:color="000000" w:fill="A9D08E"/>
            <w:vAlign w:val="center"/>
            <w:hideMark/>
          </w:tcPr>
          <w:p w14:paraId="48AC595E"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98" w:type="dxa"/>
            <w:shd w:val="clear" w:color="000000" w:fill="A9D08E"/>
            <w:vAlign w:val="center"/>
            <w:hideMark/>
          </w:tcPr>
          <w:p w14:paraId="16ED558D"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0" w:type="dxa"/>
            <w:shd w:val="clear" w:color="000000" w:fill="A9D08E"/>
            <w:vAlign w:val="center"/>
            <w:hideMark/>
          </w:tcPr>
          <w:p w14:paraId="29F7B301"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0" w:type="dxa"/>
            <w:shd w:val="clear" w:color="000000" w:fill="BDD7EE"/>
            <w:vAlign w:val="center"/>
            <w:hideMark/>
          </w:tcPr>
          <w:p w14:paraId="1E9AEA5B"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649" w:type="dxa"/>
            <w:shd w:val="clear" w:color="000000" w:fill="FFFF00"/>
            <w:vAlign w:val="center"/>
            <w:hideMark/>
          </w:tcPr>
          <w:p w14:paraId="381D795B"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FFFF00"/>
            <w:vAlign w:val="center"/>
            <w:hideMark/>
          </w:tcPr>
          <w:p w14:paraId="5DC558CC"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A9D08E"/>
            <w:vAlign w:val="center"/>
            <w:hideMark/>
          </w:tcPr>
          <w:p w14:paraId="76EC618C"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A9D08E"/>
            <w:vAlign w:val="center"/>
            <w:hideMark/>
          </w:tcPr>
          <w:p w14:paraId="65673716"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A9D08E"/>
            <w:vAlign w:val="center"/>
            <w:hideMark/>
          </w:tcPr>
          <w:p w14:paraId="43B93151"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8" w:type="dxa"/>
            <w:shd w:val="clear" w:color="000000" w:fill="A9D08E"/>
            <w:vAlign w:val="center"/>
            <w:hideMark/>
          </w:tcPr>
          <w:p w14:paraId="32A5C09A"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FFFF00"/>
            <w:vAlign w:val="center"/>
            <w:hideMark/>
          </w:tcPr>
          <w:p w14:paraId="1BDA950F"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A9D08E"/>
            <w:vAlign w:val="center"/>
            <w:hideMark/>
          </w:tcPr>
          <w:p w14:paraId="2B95345F"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FFFF00"/>
            <w:vAlign w:val="center"/>
            <w:hideMark/>
          </w:tcPr>
          <w:p w14:paraId="1606E4C6"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8" w:type="dxa"/>
            <w:shd w:val="clear" w:color="000000" w:fill="BDD7EE"/>
            <w:vAlign w:val="center"/>
            <w:hideMark/>
          </w:tcPr>
          <w:p w14:paraId="2183459D"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r>
      <w:tr w:rsidR="00A57B14" w:rsidRPr="00A57B14" w14:paraId="527AE61D" w14:textId="77777777" w:rsidTr="00E84A56">
        <w:trPr>
          <w:trHeight w:val="75"/>
        </w:trPr>
        <w:tc>
          <w:tcPr>
            <w:tcW w:w="955" w:type="dxa"/>
            <w:shd w:val="clear" w:color="000000" w:fill="F2F2F2"/>
            <w:vAlign w:val="center"/>
            <w:hideMark/>
          </w:tcPr>
          <w:p w14:paraId="44126F07"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OP6</w:t>
            </w:r>
          </w:p>
        </w:tc>
        <w:tc>
          <w:tcPr>
            <w:tcW w:w="534" w:type="dxa"/>
            <w:shd w:val="clear" w:color="000000" w:fill="BDD7EE"/>
            <w:vAlign w:val="center"/>
            <w:hideMark/>
          </w:tcPr>
          <w:p w14:paraId="123A34F7"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34" w:type="dxa"/>
            <w:shd w:val="clear" w:color="000000" w:fill="BDD7EE"/>
            <w:vAlign w:val="center"/>
            <w:hideMark/>
          </w:tcPr>
          <w:p w14:paraId="5E0E9DE7"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98" w:type="dxa"/>
            <w:shd w:val="clear" w:color="000000" w:fill="BDD7EE"/>
            <w:vAlign w:val="center"/>
            <w:hideMark/>
          </w:tcPr>
          <w:p w14:paraId="71CC8D44"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0" w:type="dxa"/>
            <w:shd w:val="clear" w:color="000000" w:fill="BDD7EE"/>
            <w:vAlign w:val="center"/>
            <w:hideMark/>
          </w:tcPr>
          <w:p w14:paraId="4F546E8D"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0" w:type="dxa"/>
            <w:shd w:val="clear" w:color="000000" w:fill="BDD7EE"/>
            <w:vAlign w:val="center"/>
            <w:hideMark/>
          </w:tcPr>
          <w:p w14:paraId="7521F302"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649" w:type="dxa"/>
            <w:shd w:val="clear" w:color="000000" w:fill="BDD7EE"/>
            <w:vAlign w:val="center"/>
            <w:hideMark/>
          </w:tcPr>
          <w:p w14:paraId="3274811F"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BDD7EE"/>
            <w:vAlign w:val="center"/>
            <w:hideMark/>
          </w:tcPr>
          <w:p w14:paraId="3A8A6398"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BDD7EE"/>
            <w:vAlign w:val="center"/>
            <w:hideMark/>
          </w:tcPr>
          <w:p w14:paraId="6A1B962F"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BDD7EE"/>
            <w:vAlign w:val="center"/>
            <w:hideMark/>
          </w:tcPr>
          <w:p w14:paraId="3F5D6C5B"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A9D08E"/>
            <w:vAlign w:val="center"/>
            <w:hideMark/>
          </w:tcPr>
          <w:p w14:paraId="7E12AC62"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8" w:type="dxa"/>
            <w:shd w:val="clear" w:color="000000" w:fill="FFE699"/>
            <w:vAlign w:val="center"/>
            <w:hideMark/>
          </w:tcPr>
          <w:p w14:paraId="2D6C16D3"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BDD7EE"/>
            <w:vAlign w:val="center"/>
            <w:hideMark/>
          </w:tcPr>
          <w:p w14:paraId="26B473CC"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BDD7EE"/>
            <w:vAlign w:val="center"/>
            <w:hideMark/>
          </w:tcPr>
          <w:p w14:paraId="73CB1619"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A9D08E"/>
            <w:vAlign w:val="center"/>
            <w:hideMark/>
          </w:tcPr>
          <w:p w14:paraId="511BB7BD"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8" w:type="dxa"/>
            <w:shd w:val="clear" w:color="000000" w:fill="A9D08E"/>
            <w:vAlign w:val="center"/>
            <w:hideMark/>
          </w:tcPr>
          <w:p w14:paraId="2F64B4D6"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r>
      <w:tr w:rsidR="00A57B14" w:rsidRPr="00A57B14" w14:paraId="41E060EE" w14:textId="77777777" w:rsidTr="00E84A56">
        <w:trPr>
          <w:trHeight w:val="70"/>
        </w:trPr>
        <w:tc>
          <w:tcPr>
            <w:tcW w:w="955" w:type="dxa"/>
            <w:shd w:val="clear" w:color="000000" w:fill="F2F2F2"/>
            <w:vAlign w:val="center"/>
            <w:hideMark/>
          </w:tcPr>
          <w:p w14:paraId="457A5427"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OP7</w:t>
            </w:r>
          </w:p>
        </w:tc>
        <w:tc>
          <w:tcPr>
            <w:tcW w:w="534" w:type="dxa"/>
            <w:shd w:val="clear" w:color="000000" w:fill="FFFF00"/>
            <w:vAlign w:val="center"/>
            <w:hideMark/>
          </w:tcPr>
          <w:p w14:paraId="00FB30EB"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34" w:type="dxa"/>
            <w:shd w:val="clear" w:color="000000" w:fill="FFFF00"/>
            <w:vAlign w:val="center"/>
            <w:hideMark/>
          </w:tcPr>
          <w:p w14:paraId="3F904531"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98" w:type="dxa"/>
            <w:shd w:val="clear" w:color="000000" w:fill="FFFF00"/>
            <w:vAlign w:val="center"/>
            <w:hideMark/>
          </w:tcPr>
          <w:p w14:paraId="1CBB4DE2"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0" w:type="dxa"/>
            <w:shd w:val="clear" w:color="000000" w:fill="FFFF00"/>
            <w:vAlign w:val="center"/>
            <w:hideMark/>
          </w:tcPr>
          <w:p w14:paraId="58A79750"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0" w:type="dxa"/>
            <w:shd w:val="clear" w:color="000000" w:fill="FFFF00"/>
            <w:vAlign w:val="center"/>
            <w:hideMark/>
          </w:tcPr>
          <w:p w14:paraId="3064CB74"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649" w:type="dxa"/>
            <w:shd w:val="clear" w:color="000000" w:fill="FFFF00"/>
            <w:vAlign w:val="center"/>
            <w:hideMark/>
          </w:tcPr>
          <w:p w14:paraId="25DDF07E"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FFFF00"/>
            <w:vAlign w:val="center"/>
            <w:hideMark/>
          </w:tcPr>
          <w:p w14:paraId="4E5FD2F6"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FFE699"/>
            <w:vAlign w:val="center"/>
            <w:hideMark/>
          </w:tcPr>
          <w:p w14:paraId="4D2D0241"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A9D08E"/>
            <w:vAlign w:val="center"/>
            <w:hideMark/>
          </w:tcPr>
          <w:p w14:paraId="52BC5E1D"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567" w:type="dxa"/>
            <w:shd w:val="clear" w:color="000000" w:fill="A9D08E"/>
            <w:vAlign w:val="center"/>
            <w:hideMark/>
          </w:tcPr>
          <w:p w14:paraId="1F736AF5"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8" w:type="dxa"/>
            <w:shd w:val="clear" w:color="000000" w:fill="A9D08E"/>
            <w:vAlign w:val="center"/>
            <w:hideMark/>
          </w:tcPr>
          <w:p w14:paraId="29DB0C7A"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A9D08E"/>
            <w:vAlign w:val="center"/>
            <w:hideMark/>
          </w:tcPr>
          <w:p w14:paraId="537A6522"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BDD7EE"/>
            <w:vAlign w:val="center"/>
            <w:hideMark/>
          </w:tcPr>
          <w:p w14:paraId="1986A7C4"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9" w:type="dxa"/>
            <w:shd w:val="clear" w:color="000000" w:fill="BDD7EE"/>
            <w:vAlign w:val="center"/>
            <w:hideMark/>
          </w:tcPr>
          <w:p w14:paraId="5DDEB895"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c>
          <w:tcPr>
            <w:tcW w:w="708" w:type="dxa"/>
            <w:shd w:val="clear" w:color="000000" w:fill="BDD7EE"/>
            <w:vAlign w:val="center"/>
            <w:hideMark/>
          </w:tcPr>
          <w:p w14:paraId="445C16AD" w14:textId="77777777" w:rsidR="0052390D" w:rsidRDefault="008818BE">
            <w:pPr>
              <w:spacing w:line="240" w:lineRule="auto"/>
              <w:jc w:val="center"/>
              <w:rPr>
                <w:rFonts w:eastAsia="Times New Roman" w:cs="Calibri"/>
                <w:color w:val="000000"/>
                <w:sz w:val="13"/>
                <w:szCs w:val="13"/>
                <w:lang w:eastAsia="ro-RO"/>
              </w:rPr>
            </w:pPr>
            <w:r w:rsidRPr="00A57B14">
              <w:rPr>
                <w:rFonts w:eastAsia="Times New Roman" w:cs="Calibri"/>
                <w:color w:val="000000"/>
                <w:sz w:val="13"/>
                <w:szCs w:val="13"/>
                <w:lang w:eastAsia="ro-RO"/>
              </w:rPr>
              <w:t>-</w:t>
            </w:r>
          </w:p>
        </w:tc>
      </w:tr>
    </w:tbl>
    <w:p w14:paraId="504DD751" w14:textId="77777777" w:rsidR="00EF5ADE" w:rsidRDefault="00EF5ADE" w:rsidP="004826A5">
      <w:pPr>
        <w:pStyle w:val="BodyText"/>
        <w:spacing w:after="0" w:line="360" w:lineRule="auto"/>
        <w:jc w:val="both"/>
        <w:rPr>
          <w:rFonts w:eastAsia="EuroRoman"/>
        </w:rPr>
      </w:pPr>
    </w:p>
    <w:p w14:paraId="1BDECFEE" w14:textId="77777777" w:rsidR="0052390D" w:rsidRDefault="008818BE">
      <w:pPr>
        <w:pStyle w:val="BodyText"/>
        <w:spacing w:after="0" w:line="360" w:lineRule="auto"/>
        <w:jc w:val="both"/>
        <w:rPr>
          <w:rFonts w:eastAsia="EuroRoman"/>
        </w:rPr>
      </w:pPr>
      <w:r w:rsidRPr="00ED02F9">
        <w:rPr>
          <w:rFonts w:eastAsia="EuroRoman"/>
        </w:rPr>
        <w:t xml:space="preserve">As regards the </w:t>
      </w:r>
      <w:r w:rsidR="004826A5" w:rsidRPr="00ED02F9">
        <w:rPr>
          <w:rFonts w:eastAsia="EuroRoman"/>
        </w:rPr>
        <w:t xml:space="preserve">assessment of </w:t>
      </w:r>
      <w:r w:rsidRPr="00ED02F9">
        <w:rPr>
          <w:rFonts w:eastAsia="EuroRoman"/>
        </w:rPr>
        <w:t xml:space="preserve">the compatibility </w:t>
      </w:r>
      <w:r w:rsidR="004826A5" w:rsidRPr="00ED02F9">
        <w:rPr>
          <w:rFonts w:eastAsia="EuroRoman"/>
        </w:rPr>
        <w:t xml:space="preserve">between the objectives of the PUZ and the environmental objectives, the </w:t>
      </w:r>
      <w:r w:rsidRPr="00ED02F9">
        <w:rPr>
          <w:rFonts w:eastAsia="EuroRoman"/>
        </w:rPr>
        <w:t xml:space="preserve">following </w:t>
      </w:r>
      <w:r w:rsidR="004826A5" w:rsidRPr="00ED02F9">
        <w:rPr>
          <w:rFonts w:eastAsia="EuroRoman"/>
        </w:rPr>
        <w:t>conclusions can be drawn:</w:t>
      </w:r>
    </w:p>
    <w:p w14:paraId="4DDB9236" w14:textId="77777777" w:rsidR="0052390D" w:rsidRDefault="008818BE">
      <w:pPr>
        <w:pStyle w:val="BodyText"/>
        <w:numPr>
          <w:ilvl w:val="0"/>
          <w:numId w:val="78"/>
        </w:numPr>
        <w:tabs>
          <w:tab w:val="left" w:pos="709"/>
        </w:tabs>
        <w:spacing w:after="0" w:line="360" w:lineRule="auto"/>
        <w:jc w:val="both"/>
        <w:rPr>
          <w:rFonts w:eastAsia="EuroRoman"/>
        </w:rPr>
      </w:pPr>
      <w:r w:rsidRPr="00F33499">
        <w:rPr>
          <w:rFonts w:eastAsia="EuroRoman"/>
        </w:rPr>
        <w:t xml:space="preserve">For OP1 </w:t>
      </w:r>
      <w:r w:rsidR="0006339A" w:rsidRPr="00F33499">
        <w:rPr>
          <w:rFonts w:eastAsia="EuroRoman"/>
        </w:rPr>
        <w:t xml:space="preserve">there is compatibility </w:t>
      </w:r>
      <w:r w:rsidR="0026457C" w:rsidRPr="00F33499">
        <w:rPr>
          <w:rFonts w:eastAsia="EuroRoman"/>
        </w:rPr>
        <w:t xml:space="preserve">with the </w:t>
      </w:r>
      <w:r w:rsidR="00F75E02" w:rsidRPr="00F33499">
        <w:rPr>
          <w:rFonts w:eastAsia="EuroRoman"/>
        </w:rPr>
        <w:t xml:space="preserve">environmental </w:t>
      </w:r>
      <w:r w:rsidR="00CA51FE">
        <w:rPr>
          <w:rFonts w:eastAsia="EuroRoman"/>
        </w:rPr>
        <w:t xml:space="preserve">objectives set </w:t>
      </w:r>
      <w:r w:rsidR="00F75E02" w:rsidRPr="00F33499">
        <w:rPr>
          <w:rFonts w:eastAsia="EuroRoman"/>
        </w:rPr>
        <w:t xml:space="preserve">for </w:t>
      </w:r>
      <w:r w:rsidR="00AF7F7B" w:rsidRPr="00F33499">
        <w:rPr>
          <w:rFonts w:eastAsia="EuroRoman"/>
        </w:rPr>
        <w:t xml:space="preserve">air, soil, </w:t>
      </w:r>
      <w:r w:rsidR="00135311" w:rsidRPr="00F33499">
        <w:rPr>
          <w:rFonts w:eastAsia="EuroRoman"/>
        </w:rPr>
        <w:t xml:space="preserve">use of natural resources </w:t>
      </w:r>
      <w:r w:rsidR="004C57A1">
        <w:rPr>
          <w:rFonts w:eastAsia="EuroRoman"/>
        </w:rPr>
        <w:t>(exploitation of renewable resources)</w:t>
      </w:r>
      <w:r w:rsidR="00135311" w:rsidRPr="00F33499">
        <w:rPr>
          <w:rFonts w:eastAsia="EuroRoman"/>
        </w:rPr>
        <w:t>, biodiversity</w:t>
      </w:r>
      <w:r w:rsidR="00AF7F7B" w:rsidRPr="00F33499">
        <w:rPr>
          <w:rFonts w:eastAsia="EuroRoman"/>
        </w:rPr>
        <w:t xml:space="preserve">, population and </w:t>
      </w:r>
      <w:r w:rsidR="00227969" w:rsidRPr="00F33499">
        <w:rPr>
          <w:rFonts w:eastAsia="EuroRoman"/>
        </w:rPr>
        <w:t xml:space="preserve">human health, climate change </w:t>
      </w:r>
      <w:r w:rsidR="00F40A51" w:rsidRPr="00F33499">
        <w:rPr>
          <w:rFonts w:eastAsia="EuroRoman"/>
        </w:rPr>
        <w:t>(reduction of GHG emissions)</w:t>
      </w:r>
      <w:r w:rsidR="00227969" w:rsidRPr="00F33499">
        <w:rPr>
          <w:rFonts w:eastAsia="EuroRoman"/>
        </w:rPr>
        <w:t xml:space="preserve">, </w:t>
      </w:r>
      <w:r w:rsidR="00CB08AD" w:rsidRPr="00F33499">
        <w:rPr>
          <w:rFonts w:eastAsia="EuroRoman"/>
        </w:rPr>
        <w:t xml:space="preserve">there is compatibility depending on certain assumptions </w:t>
      </w:r>
      <w:r w:rsidR="008078D6" w:rsidRPr="00F33499">
        <w:rPr>
          <w:rFonts w:eastAsia="EuroRoman"/>
        </w:rPr>
        <w:t>with the environmental objective set for water, waste management, noise and vibration</w:t>
      </w:r>
      <w:r w:rsidR="008E7A64" w:rsidRPr="00F33499">
        <w:rPr>
          <w:rFonts w:eastAsia="EuroRoman"/>
        </w:rPr>
        <w:t>, landscape and climate change</w:t>
      </w:r>
      <w:r w:rsidR="00F33499" w:rsidRPr="00F33499">
        <w:rPr>
          <w:rFonts w:eastAsia="EuroRoman"/>
        </w:rPr>
        <w:t>.</w:t>
      </w:r>
    </w:p>
    <w:p w14:paraId="7B84F6A8" w14:textId="77777777" w:rsidR="0052390D" w:rsidRDefault="008818BE">
      <w:pPr>
        <w:pStyle w:val="BodyText"/>
        <w:numPr>
          <w:ilvl w:val="0"/>
          <w:numId w:val="78"/>
        </w:numPr>
        <w:tabs>
          <w:tab w:val="left" w:pos="709"/>
        </w:tabs>
        <w:spacing w:after="0" w:line="360" w:lineRule="auto"/>
        <w:jc w:val="both"/>
        <w:rPr>
          <w:rFonts w:eastAsia="EuroRoman"/>
        </w:rPr>
      </w:pPr>
      <w:r>
        <w:rPr>
          <w:rFonts w:eastAsia="EuroRoman"/>
        </w:rPr>
        <w:t xml:space="preserve">OP2 is compatible with the environmental objective set for </w:t>
      </w:r>
      <w:r w:rsidR="009C1AB5">
        <w:rPr>
          <w:rFonts w:eastAsia="EuroRoman"/>
        </w:rPr>
        <w:t xml:space="preserve">air, use of natural resources </w:t>
      </w:r>
      <w:r w:rsidR="00605C4E">
        <w:rPr>
          <w:rFonts w:eastAsia="EuroRoman"/>
        </w:rPr>
        <w:t>(exploitation of renewable resources)</w:t>
      </w:r>
      <w:r w:rsidR="004C57A1">
        <w:rPr>
          <w:rFonts w:eastAsia="EuroRoman"/>
        </w:rPr>
        <w:t xml:space="preserve">, population and human health </w:t>
      </w:r>
      <w:r w:rsidR="004B5D04">
        <w:rPr>
          <w:rFonts w:eastAsia="EuroRoman"/>
        </w:rPr>
        <w:t xml:space="preserve">and climate change, </w:t>
      </w:r>
      <w:r w:rsidR="009128BD">
        <w:rPr>
          <w:rFonts w:eastAsia="EuroRoman"/>
        </w:rPr>
        <w:t>compatibility with the environmental objectives set for noise, landscape and cultural heritage depends on certain assumptions</w:t>
      </w:r>
      <w:r w:rsidR="00EF2649">
        <w:rPr>
          <w:rFonts w:eastAsia="EuroRoman"/>
        </w:rPr>
        <w:t>.</w:t>
      </w:r>
    </w:p>
    <w:p w14:paraId="36F79174" w14:textId="77777777" w:rsidR="0052390D" w:rsidRDefault="008818BE">
      <w:pPr>
        <w:pStyle w:val="BodyText"/>
        <w:numPr>
          <w:ilvl w:val="0"/>
          <w:numId w:val="78"/>
        </w:numPr>
        <w:tabs>
          <w:tab w:val="left" w:pos="709"/>
        </w:tabs>
        <w:spacing w:after="0" w:line="360" w:lineRule="auto"/>
        <w:jc w:val="both"/>
        <w:rPr>
          <w:rFonts w:eastAsia="EuroRoman"/>
        </w:rPr>
      </w:pPr>
      <w:r w:rsidRPr="00F33499">
        <w:rPr>
          <w:rFonts w:eastAsia="EuroRoman"/>
        </w:rPr>
        <w:t xml:space="preserve">For </w:t>
      </w:r>
      <w:r>
        <w:rPr>
          <w:rFonts w:eastAsia="EuroRoman"/>
        </w:rPr>
        <w:t xml:space="preserve">OP3 </w:t>
      </w:r>
      <w:r w:rsidRPr="00F33499">
        <w:rPr>
          <w:rFonts w:eastAsia="EuroRoman"/>
        </w:rPr>
        <w:t xml:space="preserve">there is compatibility with the environmental objective set for the use of natural resources </w:t>
      </w:r>
      <w:r>
        <w:rPr>
          <w:rFonts w:eastAsia="EuroRoman"/>
        </w:rPr>
        <w:t>(exploitation of renewable resources)</w:t>
      </w:r>
      <w:r w:rsidRPr="00F33499">
        <w:rPr>
          <w:rFonts w:eastAsia="EuroRoman"/>
        </w:rPr>
        <w:t xml:space="preserve">, </w:t>
      </w:r>
      <w:r w:rsidR="00410208">
        <w:rPr>
          <w:rFonts w:eastAsia="EuroRoman"/>
        </w:rPr>
        <w:t xml:space="preserve">waste </w:t>
      </w:r>
      <w:r w:rsidR="00E16AB6">
        <w:rPr>
          <w:rFonts w:eastAsia="EuroRoman"/>
        </w:rPr>
        <w:t>management</w:t>
      </w:r>
      <w:r w:rsidR="00B23EE1">
        <w:rPr>
          <w:rFonts w:eastAsia="EuroRoman"/>
        </w:rPr>
        <w:t>, population and human health</w:t>
      </w:r>
      <w:r w:rsidR="001E50DC">
        <w:rPr>
          <w:rFonts w:eastAsia="EuroRoman"/>
        </w:rPr>
        <w:t xml:space="preserve">, and </w:t>
      </w:r>
      <w:r w:rsidR="001E50DC" w:rsidRPr="00F33499">
        <w:rPr>
          <w:rFonts w:eastAsia="EuroRoman"/>
        </w:rPr>
        <w:t xml:space="preserve">there is compatibility dependent on certain assumptions with the environmental </w:t>
      </w:r>
      <w:r w:rsidR="001E50DC" w:rsidRPr="00F33499">
        <w:rPr>
          <w:rFonts w:eastAsia="EuroRoman"/>
        </w:rPr>
        <w:lastRenderedPageBreak/>
        <w:t xml:space="preserve">objective set for </w:t>
      </w:r>
      <w:r w:rsidR="001E50DC">
        <w:rPr>
          <w:rFonts w:eastAsia="EuroRoman"/>
        </w:rPr>
        <w:t>water, air, soil</w:t>
      </w:r>
      <w:r w:rsidR="005B1B13">
        <w:rPr>
          <w:rFonts w:eastAsia="EuroRoman"/>
        </w:rPr>
        <w:t xml:space="preserve">, biodiversity </w:t>
      </w:r>
      <w:r w:rsidR="00D441F1">
        <w:rPr>
          <w:rFonts w:eastAsia="EuroRoman"/>
        </w:rPr>
        <w:t>(</w:t>
      </w:r>
      <w:r w:rsidR="00513744">
        <w:rPr>
          <w:rFonts w:eastAsia="EuroRoman"/>
        </w:rPr>
        <w:t>habitat conservation</w:t>
      </w:r>
      <w:r w:rsidR="00D441F1">
        <w:rPr>
          <w:rFonts w:eastAsia="EuroRoman"/>
        </w:rPr>
        <w:t xml:space="preserve">) </w:t>
      </w:r>
      <w:r w:rsidR="005B1B13">
        <w:rPr>
          <w:rFonts w:eastAsia="EuroRoman"/>
        </w:rPr>
        <w:t>and landscape. OP3 and OM5 are identical.</w:t>
      </w:r>
    </w:p>
    <w:p w14:paraId="5293E3E2" w14:textId="77777777" w:rsidR="0052390D" w:rsidRDefault="008818BE">
      <w:pPr>
        <w:pStyle w:val="BodyText"/>
        <w:numPr>
          <w:ilvl w:val="0"/>
          <w:numId w:val="78"/>
        </w:numPr>
        <w:tabs>
          <w:tab w:val="left" w:pos="709"/>
        </w:tabs>
        <w:spacing w:after="0" w:line="360" w:lineRule="auto"/>
        <w:jc w:val="both"/>
        <w:rPr>
          <w:rFonts w:eastAsia="EuroRoman"/>
        </w:rPr>
      </w:pPr>
      <w:r>
        <w:rPr>
          <w:rFonts w:eastAsia="EuroRoman"/>
        </w:rPr>
        <w:t xml:space="preserve">OP4 is compatible with the environmental objective set for </w:t>
      </w:r>
      <w:r w:rsidR="007A5B0B">
        <w:rPr>
          <w:rFonts w:eastAsia="EuroRoman"/>
        </w:rPr>
        <w:t>biodiversity, human population and health, landscape</w:t>
      </w:r>
      <w:r w:rsidR="002931C5">
        <w:rPr>
          <w:rFonts w:eastAsia="EuroRoman"/>
        </w:rPr>
        <w:t xml:space="preserve">, </w:t>
      </w:r>
      <w:r w:rsidR="007A5B0B">
        <w:rPr>
          <w:rFonts w:eastAsia="EuroRoman"/>
        </w:rPr>
        <w:t xml:space="preserve">climate change </w:t>
      </w:r>
      <w:r w:rsidR="002931C5">
        <w:rPr>
          <w:rFonts w:eastAsia="EuroRoman"/>
        </w:rPr>
        <w:t>(adaptation) and cultural heritage</w:t>
      </w:r>
      <w:r w:rsidR="00E42DA1">
        <w:rPr>
          <w:rFonts w:eastAsia="EuroRoman"/>
        </w:rPr>
        <w:t xml:space="preserve">, and compatibility with the environmental objectives set for </w:t>
      </w:r>
      <w:r w:rsidR="008903E2">
        <w:rPr>
          <w:rFonts w:eastAsia="EuroRoman"/>
        </w:rPr>
        <w:t xml:space="preserve">water, air, soil, natural resource use, </w:t>
      </w:r>
      <w:r w:rsidR="005945D9">
        <w:rPr>
          <w:rFonts w:eastAsia="EuroRoman"/>
        </w:rPr>
        <w:t xml:space="preserve">noise and vibration </w:t>
      </w:r>
      <w:r w:rsidR="00E42DA1">
        <w:rPr>
          <w:rFonts w:eastAsia="EuroRoman"/>
        </w:rPr>
        <w:t>depends on certain assumptions.</w:t>
      </w:r>
    </w:p>
    <w:p w14:paraId="0E9A3FA7" w14:textId="77777777" w:rsidR="0052390D" w:rsidRDefault="008818BE">
      <w:pPr>
        <w:pStyle w:val="BodyText"/>
        <w:numPr>
          <w:ilvl w:val="0"/>
          <w:numId w:val="78"/>
        </w:numPr>
        <w:tabs>
          <w:tab w:val="left" w:pos="709"/>
        </w:tabs>
        <w:spacing w:after="0" w:line="360" w:lineRule="auto"/>
        <w:jc w:val="both"/>
        <w:rPr>
          <w:rFonts w:eastAsia="EuroRoman"/>
        </w:rPr>
      </w:pPr>
      <w:r w:rsidRPr="00F33499">
        <w:rPr>
          <w:rFonts w:eastAsia="EuroRoman"/>
        </w:rPr>
        <w:t xml:space="preserve">For </w:t>
      </w:r>
      <w:r>
        <w:rPr>
          <w:rFonts w:eastAsia="EuroRoman"/>
        </w:rPr>
        <w:t>OP5</w:t>
      </w:r>
      <w:r w:rsidRPr="00F33499">
        <w:rPr>
          <w:rFonts w:eastAsia="EuroRoman"/>
        </w:rPr>
        <w:t xml:space="preserve">, there is compatibility with the environmental objective set for </w:t>
      </w:r>
      <w:r w:rsidR="00B06DBF">
        <w:rPr>
          <w:rFonts w:eastAsia="EuroRoman"/>
        </w:rPr>
        <w:t xml:space="preserve">air, soil, </w:t>
      </w:r>
      <w:r w:rsidRPr="00F33499">
        <w:rPr>
          <w:rFonts w:eastAsia="EuroRoman"/>
        </w:rPr>
        <w:t xml:space="preserve">use of natural resources </w:t>
      </w:r>
      <w:r>
        <w:rPr>
          <w:rFonts w:eastAsia="EuroRoman"/>
        </w:rPr>
        <w:t>(exploitation of renewable resources)</w:t>
      </w:r>
      <w:r w:rsidRPr="00F33499">
        <w:rPr>
          <w:rFonts w:eastAsia="EuroRoman"/>
        </w:rPr>
        <w:t xml:space="preserve">, </w:t>
      </w:r>
      <w:r w:rsidR="00B06DBF">
        <w:rPr>
          <w:rFonts w:eastAsia="EuroRoman"/>
        </w:rPr>
        <w:t>biodiversity</w:t>
      </w:r>
      <w:r w:rsidR="008B1589">
        <w:rPr>
          <w:rFonts w:eastAsia="EuroRoman"/>
        </w:rPr>
        <w:t xml:space="preserve">, </w:t>
      </w:r>
      <w:r w:rsidR="00B06DBF">
        <w:rPr>
          <w:rFonts w:eastAsia="EuroRoman"/>
        </w:rPr>
        <w:t xml:space="preserve">population and human health </w:t>
      </w:r>
      <w:r w:rsidR="00F03737">
        <w:rPr>
          <w:rFonts w:eastAsia="EuroRoman"/>
        </w:rPr>
        <w:t xml:space="preserve">and climate change </w:t>
      </w:r>
      <w:r w:rsidR="008B1589">
        <w:rPr>
          <w:rFonts w:eastAsia="EuroRoman"/>
        </w:rPr>
        <w:t xml:space="preserve">(reduction of GHG emissions) </w:t>
      </w:r>
      <w:r w:rsidR="00B06DBF">
        <w:rPr>
          <w:rFonts w:eastAsia="EuroRoman"/>
        </w:rPr>
        <w:t xml:space="preserve">and </w:t>
      </w:r>
      <w:r w:rsidR="00B06DBF" w:rsidRPr="00F33499">
        <w:rPr>
          <w:rFonts w:eastAsia="EuroRoman"/>
        </w:rPr>
        <w:t xml:space="preserve">there is compatibility dependent on certain assumptions with the environmental objective set for </w:t>
      </w:r>
      <w:r w:rsidR="00B06DBF">
        <w:rPr>
          <w:rFonts w:eastAsia="EuroRoman"/>
        </w:rPr>
        <w:t xml:space="preserve">water, </w:t>
      </w:r>
      <w:r>
        <w:rPr>
          <w:rFonts w:eastAsia="EuroRoman"/>
        </w:rPr>
        <w:t>waste management</w:t>
      </w:r>
      <w:r w:rsidR="00385E4A">
        <w:rPr>
          <w:rFonts w:eastAsia="EuroRoman"/>
        </w:rPr>
        <w:t xml:space="preserve">, noise and vibration, landscape </w:t>
      </w:r>
      <w:r w:rsidR="008A0A04">
        <w:rPr>
          <w:rFonts w:eastAsia="EuroRoman"/>
        </w:rPr>
        <w:t>and climate change (adaptation).</w:t>
      </w:r>
    </w:p>
    <w:p w14:paraId="4E88A862" w14:textId="77777777" w:rsidR="0052390D" w:rsidRDefault="008818BE">
      <w:pPr>
        <w:pStyle w:val="BodyText"/>
        <w:numPr>
          <w:ilvl w:val="0"/>
          <w:numId w:val="78"/>
        </w:numPr>
        <w:tabs>
          <w:tab w:val="left" w:pos="709"/>
        </w:tabs>
        <w:spacing w:after="0" w:line="360" w:lineRule="auto"/>
        <w:jc w:val="both"/>
        <w:rPr>
          <w:rFonts w:eastAsia="EuroRoman"/>
        </w:rPr>
      </w:pPr>
      <w:r>
        <w:rPr>
          <w:rFonts w:eastAsia="EuroRoman"/>
        </w:rPr>
        <w:t xml:space="preserve">OP6 </w:t>
      </w:r>
      <w:r w:rsidR="005A1996">
        <w:rPr>
          <w:rFonts w:eastAsia="EuroRoman"/>
        </w:rPr>
        <w:t xml:space="preserve">is compatible with the </w:t>
      </w:r>
      <w:r w:rsidR="005A1996" w:rsidRPr="005A1996">
        <w:rPr>
          <w:rFonts w:eastAsia="EuroRoman"/>
        </w:rPr>
        <w:t xml:space="preserve">environmental objective set for </w:t>
      </w:r>
      <w:r w:rsidR="005A1996">
        <w:rPr>
          <w:rFonts w:eastAsia="EuroRoman"/>
        </w:rPr>
        <w:t>human population and health</w:t>
      </w:r>
      <w:r w:rsidR="002D2594">
        <w:rPr>
          <w:rFonts w:eastAsia="EuroRoman"/>
        </w:rPr>
        <w:t xml:space="preserve">, </w:t>
      </w:r>
      <w:r w:rsidR="005A1996">
        <w:rPr>
          <w:rFonts w:eastAsia="EuroRoman"/>
        </w:rPr>
        <w:t>climate change (</w:t>
      </w:r>
      <w:r w:rsidR="002D2594">
        <w:rPr>
          <w:rFonts w:eastAsia="EuroRoman"/>
        </w:rPr>
        <w:t>adaptation</w:t>
      </w:r>
      <w:r w:rsidR="005A1996">
        <w:rPr>
          <w:rFonts w:eastAsia="EuroRoman"/>
        </w:rPr>
        <w:t xml:space="preserve">) </w:t>
      </w:r>
      <w:r w:rsidR="002D2594">
        <w:rPr>
          <w:rFonts w:eastAsia="EuroRoman"/>
        </w:rPr>
        <w:t>and cultural heritage</w:t>
      </w:r>
      <w:r w:rsidR="005E55E3">
        <w:rPr>
          <w:rFonts w:eastAsia="EuroRoman"/>
        </w:rPr>
        <w:t xml:space="preserve">. OP6 is identical to </w:t>
      </w:r>
      <w:r w:rsidR="009918B6">
        <w:rPr>
          <w:rFonts w:eastAsia="EuroRoman"/>
        </w:rPr>
        <w:t>OM11.</w:t>
      </w:r>
    </w:p>
    <w:p w14:paraId="6BB092B6" w14:textId="77777777" w:rsidR="0052390D" w:rsidRDefault="008818BE">
      <w:pPr>
        <w:pStyle w:val="BodyText"/>
        <w:numPr>
          <w:ilvl w:val="0"/>
          <w:numId w:val="78"/>
        </w:numPr>
        <w:tabs>
          <w:tab w:val="left" w:pos="709"/>
        </w:tabs>
        <w:spacing w:after="0" w:line="360" w:lineRule="auto"/>
        <w:jc w:val="both"/>
        <w:rPr>
          <w:rFonts w:eastAsia="EuroRoman"/>
        </w:rPr>
      </w:pPr>
      <w:r>
        <w:rPr>
          <w:rFonts w:eastAsia="EuroRoman"/>
        </w:rPr>
        <w:t xml:space="preserve">OP7 is compatible with the </w:t>
      </w:r>
      <w:r w:rsidRPr="005A1996">
        <w:rPr>
          <w:rFonts w:eastAsia="EuroRoman"/>
        </w:rPr>
        <w:t xml:space="preserve">environmental objective set for </w:t>
      </w:r>
      <w:r>
        <w:rPr>
          <w:rFonts w:eastAsia="EuroRoman"/>
        </w:rPr>
        <w:t xml:space="preserve">biodiversity, population and human health and landscape and there is compatibility </w:t>
      </w:r>
      <w:r w:rsidR="004E5C17">
        <w:rPr>
          <w:rFonts w:eastAsia="EuroRoman"/>
        </w:rPr>
        <w:t xml:space="preserve">dependent on certain assumptions with the </w:t>
      </w:r>
      <w:r w:rsidR="003B5CFC">
        <w:rPr>
          <w:rFonts w:eastAsia="EuroRoman"/>
        </w:rPr>
        <w:t xml:space="preserve">environmental objective for water, air, soil, use of natural resources, </w:t>
      </w:r>
      <w:r w:rsidR="00D941DD">
        <w:rPr>
          <w:rFonts w:eastAsia="EuroRoman"/>
        </w:rPr>
        <w:t>waste management and noise and vibration</w:t>
      </w:r>
      <w:r>
        <w:rPr>
          <w:rFonts w:eastAsia="EuroRoman"/>
        </w:rPr>
        <w:t xml:space="preserve">. </w:t>
      </w:r>
      <w:r w:rsidR="00F91AC8">
        <w:rPr>
          <w:rFonts w:eastAsia="EuroRoman"/>
        </w:rPr>
        <w:t xml:space="preserve">OP7 </w:t>
      </w:r>
      <w:r>
        <w:rPr>
          <w:rFonts w:eastAsia="EuroRoman"/>
        </w:rPr>
        <w:t xml:space="preserve">is identical to </w:t>
      </w:r>
      <w:r w:rsidR="00F91AC8">
        <w:rPr>
          <w:rFonts w:eastAsia="EuroRoman"/>
        </w:rPr>
        <w:t>OM8</w:t>
      </w:r>
      <w:r>
        <w:rPr>
          <w:rFonts w:eastAsia="EuroRoman"/>
        </w:rPr>
        <w:t>.</w:t>
      </w:r>
    </w:p>
    <w:p w14:paraId="6FF94B86" w14:textId="77777777" w:rsidR="0052390D" w:rsidRDefault="008818BE">
      <w:pPr>
        <w:spacing w:after="120" w:line="360" w:lineRule="auto"/>
        <w:jc w:val="both"/>
      </w:pPr>
      <w:r w:rsidRPr="00D30A24">
        <w:t>The identification of potential environmental effects took into account:</w:t>
      </w:r>
    </w:p>
    <w:p w14:paraId="49D333D0" w14:textId="77777777" w:rsidR="0052390D" w:rsidRDefault="008818BE">
      <w:pPr>
        <w:pStyle w:val="ListParagraph"/>
        <w:numPr>
          <w:ilvl w:val="0"/>
          <w:numId w:val="65"/>
        </w:numPr>
        <w:tabs>
          <w:tab w:val="left" w:pos="284"/>
        </w:tabs>
        <w:spacing w:after="120" w:line="360" w:lineRule="auto"/>
        <w:jc w:val="both"/>
      </w:pPr>
      <w:r w:rsidRPr="00D30A24">
        <w:t>all activities necessary for the realization of the project;</w:t>
      </w:r>
    </w:p>
    <w:p w14:paraId="46778E33" w14:textId="77777777" w:rsidR="0052390D" w:rsidRDefault="008818BE">
      <w:pPr>
        <w:pStyle w:val="ListParagraph"/>
        <w:numPr>
          <w:ilvl w:val="0"/>
          <w:numId w:val="65"/>
        </w:numPr>
        <w:tabs>
          <w:tab w:val="left" w:pos="284"/>
        </w:tabs>
        <w:spacing w:after="120" w:line="360" w:lineRule="auto"/>
        <w:jc w:val="both"/>
      </w:pPr>
      <w:r w:rsidRPr="00D30A24">
        <w:t>all the components of the receiving environment, i.e. the environment that will bear the effects of the project;</w:t>
      </w:r>
    </w:p>
    <w:p w14:paraId="739719FC" w14:textId="77777777" w:rsidR="0052390D" w:rsidRDefault="008818BE">
      <w:pPr>
        <w:pStyle w:val="ListParagraph"/>
        <w:numPr>
          <w:ilvl w:val="0"/>
          <w:numId w:val="65"/>
        </w:numPr>
        <w:tabs>
          <w:tab w:val="left" w:pos="284"/>
        </w:tabs>
        <w:spacing w:after="120" w:line="360" w:lineRule="auto"/>
        <w:jc w:val="both"/>
      </w:pPr>
      <w:r w:rsidRPr="00D30A24">
        <w:t>the current state of the receiving environmental factor (environmental factor quality);</w:t>
      </w:r>
    </w:p>
    <w:p w14:paraId="06CCC220" w14:textId="77777777" w:rsidR="0052390D" w:rsidRDefault="008818BE">
      <w:pPr>
        <w:pStyle w:val="ListParagraph"/>
        <w:numPr>
          <w:ilvl w:val="0"/>
          <w:numId w:val="65"/>
        </w:numPr>
        <w:tabs>
          <w:tab w:val="left" w:pos="284"/>
        </w:tabs>
        <w:spacing w:after="120" w:line="360" w:lineRule="auto"/>
        <w:jc w:val="both"/>
      </w:pPr>
      <w:r w:rsidRPr="00D30A24">
        <w:t>all possible interactions between activities and environmental components.</w:t>
      </w:r>
    </w:p>
    <w:p w14:paraId="783FF68D" w14:textId="77777777" w:rsidR="0052390D" w:rsidRDefault="008818BE">
      <w:pPr>
        <w:spacing w:after="120" w:line="360" w:lineRule="auto"/>
        <w:jc w:val="both"/>
        <w:rPr>
          <w:rFonts w:eastAsia="EuroRoman"/>
        </w:rPr>
      </w:pPr>
      <w:r w:rsidRPr="00D30A24">
        <w:rPr>
          <w:rFonts w:eastAsia="EuroRoman"/>
        </w:rPr>
        <w:t>The assessment was carried out for each studied alternative, taking into account all project-specific phases (construction, operation and decommissioning phases). The decommissioning phase was considered to include works similar to the construction phase.</w:t>
      </w:r>
    </w:p>
    <w:p w14:paraId="48E27084" w14:textId="77777777" w:rsidR="0052390D" w:rsidRDefault="008818BE">
      <w:pPr>
        <w:spacing w:after="120" w:line="360" w:lineRule="auto"/>
        <w:jc w:val="both"/>
        <w:rPr>
          <w:rFonts w:eastAsia="EuroRoman"/>
        </w:rPr>
      </w:pPr>
      <w:r w:rsidRPr="00D30A24">
        <w:rPr>
          <w:rFonts w:eastAsia="EuroRoman"/>
        </w:rPr>
        <w:t>In the assessment of potential environmental impacts, only investments that create the framework for projects that are listed in Annex no. 2 of Law 292/2018 on the assessment of the environmental impact of certain public and private projects on the environment were considered.</w:t>
      </w:r>
    </w:p>
    <w:p w14:paraId="32034402" w14:textId="77777777" w:rsidR="0052390D" w:rsidRDefault="008818BE">
      <w:pPr>
        <w:spacing w:after="120" w:line="360" w:lineRule="auto"/>
        <w:jc w:val="both"/>
        <w:rPr>
          <w:rFonts w:eastAsia="Verdana" w:cs="Verdana"/>
        </w:rPr>
      </w:pPr>
      <w:r w:rsidRPr="00D30A24">
        <w:rPr>
          <w:rFonts w:eastAsia="EuroRoman"/>
        </w:rPr>
        <w:t xml:space="preserve">The following table shows the </w:t>
      </w:r>
      <w:r w:rsidR="00C819AF">
        <w:rPr>
          <w:rFonts w:eastAsia="Verdana" w:cs="Verdana"/>
        </w:rPr>
        <w:t>main interventions that will result from the realization of the wind energy park:</w:t>
      </w:r>
    </w:p>
    <w:p w14:paraId="4254C237" w14:textId="77777777" w:rsidR="0052390D" w:rsidRDefault="008818BE">
      <w:pPr>
        <w:pStyle w:val="Caption"/>
        <w:rPr>
          <w:rFonts w:eastAsia="EuroRoman"/>
          <w:color w:val="00B0F0"/>
          <w:sz w:val="16"/>
          <w:szCs w:val="16"/>
        </w:rPr>
      </w:pPr>
      <w:r w:rsidRPr="00D30A24">
        <w:rPr>
          <w:sz w:val="16"/>
          <w:szCs w:val="16"/>
        </w:rPr>
        <w:t xml:space="preserve">Table  </w:t>
      </w:r>
      <w:r w:rsidRPr="00D30A24">
        <w:rPr>
          <w:sz w:val="16"/>
          <w:szCs w:val="16"/>
        </w:rPr>
        <w:fldChar w:fldCharType="begin"/>
      </w:r>
      <w:r w:rsidRPr="00D30A24">
        <w:rPr>
          <w:sz w:val="16"/>
          <w:szCs w:val="16"/>
        </w:rPr>
        <w:instrText xml:space="preserve"> STYLEREF 1 \s </w:instrText>
      </w:r>
      <w:r w:rsidRPr="00D30A24">
        <w:rPr>
          <w:sz w:val="16"/>
          <w:szCs w:val="16"/>
        </w:rPr>
        <w:fldChar w:fldCharType="separate"/>
      </w:r>
      <w:r w:rsidR="00B74571">
        <w:rPr>
          <w:noProof/>
          <w:sz w:val="16"/>
          <w:szCs w:val="16"/>
        </w:rPr>
        <w:t>6</w:t>
      </w:r>
      <w:r w:rsidRPr="00D30A24">
        <w:rPr>
          <w:sz w:val="16"/>
          <w:szCs w:val="16"/>
        </w:rPr>
        <w:fldChar w:fldCharType="end"/>
      </w:r>
      <w:r w:rsidRPr="00D30A24">
        <w:rPr>
          <w:sz w:val="16"/>
          <w:szCs w:val="16"/>
        </w:rPr>
        <w:noBreakHyphen/>
      </w:r>
      <w:r w:rsidRPr="00D30A24">
        <w:rPr>
          <w:sz w:val="16"/>
          <w:szCs w:val="16"/>
        </w:rPr>
        <w:fldChar w:fldCharType="begin"/>
      </w:r>
      <w:r w:rsidRPr="00D30A24">
        <w:rPr>
          <w:sz w:val="16"/>
          <w:szCs w:val="16"/>
        </w:rPr>
        <w:instrText xml:space="preserve"> SEQ Tabel_ \* ARABIC \s 1 </w:instrText>
      </w:r>
      <w:r w:rsidRPr="00D30A24">
        <w:rPr>
          <w:sz w:val="16"/>
          <w:szCs w:val="16"/>
        </w:rPr>
        <w:fldChar w:fldCharType="separate"/>
      </w:r>
      <w:r w:rsidR="00B74571">
        <w:rPr>
          <w:noProof/>
          <w:sz w:val="16"/>
          <w:szCs w:val="16"/>
        </w:rPr>
        <w:t>5</w:t>
      </w:r>
      <w:r w:rsidRPr="00D30A24">
        <w:rPr>
          <w:sz w:val="16"/>
          <w:szCs w:val="16"/>
        </w:rPr>
        <w:fldChar w:fldCharType="end"/>
      </w:r>
      <w:r>
        <w:rPr>
          <w:rFonts w:eastAsia="EuroRoman"/>
          <w:color w:val="00B0F0"/>
          <w:sz w:val="16"/>
          <w:szCs w:val="16"/>
        </w:rPr>
        <w:t xml:space="preserve"> Main interventions resulting from the implementation of the </w:t>
      </w:r>
      <w:r w:rsidRPr="00D30A24">
        <w:rPr>
          <w:rFonts w:eastAsia="EuroRoman"/>
          <w:color w:val="00B0F0"/>
          <w:sz w:val="16"/>
          <w:szCs w:val="16"/>
        </w:rPr>
        <w:t xml:space="preserve">PUZ </w:t>
      </w:r>
    </w:p>
    <w:tbl>
      <w:tblPr>
        <w:tblStyle w:val="TableGrid0"/>
        <w:tblW w:w="9715" w:type="dxa"/>
        <w:tblInd w:w="6"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CellMar>
          <w:top w:w="41" w:type="dxa"/>
          <w:left w:w="107" w:type="dxa"/>
          <w:right w:w="52" w:type="dxa"/>
        </w:tblCellMar>
        <w:tblLook w:val="04A0" w:firstRow="1" w:lastRow="0" w:firstColumn="1" w:lastColumn="0" w:noHBand="0" w:noVBand="1"/>
      </w:tblPr>
      <w:tblGrid>
        <w:gridCol w:w="1490"/>
        <w:gridCol w:w="3814"/>
        <w:gridCol w:w="4411"/>
      </w:tblGrid>
      <w:tr w:rsidR="003B7355" w14:paraId="2770FA13" w14:textId="77777777" w:rsidTr="009A0A59">
        <w:trPr>
          <w:trHeight w:val="203"/>
          <w:tblHeader/>
        </w:trPr>
        <w:tc>
          <w:tcPr>
            <w:tcW w:w="1490" w:type="dxa"/>
            <w:shd w:val="clear" w:color="auto" w:fill="00B0F0"/>
          </w:tcPr>
          <w:p w14:paraId="48AB8861" w14:textId="77777777" w:rsidR="0052390D" w:rsidRDefault="008818BE">
            <w:r>
              <w:rPr>
                <w:rFonts w:eastAsia="Verdana" w:cs="Verdana"/>
                <w:b/>
                <w:color w:val="FFFFFF"/>
                <w:sz w:val="16"/>
              </w:rPr>
              <w:t xml:space="preserve">Stage  </w:t>
            </w:r>
          </w:p>
        </w:tc>
        <w:tc>
          <w:tcPr>
            <w:tcW w:w="3814" w:type="dxa"/>
            <w:shd w:val="clear" w:color="auto" w:fill="00B0F0"/>
          </w:tcPr>
          <w:p w14:paraId="779BC741" w14:textId="77777777" w:rsidR="0052390D" w:rsidRDefault="008818BE">
            <w:pPr>
              <w:ind w:left="1"/>
            </w:pPr>
            <w:r>
              <w:rPr>
                <w:rFonts w:eastAsia="Verdana" w:cs="Verdana"/>
                <w:b/>
                <w:color w:val="FFFFFF"/>
                <w:sz w:val="16"/>
              </w:rPr>
              <w:t xml:space="preserve">Intervention type </w:t>
            </w:r>
          </w:p>
        </w:tc>
        <w:tc>
          <w:tcPr>
            <w:tcW w:w="4411" w:type="dxa"/>
            <w:shd w:val="clear" w:color="auto" w:fill="00B0F0"/>
          </w:tcPr>
          <w:p w14:paraId="2E37F689" w14:textId="77777777" w:rsidR="0052390D" w:rsidRDefault="008818BE">
            <w:pPr>
              <w:ind w:left="1"/>
            </w:pPr>
            <w:r>
              <w:rPr>
                <w:rFonts w:eastAsia="Verdana" w:cs="Verdana"/>
                <w:b/>
                <w:color w:val="FFFFFF"/>
                <w:sz w:val="16"/>
              </w:rPr>
              <w:t xml:space="preserve">Activities included </w:t>
            </w:r>
          </w:p>
        </w:tc>
      </w:tr>
      <w:tr w:rsidR="003B7355" w14:paraId="64302E98" w14:textId="77777777" w:rsidTr="009A0A59">
        <w:trPr>
          <w:trHeight w:val="1318"/>
        </w:trPr>
        <w:tc>
          <w:tcPr>
            <w:tcW w:w="1490" w:type="dxa"/>
            <w:vMerge w:val="restart"/>
            <w:shd w:val="clear" w:color="auto" w:fill="F2F2F2"/>
          </w:tcPr>
          <w:p w14:paraId="33F9AB3B" w14:textId="77777777" w:rsidR="0052390D" w:rsidRDefault="008818BE">
            <w:r>
              <w:rPr>
                <w:rFonts w:eastAsia="Verdana" w:cs="Verdana"/>
                <w:b/>
                <w:sz w:val="16"/>
              </w:rPr>
              <w:t xml:space="preserve">Construction </w:t>
            </w:r>
          </w:p>
        </w:tc>
        <w:tc>
          <w:tcPr>
            <w:tcW w:w="3814" w:type="dxa"/>
          </w:tcPr>
          <w:p w14:paraId="0C2AB886" w14:textId="77777777" w:rsidR="0052390D" w:rsidRDefault="008818BE">
            <w:pPr>
              <w:ind w:left="1"/>
            </w:pPr>
            <w:r>
              <w:rPr>
                <w:rFonts w:eastAsia="Verdana" w:cs="Verdana"/>
                <w:b/>
                <w:sz w:val="16"/>
              </w:rPr>
              <w:t xml:space="preserve">Construction of access roads  </w:t>
            </w:r>
          </w:p>
        </w:tc>
        <w:tc>
          <w:tcPr>
            <w:tcW w:w="4411" w:type="dxa"/>
          </w:tcPr>
          <w:p w14:paraId="5DF5A819" w14:textId="77777777" w:rsidR="0052390D" w:rsidRDefault="008818BE">
            <w:pPr>
              <w:numPr>
                <w:ilvl w:val="0"/>
                <w:numId w:val="67"/>
              </w:numPr>
              <w:ind w:left="111" w:hanging="111"/>
            </w:pPr>
            <w:r>
              <w:rPr>
                <w:rFonts w:eastAsia="Verdana" w:cs="Verdana"/>
                <w:sz w:val="16"/>
              </w:rPr>
              <w:t xml:space="preserve">Clearing vegetation </w:t>
            </w:r>
          </w:p>
          <w:p w14:paraId="343EA27F" w14:textId="77777777" w:rsidR="0052390D" w:rsidRDefault="008818BE">
            <w:pPr>
              <w:numPr>
                <w:ilvl w:val="0"/>
                <w:numId w:val="67"/>
              </w:numPr>
              <w:spacing w:after="21"/>
              <w:ind w:left="111" w:hanging="111"/>
            </w:pPr>
            <w:r>
              <w:rPr>
                <w:rFonts w:eastAsia="Verdana" w:cs="Verdana"/>
                <w:sz w:val="16"/>
              </w:rPr>
              <w:t xml:space="preserve">Topsoil stripping works </w:t>
            </w:r>
          </w:p>
          <w:p w14:paraId="61ECACB0" w14:textId="77777777" w:rsidR="0052390D" w:rsidRDefault="008818BE">
            <w:pPr>
              <w:numPr>
                <w:ilvl w:val="0"/>
                <w:numId w:val="67"/>
              </w:numPr>
              <w:ind w:left="111" w:hanging="111"/>
            </w:pPr>
            <w:r>
              <w:rPr>
                <w:rFonts w:eastAsia="Verdana" w:cs="Verdana"/>
                <w:sz w:val="16"/>
              </w:rPr>
              <w:t xml:space="preserve">Depositing uncovered soil </w:t>
            </w:r>
          </w:p>
          <w:p w14:paraId="4FA9D1E0" w14:textId="77777777" w:rsidR="0052390D" w:rsidRDefault="008818BE">
            <w:pPr>
              <w:numPr>
                <w:ilvl w:val="0"/>
                <w:numId w:val="67"/>
              </w:numPr>
              <w:ind w:left="111" w:hanging="111"/>
            </w:pPr>
            <w:r>
              <w:rPr>
                <w:rFonts w:eastAsia="Verdana" w:cs="Verdana"/>
                <w:sz w:val="16"/>
              </w:rPr>
              <w:t xml:space="preserve">Compaction/leveling works  </w:t>
            </w:r>
          </w:p>
          <w:p w14:paraId="40E55478" w14:textId="77777777" w:rsidR="0052390D" w:rsidRDefault="008818BE">
            <w:pPr>
              <w:numPr>
                <w:ilvl w:val="0"/>
                <w:numId w:val="67"/>
              </w:numPr>
              <w:ind w:left="111" w:hanging="111"/>
            </w:pPr>
            <w:r>
              <w:rPr>
                <w:rFonts w:eastAsia="Verdana" w:cs="Verdana"/>
                <w:sz w:val="16"/>
              </w:rPr>
              <w:t xml:space="preserve">Ballast layer laying works  </w:t>
            </w:r>
          </w:p>
          <w:p w14:paraId="38E64E1F" w14:textId="77777777" w:rsidR="0052390D" w:rsidRDefault="008818BE">
            <w:pPr>
              <w:numPr>
                <w:ilvl w:val="0"/>
                <w:numId w:val="67"/>
              </w:numPr>
              <w:ind w:left="111" w:hanging="111"/>
            </w:pPr>
            <w:r>
              <w:rPr>
                <w:rFonts w:eastAsia="Verdana" w:cs="Verdana"/>
                <w:sz w:val="16"/>
              </w:rPr>
              <w:t xml:space="preserve">Site traffic of vehicles/operation of necessary machinery  </w:t>
            </w:r>
          </w:p>
        </w:tc>
      </w:tr>
      <w:tr w:rsidR="003B7355" w14:paraId="3E12B066" w14:textId="77777777" w:rsidTr="009A0A59">
        <w:trPr>
          <w:trHeight w:val="1310"/>
        </w:trPr>
        <w:tc>
          <w:tcPr>
            <w:tcW w:w="0" w:type="auto"/>
            <w:vMerge/>
          </w:tcPr>
          <w:p w14:paraId="27787089" w14:textId="77777777" w:rsidR="003B7355" w:rsidRDefault="003B7355"/>
        </w:tc>
        <w:tc>
          <w:tcPr>
            <w:tcW w:w="3814" w:type="dxa"/>
          </w:tcPr>
          <w:p w14:paraId="764FBC85" w14:textId="77777777" w:rsidR="0052390D" w:rsidRDefault="008818BE">
            <w:pPr>
              <w:ind w:left="1"/>
            </w:pPr>
            <w:r>
              <w:rPr>
                <w:rFonts w:eastAsia="Verdana" w:cs="Verdana"/>
                <w:b/>
                <w:sz w:val="16"/>
              </w:rPr>
              <w:t xml:space="preserve">Building technological platforms and foundations </w:t>
            </w:r>
          </w:p>
        </w:tc>
        <w:tc>
          <w:tcPr>
            <w:tcW w:w="4411" w:type="dxa"/>
          </w:tcPr>
          <w:p w14:paraId="6C004289" w14:textId="77777777" w:rsidR="0052390D" w:rsidRDefault="008818BE">
            <w:pPr>
              <w:numPr>
                <w:ilvl w:val="0"/>
                <w:numId w:val="67"/>
              </w:numPr>
              <w:ind w:left="111" w:hanging="111"/>
              <w:rPr>
                <w:rFonts w:eastAsia="Verdana" w:cs="Verdana"/>
                <w:sz w:val="16"/>
              </w:rPr>
            </w:pPr>
            <w:r>
              <w:rPr>
                <w:rFonts w:eastAsia="Verdana" w:cs="Verdana"/>
                <w:sz w:val="16"/>
              </w:rPr>
              <w:t xml:space="preserve">Clearing vegetation </w:t>
            </w:r>
          </w:p>
          <w:p w14:paraId="6105644C" w14:textId="77777777" w:rsidR="0052390D" w:rsidRDefault="008818BE">
            <w:pPr>
              <w:numPr>
                <w:ilvl w:val="0"/>
                <w:numId w:val="67"/>
              </w:numPr>
              <w:spacing w:after="21"/>
              <w:ind w:left="111" w:hanging="111"/>
              <w:rPr>
                <w:rFonts w:eastAsia="Verdana" w:cs="Verdana"/>
                <w:sz w:val="16"/>
              </w:rPr>
            </w:pPr>
            <w:r>
              <w:rPr>
                <w:rFonts w:eastAsia="Verdana" w:cs="Verdana"/>
                <w:sz w:val="16"/>
              </w:rPr>
              <w:t xml:space="preserve">Topsoil stripping works </w:t>
            </w:r>
          </w:p>
          <w:p w14:paraId="26E5B26B" w14:textId="77777777" w:rsidR="0052390D" w:rsidRDefault="008818BE">
            <w:pPr>
              <w:numPr>
                <w:ilvl w:val="0"/>
                <w:numId w:val="67"/>
              </w:numPr>
              <w:ind w:left="111" w:hanging="111"/>
              <w:rPr>
                <w:rFonts w:eastAsia="Verdana" w:cs="Verdana"/>
                <w:sz w:val="16"/>
              </w:rPr>
            </w:pPr>
            <w:r>
              <w:rPr>
                <w:rFonts w:eastAsia="Verdana" w:cs="Verdana"/>
                <w:sz w:val="16"/>
              </w:rPr>
              <w:t xml:space="preserve">Depositing uncovered soil </w:t>
            </w:r>
          </w:p>
          <w:p w14:paraId="54FA818B" w14:textId="77777777" w:rsidR="0052390D" w:rsidRDefault="008818BE">
            <w:pPr>
              <w:numPr>
                <w:ilvl w:val="0"/>
                <w:numId w:val="67"/>
              </w:numPr>
              <w:ind w:left="111" w:hanging="111"/>
              <w:rPr>
                <w:rFonts w:eastAsia="Verdana" w:cs="Verdana"/>
                <w:sz w:val="16"/>
              </w:rPr>
            </w:pPr>
            <w:r>
              <w:rPr>
                <w:rFonts w:eastAsia="Verdana" w:cs="Verdana"/>
                <w:sz w:val="16"/>
              </w:rPr>
              <w:t xml:space="preserve">Compaction/leveling works </w:t>
            </w:r>
          </w:p>
          <w:p w14:paraId="2948A70F" w14:textId="77777777" w:rsidR="0052390D" w:rsidRDefault="008818BE">
            <w:pPr>
              <w:numPr>
                <w:ilvl w:val="0"/>
                <w:numId w:val="67"/>
              </w:numPr>
              <w:ind w:left="111" w:hanging="111"/>
              <w:rPr>
                <w:rFonts w:eastAsia="Verdana" w:cs="Verdana"/>
                <w:sz w:val="16"/>
              </w:rPr>
            </w:pPr>
            <w:r>
              <w:rPr>
                <w:rFonts w:eastAsia="Verdana" w:cs="Verdana"/>
                <w:sz w:val="16"/>
              </w:rPr>
              <w:t xml:space="preserve">Ballast/foundation works </w:t>
            </w:r>
          </w:p>
          <w:p w14:paraId="633DC410" w14:textId="77777777" w:rsidR="0052390D" w:rsidRDefault="008818BE">
            <w:pPr>
              <w:numPr>
                <w:ilvl w:val="0"/>
                <w:numId w:val="67"/>
              </w:numPr>
              <w:ind w:left="111" w:hanging="111"/>
              <w:rPr>
                <w:rFonts w:eastAsia="Verdana" w:cs="Verdana"/>
                <w:sz w:val="16"/>
              </w:rPr>
            </w:pPr>
            <w:r>
              <w:rPr>
                <w:rFonts w:eastAsia="Verdana" w:cs="Verdana"/>
                <w:sz w:val="16"/>
              </w:rPr>
              <w:t xml:space="preserve">Site traffic of vehicles/operation of necessary machinery </w:t>
            </w:r>
          </w:p>
        </w:tc>
      </w:tr>
      <w:tr w:rsidR="003B7355" w14:paraId="4BF17D40" w14:textId="77777777" w:rsidTr="009A0A59">
        <w:trPr>
          <w:trHeight w:val="398"/>
        </w:trPr>
        <w:tc>
          <w:tcPr>
            <w:tcW w:w="0" w:type="auto"/>
            <w:vMerge/>
          </w:tcPr>
          <w:p w14:paraId="6E0607E0" w14:textId="77777777" w:rsidR="003B7355" w:rsidRDefault="003B7355"/>
        </w:tc>
        <w:tc>
          <w:tcPr>
            <w:tcW w:w="3814" w:type="dxa"/>
          </w:tcPr>
          <w:p w14:paraId="53977CF1" w14:textId="77777777" w:rsidR="0052390D" w:rsidRDefault="008818BE">
            <w:pPr>
              <w:ind w:left="1"/>
            </w:pPr>
            <w:r>
              <w:rPr>
                <w:rFonts w:eastAsia="Verdana" w:cs="Verdana"/>
                <w:b/>
                <w:sz w:val="16"/>
              </w:rPr>
              <w:t xml:space="preserve">Installing wind power plants </w:t>
            </w:r>
          </w:p>
        </w:tc>
        <w:tc>
          <w:tcPr>
            <w:tcW w:w="4411" w:type="dxa"/>
          </w:tcPr>
          <w:p w14:paraId="75A10F4D" w14:textId="77777777" w:rsidR="0052390D" w:rsidRDefault="008818BE">
            <w:pPr>
              <w:numPr>
                <w:ilvl w:val="0"/>
                <w:numId w:val="67"/>
              </w:numPr>
              <w:ind w:left="111" w:hanging="111"/>
              <w:rPr>
                <w:rFonts w:eastAsia="Verdana" w:cs="Verdana"/>
                <w:sz w:val="16"/>
              </w:rPr>
            </w:pPr>
            <w:r>
              <w:rPr>
                <w:rFonts w:eastAsia="Verdana" w:cs="Verdana"/>
                <w:sz w:val="16"/>
              </w:rPr>
              <w:t xml:space="preserve">Fitting the pillar, nacelle and blades </w:t>
            </w:r>
          </w:p>
          <w:p w14:paraId="3ED4F070" w14:textId="77777777" w:rsidR="0052390D" w:rsidRDefault="008818BE">
            <w:pPr>
              <w:numPr>
                <w:ilvl w:val="0"/>
                <w:numId w:val="67"/>
              </w:numPr>
              <w:ind w:left="111" w:hanging="111"/>
              <w:rPr>
                <w:rFonts w:eastAsia="Verdana" w:cs="Verdana"/>
                <w:sz w:val="16"/>
              </w:rPr>
            </w:pPr>
            <w:r>
              <w:rPr>
                <w:rFonts w:eastAsia="Verdana" w:cs="Verdana"/>
                <w:sz w:val="16"/>
              </w:rPr>
              <w:t xml:space="preserve">Running the necessary machinery </w:t>
            </w:r>
          </w:p>
        </w:tc>
      </w:tr>
      <w:tr w:rsidR="003B7355" w14:paraId="57BF0CA0" w14:textId="77777777" w:rsidTr="009A0A59">
        <w:trPr>
          <w:trHeight w:val="1839"/>
        </w:trPr>
        <w:tc>
          <w:tcPr>
            <w:tcW w:w="0" w:type="auto"/>
            <w:vMerge/>
          </w:tcPr>
          <w:p w14:paraId="0A5ECDBB" w14:textId="77777777" w:rsidR="003B7355" w:rsidRDefault="003B7355"/>
        </w:tc>
        <w:tc>
          <w:tcPr>
            <w:tcW w:w="3814" w:type="dxa"/>
          </w:tcPr>
          <w:p w14:paraId="0A18CF15" w14:textId="77777777" w:rsidR="0052390D" w:rsidRDefault="008818BE">
            <w:pPr>
              <w:ind w:left="1" w:right="55"/>
              <w:jc w:val="both"/>
            </w:pPr>
            <w:r>
              <w:rPr>
                <w:rFonts w:eastAsia="Verdana" w:cs="Verdana"/>
                <w:b/>
                <w:sz w:val="16"/>
              </w:rPr>
              <w:t xml:space="preserve">Making electrical connections and laying underground cables between the wind generator sets </w:t>
            </w:r>
          </w:p>
        </w:tc>
        <w:tc>
          <w:tcPr>
            <w:tcW w:w="4411" w:type="dxa"/>
          </w:tcPr>
          <w:p w14:paraId="74CD1CA9" w14:textId="77777777" w:rsidR="0052390D" w:rsidRDefault="008818BE">
            <w:pPr>
              <w:numPr>
                <w:ilvl w:val="0"/>
                <w:numId w:val="67"/>
              </w:numPr>
              <w:ind w:left="111" w:hanging="111"/>
              <w:rPr>
                <w:rFonts w:eastAsia="Verdana" w:cs="Verdana"/>
                <w:sz w:val="16"/>
              </w:rPr>
            </w:pPr>
            <w:r>
              <w:rPr>
                <w:rFonts w:eastAsia="Verdana" w:cs="Verdana"/>
                <w:sz w:val="16"/>
              </w:rPr>
              <w:t xml:space="preserve">Clearing vegetation </w:t>
            </w:r>
          </w:p>
          <w:p w14:paraId="7BD17CE5" w14:textId="77777777" w:rsidR="0052390D" w:rsidRDefault="008818BE">
            <w:pPr>
              <w:numPr>
                <w:ilvl w:val="0"/>
                <w:numId w:val="67"/>
              </w:numPr>
              <w:spacing w:after="21"/>
              <w:ind w:left="111" w:hanging="111"/>
              <w:rPr>
                <w:rFonts w:eastAsia="Verdana" w:cs="Verdana"/>
                <w:sz w:val="16"/>
              </w:rPr>
            </w:pPr>
            <w:r>
              <w:rPr>
                <w:rFonts w:eastAsia="Verdana" w:cs="Verdana"/>
                <w:sz w:val="16"/>
              </w:rPr>
              <w:t xml:space="preserve">Topsoil stripping works </w:t>
            </w:r>
          </w:p>
          <w:p w14:paraId="2EB166FC" w14:textId="77777777" w:rsidR="0052390D" w:rsidRDefault="008818BE">
            <w:pPr>
              <w:numPr>
                <w:ilvl w:val="0"/>
                <w:numId w:val="67"/>
              </w:numPr>
              <w:ind w:left="111" w:hanging="111"/>
              <w:rPr>
                <w:rFonts w:eastAsia="Verdana" w:cs="Verdana"/>
                <w:sz w:val="16"/>
              </w:rPr>
            </w:pPr>
            <w:r>
              <w:rPr>
                <w:rFonts w:eastAsia="Verdana" w:cs="Verdana"/>
                <w:sz w:val="16"/>
              </w:rPr>
              <w:t xml:space="preserve">Trench digging works </w:t>
            </w:r>
          </w:p>
          <w:p w14:paraId="66C8ACE2" w14:textId="77777777" w:rsidR="0052390D" w:rsidRDefault="008818BE">
            <w:pPr>
              <w:numPr>
                <w:ilvl w:val="0"/>
                <w:numId w:val="67"/>
              </w:numPr>
              <w:ind w:left="111" w:hanging="111"/>
              <w:rPr>
                <w:rFonts w:eastAsia="Verdana" w:cs="Verdana"/>
                <w:sz w:val="16"/>
              </w:rPr>
            </w:pPr>
            <w:r>
              <w:rPr>
                <w:rFonts w:eastAsia="Verdana" w:cs="Verdana"/>
                <w:sz w:val="16"/>
              </w:rPr>
              <w:t xml:space="preserve">Disposal of excavated soil </w:t>
            </w:r>
          </w:p>
          <w:p w14:paraId="3B9D440D" w14:textId="77777777" w:rsidR="0052390D" w:rsidRDefault="008818BE">
            <w:pPr>
              <w:numPr>
                <w:ilvl w:val="0"/>
                <w:numId w:val="67"/>
              </w:numPr>
              <w:ind w:left="111" w:hanging="111"/>
              <w:rPr>
                <w:rFonts w:eastAsia="Verdana" w:cs="Verdana"/>
                <w:sz w:val="16"/>
              </w:rPr>
            </w:pPr>
            <w:r>
              <w:rPr>
                <w:rFonts w:eastAsia="Verdana" w:cs="Verdana"/>
                <w:sz w:val="16"/>
              </w:rPr>
              <w:t xml:space="preserve">Cable installation work </w:t>
            </w:r>
          </w:p>
          <w:p w14:paraId="1B487A6C" w14:textId="77777777" w:rsidR="0052390D" w:rsidRDefault="008818BE">
            <w:pPr>
              <w:numPr>
                <w:ilvl w:val="0"/>
                <w:numId w:val="67"/>
              </w:numPr>
              <w:ind w:left="111" w:hanging="111"/>
              <w:rPr>
                <w:rFonts w:eastAsia="Verdana" w:cs="Verdana"/>
                <w:sz w:val="16"/>
              </w:rPr>
            </w:pPr>
            <w:r>
              <w:rPr>
                <w:rFonts w:eastAsia="Verdana" w:cs="Verdana"/>
                <w:sz w:val="16"/>
              </w:rPr>
              <w:t xml:space="preserve">Filling works </w:t>
            </w:r>
          </w:p>
          <w:p w14:paraId="468D3097" w14:textId="77777777" w:rsidR="0052390D" w:rsidRDefault="008818BE">
            <w:pPr>
              <w:numPr>
                <w:ilvl w:val="0"/>
                <w:numId w:val="67"/>
              </w:numPr>
              <w:ind w:left="111" w:hanging="111"/>
              <w:rPr>
                <w:rFonts w:eastAsia="Verdana" w:cs="Verdana"/>
                <w:sz w:val="16"/>
              </w:rPr>
            </w:pPr>
            <w:r>
              <w:rPr>
                <w:rFonts w:eastAsia="Verdana" w:cs="Verdana"/>
                <w:sz w:val="16"/>
              </w:rPr>
              <w:t xml:space="preserve">Levelling works </w:t>
            </w:r>
          </w:p>
          <w:p w14:paraId="318DE2E7" w14:textId="77777777" w:rsidR="0052390D" w:rsidRDefault="008818BE">
            <w:pPr>
              <w:numPr>
                <w:ilvl w:val="0"/>
                <w:numId w:val="67"/>
              </w:numPr>
              <w:ind w:left="111" w:hanging="111"/>
              <w:rPr>
                <w:rFonts w:eastAsia="Verdana" w:cs="Verdana"/>
                <w:sz w:val="16"/>
              </w:rPr>
            </w:pPr>
            <w:r>
              <w:rPr>
                <w:rFonts w:eastAsia="Verdana" w:cs="Verdana"/>
                <w:sz w:val="16"/>
              </w:rPr>
              <w:t xml:space="preserve">Site traffic of vehicles/operation of necessary machinery </w:t>
            </w:r>
          </w:p>
        </w:tc>
      </w:tr>
      <w:tr w:rsidR="003B7355" w14:paraId="35402561" w14:textId="77777777" w:rsidTr="009A0A59">
        <w:trPr>
          <w:trHeight w:val="1633"/>
        </w:trPr>
        <w:tc>
          <w:tcPr>
            <w:tcW w:w="0" w:type="auto"/>
            <w:vMerge/>
          </w:tcPr>
          <w:p w14:paraId="5754373B" w14:textId="77777777" w:rsidR="003B7355" w:rsidRDefault="003B7355"/>
        </w:tc>
        <w:tc>
          <w:tcPr>
            <w:tcW w:w="3814" w:type="dxa"/>
          </w:tcPr>
          <w:p w14:paraId="2B468DCA" w14:textId="77777777" w:rsidR="0052390D" w:rsidRDefault="008818BE">
            <w:pPr>
              <w:ind w:left="1"/>
            </w:pPr>
            <w:r>
              <w:rPr>
                <w:rFonts w:eastAsia="Verdana" w:cs="Verdana"/>
                <w:b/>
                <w:sz w:val="16"/>
              </w:rPr>
              <w:t xml:space="preserve">Building transformer stations </w:t>
            </w:r>
          </w:p>
        </w:tc>
        <w:tc>
          <w:tcPr>
            <w:tcW w:w="4411" w:type="dxa"/>
          </w:tcPr>
          <w:p w14:paraId="4CBA3801" w14:textId="77777777" w:rsidR="0052390D" w:rsidRDefault="008818BE">
            <w:pPr>
              <w:numPr>
                <w:ilvl w:val="0"/>
                <w:numId w:val="67"/>
              </w:numPr>
              <w:ind w:left="111" w:hanging="111"/>
              <w:rPr>
                <w:rFonts w:eastAsia="Verdana" w:cs="Verdana"/>
                <w:sz w:val="16"/>
              </w:rPr>
            </w:pPr>
            <w:r>
              <w:rPr>
                <w:rFonts w:eastAsia="Verdana" w:cs="Verdana"/>
                <w:sz w:val="16"/>
              </w:rPr>
              <w:t xml:space="preserve">Clearing vegetation </w:t>
            </w:r>
          </w:p>
          <w:p w14:paraId="1F034BFE" w14:textId="77777777" w:rsidR="0052390D" w:rsidRDefault="008818BE">
            <w:pPr>
              <w:numPr>
                <w:ilvl w:val="0"/>
                <w:numId w:val="67"/>
              </w:numPr>
              <w:spacing w:after="21" w:line="241" w:lineRule="auto"/>
              <w:ind w:left="111" w:hanging="111"/>
              <w:rPr>
                <w:rFonts w:eastAsia="Verdana" w:cs="Verdana"/>
                <w:sz w:val="16"/>
              </w:rPr>
            </w:pPr>
            <w:r>
              <w:rPr>
                <w:rFonts w:eastAsia="Verdana" w:cs="Verdana"/>
                <w:sz w:val="16"/>
              </w:rPr>
              <w:t xml:space="preserve">Topsoil stripping works </w:t>
            </w:r>
          </w:p>
          <w:p w14:paraId="5C8709A4" w14:textId="77777777" w:rsidR="0052390D" w:rsidRDefault="008818BE">
            <w:pPr>
              <w:numPr>
                <w:ilvl w:val="0"/>
                <w:numId w:val="67"/>
              </w:numPr>
              <w:spacing w:after="17" w:line="245" w:lineRule="auto"/>
              <w:ind w:left="111" w:hanging="111"/>
              <w:rPr>
                <w:rFonts w:eastAsia="Verdana" w:cs="Verdana"/>
                <w:sz w:val="16"/>
              </w:rPr>
            </w:pPr>
            <w:r>
              <w:rPr>
                <w:rFonts w:eastAsia="Verdana" w:cs="Verdana"/>
                <w:sz w:val="16"/>
              </w:rPr>
              <w:t xml:space="preserve">Foundation - excavation and concrete pouring </w:t>
            </w:r>
          </w:p>
          <w:p w14:paraId="4389C586" w14:textId="77777777" w:rsidR="0052390D" w:rsidRDefault="008818BE">
            <w:pPr>
              <w:numPr>
                <w:ilvl w:val="0"/>
                <w:numId w:val="67"/>
              </w:numPr>
              <w:ind w:left="111" w:hanging="111"/>
              <w:rPr>
                <w:rFonts w:eastAsia="Verdana" w:cs="Verdana"/>
                <w:sz w:val="16"/>
              </w:rPr>
            </w:pPr>
            <w:r>
              <w:rPr>
                <w:rFonts w:eastAsia="Verdana" w:cs="Verdana"/>
                <w:sz w:val="16"/>
              </w:rPr>
              <w:t xml:space="preserve">Disposal of excavated soil </w:t>
            </w:r>
          </w:p>
          <w:p w14:paraId="176B8391" w14:textId="77777777" w:rsidR="0052390D" w:rsidRDefault="008818BE">
            <w:pPr>
              <w:numPr>
                <w:ilvl w:val="0"/>
                <w:numId w:val="67"/>
              </w:numPr>
              <w:spacing w:after="20" w:line="242" w:lineRule="auto"/>
              <w:ind w:left="111" w:hanging="111"/>
              <w:rPr>
                <w:rFonts w:eastAsia="Verdana" w:cs="Verdana"/>
                <w:sz w:val="16"/>
              </w:rPr>
            </w:pPr>
            <w:r>
              <w:rPr>
                <w:rFonts w:eastAsia="Verdana" w:cs="Verdana"/>
                <w:sz w:val="16"/>
              </w:rPr>
              <w:t xml:space="preserve">Site traffic of vehicles/operation of necessary machinery </w:t>
            </w:r>
          </w:p>
          <w:p w14:paraId="12A31C02" w14:textId="77777777" w:rsidR="0052390D" w:rsidRDefault="008818BE">
            <w:pPr>
              <w:numPr>
                <w:ilvl w:val="0"/>
                <w:numId w:val="67"/>
              </w:numPr>
              <w:spacing w:after="17" w:line="245" w:lineRule="auto"/>
              <w:ind w:left="111" w:hanging="111"/>
              <w:rPr>
                <w:rFonts w:eastAsia="Verdana" w:cs="Verdana"/>
                <w:sz w:val="16"/>
              </w:rPr>
            </w:pPr>
            <w:r>
              <w:rPr>
                <w:rFonts w:eastAsia="Verdana" w:cs="Verdana"/>
                <w:sz w:val="16"/>
              </w:rPr>
              <w:t xml:space="preserve">Installation of transformer station equipment </w:t>
            </w:r>
          </w:p>
          <w:p w14:paraId="16763366" w14:textId="77777777" w:rsidR="0052390D" w:rsidRDefault="008818BE">
            <w:pPr>
              <w:numPr>
                <w:ilvl w:val="0"/>
                <w:numId w:val="67"/>
              </w:numPr>
              <w:ind w:left="111" w:hanging="111"/>
              <w:rPr>
                <w:rFonts w:eastAsia="Verdana" w:cs="Verdana"/>
                <w:sz w:val="16"/>
              </w:rPr>
            </w:pPr>
            <w:r>
              <w:rPr>
                <w:rFonts w:eastAsia="Verdana" w:cs="Verdana"/>
                <w:sz w:val="16"/>
              </w:rPr>
              <w:t xml:space="preserve">Fencing works  </w:t>
            </w:r>
          </w:p>
        </w:tc>
      </w:tr>
      <w:tr w:rsidR="003B7355" w14:paraId="2EE051C6" w14:textId="77777777" w:rsidTr="009A0A59">
        <w:trPr>
          <w:trHeight w:val="1651"/>
        </w:trPr>
        <w:tc>
          <w:tcPr>
            <w:tcW w:w="0" w:type="auto"/>
            <w:vMerge/>
          </w:tcPr>
          <w:p w14:paraId="78E6C5C3" w14:textId="77777777" w:rsidR="003B7355" w:rsidRDefault="003B7355"/>
        </w:tc>
        <w:tc>
          <w:tcPr>
            <w:tcW w:w="3814" w:type="dxa"/>
          </w:tcPr>
          <w:p w14:paraId="4F9E8C26" w14:textId="77777777" w:rsidR="0052390D" w:rsidRDefault="008818BE">
            <w:pPr>
              <w:ind w:left="1"/>
            </w:pPr>
            <w:r>
              <w:rPr>
                <w:rFonts w:eastAsia="Verdana" w:cs="Verdana"/>
                <w:b/>
                <w:sz w:val="16"/>
              </w:rPr>
              <w:t xml:space="preserve">Site organization </w:t>
            </w:r>
          </w:p>
        </w:tc>
        <w:tc>
          <w:tcPr>
            <w:tcW w:w="4411" w:type="dxa"/>
          </w:tcPr>
          <w:p w14:paraId="10735B35" w14:textId="77777777" w:rsidR="0052390D" w:rsidRDefault="008818BE">
            <w:pPr>
              <w:numPr>
                <w:ilvl w:val="0"/>
                <w:numId w:val="67"/>
              </w:numPr>
              <w:ind w:left="111" w:hanging="111"/>
              <w:rPr>
                <w:rFonts w:eastAsia="Verdana" w:cs="Verdana"/>
                <w:sz w:val="16"/>
              </w:rPr>
            </w:pPr>
            <w:r>
              <w:rPr>
                <w:rFonts w:eastAsia="Verdana" w:cs="Verdana"/>
                <w:sz w:val="16"/>
              </w:rPr>
              <w:t xml:space="preserve">Landscaping - clearing vegetation </w:t>
            </w:r>
          </w:p>
          <w:p w14:paraId="347ECC15" w14:textId="77777777" w:rsidR="0052390D" w:rsidRDefault="008818BE">
            <w:pPr>
              <w:numPr>
                <w:ilvl w:val="0"/>
                <w:numId w:val="67"/>
              </w:numPr>
              <w:ind w:left="111" w:hanging="111"/>
              <w:rPr>
                <w:rFonts w:eastAsia="Verdana" w:cs="Verdana"/>
                <w:sz w:val="16"/>
              </w:rPr>
            </w:pPr>
            <w:r>
              <w:rPr>
                <w:rFonts w:eastAsia="Verdana" w:cs="Verdana"/>
                <w:sz w:val="16"/>
              </w:rPr>
              <w:t xml:space="preserve">Topsoil stripping </w:t>
            </w:r>
          </w:p>
          <w:p w14:paraId="7F681492" w14:textId="77777777" w:rsidR="0052390D" w:rsidRDefault="008818BE">
            <w:pPr>
              <w:numPr>
                <w:ilvl w:val="0"/>
                <w:numId w:val="67"/>
              </w:numPr>
              <w:ind w:left="111" w:hanging="111"/>
              <w:rPr>
                <w:rFonts w:eastAsia="Verdana" w:cs="Verdana"/>
                <w:sz w:val="16"/>
              </w:rPr>
            </w:pPr>
            <w:r>
              <w:rPr>
                <w:rFonts w:eastAsia="Verdana" w:cs="Verdana"/>
                <w:sz w:val="16"/>
              </w:rPr>
              <w:t xml:space="preserve">Storage of uncovered soil </w:t>
            </w:r>
          </w:p>
          <w:p w14:paraId="56EA282A" w14:textId="77777777" w:rsidR="0052390D" w:rsidRDefault="008818BE">
            <w:pPr>
              <w:numPr>
                <w:ilvl w:val="0"/>
                <w:numId w:val="67"/>
              </w:numPr>
              <w:ind w:left="111" w:hanging="111"/>
              <w:rPr>
                <w:rFonts w:eastAsia="Verdana" w:cs="Verdana"/>
                <w:sz w:val="16"/>
              </w:rPr>
            </w:pPr>
            <w:r>
              <w:rPr>
                <w:rFonts w:eastAsia="Verdana" w:cs="Verdana"/>
                <w:sz w:val="16"/>
              </w:rPr>
              <w:t xml:space="preserve">Ballast layer laying works  </w:t>
            </w:r>
          </w:p>
          <w:p w14:paraId="7013A84C" w14:textId="77777777" w:rsidR="0052390D" w:rsidRDefault="008818BE">
            <w:pPr>
              <w:numPr>
                <w:ilvl w:val="0"/>
                <w:numId w:val="67"/>
              </w:numPr>
              <w:ind w:left="111" w:hanging="111"/>
              <w:rPr>
                <w:rFonts w:eastAsia="Verdana" w:cs="Verdana"/>
                <w:sz w:val="16"/>
              </w:rPr>
            </w:pPr>
            <w:r>
              <w:rPr>
                <w:rFonts w:eastAsia="Verdana" w:cs="Verdana"/>
                <w:sz w:val="16"/>
              </w:rPr>
              <w:t xml:space="preserve">Compaction/leveling works </w:t>
            </w:r>
          </w:p>
          <w:p w14:paraId="3D2C7208" w14:textId="77777777" w:rsidR="0052390D" w:rsidRDefault="008818BE">
            <w:pPr>
              <w:numPr>
                <w:ilvl w:val="0"/>
                <w:numId w:val="67"/>
              </w:numPr>
              <w:ind w:left="111" w:hanging="111"/>
              <w:rPr>
                <w:rFonts w:eastAsia="Verdana" w:cs="Verdana"/>
                <w:sz w:val="16"/>
              </w:rPr>
            </w:pPr>
            <w:r>
              <w:rPr>
                <w:rFonts w:eastAsia="Verdana" w:cs="Verdana"/>
                <w:sz w:val="16"/>
              </w:rPr>
              <w:t xml:space="preserve">Site traffic of vehicles/operation of necessary machinery </w:t>
            </w:r>
          </w:p>
        </w:tc>
      </w:tr>
      <w:tr w:rsidR="003B7355" w14:paraId="63D4EF10" w14:textId="77777777" w:rsidTr="009A0A59">
        <w:trPr>
          <w:trHeight w:val="1373"/>
        </w:trPr>
        <w:tc>
          <w:tcPr>
            <w:tcW w:w="0" w:type="auto"/>
            <w:vMerge/>
          </w:tcPr>
          <w:p w14:paraId="6EADE08F" w14:textId="77777777" w:rsidR="003B7355" w:rsidRDefault="003B7355"/>
        </w:tc>
        <w:tc>
          <w:tcPr>
            <w:tcW w:w="3814" w:type="dxa"/>
          </w:tcPr>
          <w:p w14:paraId="6D1F71A6" w14:textId="77777777" w:rsidR="0052390D" w:rsidRDefault="008818BE">
            <w:pPr>
              <w:ind w:left="1"/>
              <w:jc w:val="both"/>
            </w:pPr>
            <w:r>
              <w:rPr>
                <w:rFonts w:eastAsia="Verdana" w:cs="Verdana"/>
                <w:b/>
                <w:sz w:val="16"/>
              </w:rPr>
              <w:t xml:space="preserve">Land reclamation work at the end of construction </w:t>
            </w:r>
          </w:p>
        </w:tc>
        <w:tc>
          <w:tcPr>
            <w:tcW w:w="4411" w:type="dxa"/>
          </w:tcPr>
          <w:p w14:paraId="6A57D7DA" w14:textId="77777777" w:rsidR="0052390D" w:rsidRDefault="008818BE">
            <w:pPr>
              <w:numPr>
                <w:ilvl w:val="0"/>
                <w:numId w:val="67"/>
              </w:numPr>
              <w:ind w:left="111" w:hanging="111"/>
              <w:rPr>
                <w:rFonts w:eastAsia="Verdana" w:cs="Verdana"/>
                <w:sz w:val="16"/>
              </w:rPr>
            </w:pPr>
            <w:r>
              <w:rPr>
                <w:rFonts w:eastAsia="Verdana" w:cs="Verdana"/>
                <w:sz w:val="16"/>
              </w:rPr>
              <w:t xml:space="preserve">Restoration of the site where </w:t>
            </w:r>
          </w:p>
          <w:p w14:paraId="4700AB6C" w14:textId="77777777" w:rsidR="0052390D" w:rsidRDefault="008818BE">
            <w:pPr>
              <w:numPr>
                <w:ilvl w:val="0"/>
                <w:numId w:val="67"/>
              </w:numPr>
              <w:spacing w:after="23" w:line="238" w:lineRule="auto"/>
              <w:ind w:left="111" w:hanging="111"/>
              <w:jc w:val="both"/>
              <w:rPr>
                <w:rFonts w:eastAsia="Verdana" w:cs="Verdana"/>
                <w:sz w:val="16"/>
              </w:rPr>
            </w:pPr>
            <w:r>
              <w:rPr>
                <w:rFonts w:eastAsia="Verdana" w:cs="Verdana"/>
                <w:sz w:val="16"/>
              </w:rPr>
              <w:t xml:space="preserve">works and rehabilitation of temporarily used areas.  </w:t>
            </w:r>
          </w:p>
          <w:p w14:paraId="7FBD3748" w14:textId="77777777" w:rsidR="0052390D" w:rsidRDefault="008818BE">
            <w:pPr>
              <w:numPr>
                <w:ilvl w:val="0"/>
                <w:numId w:val="67"/>
              </w:numPr>
              <w:ind w:left="111" w:hanging="111"/>
              <w:rPr>
                <w:rFonts w:eastAsia="Verdana" w:cs="Verdana"/>
                <w:sz w:val="16"/>
              </w:rPr>
            </w:pPr>
            <w:r>
              <w:rPr>
                <w:rFonts w:eastAsia="Verdana" w:cs="Verdana"/>
                <w:sz w:val="16"/>
              </w:rPr>
              <w:t xml:space="preserve">Work to remove all plant, machinery and waste and to reinstate topsoil on areas that have been temporarily used </w:t>
            </w:r>
          </w:p>
        </w:tc>
      </w:tr>
      <w:tr w:rsidR="003B7355" w14:paraId="7BB578F9" w14:textId="77777777" w:rsidTr="009A0A59">
        <w:trPr>
          <w:trHeight w:val="1359"/>
        </w:trPr>
        <w:tc>
          <w:tcPr>
            <w:tcW w:w="1490" w:type="dxa"/>
            <w:shd w:val="clear" w:color="auto" w:fill="F2F2F2"/>
          </w:tcPr>
          <w:p w14:paraId="18FEB853" w14:textId="77777777" w:rsidR="0052390D" w:rsidRDefault="008818BE">
            <w:r>
              <w:rPr>
                <w:rFonts w:eastAsia="Verdana" w:cs="Verdana"/>
                <w:b/>
                <w:sz w:val="16"/>
              </w:rPr>
              <w:t xml:space="preserve">OPERATE  </w:t>
            </w:r>
          </w:p>
        </w:tc>
        <w:tc>
          <w:tcPr>
            <w:tcW w:w="3814" w:type="dxa"/>
          </w:tcPr>
          <w:p w14:paraId="7EF202AB" w14:textId="77777777" w:rsidR="0052390D" w:rsidRDefault="008818BE">
            <w:pPr>
              <w:ind w:left="1"/>
            </w:pPr>
            <w:r>
              <w:rPr>
                <w:rFonts w:eastAsia="Verdana" w:cs="Verdana"/>
                <w:b/>
                <w:sz w:val="16"/>
              </w:rPr>
              <w:t xml:space="preserve">Maintenance and repairs </w:t>
            </w:r>
          </w:p>
        </w:tc>
        <w:tc>
          <w:tcPr>
            <w:tcW w:w="4411" w:type="dxa"/>
          </w:tcPr>
          <w:p w14:paraId="255D5501" w14:textId="77777777" w:rsidR="0052390D" w:rsidRDefault="008818BE">
            <w:pPr>
              <w:numPr>
                <w:ilvl w:val="0"/>
                <w:numId w:val="67"/>
              </w:numPr>
              <w:ind w:left="111" w:hanging="111"/>
              <w:rPr>
                <w:rFonts w:eastAsia="Verdana" w:cs="Verdana"/>
                <w:sz w:val="16"/>
              </w:rPr>
            </w:pPr>
            <w:r>
              <w:rPr>
                <w:rFonts w:eastAsia="Verdana" w:cs="Verdana"/>
                <w:sz w:val="16"/>
              </w:rPr>
              <w:t xml:space="preserve">Vehicle traffic/operation of necessary machinery/equipment </w:t>
            </w:r>
          </w:p>
          <w:p w14:paraId="0892DD03" w14:textId="77777777" w:rsidR="0052390D" w:rsidRDefault="008818BE">
            <w:pPr>
              <w:numPr>
                <w:ilvl w:val="0"/>
                <w:numId w:val="67"/>
              </w:numPr>
              <w:ind w:left="111" w:hanging="111"/>
              <w:rPr>
                <w:rFonts w:eastAsia="Verdana" w:cs="Verdana"/>
                <w:sz w:val="16"/>
              </w:rPr>
            </w:pPr>
            <w:r>
              <w:rPr>
                <w:rFonts w:eastAsia="Verdana" w:cs="Verdana"/>
                <w:sz w:val="16"/>
              </w:rPr>
              <w:t xml:space="preserve">Intervention and repair works wind power plants </w:t>
            </w:r>
          </w:p>
          <w:p w14:paraId="053560CF" w14:textId="77777777" w:rsidR="0052390D" w:rsidRDefault="008818BE">
            <w:pPr>
              <w:numPr>
                <w:ilvl w:val="0"/>
                <w:numId w:val="67"/>
              </w:numPr>
              <w:ind w:left="111" w:hanging="111"/>
              <w:rPr>
                <w:rFonts w:eastAsia="Verdana" w:cs="Verdana"/>
                <w:sz w:val="16"/>
              </w:rPr>
            </w:pPr>
            <w:r>
              <w:rPr>
                <w:rFonts w:eastAsia="Verdana" w:cs="Verdana"/>
                <w:sz w:val="16"/>
              </w:rPr>
              <w:t xml:space="preserve">Current repairs, equipment replacement </w:t>
            </w:r>
          </w:p>
          <w:p w14:paraId="6BCF98D3" w14:textId="77777777" w:rsidR="0052390D" w:rsidRDefault="008818BE">
            <w:pPr>
              <w:numPr>
                <w:ilvl w:val="0"/>
                <w:numId w:val="67"/>
              </w:numPr>
              <w:ind w:left="111" w:hanging="111"/>
              <w:rPr>
                <w:rFonts w:eastAsia="Verdana" w:cs="Verdana"/>
                <w:sz w:val="16"/>
              </w:rPr>
            </w:pPr>
            <w:r>
              <w:rPr>
                <w:rFonts w:eastAsia="Verdana" w:cs="Verdana"/>
                <w:sz w:val="16"/>
              </w:rPr>
              <w:t xml:space="preserve">Replacing oils/lubricants </w:t>
            </w:r>
          </w:p>
          <w:p w14:paraId="1626B644" w14:textId="77777777" w:rsidR="0052390D" w:rsidRDefault="008818BE">
            <w:pPr>
              <w:numPr>
                <w:ilvl w:val="0"/>
                <w:numId w:val="67"/>
              </w:numPr>
              <w:ind w:left="111" w:hanging="111"/>
              <w:rPr>
                <w:rFonts w:eastAsia="Verdana" w:cs="Verdana"/>
                <w:sz w:val="16"/>
              </w:rPr>
            </w:pPr>
            <w:r>
              <w:rPr>
                <w:rFonts w:eastAsia="Verdana" w:cs="Verdana"/>
                <w:sz w:val="16"/>
              </w:rPr>
              <w:t xml:space="preserve">Disposal of repair and maintenance waste </w:t>
            </w:r>
          </w:p>
        </w:tc>
      </w:tr>
      <w:tr w:rsidR="003B7355" w14:paraId="5D81A9B4" w14:textId="77777777" w:rsidTr="009A0A59">
        <w:trPr>
          <w:trHeight w:val="1949"/>
        </w:trPr>
        <w:tc>
          <w:tcPr>
            <w:tcW w:w="1490" w:type="dxa"/>
            <w:vMerge w:val="restart"/>
            <w:shd w:val="clear" w:color="auto" w:fill="F2F2F2"/>
          </w:tcPr>
          <w:p w14:paraId="662AF97C" w14:textId="77777777" w:rsidR="0052390D" w:rsidRDefault="008818BE">
            <w:pPr>
              <w:jc w:val="both"/>
            </w:pPr>
            <w:r>
              <w:rPr>
                <w:rFonts w:eastAsia="Verdana" w:cs="Verdana"/>
                <w:b/>
                <w:sz w:val="16"/>
              </w:rPr>
              <w:t xml:space="preserve">DEFEAT </w:t>
            </w:r>
          </w:p>
          <w:p w14:paraId="19B1FF63" w14:textId="77777777" w:rsidR="0052390D" w:rsidRDefault="008818BE">
            <w:pPr>
              <w:spacing w:line="238" w:lineRule="auto"/>
              <w:ind w:right="54"/>
              <w:jc w:val="both"/>
            </w:pPr>
            <w:r>
              <w:rPr>
                <w:rFonts w:eastAsia="Verdana" w:cs="Verdana"/>
                <w:i/>
                <w:sz w:val="16"/>
              </w:rPr>
              <w:t xml:space="preserve">Interventions and activities are similar to those in the </w:t>
            </w:r>
          </w:p>
          <w:p w14:paraId="5C9F3DAC" w14:textId="77777777" w:rsidR="0052390D" w:rsidRDefault="008818BE">
            <w:r>
              <w:rPr>
                <w:rFonts w:eastAsia="Verdana" w:cs="Verdana"/>
                <w:i/>
                <w:sz w:val="16"/>
              </w:rPr>
              <w:t>buil</w:t>
            </w:r>
            <w:r>
              <w:rPr>
                <w:rFonts w:eastAsia="Verdana" w:cs="Verdana"/>
                <w:b/>
                <w:sz w:val="16"/>
              </w:rPr>
              <w:t xml:space="preserve">d </w:t>
            </w:r>
          </w:p>
        </w:tc>
        <w:tc>
          <w:tcPr>
            <w:tcW w:w="3814" w:type="dxa"/>
          </w:tcPr>
          <w:p w14:paraId="640DDEFA" w14:textId="77777777" w:rsidR="0052390D" w:rsidRDefault="008818BE">
            <w:pPr>
              <w:ind w:left="1"/>
            </w:pPr>
            <w:r>
              <w:rPr>
                <w:rFonts w:eastAsia="Verdana" w:cs="Verdana"/>
                <w:b/>
                <w:sz w:val="16"/>
              </w:rPr>
              <w:t xml:space="preserve">Site organization </w:t>
            </w:r>
          </w:p>
        </w:tc>
        <w:tc>
          <w:tcPr>
            <w:tcW w:w="4411" w:type="dxa"/>
          </w:tcPr>
          <w:p w14:paraId="03300174" w14:textId="77777777" w:rsidR="0052390D" w:rsidRDefault="008818BE">
            <w:pPr>
              <w:numPr>
                <w:ilvl w:val="0"/>
                <w:numId w:val="67"/>
              </w:numPr>
              <w:ind w:left="111" w:hanging="111"/>
              <w:rPr>
                <w:rFonts w:eastAsia="Verdana" w:cs="Verdana"/>
                <w:sz w:val="16"/>
              </w:rPr>
            </w:pPr>
            <w:r>
              <w:rPr>
                <w:rFonts w:eastAsia="Verdana" w:cs="Verdana"/>
                <w:sz w:val="16"/>
              </w:rPr>
              <w:t xml:space="preserve">Landscaping - clearing vegetation </w:t>
            </w:r>
          </w:p>
          <w:p w14:paraId="63B47071" w14:textId="77777777" w:rsidR="0052390D" w:rsidRDefault="008818BE">
            <w:pPr>
              <w:numPr>
                <w:ilvl w:val="0"/>
                <w:numId w:val="67"/>
              </w:numPr>
              <w:ind w:left="111" w:hanging="111"/>
              <w:rPr>
                <w:rFonts w:eastAsia="Verdana" w:cs="Verdana"/>
                <w:sz w:val="16"/>
              </w:rPr>
            </w:pPr>
            <w:r>
              <w:rPr>
                <w:rFonts w:eastAsia="Verdana" w:cs="Verdana"/>
                <w:sz w:val="16"/>
              </w:rPr>
              <w:t xml:space="preserve">Landscaping - clearing vegetation </w:t>
            </w:r>
          </w:p>
          <w:p w14:paraId="1C4A8CD3" w14:textId="77777777" w:rsidR="0052390D" w:rsidRDefault="008818BE">
            <w:pPr>
              <w:numPr>
                <w:ilvl w:val="0"/>
                <w:numId w:val="67"/>
              </w:numPr>
              <w:ind w:left="111" w:hanging="111"/>
              <w:rPr>
                <w:rFonts w:eastAsia="Verdana" w:cs="Verdana"/>
                <w:sz w:val="16"/>
              </w:rPr>
            </w:pPr>
            <w:r>
              <w:rPr>
                <w:rFonts w:eastAsia="Verdana" w:cs="Verdana"/>
                <w:sz w:val="16"/>
              </w:rPr>
              <w:t xml:space="preserve">Topsoil stripping </w:t>
            </w:r>
          </w:p>
          <w:p w14:paraId="73094919" w14:textId="77777777" w:rsidR="0052390D" w:rsidRDefault="008818BE">
            <w:pPr>
              <w:numPr>
                <w:ilvl w:val="0"/>
                <w:numId w:val="67"/>
              </w:numPr>
              <w:ind w:left="111" w:hanging="111"/>
              <w:rPr>
                <w:rFonts w:eastAsia="Verdana" w:cs="Verdana"/>
                <w:sz w:val="16"/>
              </w:rPr>
            </w:pPr>
            <w:r>
              <w:rPr>
                <w:rFonts w:eastAsia="Verdana" w:cs="Verdana"/>
                <w:sz w:val="16"/>
              </w:rPr>
              <w:t xml:space="preserve">Storage of uncovered soil </w:t>
            </w:r>
          </w:p>
          <w:p w14:paraId="46464B1A" w14:textId="77777777" w:rsidR="0052390D" w:rsidRDefault="008818BE">
            <w:pPr>
              <w:numPr>
                <w:ilvl w:val="0"/>
                <w:numId w:val="67"/>
              </w:numPr>
              <w:ind w:left="111" w:hanging="111"/>
              <w:rPr>
                <w:rFonts w:eastAsia="Verdana" w:cs="Verdana"/>
                <w:sz w:val="16"/>
              </w:rPr>
            </w:pPr>
            <w:r>
              <w:rPr>
                <w:rFonts w:eastAsia="Verdana" w:cs="Verdana"/>
                <w:sz w:val="16"/>
              </w:rPr>
              <w:t xml:space="preserve">Ballast layer laying works  </w:t>
            </w:r>
          </w:p>
          <w:p w14:paraId="11BC0A93" w14:textId="77777777" w:rsidR="0052390D" w:rsidRDefault="008818BE">
            <w:pPr>
              <w:numPr>
                <w:ilvl w:val="0"/>
                <w:numId w:val="67"/>
              </w:numPr>
              <w:ind w:left="111" w:hanging="111"/>
              <w:rPr>
                <w:rFonts w:eastAsia="Verdana" w:cs="Verdana"/>
                <w:sz w:val="16"/>
              </w:rPr>
            </w:pPr>
            <w:r>
              <w:rPr>
                <w:rFonts w:eastAsia="Verdana" w:cs="Verdana"/>
                <w:sz w:val="16"/>
              </w:rPr>
              <w:t xml:space="preserve">Compaction/leveling works </w:t>
            </w:r>
          </w:p>
          <w:p w14:paraId="75EE72FB" w14:textId="77777777" w:rsidR="0052390D" w:rsidRDefault="008818BE">
            <w:pPr>
              <w:numPr>
                <w:ilvl w:val="0"/>
                <w:numId w:val="67"/>
              </w:numPr>
              <w:ind w:left="111" w:hanging="111"/>
              <w:rPr>
                <w:rFonts w:eastAsia="Verdana" w:cs="Verdana"/>
                <w:sz w:val="16"/>
              </w:rPr>
            </w:pPr>
            <w:r>
              <w:rPr>
                <w:rFonts w:eastAsia="Verdana" w:cs="Verdana"/>
                <w:sz w:val="16"/>
              </w:rPr>
              <w:t xml:space="preserve">Site traffic of vehicles/operation of machinery needed to carry out the works </w:t>
            </w:r>
          </w:p>
        </w:tc>
      </w:tr>
      <w:tr w:rsidR="003B7355" w14:paraId="072C5613" w14:textId="77777777" w:rsidTr="009A0A59">
        <w:trPr>
          <w:trHeight w:val="234"/>
        </w:trPr>
        <w:tc>
          <w:tcPr>
            <w:tcW w:w="0" w:type="auto"/>
            <w:vMerge/>
          </w:tcPr>
          <w:p w14:paraId="52584544" w14:textId="77777777" w:rsidR="003B7355" w:rsidRDefault="003B7355"/>
        </w:tc>
        <w:tc>
          <w:tcPr>
            <w:tcW w:w="3814" w:type="dxa"/>
          </w:tcPr>
          <w:p w14:paraId="57BDEF42" w14:textId="77777777" w:rsidR="0052390D" w:rsidRDefault="008818BE">
            <w:pPr>
              <w:ind w:left="1"/>
            </w:pPr>
            <w:r>
              <w:rPr>
                <w:rFonts w:eastAsia="Verdana" w:cs="Verdana"/>
                <w:b/>
                <w:sz w:val="16"/>
              </w:rPr>
              <w:t xml:space="preserve">Dismantling wind farms </w:t>
            </w:r>
          </w:p>
        </w:tc>
        <w:tc>
          <w:tcPr>
            <w:tcW w:w="4411" w:type="dxa"/>
          </w:tcPr>
          <w:p w14:paraId="2C909C5B" w14:textId="77777777" w:rsidR="0052390D" w:rsidRDefault="008818BE">
            <w:pPr>
              <w:numPr>
                <w:ilvl w:val="0"/>
                <w:numId w:val="67"/>
              </w:numPr>
              <w:ind w:left="111" w:hanging="111"/>
              <w:rPr>
                <w:rFonts w:eastAsia="Verdana" w:cs="Verdana"/>
                <w:sz w:val="16"/>
              </w:rPr>
            </w:pPr>
            <w:r>
              <w:rPr>
                <w:rFonts w:eastAsia="Verdana" w:cs="Verdana"/>
                <w:sz w:val="16"/>
              </w:rPr>
              <w:t xml:space="preserve">Removing the blades, nacelle and pillar </w:t>
            </w:r>
          </w:p>
        </w:tc>
      </w:tr>
      <w:tr w:rsidR="003B7355" w14:paraId="7D725E9F" w14:textId="77777777" w:rsidTr="009A0A59">
        <w:trPr>
          <w:trHeight w:val="1372"/>
        </w:trPr>
        <w:tc>
          <w:tcPr>
            <w:tcW w:w="0" w:type="auto"/>
            <w:vMerge/>
          </w:tcPr>
          <w:p w14:paraId="4AEED159" w14:textId="77777777" w:rsidR="003B7355" w:rsidRDefault="003B7355"/>
        </w:tc>
        <w:tc>
          <w:tcPr>
            <w:tcW w:w="3814" w:type="dxa"/>
          </w:tcPr>
          <w:p w14:paraId="42CB1FAE" w14:textId="77777777" w:rsidR="0052390D" w:rsidRDefault="008818BE">
            <w:pPr>
              <w:ind w:left="1"/>
              <w:jc w:val="both"/>
            </w:pPr>
            <w:r>
              <w:rPr>
                <w:rFonts w:eastAsia="Verdana" w:cs="Verdana"/>
                <w:b/>
                <w:sz w:val="16"/>
              </w:rPr>
              <w:t xml:space="preserve">Decommissioning of technological platforms and foundations </w:t>
            </w:r>
          </w:p>
        </w:tc>
        <w:tc>
          <w:tcPr>
            <w:tcW w:w="4411" w:type="dxa"/>
          </w:tcPr>
          <w:p w14:paraId="058B4123" w14:textId="77777777" w:rsidR="0052390D" w:rsidRDefault="008818BE">
            <w:pPr>
              <w:numPr>
                <w:ilvl w:val="0"/>
                <w:numId w:val="67"/>
              </w:numPr>
              <w:ind w:left="111" w:hanging="111"/>
              <w:rPr>
                <w:rFonts w:eastAsia="Verdana" w:cs="Verdana"/>
                <w:sz w:val="16"/>
              </w:rPr>
            </w:pPr>
            <w:r>
              <w:rPr>
                <w:rFonts w:eastAsia="Verdana" w:cs="Verdana"/>
                <w:sz w:val="16"/>
              </w:rPr>
              <w:t xml:space="preserve">Clearing vegetation </w:t>
            </w:r>
          </w:p>
          <w:p w14:paraId="4A4E96E8" w14:textId="77777777" w:rsidR="0052390D" w:rsidRDefault="008818BE">
            <w:pPr>
              <w:numPr>
                <w:ilvl w:val="0"/>
                <w:numId w:val="67"/>
              </w:numPr>
              <w:spacing w:after="21"/>
              <w:ind w:left="111" w:hanging="111"/>
              <w:rPr>
                <w:rFonts w:eastAsia="Verdana" w:cs="Verdana"/>
                <w:sz w:val="16"/>
              </w:rPr>
            </w:pPr>
            <w:r>
              <w:rPr>
                <w:rFonts w:eastAsia="Verdana" w:cs="Verdana"/>
                <w:sz w:val="16"/>
              </w:rPr>
              <w:t xml:space="preserve">Topsoil stripping works </w:t>
            </w:r>
          </w:p>
          <w:p w14:paraId="44002F27" w14:textId="77777777" w:rsidR="0052390D" w:rsidRDefault="008818BE">
            <w:pPr>
              <w:numPr>
                <w:ilvl w:val="0"/>
                <w:numId w:val="67"/>
              </w:numPr>
              <w:ind w:left="111" w:hanging="111"/>
              <w:rPr>
                <w:rFonts w:eastAsia="Verdana" w:cs="Verdana"/>
                <w:sz w:val="16"/>
              </w:rPr>
            </w:pPr>
            <w:r>
              <w:rPr>
                <w:rFonts w:eastAsia="Verdana" w:cs="Verdana"/>
                <w:sz w:val="16"/>
              </w:rPr>
              <w:t xml:space="preserve">Depositing uncovered soil </w:t>
            </w:r>
          </w:p>
          <w:p w14:paraId="561DC215" w14:textId="77777777" w:rsidR="0052390D" w:rsidRDefault="008818BE">
            <w:pPr>
              <w:numPr>
                <w:ilvl w:val="0"/>
                <w:numId w:val="67"/>
              </w:numPr>
              <w:ind w:left="111" w:hanging="111"/>
              <w:rPr>
                <w:rFonts w:eastAsia="Verdana" w:cs="Verdana"/>
                <w:sz w:val="16"/>
              </w:rPr>
            </w:pPr>
            <w:r>
              <w:rPr>
                <w:rFonts w:eastAsia="Verdana" w:cs="Verdana"/>
                <w:sz w:val="16"/>
              </w:rPr>
              <w:t xml:space="preserve">Foundation demolition works  </w:t>
            </w:r>
          </w:p>
          <w:p w14:paraId="4EAB9471" w14:textId="77777777" w:rsidR="0052390D" w:rsidRDefault="008818BE">
            <w:pPr>
              <w:numPr>
                <w:ilvl w:val="0"/>
                <w:numId w:val="67"/>
              </w:numPr>
              <w:ind w:left="111" w:hanging="111"/>
              <w:rPr>
                <w:rFonts w:eastAsia="Verdana" w:cs="Verdana"/>
                <w:sz w:val="16"/>
              </w:rPr>
            </w:pPr>
            <w:r>
              <w:rPr>
                <w:rFonts w:eastAsia="Verdana" w:cs="Verdana"/>
                <w:sz w:val="16"/>
              </w:rPr>
              <w:t xml:space="preserve">Compaction/leveling works </w:t>
            </w:r>
          </w:p>
          <w:p w14:paraId="276A93B6" w14:textId="77777777" w:rsidR="0052390D" w:rsidRDefault="008818BE">
            <w:pPr>
              <w:numPr>
                <w:ilvl w:val="0"/>
                <w:numId w:val="67"/>
              </w:numPr>
              <w:ind w:left="111" w:hanging="111"/>
              <w:rPr>
                <w:rFonts w:eastAsia="Verdana" w:cs="Verdana"/>
                <w:sz w:val="16"/>
              </w:rPr>
            </w:pPr>
            <w:r>
              <w:rPr>
                <w:rFonts w:eastAsia="Verdana" w:cs="Verdana"/>
                <w:sz w:val="16"/>
              </w:rPr>
              <w:t xml:space="preserve">Site traffic of vehicles/operation of machinery needed to carry out the works </w:t>
            </w:r>
          </w:p>
        </w:tc>
      </w:tr>
      <w:tr w:rsidR="003B7355" w14:paraId="78E71D81" w14:textId="77777777" w:rsidTr="009A0A59">
        <w:trPr>
          <w:trHeight w:val="1917"/>
        </w:trPr>
        <w:tc>
          <w:tcPr>
            <w:tcW w:w="0" w:type="auto"/>
            <w:vMerge/>
          </w:tcPr>
          <w:p w14:paraId="27A50641" w14:textId="77777777" w:rsidR="003B7355" w:rsidRDefault="003B7355"/>
        </w:tc>
        <w:tc>
          <w:tcPr>
            <w:tcW w:w="3814" w:type="dxa"/>
          </w:tcPr>
          <w:p w14:paraId="3EB16CBB" w14:textId="77777777" w:rsidR="0052390D" w:rsidRDefault="008818BE">
            <w:pPr>
              <w:ind w:left="1"/>
              <w:jc w:val="both"/>
            </w:pPr>
            <w:r>
              <w:rPr>
                <w:rFonts w:eastAsia="Verdana" w:cs="Verdana"/>
                <w:b/>
                <w:sz w:val="16"/>
              </w:rPr>
              <w:t xml:space="preserve">Dismantling electrical connections and removing underground cables  </w:t>
            </w:r>
          </w:p>
        </w:tc>
        <w:tc>
          <w:tcPr>
            <w:tcW w:w="4411" w:type="dxa"/>
          </w:tcPr>
          <w:p w14:paraId="37A523F1" w14:textId="77777777" w:rsidR="0052390D" w:rsidRDefault="008818BE">
            <w:pPr>
              <w:numPr>
                <w:ilvl w:val="0"/>
                <w:numId w:val="67"/>
              </w:numPr>
              <w:ind w:left="111" w:hanging="111"/>
              <w:rPr>
                <w:rFonts w:eastAsia="Verdana" w:cs="Verdana"/>
                <w:sz w:val="16"/>
              </w:rPr>
            </w:pPr>
            <w:r>
              <w:rPr>
                <w:rFonts w:eastAsia="Verdana" w:cs="Verdana"/>
                <w:sz w:val="16"/>
              </w:rPr>
              <w:t xml:space="preserve">Clearing vegetation </w:t>
            </w:r>
          </w:p>
          <w:p w14:paraId="55609E81" w14:textId="77777777" w:rsidR="0052390D" w:rsidRDefault="008818BE">
            <w:pPr>
              <w:numPr>
                <w:ilvl w:val="0"/>
                <w:numId w:val="67"/>
              </w:numPr>
              <w:spacing w:after="21"/>
              <w:ind w:left="111" w:hanging="111"/>
              <w:rPr>
                <w:rFonts w:eastAsia="Verdana" w:cs="Verdana"/>
                <w:sz w:val="16"/>
              </w:rPr>
            </w:pPr>
            <w:r>
              <w:rPr>
                <w:rFonts w:eastAsia="Verdana" w:cs="Verdana"/>
                <w:sz w:val="16"/>
              </w:rPr>
              <w:t xml:space="preserve">Topsoil stripping works </w:t>
            </w:r>
          </w:p>
          <w:p w14:paraId="76AD9F6A" w14:textId="77777777" w:rsidR="0052390D" w:rsidRDefault="008818BE">
            <w:pPr>
              <w:numPr>
                <w:ilvl w:val="0"/>
                <w:numId w:val="67"/>
              </w:numPr>
              <w:ind w:left="111" w:hanging="111"/>
              <w:rPr>
                <w:rFonts w:eastAsia="Verdana" w:cs="Verdana"/>
                <w:sz w:val="16"/>
              </w:rPr>
            </w:pPr>
            <w:r>
              <w:rPr>
                <w:rFonts w:eastAsia="Verdana" w:cs="Verdana"/>
                <w:sz w:val="16"/>
              </w:rPr>
              <w:t xml:space="preserve">Trench digging works  </w:t>
            </w:r>
          </w:p>
          <w:p w14:paraId="7DC99C91" w14:textId="77777777" w:rsidR="0052390D" w:rsidRDefault="008818BE">
            <w:pPr>
              <w:numPr>
                <w:ilvl w:val="0"/>
                <w:numId w:val="67"/>
              </w:numPr>
              <w:ind w:left="111" w:hanging="111"/>
              <w:rPr>
                <w:rFonts w:eastAsia="Verdana" w:cs="Verdana"/>
                <w:sz w:val="16"/>
              </w:rPr>
            </w:pPr>
            <w:r>
              <w:rPr>
                <w:rFonts w:eastAsia="Verdana" w:cs="Verdana"/>
                <w:sz w:val="16"/>
              </w:rPr>
              <w:t xml:space="preserve">Disposal of excavated soil </w:t>
            </w:r>
          </w:p>
          <w:p w14:paraId="3A8858A4" w14:textId="77777777" w:rsidR="0052390D" w:rsidRDefault="008818BE">
            <w:pPr>
              <w:numPr>
                <w:ilvl w:val="0"/>
                <w:numId w:val="67"/>
              </w:numPr>
              <w:ind w:left="111" w:hanging="111"/>
              <w:rPr>
                <w:rFonts w:eastAsia="Verdana" w:cs="Verdana"/>
                <w:sz w:val="16"/>
              </w:rPr>
            </w:pPr>
            <w:r>
              <w:rPr>
                <w:rFonts w:eastAsia="Verdana" w:cs="Verdana"/>
                <w:sz w:val="16"/>
              </w:rPr>
              <w:t xml:space="preserve">Removing electrical cables </w:t>
            </w:r>
          </w:p>
          <w:p w14:paraId="1BBD700F" w14:textId="77777777" w:rsidR="0052390D" w:rsidRDefault="008818BE">
            <w:pPr>
              <w:numPr>
                <w:ilvl w:val="0"/>
                <w:numId w:val="67"/>
              </w:numPr>
              <w:spacing w:after="21"/>
              <w:ind w:left="111" w:hanging="111"/>
              <w:rPr>
                <w:rFonts w:eastAsia="Verdana" w:cs="Verdana"/>
                <w:sz w:val="16"/>
              </w:rPr>
            </w:pPr>
            <w:r>
              <w:rPr>
                <w:rFonts w:eastAsia="Verdana" w:cs="Verdana"/>
                <w:sz w:val="16"/>
              </w:rPr>
              <w:t xml:space="preserve">Trench filling and land levelling works </w:t>
            </w:r>
          </w:p>
          <w:p w14:paraId="4D80B92E" w14:textId="77777777" w:rsidR="0052390D" w:rsidRDefault="008818BE">
            <w:pPr>
              <w:numPr>
                <w:ilvl w:val="0"/>
                <w:numId w:val="67"/>
              </w:numPr>
              <w:ind w:left="111" w:hanging="111"/>
              <w:rPr>
                <w:rFonts w:eastAsia="Verdana" w:cs="Verdana"/>
                <w:sz w:val="16"/>
              </w:rPr>
            </w:pPr>
            <w:r>
              <w:rPr>
                <w:rFonts w:eastAsia="Verdana" w:cs="Verdana"/>
                <w:sz w:val="16"/>
              </w:rPr>
              <w:t xml:space="preserve">Restoring the green carpet. </w:t>
            </w:r>
          </w:p>
          <w:p w14:paraId="5E4CE95C" w14:textId="77777777" w:rsidR="0052390D" w:rsidRDefault="008818BE">
            <w:pPr>
              <w:numPr>
                <w:ilvl w:val="0"/>
                <w:numId w:val="67"/>
              </w:numPr>
              <w:ind w:left="111" w:hanging="111"/>
              <w:rPr>
                <w:rFonts w:eastAsia="Verdana" w:cs="Verdana"/>
                <w:sz w:val="16"/>
              </w:rPr>
            </w:pPr>
            <w:r>
              <w:rPr>
                <w:rFonts w:eastAsia="Verdana" w:cs="Verdana"/>
                <w:sz w:val="16"/>
              </w:rPr>
              <w:t xml:space="preserve">Site traffic of vehicles/operation of machinery needed to carry out the works </w:t>
            </w:r>
          </w:p>
        </w:tc>
      </w:tr>
      <w:tr w:rsidR="003B7355" w14:paraId="21B38647" w14:textId="77777777" w:rsidTr="009A0A59">
        <w:trPr>
          <w:trHeight w:val="1578"/>
        </w:trPr>
        <w:tc>
          <w:tcPr>
            <w:tcW w:w="0" w:type="auto"/>
            <w:vMerge/>
          </w:tcPr>
          <w:p w14:paraId="5563E99B" w14:textId="77777777" w:rsidR="003B7355" w:rsidRDefault="003B7355"/>
        </w:tc>
        <w:tc>
          <w:tcPr>
            <w:tcW w:w="3814" w:type="dxa"/>
          </w:tcPr>
          <w:p w14:paraId="47A14B7C" w14:textId="77777777" w:rsidR="0052390D" w:rsidRDefault="008818BE">
            <w:pPr>
              <w:ind w:left="1"/>
            </w:pPr>
            <w:r>
              <w:rPr>
                <w:rFonts w:eastAsia="Verdana" w:cs="Verdana"/>
                <w:b/>
                <w:sz w:val="16"/>
              </w:rPr>
              <w:t xml:space="preserve">Decommissioning of transformer stations </w:t>
            </w:r>
          </w:p>
        </w:tc>
        <w:tc>
          <w:tcPr>
            <w:tcW w:w="4411" w:type="dxa"/>
          </w:tcPr>
          <w:p w14:paraId="11D99E74" w14:textId="77777777" w:rsidR="0052390D" w:rsidRDefault="008818BE">
            <w:pPr>
              <w:numPr>
                <w:ilvl w:val="0"/>
                <w:numId w:val="67"/>
              </w:numPr>
              <w:ind w:left="111" w:hanging="111"/>
              <w:rPr>
                <w:rFonts w:eastAsia="Verdana" w:cs="Verdana"/>
                <w:sz w:val="16"/>
              </w:rPr>
            </w:pPr>
            <w:r>
              <w:rPr>
                <w:rFonts w:eastAsia="Verdana" w:cs="Verdana"/>
                <w:sz w:val="16"/>
              </w:rPr>
              <w:t xml:space="preserve">Dismantling transformer substation equipment </w:t>
            </w:r>
          </w:p>
          <w:p w14:paraId="64A089C7" w14:textId="77777777" w:rsidR="0052390D" w:rsidRDefault="008818BE">
            <w:pPr>
              <w:numPr>
                <w:ilvl w:val="0"/>
                <w:numId w:val="67"/>
              </w:numPr>
              <w:ind w:left="111" w:hanging="111"/>
              <w:rPr>
                <w:rFonts w:eastAsia="Verdana" w:cs="Verdana"/>
                <w:sz w:val="16"/>
              </w:rPr>
            </w:pPr>
            <w:r>
              <w:rPr>
                <w:rFonts w:eastAsia="Verdana" w:cs="Verdana"/>
                <w:sz w:val="16"/>
              </w:rPr>
              <w:t xml:space="preserve">Clearing vegetation </w:t>
            </w:r>
          </w:p>
          <w:p w14:paraId="7DD275A0" w14:textId="77777777" w:rsidR="0052390D" w:rsidRDefault="008818BE">
            <w:pPr>
              <w:numPr>
                <w:ilvl w:val="0"/>
                <w:numId w:val="67"/>
              </w:numPr>
              <w:ind w:left="111" w:hanging="111"/>
              <w:rPr>
                <w:rFonts w:eastAsia="Verdana" w:cs="Verdana"/>
                <w:sz w:val="16"/>
              </w:rPr>
            </w:pPr>
            <w:r>
              <w:rPr>
                <w:rFonts w:eastAsia="Verdana" w:cs="Verdana"/>
                <w:sz w:val="16"/>
              </w:rPr>
              <w:t xml:space="preserve">Excavation work </w:t>
            </w:r>
          </w:p>
          <w:p w14:paraId="0DF76F44" w14:textId="77777777" w:rsidR="0052390D" w:rsidRDefault="008818BE">
            <w:pPr>
              <w:numPr>
                <w:ilvl w:val="0"/>
                <w:numId w:val="67"/>
              </w:numPr>
              <w:ind w:left="111" w:hanging="111"/>
              <w:rPr>
                <w:rFonts w:eastAsia="Verdana" w:cs="Verdana"/>
                <w:sz w:val="16"/>
              </w:rPr>
            </w:pPr>
            <w:r>
              <w:rPr>
                <w:rFonts w:eastAsia="Verdana" w:cs="Verdana"/>
                <w:sz w:val="16"/>
              </w:rPr>
              <w:t xml:space="preserve">Disposal of excavated soil </w:t>
            </w:r>
          </w:p>
          <w:p w14:paraId="68744C28" w14:textId="77777777" w:rsidR="0052390D" w:rsidRDefault="008818BE">
            <w:pPr>
              <w:numPr>
                <w:ilvl w:val="0"/>
                <w:numId w:val="67"/>
              </w:numPr>
              <w:ind w:left="111" w:hanging="111"/>
              <w:rPr>
                <w:rFonts w:eastAsia="Verdana" w:cs="Verdana"/>
                <w:sz w:val="16"/>
              </w:rPr>
            </w:pPr>
            <w:r>
              <w:rPr>
                <w:rFonts w:eastAsia="Verdana" w:cs="Verdana"/>
                <w:sz w:val="16"/>
              </w:rPr>
              <w:t xml:space="preserve">Demolition of foundations  </w:t>
            </w:r>
          </w:p>
          <w:p w14:paraId="509A8D2C" w14:textId="77777777" w:rsidR="0052390D" w:rsidRDefault="008818BE">
            <w:pPr>
              <w:numPr>
                <w:ilvl w:val="0"/>
                <w:numId w:val="67"/>
              </w:numPr>
              <w:ind w:left="111" w:hanging="111"/>
              <w:rPr>
                <w:rFonts w:eastAsia="Verdana" w:cs="Verdana"/>
                <w:sz w:val="16"/>
              </w:rPr>
            </w:pPr>
            <w:r>
              <w:rPr>
                <w:rFonts w:eastAsia="Verdana" w:cs="Verdana"/>
                <w:sz w:val="16"/>
              </w:rPr>
              <w:t xml:space="preserve">Site traffic of vehicles/operation of machinery needed to carry out the works </w:t>
            </w:r>
          </w:p>
        </w:tc>
      </w:tr>
      <w:tr w:rsidR="003B7355" w14:paraId="0857C95C" w14:textId="77777777" w:rsidTr="009A0A59">
        <w:trPr>
          <w:trHeight w:val="1232"/>
        </w:trPr>
        <w:tc>
          <w:tcPr>
            <w:tcW w:w="0" w:type="auto"/>
            <w:vMerge/>
          </w:tcPr>
          <w:p w14:paraId="7F3304E4" w14:textId="77777777" w:rsidR="003B7355" w:rsidRDefault="003B7355"/>
        </w:tc>
        <w:tc>
          <w:tcPr>
            <w:tcW w:w="3814" w:type="dxa"/>
          </w:tcPr>
          <w:p w14:paraId="5426A760" w14:textId="77777777" w:rsidR="0052390D" w:rsidRDefault="008818BE">
            <w:pPr>
              <w:ind w:left="1"/>
            </w:pPr>
            <w:r>
              <w:rPr>
                <w:rFonts w:eastAsia="Verdana" w:cs="Verdana"/>
                <w:b/>
                <w:sz w:val="16"/>
              </w:rPr>
              <w:t xml:space="preserve">Decommissioning of logging roads </w:t>
            </w:r>
          </w:p>
        </w:tc>
        <w:tc>
          <w:tcPr>
            <w:tcW w:w="4411" w:type="dxa"/>
          </w:tcPr>
          <w:p w14:paraId="69EFF845" w14:textId="77777777" w:rsidR="0052390D" w:rsidRDefault="008818BE">
            <w:pPr>
              <w:numPr>
                <w:ilvl w:val="0"/>
                <w:numId w:val="67"/>
              </w:numPr>
              <w:ind w:left="111" w:hanging="111"/>
              <w:rPr>
                <w:rFonts w:eastAsia="Verdana" w:cs="Verdana"/>
                <w:sz w:val="16"/>
              </w:rPr>
            </w:pPr>
            <w:r>
              <w:rPr>
                <w:rFonts w:eastAsia="Verdana" w:cs="Verdana"/>
                <w:sz w:val="16"/>
              </w:rPr>
              <w:t xml:space="preserve">Topsoil stripping works </w:t>
            </w:r>
          </w:p>
          <w:p w14:paraId="36146C92" w14:textId="77777777" w:rsidR="0052390D" w:rsidRDefault="008818BE">
            <w:pPr>
              <w:numPr>
                <w:ilvl w:val="0"/>
                <w:numId w:val="67"/>
              </w:numPr>
              <w:ind w:left="111" w:hanging="111"/>
              <w:rPr>
                <w:rFonts w:eastAsia="Verdana" w:cs="Verdana"/>
                <w:sz w:val="16"/>
              </w:rPr>
            </w:pPr>
            <w:r>
              <w:rPr>
                <w:rFonts w:eastAsia="Verdana" w:cs="Verdana"/>
                <w:sz w:val="16"/>
              </w:rPr>
              <w:t xml:space="preserve">Disposal of excavated soil </w:t>
            </w:r>
          </w:p>
          <w:p w14:paraId="48960065" w14:textId="77777777" w:rsidR="0052390D" w:rsidRDefault="008818BE">
            <w:pPr>
              <w:numPr>
                <w:ilvl w:val="0"/>
                <w:numId w:val="67"/>
              </w:numPr>
              <w:ind w:left="111" w:hanging="111"/>
              <w:rPr>
                <w:rFonts w:eastAsia="Verdana" w:cs="Verdana"/>
                <w:sz w:val="16"/>
              </w:rPr>
            </w:pPr>
            <w:r>
              <w:rPr>
                <w:rFonts w:eastAsia="Verdana" w:cs="Verdana"/>
                <w:sz w:val="16"/>
              </w:rPr>
              <w:t xml:space="preserve">Ballast layer removal works </w:t>
            </w:r>
          </w:p>
          <w:p w14:paraId="3D99F6FC" w14:textId="77777777" w:rsidR="0052390D" w:rsidRDefault="008818BE">
            <w:pPr>
              <w:numPr>
                <w:ilvl w:val="0"/>
                <w:numId w:val="67"/>
              </w:numPr>
              <w:ind w:left="111" w:hanging="111"/>
              <w:rPr>
                <w:rFonts w:eastAsia="Verdana" w:cs="Verdana"/>
                <w:sz w:val="16"/>
              </w:rPr>
            </w:pPr>
            <w:r>
              <w:rPr>
                <w:rFonts w:eastAsia="Verdana" w:cs="Verdana"/>
                <w:sz w:val="16"/>
              </w:rPr>
              <w:t xml:space="preserve">Compaction/leveling works  </w:t>
            </w:r>
          </w:p>
          <w:p w14:paraId="56A508A6" w14:textId="77777777" w:rsidR="0052390D" w:rsidRDefault="008818BE">
            <w:pPr>
              <w:numPr>
                <w:ilvl w:val="0"/>
                <w:numId w:val="67"/>
              </w:numPr>
              <w:ind w:left="111" w:hanging="111"/>
            </w:pPr>
            <w:r>
              <w:rPr>
                <w:rFonts w:eastAsia="Verdana" w:cs="Verdana"/>
                <w:sz w:val="16"/>
              </w:rPr>
              <w:t xml:space="preserve">Site traffic of vehicles/operation of machinery needed to carry out the works </w:t>
            </w:r>
          </w:p>
        </w:tc>
      </w:tr>
      <w:tr w:rsidR="003B7355" w14:paraId="6EEA416B" w14:textId="77777777" w:rsidTr="009A0A59">
        <w:trPr>
          <w:trHeight w:val="1372"/>
        </w:trPr>
        <w:tc>
          <w:tcPr>
            <w:tcW w:w="0" w:type="auto"/>
            <w:vMerge/>
          </w:tcPr>
          <w:p w14:paraId="2AD48FFC" w14:textId="77777777" w:rsidR="003B7355" w:rsidRDefault="003B7355"/>
        </w:tc>
        <w:tc>
          <w:tcPr>
            <w:tcW w:w="3814" w:type="dxa"/>
          </w:tcPr>
          <w:p w14:paraId="14499FC0" w14:textId="77777777" w:rsidR="0052390D" w:rsidRDefault="008818BE">
            <w:pPr>
              <w:ind w:left="1"/>
              <w:jc w:val="both"/>
            </w:pPr>
            <w:r>
              <w:rPr>
                <w:rFonts w:eastAsia="Verdana" w:cs="Verdana"/>
                <w:b/>
                <w:sz w:val="16"/>
              </w:rPr>
              <w:t xml:space="preserve">Site restoration work on completion of construction </w:t>
            </w:r>
          </w:p>
        </w:tc>
        <w:tc>
          <w:tcPr>
            <w:tcW w:w="4411" w:type="dxa"/>
          </w:tcPr>
          <w:p w14:paraId="67823B40" w14:textId="77777777" w:rsidR="0052390D" w:rsidRDefault="008818BE">
            <w:pPr>
              <w:numPr>
                <w:ilvl w:val="0"/>
                <w:numId w:val="67"/>
              </w:numPr>
              <w:ind w:left="111" w:hanging="111"/>
              <w:rPr>
                <w:rFonts w:eastAsia="Verdana" w:cs="Verdana"/>
                <w:sz w:val="16"/>
              </w:rPr>
            </w:pPr>
            <w:r>
              <w:rPr>
                <w:rFonts w:eastAsia="Verdana" w:cs="Verdana"/>
                <w:sz w:val="16"/>
              </w:rPr>
              <w:t xml:space="preserve">Restoration of the site where </w:t>
            </w:r>
          </w:p>
          <w:p w14:paraId="0A27F06D" w14:textId="77777777" w:rsidR="0052390D" w:rsidRDefault="008818BE">
            <w:pPr>
              <w:numPr>
                <w:ilvl w:val="0"/>
                <w:numId w:val="67"/>
              </w:numPr>
              <w:ind w:left="111" w:hanging="111"/>
              <w:rPr>
                <w:rFonts w:eastAsia="Verdana" w:cs="Verdana"/>
                <w:sz w:val="16"/>
              </w:rPr>
            </w:pPr>
            <w:r>
              <w:rPr>
                <w:rFonts w:eastAsia="Verdana" w:cs="Verdana"/>
                <w:sz w:val="16"/>
              </w:rPr>
              <w:t xml:space="preserve">works and rehabilitation of temporarily used areas.  </w:t>
            </w:r>
          </w:p>
          <w:p w14:paraId="393F47D6" w14:textId="77777777" w:rsidR="0052390D" w:rsidRDefault="008818BE">
            <w:pPr>
              <w:numPr>
                <w:ilvl w:val="0"/>
                <w:numId w:val="67"/>
              </w:numPr>
              <w:ind w:left="111" w:hanging="111"/>
            </w:pPr>
            <w:r>
              <w:rPr>
                <w:rFonts w:eastAsia="Verdana" w:cs="Verdana"/>
                <w:sz w:val="16"/>
              </w:rPr>
              <w:t xml:space="preserve">Work to remove all plant, machinery and waste and to reinstate topsoil on areas that have been temporarily used </w:t>
            </w:r>
          </w:p>
        </w:tc>
      </w:tr>
    </w:tbl>
    <w:p w14:paraId="0500624D" w14:textId="77777777" w:rsidR="003B7355" w:rsidRPr="005558FC" w:rsidRDefault="003B7355" w:rsidP="00DD2847">
      <w:pPr>
        <w:spacing w:after="120" w:line="360" w:lineRule="auto"/>
        <w:jc w:val="both"/>
        <w:rPr>
          <w:lang w:eastAsia="ro-RO"/>
        </w:rPr>
      </w:pPr>
    </w:p>
    <w:p w14:paraId="4BB3A619" w14:textId="77777777" w:rsidR="0052390D" w:rsidRDefault="008818BE">
      <w:pPr>
        <w:pStyle w:val="ListParagraph"/>
        <w:numPr>
          <w:ilvl w:val="1"/>
          <w:numId w:val="77"/>
        </w:numPr>
        <w:spacing w:after="120" w:line="360" w:lineRule="auto"/>
        <w:outlineLvl w:val="1"/>
        <w:rPr>
          <w:b/>
          <w:i/>
          <w:color w:val="009DF0"/>
          <w:lang w:eastAsia="ro-RO"/>
        </w:rPr>
      </w:pPr>
      <w:bookmarkStart w:id="72" w:name="_Toc167697418"/>
      <w:r w:rsidRPr="00321EE1">
        <w:rPr>
          <w:b/>
          <w:i/>
          <w:color w:val="009DF0"/>
          <w:lang w:eastAsia="ro-RO"/>
        </w:rPr>
        <w:t>Potential significant effects of the alternative without the implementation of the PUZ (Alternative "zero")</w:t>
      </w:r>
      <w:bookmarkEnd w:id="72"/>
    </w:p>
    <w:p w14:paraId="45F7E041" w14:textId="77777777" w:rsidR="0052390D" w:rsidRDefault="008818BE">
      <w:pPr>
        <w:spacing w:after="120" w:line="360" w:lineRule="auto"/>
        <w:jc w:val="both"/>
        <w:rPr>
          <w:lang w:eastAsia="ro-RO"/>
        </w:rPr>
      </w:pPr>
      <w:r>
        <w:rPr>
          <w:lang w:eastAsia="ro-RO"/>
        </w:rPr>
        <w:t xml:space="preserve">The following table </w:t>
      </w:r>
      <w:r w:rsidR="000738E3">
        <w:rPr>
          <w:lang w:eastAsia="ro-RO"/>
        </w:rPr>
        <w:t xml:space="preserve">assesses the effects of non-implementation of the PUZ on the environmental objectives set out in the </w:t>
      </w:r>
      <w:r w:rsidR="006E3618">
        <w:rPr>
          <w:lang w:eastAsia="ro-RO"/>
        </w:rPr>
        <w:t xml:space="preserve">previous </w:t>
      </w:r>
      <w:r w:rsidR="000738E3">
        <w:rPr>
          <w:lang w:eastAsia="ro-RO"/>
        </w:rPr>
        <w:t>section</w:t>
      </w:r>
      <w:r w:rsidR="002F1CA5">
        <w:rPr>
          <w:lang w:eastAsia="ro-RO"/>
        </w:rPr>
        <w:t>:</w:t>
      </w:r>
    </w:p>
    <w:p w14:paraId="5162E8EA" w14:textId="77777777" w:rsidR="0052390D" w:rsidRDefault="008818BE">
      <w:pPr>
        <w:pStyle w:val="Caption"/>
        <w:rPr>
          <w:rFonts w:eastAsia="EuroRoman"/>
          <w:color w:val="00B0F0"/>
          <w:sz w:val="16"/>
          <w:szCs w:val="16"/>
        </w:rPr>
      </w:pPr>
      <w:r w:rsidRPr="00D30A24">
        <w:rPr>
          <w:sz w:val="16"/>
          <w:szCs w:val="16"/>
        </w:rPr>
        <w:t xml:space="preserve">Table  </w:t>
      </w:r>
      <w:r w:rsidRPr="00D30A24">
        <w:rPr>
          <w:sz w:val="16"/>
          <w:szCs w:val="16"/>
        </w:rPr>
        <w:fldChar w:fldCharType="begin"/>
      </w:r>
      <w:r w:rsidRPr="00D30A24">
        <w:rPr>
          <w:sz w:val="16"/>
          <w:szCs w:val="16"/>
        </w:rPr>
        <w:instrText xml:space="preserve"> STYLEREF 1 \s </w:instrText>
      </w:r>
      <w:r w:rsidRPr="00D30A24">
        <w:rPr>
          <w:sz w:val="16"/>
          <w:szCs w:val="16"/>
        </w:rPr>
        <w:fldChar w:fldCharType="separate"/>
      </w:r>
      <w:r w:rsidR="00B74571">
        <w:rPr>
          <w:noProof/>
          <w:sz w:val="16"/>
          <w:szCs w:val="16"/>
        </w:rPr>
        <w:t>6</w:t>
      </w:r>
      <w:r w:rsidRPr="00D30A24">
        <w:rPr>
          <w:sz w:val="16"/>
          <w:szCs w:val="16"/>
        </w:rPr>
        <w:fldChar w:fldCharType="end"/>
      </w:r>
      <w:r w:rsidRPr="00D30A24">
        <w:rPr>
          <w:sz w:val="16"/>
          <w:szCs w:val="16"/>
        </w:rPr>
        <w:noBreakHyphen/>
      </w:r>
      <w:r w:rsidRPr="00D30A24">
        <w:rPr>
          <w:sz w:val="16"/>
          <w:szCs w:val="16"/>
        </w:rPr>
        <w:fldChar w:fldCharType="begin"/>
      </w:r>
      <w:r w:rsidRPr="00D30A24">
        <w:rPr>
          <w:sz w:val="16"/>
          <w:szCs w:val="16"/>
        </w:rPr>
        <w:instrText xml:space="preserve"> SEQ Tabel_ \* ARABIC \s 1 </w:instrText>
      </w:r>
      <w:r w:rsidRPr="00D30A24">
        <w:rPr>
          <w:sz w:val="16"/>
          <w:szCs w:val="16"/>
        </w:rPr>
        <w:fldChar w:fldCharType="separate"/>
      </w:r>
      <w:r w:rsidR="00B74571">
        <w:rPr>
          <w:noProof/>
          <w:sz w:val="16"/>
          <w:szCs w:val="16"/>
        </w:rPr>
        <w:t>6</w:t>
      </w:r>
      <w:r w:rsidRPr="00D30A24">
        <w:rPr>
          <w:sz w:val="16"/>
          <w:szCs w:val="16"/>
        </w:rPr>
        <w:fldChar w:fldCharType="end"/>
      </w:r>
      <w:r w:rsidR="00DD09A5" w:rsidRPr="00DD09A5">
        <w:rPr>
          <w:rFonts w:eastAsia="EuroRoman"/>
          <w:color w:val="00B0F0"/>
          <w:sz w:val="16"/>
          <w:szCs w:val="16"/>
        </w:rPr>
        <w:t xml:space="preserve"> Assessment of the effects of not implementing the </w:t>
      </w:r>
      <w:r w:rsidR="00DD09A5">
        <w:rPr>
          <w:rFonts w:eastAsia="EuroRoman"/>
          <w:color w:val="00B0F0"/>
          <w:sz w:val="16"/>
          <w:szCs w:val="16"/>
        </w:rPr>
        <w:t>PUZ</w:t>
      </w:r>
    </w:p>
    <w:tbl>
      <w:tblPr>
        <w:tblStyle w:val="LightGrid-Accent112"/>
        <w:tblW w:w="9776" w:type="dxa"/>
        <w:tblInd w:w="0"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1551"/>
        <w:gridCol w:w="3288"/>
        <w:gridCol w:w="622"/>
        <w:gridCol w:w="4315"/>
      </w:tblGrid>
      <w:tr w:rsidR="00153771" w:rsidRPr="00B17FB8" w14:paraId="0DC13818" w14:textId="5A85786D" w:rsidTr="009A0A59">
        <w:trPr>
          <w:cantSplit/>
          <w:trHeight w:val="1134"/>
          <w:tblHeader/>
        </w:trPr>
        <w:tc>
          <w:tcPr>
            <w:tcW w:w="1551" w:type="dxa"/>
            <w:shd w:val="clear" w:color="auto" w:fill="00B0F0"/>
            <w:vAlign w:val="center"/>
          </w:tcPr>
          <w:p w14:paraId="5A8E47E6" w14:textId="77777777" w:rsidR="0052390D" w:rsidRDefault="008818BE">
            <w:pPr>
              <w:spacing w:after="0" w:line="240" w:lineRule="auto"/>
              <w:jc w:val="center"/>
              <w:rPr>
                <w:rFonts w:ascii="Verdana" w:hAnsi="Verdana"/>
                <w:b/>
                <w:bCs/>
                <w:color w:val="FFFFFF" w:themeColor="background1"/>
                <w:sz w:val="16"/>
                <w:szCs w:val="16"/>
              </w:rPr>
            </w:pPr>
            <w:r w:rsidRPr="00B17FB8">
              <w:rPr>
                <w:rFonts w:ascii="Verdana" w:hAnsi="Verdana"/>
                <w:b/>
                <w:bCs/>
                <w:color w:val="FFFFFF" w:themeColor="background1"/>
                <w:sz w:val="16"/>
                <w:szCs w:val="16"/>
              </w:rPr>
              <w:t>Relevant environmental aspects</w:t>
            </w:r>
          </w:p>
        </w:tc>
        <w:tc>
          <w:tcPr>
            <w:tcW w:w="3288" w:type="dxa"/>
            <w:shd w:val="clear" w:color="auto" w:fill="00B0F0"/>
            <w:vAlign w:val="center"/>
          </w:tcPr>
          <w:p w14:paraId="1F693C2A" w14:textId="77777777" w:rsidR="0052390D" w:rsidRDefault="008818BE">
            <w:pPr>
              <w:spacing w:after="0" w:line="240" w:lineRule="auto"/>
              <w:jc w:val="center"/>
              <w:rPr>
                <w:rFonts w:ascii="Verdana" w:hAnsi="Verdana"/>
                <w:b/>
                <w:bCs/>
                <w:color w:val="FFFFFF" w:themeColor="background1"/>
                <w:sz w:val="16"/>
                <w:szCs w:val="16"/>
              </w:rPr>
            </w:pPr>
            <w:r w:rsidRPr="00B17FB8">
              <w:rPr>
                <w:rFonts w:ascii="Verdana" w:hAnsi="Verdana"/>
                <w:b/>
                <w:bCs/>
                <w:color w:val="FFFFFF" w:themeColor="background1"/>
                <w:sz w:val="16"/>
                <w:szCs w:val="16"/>
              </w:rPr>
              <w:t>Environmental objectives relevant to the PUZ</w:t>
            </w:r>
          </w:p>
        </w:tc>
        <w:tc>
          <w:tcPr>
            <w:tcW w:w="622" w:type="dxa"/>
            <w:shd w:val="clear" w:color="auto" w:fill="00B0F0"/>
            <w:textDirection w:val="btLr"/>
          </w:tcPr>
          <w:p w14:paraId="2335E988" w14:textId="77777777" w:rsidR="0052390D" w:rsidRDefault="008818BE">
            <w:pPr>
              <w:spacing w:after="0" w:line="240" w:lineRule="auto"/>
              <w:ind w:left="113" w:right="113"/>
              <w:jc w:val="center"/>
              <w:rPr>
                <w:rFonts w:ascii="Verdana" w:hAnsi="Verdana"/>
                <w:b/>
                <w:color w:val="FFFFFF" w:themeColor="background1"/>
                <w:sz w:val="16"/>
                <w:szCs w:val="16"/>
              </w:rPr>
            </w:pPr>
            <w:r w:rsidRPr="00B17FB8">
              <w:rPr>
                <w:rFonts w:ascii="Verdana" w:hAnsi="Verdana"/>
                <w:b/>
                <w:bCs/>
                <w:color w:val="FFFFFF" w:themeColor="background1"/>
                <w:sz w:val="16"/>
                <w:szCs w:val="16"/>
              </w:rPr>
              <w:t>Impact evaluation</w:t>
            </w:r>
          </w:p>
        </w:tc>
        <w:tc>
          <w:tcPr>
            <w:tcW w:w="4315" w:type="dxa"/>
            <w:shd w:val="clear" w:color="auto" w:fill="00B0F0"/>
            <w:vAlign w:val="center"/>
          </w:tcPr>
          <w:p w14:paraId="664CCAD0" w14:textId="77777777" w:rsidR="0052390D" w:rsidRDefault="008818BE">
            <w:pPr>
              <w:spacing w:after="0" w:line="240" w:lineRule="auto"/>
              <w:jc w:val="center"/>
              <w:rPr>
                <w:rFonts w:ascii="Verdana" w:hAnsi="Verdana"/>
                <w:b/>
                <w:color w:val="FFFFFF" w:themeColor="background1"/>
                <w:sz w:val="16"/>
                <w:szCs w:val="16"/>
              </w:rPr>
            </w:pPr>
            <w:r w:rsidRPr="00B17FB8">
              <w:rPr>
                <w:rFonts w:ascii="Verdana" w:hAnsi="Verdana"/>
                <w:b/>
                <w:bCs/>
                <w:color w:val="FFFFFF" w:themeColor="background1"/>
                <w:sz w:val="16"/>
                <w:szCs w:val="16"/>
              </w:rPr>
              <w:t>Justification</w:t>
            </w:r>
          </w:p>
        </w:tc>
      </w:tr>
      <w:tr w:rsidR="00153771" w:rsidRPr="00B17FB8" w14:paraId="7ADB5599" w14:textId="7AB66689" w:rsidTr="009A0A59">
        <w:tc>
          <w:tcPr>
            <w:tcW w:w="1551" w:type="dxa"/>
          </w:tcPr>
          <w:p w14:paraId="2B0D878C" w14:textId="77777777" w:rsidR="0052390D" w:rsidRDefault="008818BE">
            <w:pPr>
              <w:spacing w:after="0" w:line="240" w:lineRule="auto"/>
              <w:rPr>
                <w:rFonts w:ascii="Verdana" w:hAnsi="Verdana"/>
                <w:b/>
                <w:bCs/>
                <w:sz w:val="16"/>
                <w:szCs w:val="16"/>
              </w:rPr>
            </w:pPr>
            <w:r w:rsidRPr="00B17FB8">
              <w:rPr>
                <w:rFonts w:ascii="Verdana" w:hAnsi="Verdana"/>
                <w:b/>
                <w:bCs/>
                <w:sz w:val="16"/>
                <w:szCs w:val="16"/>
              </w:rPr>
              <w:t>Water</w:t>
            </w:r>
          </w:p>
        </w:tc>
        <w:tc>
          <w:tcPr>
            <w:tcW w:w="3288" w:type="dxa"/>
          </w:tcPr>
          <w:p w14:paraId="4115D49C" w14:textId="77777777" w:rsidR="0052390D" w:rsidRDefault="008818BE">
            <w:pPr>
              <w:pStyle w:val="ListParagraph"/>
              <w:numPr>
                <w:ilvl w:val="0"/>
                <w:numId w:val="73"/>
              </w:numPr>
              <w:tabs>
                <w:tab w:val="left" w:pos="746"/>
              </w:tabs>
              <w:spacing w:after="0" w:line="240" w:lineRule="auto"/>
              <w:ind w:left="604" w:hanging="567"/>
              <w:contextualSpacing w:val="0"/>
              <w:jc w:val="both"/>
              <w:rPr>
                <w:rFonts w:ascii="Verdana" w:hAnsi="Verdana"/>
                <w:sz w:val="16"/>
                <w:szCs w:val="16"/>
              </w:rPr>
            </w:pPr>
            <w:r w:rsidRPr="00B17FB8">
              <w:rPr>
                <w:rFonts w:ascii="Verdana" w:hAnsi="Verdana"/>
                <w:sz w:val="16"/>
                <w:szCs w:val="16"/>
              </w:rPr>
              <w:t>Maintaining and improving the ecological status/potential and chemical status of surface and groundwater bodies</w:t>
            </w:r>
          </w:p>
        </w:tc>
        <w:tc>
          <w:tcPr>
            <w:tcW w:w="622" w:type="dxa"/>
            <w:shd w:val="clear" w:color="auto" w:fill="FFFF00"/>
          </w:tcPr>
          <w:p w14:paraId="7D8A3AD6" w14:textId="77777777" w:rsidR="0052390D" w:rsidRDefault="008818BE">
            <w:pPr>
              <w:tabs>
                <w:tab w:val="left" w:pos="746"/>
              </w:tabs>
              <w:spacing w:after="0" w:line="240" w:lineRule="auto"/>
              <w:jc w:val="both"/>
              <w:rPr>
                <w:rFonts w:ascii="Verdana" w:hAnsi="Verdana"/>
                <w:sz w:val="16"/>
                <w:szCs w:val="16"/>
              </w:rPr>
            </w:pPr>
            <w:r w:rsidRPr="00B17FB8">
              <w:rPr>
                <w:rFonts w:ascii="Verdana" w:hAnsi="Verdana"/>
                <w:sz w:val="16"/>
                <w:szCs w:val="16"/>
              </w:rPr>
              <w:t>0</w:t>
            </w:r>
          </w:p>
        </w:tc>
        <w:tc>
          <w:tcPr>
            <w:tcW w:w="4315" w:type="dxa"/>
          </w:tcPr>
          <w:p w14:paraId="3B001F99" w14:textId="77777777" w:rsidR="0052390D" w:rsidRDefault="008818BE">
            <w:pPr>
              <w:tabs>
                <w:tab w:val="left" w:pos="746"/>
              </w:tabs>
              <w:spacing w:after="0" w:line="240" w:lineRule="auto"/>
              <w:jc w:val="both"/>
              <w:rPr>
                <w:rFonts w:ascii="Verdana" w:hAnsi="Verdana"/>
                <w:sz w:val="16"/>
                <w:szCs w:val="16"/>
              </w:rPr>
            </w:pPr>
            <w:r w:rsidRPr="00B17FB8">
              <w:rPr>
                <w:rFonts w:ascii="Verdana" w:hAnsi="Verdana"/>
                <w:sz w:val="16"/>
                <w:szCs w:val="16"/>
              </w:rPr>
              <w:t>The non-implementation of the analyzed PUZ will not lead to a degradation of the quality of surface and deep waters. By its specificity the Plan has no impact on the quality of water bodies in the implementation area.</w:t>
            </w:r>
          </w:p>
          <w:p w14:paraId="0EC9142A" w14:textId="77777777" w:rsidR="0052390D" w:rsidRDefault="008818BE">
            <w:pPr>
              <w:tabs>
                <w:tab w:val="left" w:pos="746"/>
              </w:tabs>
              <w:spacing w:after="0" w:line="240" w:lineRule="auto"/>
              <w:jc w:val="both"/>
              <w:rPr>
                <w:rFonts w:ascii="Verdana" w:hAnsi="Verdana"/>
                <w:sz w:val="16"/>
                <w:szCs w:val="16"/>
              </w:rPr>
            </w:pPr>
            <w:r w:rsidRPr="00B17FB8">
              <w:rPr>
                <w:rFonts w:ascii="Verdana" w:hAnsi="Verdana"/>
                <w:sz w:val="16"/>
                <w:szCs w:val="16"/>
              </w:rPr>
              <w:t xml:space="preserve">Given that the environmental objectives in 2027 for the water bodies are good chemical status, the likely evolution of the quality of the water bodies in the implementation area in the absence of the PUZ is </w:t>
            </w:r>
            <w:r w:rsidR="00B132AC">
              <w:rPr>
                <w:rFonts w:ascii="Verdana" w:hAnsi="Verdana"/>
                <w:sz w:val="16"/>
                <w:szCs w:val="16"/>
              </w:rPr>
              <w:t xml:space="preserve">that of </w:t>
            </w:r>
            <w:r w:rsidRPr="00B17FB8">
              <w:rPr>
                <w:rFonts w:ascii="Verdana" w:hAnsi="Verdana"/>
                <w:sz w:val="16"/>
                <w:szCs w:val="16"/>
              </w:rPr>
              <w:t>improvement.</w:t>
            </w:r>
          </w:p>
        </w:tc>
      </w:tr>
      <w:tr w:rsidR="00153771" w:rsidRPr="00B17FB8" w14:paraId="741B273B" w14:textId="3C80DACF" w:rsidTr="009A0A59">
        <w:tc>
          <w:tcPr>
            <w:tcW w:w="1551" w:type="dxa"/>
          </w:tcPr>
          <w:p w14:paraId="53175218" w14:textId="77777777" w:rsidR="0052390D" w:rsidRDefault="008818BE">
            <w:pPr>
              <w:spacing w:after="0" w:line="240" w:lineRule="auto"/>
              <w:rPr>
                <w:rFonts w:ascii="Verdana" w:hAnsi="Verdana"/>
                <w:b/>
                <w:bCs/>
                <w:sz w:val="16"/>
                <w:szCs w:val="16"/>
              </w:rPr>
            </w:pPr>
            <w:r w:rsidRPr="00B17FB8">
              <w:rPr>
                <w:rFonts w:ascii="Verdana" w:hAnsi="Verdana"/>
                <w:b/>
                <w:bCs/>
                <w:sz w:val="16"/>
                <w:szCs w:val="16"/>
              </w:rPr>
              <w:lastRenderedPageBreak/>
              <w:t>Air</w:t>
            </w:r>
          </w:p>
        </w:tc>
        <w:tc>
          <w:tcPr>
            <w:tcW w:w="3288" w:type="dxa"/>
          </w:tcPr>
          <w:p w14:paraId="40B53D75" w14:textId="77777777" w:rsidR="0052390D" w:rsidRDefault="008818BE">
            <w:pPr>
              <w:pStyle w:val="ListParagraph"/>
              <w:numPr>
                <w:ilvl w:val="0"/>
                <w:numId w:val="73"/>
              </w:numPr>
              <w:tabs>
                <w:tab w:val="left" w:pos="746"/>
              </w:tabs>
              <w:spacing w:after="0" w:line="240" w:lineRule="auto"/>
              <w:ind w:left="604" w:hanging="567"/>
              <w:contextualSpacing w:val="0"/>
              <w:jc w:val="both"/>
              <w:rPr>
                <w:rFonts w:ascii="Verdana" w:hAnsi="Verdana"/>
                <w:sz w:val="16"/>
                <w:szCs w:val="16"/>
              </w:rPr>
            </w:pPr>
            <w:r w:rsidRPr="00B17FB8">
              <w:rPr>
                <w:rFonts w:ascii="Verdana" w:hAnsi="Verdana"/>
                <w:sz w:val="16"/>
                <w:szCs w:val="16"/>
              </w:rPr>
              <w:t>Maintaining air quality by reducing emissions from energy sector activities</w:t>
            </w:r>
          </w:p>
        </w:tc>
        <w:tc>
          <w:tcPr>
            <w:tcW w:w="622" w:type="dxa"/>
            <w:shd w:val="clear" w:color="auto" w:fill="FFCFBB" w:themeFill="accent5" w:themeFillTint="66"/>
          </w:tcPr>
          <w:p w14:paraId="04038A13" w14:textId="77777777" w:rsidR="0052390D" w:rsidRDefault="008818BE">
            <w:pPr>
              <w:tabs>
                <w:tab w:val="left" w:pos="746"/>
              </w:tabs>
              <w:spacing w:after="0" w:line="240" w:lineRule="auto"/>
              <w:ind w:left="37"/>
              <w:jc w:val="both"/>
              <w:rPr>
                <w:rFonts w:ascii="Verdana" w:hAnsi="Verdana"/>
                <w:sz w:val="16"/>
                <w:szCs w:val="16"/>
              </w:rPr>
            </w:pPr>
            <w:r w:rsidRPr="00B17FB8">
              <w:rPr>
                <w:rFonts w:ascii="Verdana" w:hAnsi="Verdana"/>
                <w:sz w:val="16"/>
                <w:szCs w:val="16"/>
              </w:rPr>
              <w:t>-1</w:t>
            </w:r>
          </w:p>
        </w:tc>
        <w:tc>
          <w:tcPr>
            <w:tcW w:w="4315" w:type="dxa"/>
          </w:tcPr>
          <w:p w14:paraId="16D4A2D8" w14:textId="77777777" w:rsidR="0052390D" w:rsidRDefault="008818BE">
            <w:pPr>
              <w:tabs>
                <w:tab w:val="left" w:pos="746"/>
              </w:tabs>
              <w:spacing w:after="0" w:line="240" w:lineRule="auto"/>
              <w:jc w:val="both"/>
              <w:rPr>
                <w:rFonts w:ascii="Verdana" w:hAnsi="Verdana"/>
                <w:sz w:val="16"/>
                <w:szCs w:val="16"/>
              </w:rPr>
            </w:pPr>
            <w:r w:rsidRPr="00B17FB8">
              <w:rPr>
                <w:rFonts w:ascii="Verdana" w:hAnsi="Verdana"/>
                <w:sz w:val="16"/>
                <w:szCs w:val="16"/>
              </w:rPr>
              <w:t>The non-implementation of the analyzed PUZ will not directly lead to a degradation of the air quality in the area of the site, but given the objective of the Plan to create a renewable source of electricity to replace the traditional sources of electricity generation it can be concluded that the non-implementation of the PUZ indirectly leads to degradation of the air quality.</w:t>
            </w:r>
          </w:p>
        </w:tc>
      </w:tr>
      <w:tr w:rsidR="00153771" w:rsidRPr="00B17FB8" w14:paraId="2EB27A23" w14:textId="7993C137" w:rsidTr="009A0A59">
        <w:tc>
          <w:tcPr>
            <w:tcW w:w="1551" w:type="dxa"/>
          </w:tcPr>
          <w:p w14:paraId="7677E4D3" w14:textId="77777777" w:rsidR="0052390D" w:rsidRDefault="008818BE">
            <w:pPr>
              <w:spacing w:after="0" w:line="240" w:lineRule="auto"/>
              <w:rPr>
                <w:rFonts w:ascii="Verdana" w:hAnsi="Verdana"/>
                <w:b/>
                <w:bCs/>
                <w:sz w:val="16"/>
                <w:szCs w:val="16"/>
              </w:rPr>
            </w:pPr>
            <w:r w:rsidRPr="00B17FB8">
              <w:rPr>
                <w:rFonts w:ascii="Verdana" w:hAnsi="Verdana"/>
                <w:b/>
                <w:sz w:val="16"/>
                <w:szCs w:val="16"/>
              </w:rPr>
              <w:t>Soil/subsoil</w:t>
            </w:r>
          </w:p>
        </w:tc>
        <w:tc>
          <w:tcPr>
            <w:tcW w:w="3288" w:type="dxa"/>
          </w:tcPr>
          <w:p w14:paraId="709260DF" w14:textId="77777777" w:rsidR="0052390D" w:rsidRDefault="008818BE">
            <w:pPr>
              <w:pStyle w:val="ListParagraph"/>
              <w:numPr>
                <w:ilvl w:val="0"/>
                <w:numId w:val="73"/>
              </w:numPr>
              <w:tabs>
                <w:tab w:val="left" w:pos="746"/>
              </w:tabs>
              <w:spacing w:after="0" w:line="240" w:lineRule="auto"/>
              <w:ind w:left="604" w:hanging="567"/>
              <w:contextualSpacing w:val="0"/>
              <w:jc w:val="both"/>
              <w:rPr>
                <w:rFonts w:ascii="Verdana" w:hAnsi="Verdana"/>
                <w:sz w:val="16"/>
                <w:szCs w:val="16"/>
              </w:rPr>
            </w:pPr>
            <w:r w:rsidRPr="00B17FB8">
              <w:rPr>
                <w:rFonts w:ascii="Verdana" w:hAnsi="Verdana"/>
                <w:sz w:val="16"/>
                <w:szCs w:val="16"/>
              </w:rPr>
              <w:t>Limiting soil pollution and land degradation.</w:t>
            </w:r>
          </w:p>
        </w:tc>
        <w:tc>
          <w:tcPr>
            <w:tcW w:w="622" w:type="dxa"/>
            <w:shd w:val="clear" w:color="auto" w:fill="FFFF00"/>
          </w:tcPr>
          <w:p w14:paraId="3A9B2C58" w14:textId="77777777" w:rsidR="0052390D" w:rsidRDefault="008818BE">
            <w:pPr>
              <w:tabs>
                <w:tab w:val="left" w:pos="746"/>
              </w:tabs>
              <w:spacing w:after="0" w:line="240" w:lineRule="auto"/>
              <w:ind w:left="37"/>
              <w:jc w:val="both"/>
              <w:rPr>
                <w:rFonts w:ascii="Verdana" w:hAnsi="Verdana"/>
                <w:sz w:val="16"/>
                <w:szCs w:val="16"/>
              </w:rPr>
            </w:pPr>
            <w:r w:rsidRPr="00B17FB8">
              <w:rPr>
                <w:rFonts w:ascii="Verdana" w:hAnsi="Verdana"/>
                <w:sz w:val="16"/>
                <w:szCs w:val="16"/>
              </w:rPr>
              <w:t>0</w:t>
            </w:r>
          </w:p>
        </w:tc>
        <w:tc>
          <w:tcPr>
            <w:tcW w:w="4315" w:type="dxa"/>
          </w:tcPr>
          <w:p w14:paraId="6E010402" w14:textId="77777777" w:rsidR="0052390D" w:rsidRDefault="008818BE">
            <w:pPr>
              <w:tabs>
                <w:tab w:val="left" w:pos="746"/>
              </w:tabs>
              <w:spacing w:after="0" w:line="240" w:lineRule="auto"/>
              <w:jc w:val="both"/>
              <w:rPr>
                <w:rFonts w:ascii="Verdana" w:hAnsi="Verdana"/>
                <w:sz w:val="16"/>
                <w:szCs w:val="16"/>
              </w:rPr>
            </w:pPr>
            <w:r w:rsidRPr="00660418">
              <w:rPr>
                <w:rFonts w:ascii="Verdana" w:hAnsi="Verdana"/>
                <w:sz w:val="16"/>
                <w:szCs w:val="16"/>
              </w:rPr>
              <w:t xml:space="preserve">In terms of soil quality, the trend is to maintain the current characteristics. </w:t>
            </w:r>
            <w:r w:rsidR="000E029E">
              <w:rPr>
                <w:rFonts w:ascii="Verdana" w:hAnsi="Verdana"/>
                <w:sz w:val="16"/>
                <w:szCs w:val="16"/>
              </w:rPr>
              <w:t>The soil in the area of implementation of the PUZ is classified in quality class III (on a scale from I to V), i.e. medium fertile soil, moderately affected by degradation</w:t>
            </w:r>
          </w:p>
          <w:p w14:paraId="3803AAFA" w14:textId="77777777" w:rsidR="0052390D" w:rsidRDefault="008818BE">
            <w:pPr>
              <w:tabs>
                <w:tab w:val="left" w:pos="746"/>
              </w:tabs>
              <w:spacing w:after="0" w:line="240" w:lineRule="auto"/>
              <w:jc w:val="both"/>
              <w:rPr>
                <w:rFonts w:ascii="Verdana" w:hAnsi="Verdana"/>
                <w:sz w:val="16"/>
                <w:szCs w:val="16"/>
              </w:rPr>
            </w:pPr>
            <w:r w:rsidRPr="00660418">
              <w:rPr>
                <w:rFonts w:ascii="Verdana" w:hAnsi="Verdana"/>
                <w:sz w:val="16"/>
                <w:szCs w:val="16"/>
              </w:rPr>
              <w:t>If this plan is not implemented, it is expected that no changes in soil quality will occur.</w:t>
            </w:r>
          </w:p>
        </w:tc>
      </w:tr>
      <w:tr w:rsidR="00153771" w:rsidRPr="00B17FB8" w14:paraId="458FF42C" w14:textId="0C4C6000" w:rsidTr="009A0A59">
        <w:trPr>
          <w:trHeight w:val="670"/>
        </w:trPr>
        <w:tc>
          <w:tcPr>
            <w:tcW w:w="1551" w:type="dxa"/>
            <w:vMerge w:val="restart"/>
          </w:tcPr>
          <w:p w14:paraId="7FC3022C" w14:textId="77777777" w:rsidR="0052390D" w:rsidRDefault="008818BE">
            <w:pPr>
              <w:spacing w:after="0" w:line="240" w:lineRule="auto"/>
              <w:rPr>
                <w:rFonts w:ascii="Verdana" w:hAnsi="Verdana"/>
                <w:b/>
                <w:bCs/>
                <w:sz w:val="16"/>
                <w:szCs w:val="16"/>
              </w:rPr>
            </w:pPr>
            <w:r w:rsidRPr="00B17FB8">
              <w:rPr>
                <w:rFonts w:ascii="Verdana" w:hAnsi="Verdana"/>
                <w:b/>
                <w:bCs/>
                <w:sz w:val="16"/>
                <w:szCs w:val="16"/>
              </w:rPr>
              <w:t>Use of natural resources</w:t>
            </w:r>
          </w:p>
        </w:tc>
        <w:tc>
          <w:tcPr>
            <w:tcW w:w="3288" w:type="dxa"/>
          </w:tcPr>
          <w:p w14:paraId="77374B84" w14:textId="77777777" w:rsidR="0052390D" w:rsidRDefault="008818BE">
            <w:pPr>
              <w:pStyle w:val="ListParagraph"/>
              <w:numPr>
                <w:ilvl w:val="0"/>
                <w:numId w:val="73"/>
              </w:numPr>
              <w:tabs>
                <w:tab w:val="left" w:pos="746"/>
              </w:tabs>
              <w:spacing w:after="0" w:line="240" w:lineRule="auto"/>
              <w:ind w:left="604" w:hanging="567"/>
              <w:contextualSpacing w:val="0"/>
              <w:jc w:val="both"/>
              <w:rPr>
                <w:rFonts w:ascii="Verdana" w:hAnsi="Verdana"/>
                <w:sz w:val="16"/>
                <w:szCs w:val="16"/>
              </w:rPr>
            </w:pPr>
            <w:r w:rsidRPr="00B17FB8">
              <w:rPr>
                <w:rFonts w:ascii="Verdana" w:hAnsi="Verdana"/>
                <w:sz w:val="16"/>
                <w:szCs w:val="16"/>
              </w:rPr>
              <w:t>Reducing the exploitation of exhaustible resources and facilitating the exploitation of renewable ones</w:t>
            </w:r>
          </w:p>
        </w:tc>
        <w:tc>
          <w:tcPr>
            <w:tcW w:w="622" w:type="dxa"/>
            <w:shd w:val="clear" w:color="auto" w:fill="FF0000"/>
          </w:tcPr>
          <w:p w14:paraId="1F58F8C6" w14:textId="77777777" w:rsidR="0052390D" w:rsidRDefault="008818BE">
            <w:pPr>
              <w:tabs>
                <w:tab w:val="left" w:pos="746"/>
              </w:tabs>
              <w:spacing w:after="0" w:line="240" w:lineRule="auto"/>
              <w:ind w:left="37"/>
              <w:jc w:val="both"/>
              <w:rPr>
                <w:rFonts w:ascii="Verdana" w:hAnsi="Verdana"/>
                <w:sz w:val="16"/>
                <w:szCs w:val="16"/>
              </w:rPr>
            </w:pPr>
            <w:r w:rsidRPr="00B17FB8">
              <w:rPr>
                <w:rFonts w:ascii="Verdana" w:hAnsi="Verdana"/>
                <w:sz w:val="16"/>
                <w:szCs w:val="16"/>
              </w:rPr>
              <w:t>-2</w:t>
            </w:r>
          </w:p>
        </w:tc>
        <w:tc>
          <w:tcPr>
            <w:tcW w:w="4315" w:type="dxa"/>
          </w:tcPr>
          <w:p w14:paraId="334C741C" w14:textId="77777777" w:rsidR="0052390D" w:rsidRDefault="008818BE">
            <w:pPr>
              <w:tabs>
                <w:tab w:val="left" w:pos="746"/>
              </w:tabs>
              <w:spacing w:after="0" w:line="240" w:lineRule="auto"/>
              <w:ind w:left="40"/>
              <w:jc w:val="both"/>
              <w:rPr>
                <w:rFonts w:ascii="Verdana" w:hAnsi="Verdana"/>
                <w:sz w:val="16"/>
                <w:szCs w:val="16"/>
              </w:rPr>
            </w:pPr>
            <w:r w:rsidRPr="00B17FB8">
              <w:rPr>
                <w:rFonts w:ascii="Verdana" w:hAnsi="Verdana"/>
                <w:sz w:val="16"/>
                <w:szCs w:val="16"/>
              </w:rPr>
              <w:t xml:space="preserve">The non-implementation of the PUZ </w:t>
            </w:r>
            <w:r w:rsidR="0024004A" w:rsidRPr="00B17FB8">
              <w:rPr>
                <w:rFonts w:ascii="Verdana" w:hAnsi="Verdana"/>
                <w:sz w:val="16"/>
                <w:szCs w:val="16"/>
              </w:rPr>
              <w:t xml:space="preserve">implies </w:t>
            </w:r>
            <w:r w:rsidR="00ED341E" w:rsidRPr="00B17FB8">
              <w:rPr>
                <w:rFonts w:ascii="Verdana" w:hAnsi="Verdana"/>
                <w:sz w:val="16"/>
                <w:szCs w:val="16"/>
              </w:rPr>
              <w:t xml:space="preserve">the continued exploitation of </w:t>
            </w:r>
            <w:r w:rsidR="008841C7" w:rsidRPr="00B17FB8">
              <w:rPr>
                <w:rFonts w:ascii="Verdana" w:hAnsi="Verdana"/>
                <w:sz w:val="16"/>
                <w:szCs w:val="16"/>
              </w:rPr>
              <w:t xml:space="preserve">exhaustible resources (coal, natural gas) for the production of electricity </w:t>
            </w:r>
            <w:r w:rsidR="0024004A" w:rsidRPr="00B17FB8">
              <w:rPr>
                <w:rFonts w:ascii="Verdana" w:hAnsi="Verdana"/>
                <w:sz w:val="16"/>
                <w:szCs w:val="16"/>
              </w:rPr>
              <w:t xml:space="preserve">with effects on pollutant emissions to air, water, soil </w:t>
            </w:r>
            <w:r w:rsidR="001B787D" w:rsidRPr="00B17FB8">
              <w:rPr>
                <w:rFonts w:ascii="Verdana" w:hAnsi="Verdana"/>
                <w:sz w:val="16"/>
                <w:szCs w:val="16"/>
              </w:rPr>
              <w:t xml:space="preserve">and reduces the potential for </w:t>
            </w:r>
            <w:r w:rsidR="003426F7" w:rsidRPr="00B17FB8">
              <w:rPr>
                <w:rFonts w:ascii="Verdana" w:hAnsi="Verdana"/>
                <w:sz w:val="16"/>
                <w:szCs w:val="16"/>
              </w:rPr>
              <w:t xml:space="preserve">capitalizing on the </w:t>
            </w:r>
            <w:r w:rsidR="009731EA" w:rsidRPr="00B17FB8">
              <w:rPr>
                <w:rFonts w:ascii="Verdana" w:hAnsi="Verdana"/>
                <w:sz w:val="16"/>
                <w:szCs w:val="16"/>
              </w:rPr>
              <w:t>use of renewable resources (wind)</w:t>
            </w:r>
          </w:p>
        </w:tc>
      </w:tr>
      <w:tr w:rsidR="00153771" w:rsidRPr="00B17FB8" w14:paraId="20D57BD2" w14:textId="199EB2C6" w:rsidTr="009A0A59">
        <w:trPr>
          <w:trHeight w:val="541"/>
        </w:trPr>
        <w:tc>
          <w:tcPr>
            <w:tcW w:w="1551" w:type="dxa"/>
            <w:vMerge/>
          </w:tcPr>
          <w:p w14:paraId="3E970830" w14:textId="77777777" w:rsidR="00153771" w:rsidRPr="00B17FB8" w:rsidRDefault="00153771" w:rsidP="00B17FB8">
            <w:pPr>
              <w:spacing w:after="0" w:line="240" w:lineRule="auto"/>
              <w:rPr>
                <w:rFonts w:ascii="Verdana" w:hAnsi="Verdana"/>
                <w:b/>
                <w:bCs/>
                <w:sz w:val="16"/>
                <w:szCs w:val="16"/>
              </w:rPr>
            </w:pPr>
          </w:p>
        </w:tc>
        <w:tc>
          <w:tcPr>
            <w:tcW w:w="3288" w:type="dxa"/>
          </w:tcPr>
          <w:p w14:paraId="170F2825" w14:textId="77777777" w:rsidR="0052390D" w:rsidRDefault="008818BE">
            <w:pPr>
              <w:pStyle w:val="ListParagraph"/>
              <w:numPr>
                <w:ilvl w:val="0"/>
                <w:numId w:val="73"/>
              </w:numPr>
              <w:tabs>
                <w:tab w:val="left" w:pos="746"/>
              </w:tabs>
              <w:spacing w:after="0" w:line="240" w:lineRule="auto"/>
              <w:ind w:left="607" w:hanging="567"/>
              <w:contextualSpacing w:val="0"/>
              <w:jc w:val="both"/>
              <w:rPr>
                <w:rFonts w:ascii="Verdana" w:hAnsi="Verdana"/>
                <w:sz w:val="16"/>
                <w:szCs w:val="16"/>
              </w:rPr>
            </w:pPr>
            <w:r w:rsidRPr="00B17FB8">
              <w:rPr>
                <w:rFonts w:ascii="Verdana" w:hAnsi="Verdana"/>
                <w:sz w:val="16"/>
                <w:szCs w:val="16"/>
              </w:rPr>
              <w:t>Promoting the transition to a circular and resource-efficient economy</w:t>
            </w:r>
          </w:p>
        </w:tc>
        <w:tc>
          <w:tcPr>
            <w:tcW w:w="622" w:type="dxa"/>
            <w:shd w:val="clear" w:color="auto" w:fill="FFCFBB" w:themeFill="accent5" w:themeFillTint="66"/>
          </w:tcPr>
          <w:p w14:paraId="3B83E257" w14:textId="77777777" w:rsidR="0052390D" w:rsidRDefault="008818BE">
            <w:pPr>
              <w:tabs>
                <w:tab w:val="left" w:pos="746"/>
              </w:tabs>
              <w:spacing w:after="0" w:line="240" w:lineRule="auto"/>
              <w:ind w:left="40"/>
              <w:jc w:val="both"/>
              <w:rPr>
                <w:rFonts w:ascii="Verdana" w:hAnsi="Verdana"/>
                <w:sz w:val="16"/>
                <w:szCs w:val="16"/>
              </w:rPr>
            </w:pPr>
            <w:r w:rsidRPr="00B17FB8">
              <w:rPr>
                <w:rFonts w:ascii="Verdana" w:hAnsi="Verdana"/>
                <w:sz w:val="16"/>
                <w:szCs w:val="16"/>
              </w:rPr>
              <w:t>-1</w:t>
            </w:r>
          </w:p>
        </w:tc>
        <w:tc>
          <w:tcPr>
            <w:tcW w:w="4315" w:type="dxa"/>
          </w:tcPr>
          <w:p w14:paraId="4D8F07B6" w14:textId="77777777" w:rsidR="0052390D" w:rsidRDefault="008818BE">
            <w:pPr>
              <w:tabs>
                <w:tab w:val="left" w:pos="746"/>
              </w:tabs>
              <w:spacing w:after="0" w:line="240" w:lineRule="auto"/>
              <w:ind w:left="40"/>
              <w:jc w:val="both"/>
              <w:rPr>
                <w:rFonts w:ascii="Verdana" w:hAnsi="Verdana"/>
                <w:sz w:val="16"/>
                <w:szCs w:val="16"/>
              </w:rPr>
            </w:pPr>
            <w:r w:rsidRPr="00B17FB8">
              <w:rPr>
                <w:rFonts w:ascii="Verdana" w:hAnsi="Verdana"/>
                <w:sz w:val="16"/>
                <w:szCs w:val="16"/>
              </w:rPr>
              <w:t xml:space="preserve">Without the implementation of the </w:t>
            </w:r>
            <w:r w:rsidR="00C6317A" w:rsidRPr="00B17FB8">
              <w:rPr>
                <w:rFonts w:ascii="Verdana" w:hAnsi="Verdana"/>
                <w:sz w:val="16"/>
                <w:szCs w:val="16"/>
              </w:rPr>
              <w:t>PUZ there is no impetus for the transition to a circular economy and resource efficiency.</w:t>
            </w:r>
          </w:p>
        </w:tc>
      </w:tr>
      <w:tr w:rsidR="00153771" w:rsidRPr="00B17FB8" w14:paraId="736C24B5" w14:textId="616D4759" w:rsidTr="009A0A59">
        <w:tc>
          <w:tcPr>
            <w:tcW w:w="1551" w:type="dxa"/>
          </w:tcPr>
          <w:p w14:paraId="03279E5F" w14:textId="77777777" w:rsidR="0052390D" w:rsidRDefault="008818BE">
            <w:pPr>
              <w:spacing w:after="0" w:line="240" w:lineRule="auto"/>
              <w:rPr>
                <w:rFonts w:ascii="Verdana" w:hAnsi="Verdana"/>
                <w:b/>
                <w:bCs/>
                <w:sz w:val="16"/>
                <w:szCs w:val="16"/>
              </w:rPr>
            </w:pPr>
            <w:r w:rsidRPr="00B17FB8">
              <w:rPr>
                <w:rFonts w:ascii="Verdana" w:hAnsi="Verdana"/>
                <w:b/>
                <w:bCs/>
                <w:sz w:val="16"/>
                <w:szCs w:val="16"/>
              </w:rPr>
              <w:t>Waste management</w:t>
            </w:r>
          </w:p>
        </w:tc>
        <w:tc>
          <w:tcPr>
            <w:tcW w:w="3288" w:type="dxa"/>
          </w:tcPr>
          <w:p w14:paraId="21F36068" w14:textId="77777777" w:rsidR="0052390D" w:rsidRDefault="008818BE">
            <w:pPr>
              <w:pStyle w:val="ListParagraph"/>
              <w:numPr>
                <w:ilvl w:val="0"/>
                <w:numId w:val="73"/>
              </w:numPr>
              <w:tabs>
                <w:tab w:val="left" w:pos="746"/>
              </w:tabs>
              <w:spacing w:after="0" w:line="240" w:lineRule="auto"/>
              <w:ind w:left="604" w:hanging="567"/>
              <w:contextualSpacing w:val="0"/>
              <w:jc w:val="both"/>
              <w:rPr>
                <w:rFonts w:ascii="Verdana" w:hAnsi="Verdana"/>
                <w:sz w:val="16"/>
                <w:szCs w:val="16"/>
              </w:rPr>
            </w:pPr>
            <w:r w:rsidRPr="00B17FB8">
              <w:rPr>
                <w:rFonts w:ascii="Verdana" w:hAnsi="Verdana"/>
                <w:sz w:val="16"/>
                <w:szCs w:val="16"/>
              </w:rPr>
              <w:t xml:space="preserve">Reducing the amount of waste generated and disposed of by landfilling </w:t>
            </w:r>
            <w:r w:rsidRPr="00B17FB8">
              <w:rPr>
                <w:rFonts w:ascii="Verdana" w:hAnsi="Verdana"/>
                <w:b/>
                <w:bCs/>
                <w:color w:val="FFFFFF" w:themeColor="background1"/>
                <w:sz w:val="16"/>
                <w:szCs w:val="16"/>
              </w:rPr>
              <w:t xml:space="preserve">Eva </w:t>
            </w:r>
            <w:r w:rsidRPr="00B17FB8">
              <w:rPr>
                <w:rFonts w:ascii="Verdana" w:hAnsi="Verdana"/>
                <w:sz w:val="16"/>
                <w:szCs w:val="16"/>
              </w:rPr>
              <w:t>(compliant landfills)</w:t>
            </w:r>
          </w:p>
        </w:tc>
        <w:tc>
          <w:tcPr>
            <w:tcW w:w="622" w:type="dxa"/>
            <w:shd w:val="clear" w:color="auto" w:fill="FFFF00"/>
          </w:tcPr>
          <w:p w14:paraId="10C62A9C" w14:textId="77777777" w:rsidR="0052390D" w:rsidRDefault="008818BE">
            <w:pPr>
              <w:tabs>
                <w:tab w:val="left" w:pos="746"/>
              </w:tabs>
              <w:spacing w:after="0" w:line="240" w:lineRule="auto"/>
              <w:ind w:left="37"/>
              <w:jc w:val="both"/>
              <w:rPr>
                <w:rFonts w:ascii="Verdana" w:hAnsi="Verdana"/>
                <w:sz w:val="16"/>
                <w:szCs w:val="16"/>
              </w:rPr>
            </w:pPr>
            <w:r w:rsidRPr="00B17FB8">
              <w:rPr>
                <w:rFonts w:ascii="Verdana" w:hAnsi="Verdana"/>
                <w:sz w:val="16"/>
                <w:szCs w:val="16"/>
              </w:rPr>
              <w:t>0</w:t>
            </w:r>
          </w:p>
        </w:tc>
        <w:tc>
          <w:tcPr>
            <w:tcW w:w="4315" w:type="dxa"/>
          </w:tcPr>
          <w:p w14:paraId="1D5D6F53" w14:textId="77777777" w:rsidR="0052390D" w:rsidRDefault="008818BE">
            <w:pPr>
              <w:tabs>
                <w:tab w:val="left" w:pos="746"/>
              </w:tabs>
              <w:spacing w:after="0" w:line="240" w:lineRule="auto"/>
              <w:ind w:left="37"/>
              <w:jc w:val="both"/>
              <w:rPr>
                <w:rFonts w:ascii="Verdana" w:hAnsi="Verdana"/>
                <w:sz w:val="16"/>
                <w:szCs w:val="16"/>
              </w:rPr>
            </w:pPr>
            <w:r w:rsidRPr="00B17FB8">
              <w:rPr>
                <w:rFonts w:ascii="Verdana" w:hAnsi="Verdana"/>
                <w:sz w:val="16"/>
                <w:szCs w:val="16"/>
              </w:rPr>
              <w:t>No significant changes in waste management are anticipated without the implementation of the PUZ, thus maintaining the current situation</w:t>
            </w:r>
            <w:r w:rsidR="00D57621">
              <w:rPr>
                <w:rFonts w:ascii="Verdana" w:hAnsi="Verdana"/>
                <w:sz w:val="16"/>
                <w:szCs w:val="16"/>
              </w:rPr>
              <w:t>.</w:t>
            </w:r>
          </w:p>
        </w:tc>
      </w:tr>
      <w:tr w:rsidR="00153771" w:rsidRPr="00B17FB8" w14:paraId="041C4604" w14:textId="51744FB3" w:rsidTr="009A0A59">
        <w:tc>
          <w:tcPr>
            <w:tcW w:w="1551" w:type="dxa"/>
          </w:tcPr>
          <w:p w14:paraId="24849606" w14:textId="77777777" w:rsidR="0052390D" w:rsidRDefault="008818BE">
            <w:pPr>
              <w:spacing w:after="0" w:line="240" w:lineRule="auto"/>
              <w:rPr>
                <w:rFonts w:ascii="Verdana" w:hAnsi="Verdana"/>
                <w:b/>
                <w:bCs/>
                <w:sz w:val="16"/>
                <w:szCs w:val="16"/>
              </w:rPr>
            </w:pPr>
            <w:r w:rsidRPr="00B17FB8">
              <w:rPr>
                <w:rFonts w:ascii="Verdana" w:hAnsi="Verdana"/>
                <w:b/>
                <w:bCs/>
                <w:sz w:val="16"/>
                <w:szCs w:val="16"/>
              </w:rPr>
              <w:t>Noise and vibration</w:t>
            </w:r>
          </w:p>
        </w:tc>
        <w:tc>
          <w:tcPr>
            <w:tcW w:w="3288" w:type="dxa"/>
          </w:tcPr>
          <w:p w14:paraId="0D7C39FA" w14:textId="77777777" w:rsidR="0052390D" w:rsidRDefault="008818BE">
            <w:pPr>
              <w:pStyle w:val="ListParagraph"/>
              <w:numPr>
                <w:ilvl w:val="0"/>
                <w:numId w:val="73"/>
              </w:numPr>
              <w:tabs>
                <w:tab w:val="left" w:pos="746"/>
              </w:tabs>
              <w:spacing w:after="0" w:line="240" w:lineRule="auto"/>
              <w:ind w:left="604" w:hanging="567"/>
              <w:contextualSpacing w:val="0"/>
              <w:jc w:val="both"/>
              <w:rPr>
                <w:rFonts w:ascii="Verdana" w:hAnsi="Verdana"/>
                <w:sz w:val="16"/>
                <w:szCs w:val="16"/>
              </w:rPr>
            </w:pPr>
            <w:r w:rsidRPr="00B17FB8">
              <w:rPr>
                <w:rFonts w:ascii="Verdana" w:hAnsi="Verdana"/>
                <w:sz w:val="16"/>
                <w:szCs w:val="16"/>
              </w:rPr>
              <w:t>Limitation, at source, of noise pollution in areas with noise sensitive receptors. Limitation of vibration levels</w:t>
            </w:r>
          </w:p>
        </w:tc>
        <w:tc>
          <w:tcPr>
            <w:tcW w:w="622" w:type="dxa"/>
            <w:shd w:val="clear" w:color="auto" w:fill="FFFF00"/>
          </w:tcPr>
          <w:p w14:paraId="71C8DE78" w14:textId="77777777" w:rsidR="0052390D" w:rsidRDefault="008818BE">
            <w:pPr>
              <w:tabs>
                <w:tab w:val="left" w:pos="746"/>
              </w:tabs>
              <w:spacing w:after="0" w:line="240" w:lineRule="auto"/>
              <w:ind w:left="37"/>
              <w:jc w:val="both"/>
              <w:rPr>
                <w:rFonts w:ascii="Verdana" w:hAnsi="Verdana"/>
                <w:sz w:val="16"/>
                <w:szCs w:val="16"/>
              </w:rPr>
            </w:pPr>
            <w:r w:rsidRPr="00B17FB8">
              <w:rPr>
                <w:rFonts w:ascii="Verdana" w:hAnsi="Verdana"/>
                <w:sz w:val="16"/>
                <w:szCs w:val="16"/>
              </w:rPr>
              <w:t>0</w:t>
            </w:r>
          </w:p>
        </w:tc>
        <w:tc>
          <w:tcPr>
            <w:tcW w:w="4315" w:type="dxa"/>
          </w:tcPr>
          <w:p w14:paraId="420B99B4" w14:textId="77777777" w:rsidR="0052390D" w:rsidRDefault="008818BE">
            <w:pPr>
              <w:tabs>
                <w:tab w:val="left" w:pos="746"/>
              </w:tabs>
              <w:spacing w:after="0" w:line="240" w:lineRule="auto"/>
              <w:ind w:left="37"/>
              <w:jc w:val="both"/>
              <w:rPr>
                <w:rFonts w:ascii="Verdana" w:hAnsi="Verdana"/>
                <w:sz w:val="16"/>
                <w:szCs w:val="16"/>
              </w:rPr>
            </w:pPr>
            <w:r w:rsidRPr="00B17FB8">
              <w:rPr>
                <w:rFonts w:ascii="Verdana" w:hAnsi="Verdana"/>
                <w:sz w:val="16"/>
                <w:szCs w:val="16"/>
              </w:rPr>
              <w:t>Without the implementation of the PUZ, there will be no additional sources of noise and vibration</w:t>
            </w:r>
            <w:r w:rsidR="00BE7E93">
              <w:rPr>
                <w:rFonts w:ascii="Verdana" w:hAnsi="Verdana"/>
                <w:sz w:val="16"/>
                <w:szCs w:val="16"/>
              </w:rPr>
              <w:t xml:space="preserve">, </w:t>
            </w:r>
            <w:r w:rsidRPr="00B17FB8">
              <w:rPr>
                <w:rFonts w:ascii="Verdana" w:hAnsi="Verdana"/>
                <w:sz w:val="16"/>
                <w:szCs w:val="16"/>
              </w:rPr>
              <w:t>nor will the existing ones be eliminated.</w:t>
            </w:r>
          </w:p>
        </w:tc>
      </w:tr>
      <w:tr w:rsidR="00153771" w:rsidRPr="00B17FB8" w14:paraId="0D7D6DD4" w14:textId="72A56FBC" w:rsidTr="009A0A59">
        <w:trPr>
          <w:trHeight w:val="504"/>
        </w:trPr>
        <w:tc>
          <w:tcPr>
            <w:tcW w:w="1551" w:type="dxa"/>
            <w:vMerge w:val="restart"/>
          </w:tcPr>
          <w:p w14:paraId="52146ED3" w14:textId="77777777" w:rsidR="0052390D" w:rsidRDefault="008818BE">
            <w:pPr>
              <w:spacing w:after="0" w:line="240" w:lineRule="auto"/>
              <w:rPr>
                <w:rFonts w:ascii="Verdana" w:hAnsi="Verdana"/>
                <w:b/>
                <w:bCs/>
                <w:sz w:val="16"/>
                <w:szCs w:val="16"/>
              </w:rPr>
            </w:pPr>
            <w:r w:rsidRPr="00B17FB8">
              <w:rPr>
                <w:rFonts w:ascii="Verdana" w:hAnsi="Verdana"/>
                <w:b/>
                <w:bCs/>
                <w:sz w:val="16"/>
                <w:szCs w:val="16"/>
              </w:rPr>
              <w:t>Biodiversity</w:t>
            </w:r>
          </w:p>
        </w:tc>
        <w:tc>
          <w:tcPr>
            <w:tcW w:w="3288" w:type="dxa"/>
          </w:tcPr>
          <w:p w14:paraId="74EC65B9" w14:textId="77777777" w:rsidR="0052390D" w:rsidRDefault="008818BE">
            <w:pPr>
              <w:pStyle w:val="ListParagraph"/>
              <w:numPr>
                <w:ilvl w:val="0"/>
                <w:numId w:val="73"/>
              </w:numPr>
              <w:tabs>
                <w:tab w:val="left" w:pos="746"/>
              </w:tabs>
              <w:spacing w:after="0" w:line="240" w:lineRule="auto"/>
              <w:ind w:left="604" w:hanging="567"/>
              <w:contextualSpacing w:val="0"/>
              <w:jc w:val="both"/>
              <w:rPr>
                <w:rFonts w:ascii="Verdana" w:hAnsi="Verdana"/>
                <w:sz w:val="16"/>
                <w:szCs w:val="16"/>
              </w:rPr>
            </w:pPr>
            <w:r w:rsidRPr="00B17FB8">
              <w:rPr>
                <w:rFonts w:ascii="Verdana" w:hAnsi="Verdana"/>
                <w:sz w:val="16"/>
                <w:szCs w:val="16"/>
              </w:rPr>
              <w:t>Conservation of natural habitats and species of flora and fauna of Community importance</w:t>
            </w:r>
          </w:p>
        </w:tc>
        <w:tc>
          <w:tcPr>
            <w:tcW w:w="622" w:type="dxa"/>
            <w:shd w:val="clear" w:color="auto" w:fill="FFFF00"/>
          </w:tcPr>
          <w:p w14:paraId="2C075894" w14:textId="77777777" w:rsidR="0052390D" w:rsidRDefault="008818BE">
            <w:pPr>
              <w:tabs>
                <w:tab w:val="left" w:pos="746"/>
              </w:tabs>
              <w:spacing w:after="0" w:line="240" w:lineRule="auto"/>
              <w:ind w:left="37"/>
              <w:jc w:val="both"/>
              <w:rPr>
                <w:rFonts w:ascii="Verdana" w:hAnsi="Verdana"/>
                <w:sz w:val="16"/>
                <w:szCs w:val="16"/>
              </w:rPr>
            </w:pPr>
            <w:r w:rsidRPr="00B17FB8">
              <w:rPr>
                <w:rFonts w:ascii="Verdana" w:hAnsi="Verdana"/>
                <w:sz w:val="16"/>
                <w:szCs w:val="16"/>
              </w:rPr>
              <w:t>0</w:t>
            </w:r>
          </w:p>
        </w:tc>
        <w:tc>
          <w:tcPr>
            <w:tcW w:w="4315" w:type="dxa"/>
          </w:tcPr>
          <w:p w14:paraId="30DDEEAC" w14:textId="77777777" w:rsidR="0052390D" w:rsidRDefault="008818BE">
            <w:pPr>
              <w:tabs>
                <w:tab w:val="left" w:pos="746"/>
              </w:tabs>
              <w:spacing w:after="0" w:line="240" w:lineRule="auto"/>
              <w:ind w:left="40"/>
              <w:jc w:val="both"/>
              <w:rPr>
                <w:rFonts w:ascii="Verdana" w:hAnsi="Verdana"/>
                <w:sz w:val="16"/>
                <w:szCs w:val="16"/>
              </w:rPr>
            </w:pPr>
            <w:r w:rsidRPr="00B17FB8">
              <w:rPr>
                <w:rFonts w:ascii="Verdana" w:hAnsi="Verdana"/>
                <w:sz w:val="16"/>
                <w:szCs w:val="16"/>
              </w:rPr>
              <w:t>The status quo will be maintained, with no additional disturbance to habitats, but no new measures will be taken to conserve biodiversity.</w:t>
            </w:r>
          </w:p>
        </w:tc>
      </w:tr>
      <w:tr w:rsidR="00153771" w:rsidRPr="00B17FB8" w14:paraId="68F0D278" w14:textId="3C0644F2" w:rsidTr="009A0A59">
        <w:tc>
          <w:tcPr>
            <w:tcW w:w="1551" w:type="dxa"/>
            <w:vMerge/>
          </w:tcPr>
          <w:p w14:paraId="1FEB1730" w14:textId="77777777" w:rsidR="00153771" w:rsidRPr="00B17FB8" w:rsidRDefault="00153771" w:rsidP="00B17FB8">
            <w:pPr>
              <w:spacing w:after="0" w:line="240" w:lineRule="auto"/>
              <w:rPr>
                <w:rFonts w:ascii="Verdana" w:hAnsi="Verdana"/>
                <w:b/>
                <w:bCs/>
                <w:sz w:val="16"/>
                <w:szCs w:val="16"/>
              </w:rPr>
            </w:pPr>
          </w:p>
        </w:tc>
        <w:tc>
          <w:tcPr>
            <w:tcW w:w="3288" w:type="dxa"/>
          </w:tcPr>
          <w:p w14:paraId="4D1A0C35" w14:textId="77777777" w:rsidR="0052390D" w:rsidRDefault="008818BE">
            <w:pPr>
              <w:pStyle w:val="ListParagraph"/>
              <w:numPr>
                <w:ilvl w:val="0"/>
                <w:numId w:val="73"/>
              </w:numPr>
              <w:tabs>
                <w:tab w:val="left" w:pos="746"/>
              </w:tabs>
              <w:spacing w:after="0" w:line="240" w:lineRule="auto"/>
              <w:ind w:left="604" w:hanging="567"/>
              <w:contextualSpacing w:val="0"/>
              <w:jc w:val="both"/>
              <w:rPr>
                <w:rFonts w:ascii="Verdana" w:hAnsi="Verdana"/>
                <w:sz w:val="16"/>
                <w:szCs w:val="16"/>
              </w:rPr>
            </w:pPr>
            <w:r w:rsidRPr="00B17FB8">
              <w:rPr>
                <w:rFonts w:ascii="Verdana" w:hAnsi="Verdana"/>
                <w:sz w:val="16"/>
                <w:szCs w:val="16"/>
              </w:rPr>
              <w:t>Maintaining the Natura 2000 network of protected areas.</w:t>
            </w:r>
          </w:p>
        </w:tc>
        <w:tc>
          <w:tcPr>
            <w:tcW w:w="622" w:type="dxa"/>
            <w:shd w:val="clear" w:color="auto" w:fill="FFFF00"/>
          </w:tcPr>
          <w:p w14:paraId="7B533148" w14:textId="77777777" w:rsidR="0052390D" w:rsidRDefault="008818BE">
            <w:pPr>
              <w:tabs>
                <w:tab w:val="left" w:pos="746"/>
              </w:tabs>
              <w:spacing w:after="0" w:line="240" w:lineRule="auto"/>
              <w:ind w:left="37"/>
              <w:jc w:val="both"/>
              <w:rPr>
                <w:rFonts w:ascii="Verdana" w:hAnsi="Verdana"/>
                <w:sz w:val="16"/>
                <w:szCs w:val="16"/>
              </w:rPr>
            </w:pPr>
            <w:r w:rsidRPr="00B17FB8">
              <w:rPr>
                <w:rFonts w:ascii="Verdana" w:hAnsi="Verdana"/>
                <w:sz w:val="16"/>
                <w:szCs w:val="16"/>
              </w:rPr>
              <w:t>0</w:t>
            </w:r>
          </w:p>
        </w:tc>
        <w:tc>
          <w:tcPr>
            <w:tcW w:w="4315" w:type="dxa"/>
          </w:tcPr>
          <w:p w14:paraId="419683CD" w14:textId="77777777" w:rsidR="0052390D" w:rsidRDefault="008818BE">
            <w:pPr>
              <w:tabs>
                <w:tab w:val="left" w:pos="746"/>
              </w:tabs>
              <w:spacing w:after="0" w:line="240" w:lineRule="auto"/>
              <w:ind w:left="40"/>
              <w:jc w:val="both"/>
              <w:rPr>
                <w:rFonts w:ascii="Verdana" w:hAnsi="Verdana"/>
                <w:sz w:val="16"/>
                <w:szCs w:val="16"/>
              </w:rPr>
            </w:pPr>
            <w:r w:rsidRPr="00020818">
              <w:rPr>
                <w:rFonts w:ascii="Verdana" w:hAnsi="Verdana"/>
                <w:sz w:val="16"/>
                <w:szCs w:val="16"/>
              </w:rPr>
              <w:t>The non-implementation of the Plan will not influence local biodiversity in the area.</w:t>
            </w:r>
          </w:p>
          <w:p w14:paraId="464B37FF" w14:textId="77777777" w:rsidR="0052390D" w:rsidRDefault="008818BE">
            <w:pPr>
              <w:tabs>
                <w:tab w:val="left" w:pos="746"/>
              </w:tabs>
              <w:spacing w:after="0" w:line="240" w:lineRule="auto"/>
              <w:ind w:left="40"/>
              <w:jc w:val="both"/>
              <w:rPr>
                <w:rFonts w:ascii="Verdana" w:hAnsi="Verdana"/>
                <w:sz w:val="16"/>
                <w:szCs w:val="16"/>
              </w:rPr>
            </w:pPr>
            <w:r w:rsidRPr="00020818">
              <w:rPr>
                <w:rFonts w:ascii="Verdana" w:hAnsi="Verdana"/>
                <w:sz w:val="16"/>
                <w:szCs w:val="16"/>
              </w:rPr>
              <w:t>However, given the continuous urbanization and the need to implement new infrastructure elements, and taking into account the negative effects of climate change evolution, the flora and fauna at the project may be negatively impacted, leading to the loss or eventual disappearance of some natural elements. However, this hypothesis needs to be confirmed over time through rigorous monitoring of elements potentially sensitive to these factors.</w:t>
            </w:r>
          </w:p>
        </w:tc>
      </w:tr>
      <w:tr w:rsidR="00153771" w:rsidRPr="00B17FB8" w14:paraId="24B80F9E" w14:textId="156380CC" w:rsidTr="009A0A59">
        <w:trPr>
          <w:trHeight w:val="62"/>
        </w:trPr>
        <w:tc>
          <w:tcPr>
            <w:tcW w:w="1551" w:type="dxa"/>
            <w:vMerge w:val="restart"/>
          </w:tcPr>
          <w:p w14:paraId="4EB01A63" w14:textId="77777777" w:rsidR="0052390D" w:rsidRDefault="008818BE">
            <w:pPr>
              <w:spacing w:after="0" w:line="240" w:lineRule="auto"/>
              <w:rPr>
                <w:rFonts w:ascii="Verdana" w:hAnsi="Verdana"/>
                <w:b/>
                <w:bCs/>
                <w:sz w:val="16"/>
                <w:szCs w:val="16"/>
              </w:rPr>
            </w:pPr>
            <w:r w:rsidRPr="00B17FB8">
              <w:rPr>
                <w:rFonts w:ascii="Verdana" w:hAnsi="Verdana"/>
                <w:b/>
                <w:bCs/>
                <w:sz w:val="16"/>
                <w:szCs w:val="16"/>
              </w:rPr>
              <w:t>Population and human health</w:t>
            </w:r>
          </w:p>
        </w:tc>
        <w:tc>
          <w:tcPr>
            <w:tcW w:w="3288" w:type="dxa"/>
          </w:tcPr>
          <w:p w14:paraId="54F11F41" w14:textId="77777777" w:rsidR="0052390D" w:rsidRDefault="008818BE">
            <w:pPr>
              <w:pStyle w:val="ListParagraph"/>
              <w:numPr>
                <w:ilvl w:val="0"/>
                <w:numId w:val="73"/>
              </w:numPr>
              <w:tabs>
                <w:tab w:val="left" w:pos="746"/>
              </w:tabs>
              <w:spacing w:after="0" w:line="240" w:lineRule="auto"/>
              <w:ind w:left="604" w:hanging="567"/>
              <w:contextualSpacing w:val="0"/>
              <w:jc w:val="both"/>
              <w:rPr>
                <w:rFonts w:ascii="Verdana" w:hAnsi="Verdana"/>
                <w:sz w:val="16"/>
                <w:szCs w:val="16"/>
              </w:rPr>
            </w:pPr>
            <w:r w:rsidRPr="00B17FB8">
              <w:rPr>
                <w:rFonts w:ascii="Verdana" w:hAnsi="Verdana"/>
                <w:sz w:val="16"/>
                <w:szCs w:val="16"/>
              </w:rPr>
              <w:t>Maintaining the quality of environmental factors within the limits of legal provisions for the protection of the environment and public health</w:t>
            </w:r>
          </w:p>
        </w:tc>
        <w:tc>
          <w:tcPr>
            <w:tcW w:w="622" w:type="dxa"/>
            <w:shd w:val="clear" w:color="auto" w:fill="FFFF00"/>
          </w:tcPr>
          <w:p w14:paraId="4148F1E8" w14:textId="77777777" w:rsidR="0052390D" w:rsidRDefault="008818BE">
            <w:pPr>
              <w:tabs>
                <w:tab w:val="left" w:pos="746"/>
              </w:tabs>
              <w:spacing w:after="0" w:line="240" w:lineRule="auto"/>
              <w:ind w:left="37"/>
              <w:jc w:val="both"/>
              <w:rPr>
                <w:rFonts w:ascii="Verdana" w:hAnsi="Verdana"/>
                <w:sz w:val="16"/>
                <w:szCs w:val="16"/>
              </w:rPr>
            </w:pPr>
            <w:r w:rsidRPr="00B17FB8">
              <w:rPr>
                <w:rFonts w:ascii="Verdana" w:hAnsi="Verdana"/>
                <w:sz w:val="16"/>
                <w:szCs w:val="16"/>
              </w:rPr>
              <w:t>0</w:t>
            </w:r>
          </w:p>
        </w:tc>
        <w:tc>
          <w:tcPr>
            <w:tcW w:w="4315" w:type="dxa"/>
          </w:tcPr>
          <w:p w14:paraId="26751D56" w14:textId="77777777" w:rsidR="0052390D" w:rsidRDefault="008818BE">
            <w:pPr>
              <w:tabs>
                <w:tab w:val="left" w:pos="746"/>
              </w:tabs>
              <w:spacing w:after="0" w:line="240" w:lineRule="auto"/>
              <w:ind w:left="40"/>
              <w:jc w:val="both"/>
              <w:rPr>
                <w:rFonts w:ascii="Verdana" w:hAnsi="Verdana"/>
                <w:sz w:val="16"/>
                <w:szCs w:val="16"/>
              </w:rPr>
            </w:pPr>
            <w:r w:rsidRPr="00B17FB8">
              <w:rPr>
                <w:rFonts w:ascii="Verdana" w:hAnsi="Verdana"/>
                <w:sz w:val="16"/>
                <w:szCs w:val="16"/>
              </w:rPr>
              <w:t>The health status of the population will not be influenced by the non-implementation of the PUZ.</w:t>
            </w:r>
          </w:p>
        </w:tc>
      </w:tr>
      <w:tr w:rsidR="00153771" w:rsidRPr="00B17FB8" w14:paraId="11B8374B" w14:textId="53A313B2" w:rsidTr="009A0A59">
        <w:trPr>
          <w:trHeight w:val="62"/>
        </w:trPr>
        <w:tc>
          <w:tcPr>
            <w:tcW w:w="1551" w:type="dxa"/>
            <w:vMerge/>
          </w:tcPr>
          <w:p w14:paraId="443BD6F2" w14:textId="77777777" w:rsidR="00153771" w:rsidRPr="00B17FB8" w:rsidRDefault="00153771" w:rsidP="00B17FB8">
            <w:pPr>
              <w:spacing w:after="0" w:line="240" w:lineRule="auto"/>
              <w:rPr>
                <w:rFonts w:ascii="Verdana" w:hAnsi="Verdana"/>
                <w:sz w:val="16"/>
                <w:szCs w:val="16"/>
              </w:rPr>
            </w:pPr>
          </w:p>
        </w:tc>
        <w:tc>
          <w:tcPr>
            <w:tcW w:w="3288" w:type="dxa"/>
          </w:tcPr>
          <w:p w14:paraId="75F32DBA" w14:textId="77777777" w:rsidR="0052390D" w:rsidRDefault="008818BE">
            <w:pPr>
              <w:pStyle w:val="ListParagraph"/>
              <w:numPr>
                <w:ilvl w:val="0"/>
                <w:numId w:val="73"/>
              </w:numPr>
              <w:tabs>
                <w:tab w:val="left" w:pos="746"/>
              </w:tabs>
              <w:spacing w:after="0" w:line="240" w:lineRule="auto"/>
              <w:ind w:left="604" w:hanging="567"/>
              <w:contextualSpacing w:val="0"/>
              <w:jc w:val="both"/>
              <w:rPr>
                <w:rFonts w:ascii="Verdana" w:hAnsi="Verdana"/>
                <w:sz w:val="16"/>
                <w:szCs w:val="16"/>
              </w:rPr>
            </w:pPr>
            <w:r w:rsidRPr="00B17FB8">
              <w:rPr>
                <w:rFonts w:ascii="Verdana" w:hAnsi="Verdana"/>
                <w:sz w:val="16"/>
                <w:szCs w:val="16"/>
              </w:rPr>
              <w:t xml:space="preserve">Improving living standards and social conditions of the population </w:t>
            </w:r>
          </w:p>
        </w:tc>
        <w:tc>
          <w:tcPr>
            <w:tcW w:w="622" w:type="dxa"/>
            <w:shd w:val="clear" w:color="auto" w:fill="FFCFBB" w:themeFill="accent5" w:themeFillTint="66"/>
          </w:tcPr>
          <w:p w14:paraId="0D2E2F56" w14:textId="77777777" w:rsidR="0052390D" w:rsidRDefault="008818BE">
            <w:pPr>
              <w:tabs>
                <w:tab w:val="left" w:pos="746"/>
              </w:tabs>
              <w:spacing w:after="0" w:line="240" w:lineRule="auto"/>
              <w:ind w:left="37"/>
              <w:jc w:val="both"/>
              <w:rPr>
                <w:rFonts w:ascii="Verdana" w:hAnsi="Verdana"/>
                <w:sz w:val="16"/>
                <w:szCs w:val="16"/>
              </w:rPr>
            </w:pPr>
            <w:r w:rsidRPr="00B17FB8">
              <w:rPr>
                <w:rFonts w:ascii="Verdana" w:hAnsi="Verdana"/>
                <w:sz w:val="16"/>
                <w:szCs w:val="16"/>
              </w:rPr>
              <w:t>-1</w:t>
            </w:r>
          </w:p>
        </w:tc>
        <w:tc>
          <w:tcPr>
            <w:tcW w:w="4315" w:type="dxa"/>
          </w:tcPr>
          <w:p w14:paraId="3FDAA5F9" w14:textId="77777777" w:rsidR="0052390D" w:rsidRDefault="008818BE">
            <w:pPr>
              <w:tabs>
                <w:tab w:val="left" w:pos="746"/>
              </w:tabs>
              <w:spacing w:after="0" w:line="240" w:lineRule="auto"/>
              <w:ind w:left="40"/>
              <w:jc w:val="both"/>
              <w:rPr>
                <w:rFonts w:ascii="Verdana" w:hAnsi="Verdana"/>
                <w:sz w:val="16"/>
                <w:szCs w:val="16"/>
              </w:rPr>
            </w:pPr>
            <w:r w:rsidRPr="00B17FB8">
              <w:rPr>
                <w:rFonts w:ascii="Verdana" w:hAnsi="Verdana"/>
                <w:sz w:val="16"/>
                <w:szCs w:val="16"/>
              </w:rPr>
              <w:t>The non-implementation of the analyzed PUZ will maintain the current state of lack of jobs, continuous depopulation and reduced attractiveness of the area for sustainable investments.</w:t>
            </w:r>
          </w:p>
        </w:tc>
      </w:tr>
      <w:tr w:rsidR="00153771" w:rsidRPr="00B17FB8" w14:paraId="3EBD60C7" w14:textId="3F363419" w:rsidTr="009A0A59">
        <w:trPr>
          <w:trHeight w:val="62"/>
        </w:trPr>
        <w:tc>
          <w:tcPr>
            <w:tcW w:w="1551" w:type="dxa"/>
          </w:tcPr>
          <w:p w14:paraId="421E0FFB" w14:textId="77777777" w:rsidR="0052390D" w:rsidRDefault="008818BE">
            <w:pPr>
              <w:spacing w:after="0" w:line="240" w:lineRule="auto"/>
              <w:rPr>
                <w:rFonts w:ascii="Verdana" w:hAnsi="Verdana"/>
                <w:b/>
                <w:bCs/>
                <w:sz w:val="16"/>
                <w:szCs w:val="16"/>
              </w:rPr>
            </w:pPr>
            <w:r w:rsidRPr="00B17FB8">
              <w:rPr>
                <w:rFonts w:ascii="Verdana" w:hAnsi="Verdana"/>
                <w:b/>
                <w:bCs/>
                <w:sz w:val="16"/>
                <w:szCs w:val="16"/>
              </w:rPr>
              <w:t>Landscape</w:t>
            </w:r>
          </w:p>
        </w:tc>
        <w:tc>
          <w:tcPr>
            <w:tcW w:w="3288" w:type="dxa"/>
          </w:tcPr>
          <w:p w14:paraId="1657F7D0" w14:textId="77777777" w:rsidR="0052390D" w:rsidRDefault="008818BE">
            <w:pPr>
              <w:pStyle w:val="ListParagraph"/>
              <w:numPr>
                <w:ilvl w:val="0"/>
                <w:numId w:val="73"/>
              </w:numPr>
              <w:tabs>
                <w:tab w:val="left" w:pos="746"/>
              </w:tabs>
              <w:spacing w:after="0" w:line="240" w:lineRule="auto"/>
              <w:ind w:left="604" w:hanging="567"/>
              <w:contextualSpacing w:val="0"/>
              <w:jc w:val="both"/>
              <w:rPr>
                <w:rFonts w:ascii="Verdana" w:hAnsi="Verdana"/>
                <w:sz w:val="16"/>
                <w:szCs w:val="16"/>
              </w:rPr>
            </w:pPr>
            <w:r w:rsidRPr="00B17FB8">
              <w:rPr>
                <w:rFonts w:ascii="Verdana" w:hAnsi="Verdana"/>
                <w:sz w:val="16"/>
                <w:szCs w:val="16"/>
              </w:rPr>
              <w:t>Ensuring protection of the natural landscape and reducing the impact on the natural landscape</w:t>
            </w:r>
          </w:p>
        </w:tc>
        <w:tc>
          <w:tcPr>
            <w:tcW w:w="622" w:type="dxa"/>
            <w:shd w:val="clear" w:color="auto" w:fill="FFFF00"/>
          </w:tcPr>
          <w:p w14:paraId="47CAA20E" w14:textId="77777777" w:rsidR="0052390D" w:rsidRDefault="008818BE">
            <w:pPr>
              <w:tabs>
                <w:tab w:val="left" w:pos="746"/>
              </w:tabs>
              <w:spacing w:after="0" w:line="240" w:lineRule="auto"/>
              <w:ind w:left="37"/>
              <w:jc w:val="both"/>
              <w:rPr>
                <w:rFonts w:ascii="Verdana" w:hAnsi="Verdana"/>
                <w:sz w:val="16"/>
                <w:szCs w:val="16"/>
              </w:rPr>
            </w:pPr>
            <w:r w:rsidRPr="00B17FB8">
              <w:rPr>
                <w:rFonts w:ascii="Verdana" w:hAnsi="Verdana"/>
                <w:sz w:val="16"/>
                <w:szCs w:val="16"/>
              </w:rPr>
              <w:t>0</w:t>
            </w:r>
          </w:p>
        </w:tc>
        <w:tc>
          <w:tcPr>
            <w:tcW w:w="4315" w:type="dxa"/>
          </w:tcPr>
          <w:p w14:paraId="43B7D578" w14:textId="77777777" w:rsidR="0052390D" w:rsidRDefault="008818BE">
            <w:pPr>
              <w:tabs>
                <w:tab w:val="left" w:pos="746"/>
              </w:tabs>
              <w:spacing w:after="0" w:line="240" w:lineRule="auto"/>
              <w:ind w:left="40"/>
              <w:jc w:val="both"/>
              <w:rPr>
                <w:rFonts w:ascii="Verdana" w:hAnsi="Verdana"/>
                <w:sz w:val="16"/>
                <w:szCs w:val="16"/>
              </w:rPr>
            </w:pPr>
            <w:r w:rsidRPr="00B17FB8">
              <w:rPr>
                <w:rFonts w:ascii="Verdana" w:hAnsi="Verdana"/>
                <w:sz w:val="16"/>
                <w:szCs w:val="16"/>
              </w:rPr>
              <w:t>The lack of a sustainable vision for the development of Cerchezu will contribute to the continued degradation of the natural landscape and the expansion of urbanization.</w:t>
            </w:r>
          </w:p>
        </w:tc>
      </w:tr>
      <w:tr w:rsidR="00153771" w:rsidRPr="00B17FB8" w14:paraId="0E1A1E79" w14:textId="40B23311" w:rsidTr="009A0A59">
        <w:trPr>
          <w:trHeight w:val="62"/>
        </w:trPr>
        <w:tc>
          <w:tcPr>
            <w:tcW w:w="1551" w:type="dxa"/>
            <w:vMerge w:val="restart"/>
          </w:tcPr>
          <w:p w14:paraId="7E852306" w14:textId="77777777" w:rsidR="0052390D" w:rsidRDefault="008818BE">
            <w:pPr>
              <w:spacing w:after="0" w:line="240" w:lineRule="auto"/>
              <w:rPr>
                <w:rFonts w:ascii="Verdana" w:hAnsi="Verdana"/>
                <w:b/>
                <w:bCs/>
                <w:sz w:val="16"/>
                <w:szCs w:val="16"/>
              </w:rPr>
            </w:pPr>
            <w:r w:rsidRPr="00B17FB8">
              <w:rPr>
                <w:rFonts w:ascii="Verdana" w:hAnsi="Verdana"/>
                <w:b/>
                <w:bCs/>
                <w:sz w:val="16"/>
                <w:szCs w:val="16"/>
              </w:rPr>
              <w:lastRenderedPageBreak/>
              <w:t>Climate change</w:t>
            </w:r>
          </w:p>
        </w:tc>
        <w:tc>
          <w:tcPr>
            <w:tcW w:w="3288" w:type="dxa"/>
          </w:tcPr>
          <w:p w14:paraId="549D937E" w14:textId="77777777" w:rsidR="0052390D" w:rsidRDefault="008818BE">
            <w:pPr>
              <w:pStyle w:val="ListParagraph"/>
              <w:numPr>
                <w:ilvl w:val="0"/>
                <w:numId w:val="73"/>
              </w:numPr>
              <w:tabs>
                <w:tab w:val="left" w:pos="746"/>
              </w:tabs>
              <w:spacing w:after="0" w:line="240" w:lineRule="auto"/>
              <w:ind w:left="604" w:hanging="567"/>
              <w:contextualSpacing w:val="0"/>
              <w:jc w:val="both"/>
              <w:rPr>
                <w:rFonts w:ascii="Verdana" w:hAnsi="Verdana"/>
                <w:sz w:val="16"/>
                <w:szCs w:val="16"/>
              </w:rPr>
            </w:pPr>
            <w:r w:rsidRPr="00B17FB8">
              <w:rPr>
                <w:rFonts w:ascii="Verdana" w:hAnsi="Verdana"/>
                <w:sz w:val="16"/>
                <w:szCs w:val="16"/>
              </w:rPr>
              <w:t xml:space="preserve">Reducing GHG emissions from the energy sector </w:t>
            </w:r>
          </w:p>
        </w:tc>
        <w:tc>
          <w:tcPr>
            <w:tcW w:w="622" w:type="dxa"/>
            <w:shd w:val="clear" w:color="auto" w:fill="FF0000"/>
          </w:tcPr>
          <w:p w14:paraId="3C301B6B" w14:textId="77777777" w:rsidR="0052390D" w:rsidRDefault="008818BE">
            <w:pPr>
              <w:tabs>
                <w:tab w:val="left" w:pos="746"/>
              </w:tabs>
              <w:spacing w:after="0" w:line="240" w:lineRule="auto"/>
              <w:ind w:left="37"/>
              <w:jc w:val="both"/>
              <w:rPr>
                <w:rFonts w:ascii="Verdana" w:hAnsi="Verdana"/>
                <w:sz w:val="16"/>
                <w:szCs w:val="16"/>
              </w:rPr>
            </w:pPr>
            <w:r w:rsidRPr="00B17FB8">
              <w:rPr>
                <w:rFonts w:ascii="Verdana" w:hAnsi="Verdana"/>
                <w:sz w:val="16"/>
                <w:szCs w:val="16"/>
              </w:rPr>
              <w:t>-2</w:t>
            </w:r>
          </w:p>
        </w:tc>
        <w:tc>
          <w:tcPr>
            <w:tcW w:w="4315" w:type="dxa"/>
          </w:tcPr>
          <w:p w14:paraId="1C98BF20" w14:textId="77777777" w:rsidR="0052390D" w:rsidRDefault="008818BE">
            <w:pPr>
              <w:tabs>
                <w:tab w:val="left" w:pos="746"/>
              </w:tabs>
              <w:spacing w:after="0" w:line="240" w:lineRule="auto"/>
              <w:ind w:left="40"/>
              <w:jc w:val="both"/>
              <w:rPr>
                <w:rFonts w:ascii="Verdana" w:hAnsi="Verdana"/>
                <w:sz w:val="16"/>
                <w:szCs w:val="16"/>
              </w:rPr>
            </w:pPr>
            <w:r w:rsidRPr="00B17FB8">
              <w:rPr>
                <w:rFonts w:ascii="Verdana" w:hAnsi="Verdana"/>
                <w:sz w:val="16"/>
                <w:szCs w:val="16"/>
              </w:rPr>
              <w:t xml:space="preserve">By not implementing the PUZ, the </w:t>
            </w:r>
            <w:r w:rsidR="00F9400A">
              <w:rPr>
                <w:rFonts w:ascii="Verdana" w:hAnsi="Verdana"/>
                <w:sz w:val="16"/>
                <w:szCs w:val="16"/>
              </w:rPr>
              <w:t xml:space="preserve">current </w:t>
            </w:r>
            <w:r w:rsidR="00BA0D94" w:rsidRPr="00B17FB8">
              <w:rPr>
                <w:rFonts w:ascii="Verdana" w:hAnsi="Verdana"/>
                <w:sz w:val="16"/>
                <w:szCs w:val="16"/>
              </w:rPr>
              <w:t xml:space="preserve">structure of </w:t>
            </w:r>
            <w:r w:rsidR="00764E43" w:rsidRPr="00B17FB8">
              <w:rPr>
                <w:rFonts w:ascii="Verdana" w:hAnsi="Verdana"/>
                <w:sz w:val="16"/>
                <w:szCs w:val="16"/>
              </w:rPr>
              <w:t xml:space="preserve">fossil fuel </w:t>
            </w:r>
            <w:r w:rsidR="00BA0D94" w:rsidRPr="00B17FB8">
              <w:rPr>
                <w:rFonts w:ascii="Verdana" w:hAnsi="Verdana"/>
                <w:sz w:val="16"/>
                <w:szCs w:val="16"/>
              </w:rPr>
              <w:t xml:space="preserve">power generation </w:t>
            </w:r>
            <w:r w:rsidRPr="00B17FB8">
              <w:rPr>
                <w:rFonts w:ascii="Verdana" w:hAnsi="Verdana"/>
                <w:sz w:val="16"/>
                <w:szCs w:val="16"/>
              </w:rPr>
              <w:t>will be maintained</w:t>
            </w:r>
            <w:r w:rsidR="00BA0D94" w:rsidRPr="00B17FB8">
              <w:rPr>
                <w:rFonts w:ascii="Verdana" w:hAnsi="Verdana"/>
                <w:sz w:val="16"/>
                <w:szCs w:val="16"/>
              </w:rPr>
              <w:t xml:space="preserve">, which </w:t>
            </w:r>
            <w:r w:rsidR="00820AA3" w:rsidRPr="00B17FB8">
              <w:rPr>
                <w:rFonts w:ascii="Verdana" w:hAnsi="Verdana"/>
                <w:sz w:val="16"/>
                <w:szCs w:val="16"/>
              </w:rPr>
              <w:t xml:space="preserve">has the </w:t>
            </w:r>
            <w:r w:rsidR="007A35B4" w:rsidRPr="00B17FB8">
              <w:rPr>
                <w:rFonts w:ascii="Verdana" w:hAnsi="Verdana"/>
                <w:sz w:val="16"/>
                <w:szCs w:val="16"/>
              </w:rPr>
              <w:t xml:space="preserve">direct </w:t>
            </w:r>
            <w:r w:rsidR="00764E43" w:rsidRPr="00B17FB8">
              <w:rPr>
                <w:rFonts w:ascii="Verdana" w:hAnsi="Verdana"/>
                <w:sz w:val="16"/>
                <w:szCs w:val="16"/>
              </w:rPr>
              <w:t xml:space="preserve">effect of </w:t>
            </w:r>
            <w:r w:rsidR="007A35B4" w:rsidRPr="00B17FB8">
              <w:rPr>
                <w:rFonts w:ascii="Verdana" w:hAnsi="Verdana"/>
                <w:sz w:val="16"/>
                <w:szCs w:val="16"/>
              </w:rPr>
              <w:t xml:space="preserve">generating </w:t>
            </w:r>
            <w:r w:rsidR="00764E43" w:rsidRPr="00B17FB8">
              <w:rPr>
                <w:rFonts w:ascii="Verdana" w:hAnsi="Verdana"/>
                <w:sz w:val="16"/>
                <w:szCs w:val="16"/>
              </w:rPr>
              <w:t>GHG emissions.</w:t>
            </w:r>
          </w:p>
          <w:p w14:paraId="2AE8EDA4" w14:textId="77777777" w:rsidR="0052390D" w:rsidRDefault="008818BE">
            <w:pPr>
              <w:tabs>
                <w:tab w:val="left" w:pos="746"/>
              </w:tabs>
              <w:spacing w:after="0" w:line="240" w:lineRule="auto"/>
              <w:ind w:left="40"/>
              <w:jc w:val="both"/>
              <w:rPr>
                <w:rFonts w:ascii="Verdana" w:hAnsi="Verdana"/>
                <w:sz w:val="16"/>
                <w:szCs w:val="16"/>
              </w:rPr>
            </w:pPr>
            <w:r w:rsidRPr="00B17FB8">
              <w:rPr>
                <w:rFonts w:ascii="Verdana" w:hAnsi="Verdana"/>
                <w:sz w:val="16"/>
                <w:szCs w:val="16"/>
              </w:rPr>
              <w:t>With an increase in electricity demand</w:t>
            </w:r>
            <w:r w:rsidR="0066542D" w:rsidRPr="00B17FB8">
              <w:rPr>
                <w:rFonts w:ascii="Verdana" w:hAnsi="Verdana"/>
                <w:sz w:val="16"/>
                <w:szCs w:val="16"/>
              </w:rPr>
              <w:t>, if the current way of electricity generation is maintained</w:t>
            </w:r>
            <w:r w:rsidR="00420915" w:rsidRPr="00B17FB8">
              <w:rPr>
                <w:rFonts w:ascii="Verdana" w:hAnsi="Verdana"/>
                <w:sz w:val="16"/>
                <w:szCs w:val="16"/>
              </w:rPr>
              <w:t xml:space="preserve">, GHG emissions will increase, which will exacerbate </w:t>
            </w:r>
            <w:r w:rsidR="0052671E" w:rsidRPr="00B17FB8">
              <w:rPr>
                <w:rFonts w:ascii="Verdana" w:hAnsi="Verdana"/>
                <w:sz w:val="16"/>
                <w:szCs w:val="16"/>
              </w:rPr>
              <w:t>climate change phenomena.</w:t>
            </w:r>
          </w:p>
        </w:tc>
      </w:tr>
      <w:tr w:rsidR="00153771" w:rsidRPr="00B17FB8" w14:paraId="6819BD35" w14:textId="28DC7E4D" w:rsidTr="009A0A59">
        <w:trPr>
          <w:trHeight w:val="62"/>
        </w:trPr>
        <w:tc>
          <w:tcPr>
            <w:tcW w:w="1551" w:type="dxa"/>
            <w:vMerge/>
          </w:tcPr>
          <w:p w14:paraId="1B0FC76D" w14:textId="77777777" w:rsidR="00153771" w:rsidRPr="00B17FB8" w:rsidRDefault="00153771" w:rsidP="00B17FB8">
            <w:pPr>
              <w:tabs>
                <w:tab w:val="left" w:pos="746"/>
              </w:tabs>
              <w:spacing w:after="0" w:line="240" w:lineRule="auto"/>
              <w:jc w:val="both"/>
              <w:rPr>
                <w:rFonts w:ascii="Verdana" w:hAnsi="Verdana"/>
                <w:sz w:val="16"/>
                <w:szCs w:val="16"/>
              </w:rPr>
            </w:pPr>
          </w:p>
        </w:tc>
        <w:tc>
          <w:tcPr>
            <w:tcW w:w="3288" w:type="dxa"/>
          </w:tcPr>
          <w:p w14:paraId="44F17D33" w14:textId="77777777" w:rsidR="0052390D" w:rsidRDefault="008818BE">
            <w:pPr>
              <w:pStyle w:val="ListParagraph"/>
              <w:numPr>
                <w:ilvl w:val="0"/>
                <w:numId w:val="73"/>
              </w:numPr>
              <w:tabs>
                <w:tab w:val="left" w:pos="746"/>
              </w:tabs>
              <w:spacing w:after="0" w:line="240" w:lineRule="auto"/>
              <w:ind w:left="604" w:hanging="567"/>
              <w:contextualSpacing w:val="0"/>
              <w:jc w:val="both"/>
              <w:rPr>
                <w:rFonts w:ascii="Verdana" w:hAnsi="Verdana"/>
                <w:sz w:val="16"/>
                <w:szCs w:val="16"/>
              </w:rPr>
            </w:pPr>
            <w:r w:rsidRPr="00B17FB8">
              <w:rPr>
                <w:rFonts w:ascii="Verdana" w:hAnsi="Verdana"/>
                <w:sz w:val="16"/>
                <w:szCs w:val="16"/>
              </w:rPr>
              <w:t>Minimal risks of climate change (adaptation)</w:t>
            </w:r>
          </w:p>
        </w:tc>
        <w:tc>
          <w:tcPr>
            <w:tcW w:w="622" w:type="dxa"/>
            <w:shd w:val="clear" w:color="auto" w:fill="FFCFBB" w:themeFill="accent5" w:themeFillTint="66"/>
          </w:tcPr>
          <w:p w14:paraId="7F5CF872" w14:textId="77777777" w:rsidR="0052390D" w:rsidRDefault="008818BE">
            <w:pPr>
              <w:tabs>
                <w:tab w:val="left" w:pos="746"/>
              </w:tabs>
              <w:spacing w:after="0" w:line="240" w:lineRule="auto"/>
              <w:ind w:left="37"/>
              <w:jc w:val="both"/>
              <w:rPr>
                <w:rFonts w:ascii="Verdana" w:hAnsi="Verdana"/>
                <w:sz w:val="16"/>
                <w:szCs w:val="16"/>
              </w:rPr>
            </w:pPr>
            <w:r w:rsidRPr="00B17FB8">
              <w:rPr>
                <w:rFonts w:ascii="Verdana" w:hAnsi="Verdana"/>
                <w:sz w:val="16"/>
                <w:szCs w:val="16"/>
              </w:rPr>
              <w:t>-1</w:t>
            </w:r>
          </w:p>
        </w:tc>
        <w:tc>
          <w:tcPr>
            <w:tcW w:w="4315" w:type="dxa"/>
          </w:tcPr>
          <w:p w14:paraId="2CB43556" w14:textId="77777777" w:rsidR="0052390D" w:rsidRDefault="008818BE">
            <w:pPr>
              <w:tabs>
                <w:tab w:val="left" w:pos="746"/>
              </w:tabs>
              <w:spacing w:after="0" w:line="240" w:lineRule="auto"/>
              <w:ind w:left="40"/>
              <w:jc w:val="both"/>
              <w:rPr>
                <w:rFonts w:ascii="Verdana" w:hAnsi="Verdana"/>
                <w:sz w:val="16"/>
                <w:szCs w:val="16"/>
              </w:rPr>
            </w:pPr>
            <w:r w:rsidRPr="00B17FB8">
              <w:rPr>
                <w:rFonts w:ascii="Verdana" w:hAnsi="Verdana"/>
                <w:sz w:val="16"/>
                <w:szCs w:val="16"/>
              </w:rPr>
              <w:t>Without the implementation of the PUZ, it will not contribute to climate change mitigation, maintaining the current risks.</w:t>
            </w:r>
          </w:p>
        </w:tc>
      </w:tr>
      <w:tr w:rsidR="00153771" w:rsidRPr="00B17FB8" w14:paraId="555DE235" w14:textId="17464232" w:rsidTr="009A0A59">
        <w:tc>
          <w:tcPr>
            <w:tcW w:w="1551" w:type="dxa"/>
          </w:tcPr>
          <w:p w14:paraId="186EEAE7" w14:textId="77777777" w:rsidR="0052390D" w:rsidRDefault="008818BE">
            <w:pPr>
              <w:spacing w:after="0" w:line="240" w:lineRule="auto"/>
              <w:rPr>
                <w:rFonts w:ascii="Verdana" w:hAnsi="Verdana"/>
                <w:b/>
                <w:bCs/>
                <w:sz w:val="16"/>
                <w:szCs w:val="16"/>
              </w:rPr>
            </w:pPr>
            <w:r w:rsidRPr="00B17FB8">
              <w:rPr>
                <w:rFonts w:ascii="Verdana" w:hAnsi="Verdana"/>
                <w:b/>
                <w:bCs/>
                <w:sz w:val="16"/>
                <w:szCs w:val="16"/>
              </w:rPr>
              <w:t>Cultural heritage</w:t>
            </w:r>
          </w:p>
        </w:tc>
        <w:tc>
          <w:tcPr>
            <w:tcW w:w="3288" w:type="dxa"/>
          </w:tcPr>
          <w:p w14:paraId="72365E68" w14:textId="77777777" w:rsidR="0052390D" w:rsidRDefault="008818BE">
            <w:pPr>
              <w:pStyle w:val="ListParagraph"/>
              <w:numPr>
                <w:ilvl w:val="0"/>
                <w:numId w:val="73"/>
              </w:numPr>
              <w:tabs>
                <w:tab w:val="left" w:pos="746"/>
              </w:tabs>
              <w:spacing w:after="0" w:line="240" w:lineRule="auto"/>
              <w:ind w:left="604" w:hanging="567"/>
              <w:contextualSpacing w:val="0"/>
              <w:jc w:val="both"/>
              <w:rPr>
                <w:rFonts w:ascii="Verdana" w:hAnsi="Verdana"/>
                <w:sz w:val="16"/>
                <w:szCs w:val="16"/>
              </w:rPr>
            </w:pPr>
            <w:r w:rsidRPr="00B17FB8">
              <w:rPr>
                <w:rFonts w:ascii="Verdana" w:hAnsi="Verdana"/>
                <w:sz w:val="16"/>
                <w:szCs w:val="16"/>
              </w:rPr>
              <w:t>Protection and conservation of cultural heritage</w:t>
            </w:r>
          </w:p>
        </w:tc>
        <w:tc>
          <w:tcPr>
            <w:tcW w:w="622" w:type="dxa"/>
            <w:shd w:val="clear" w:color="auto" w:fill="FFFF00"/>
          </w:tcPr>
          <w:p w14:paraId="2AD0A85B" w14:textId="77777777" w:rsidR="0052390D" w:rsidRDefault="008818BE">
            <w:pPr>
              <w:tabs>
                <w:tab w:val="left" w:pos="746"/>
              </w:tabs>
              <w:spacing w:after="0" w:line="240" w:lineRule="auto"/>
              <w:ind w:left="37"/>
              <w:jc w:val="both"/>
              <w:rPr>
                <w:rFonts w:ascii="Verdana" w:hAnsi="Verdana"/>
                <w:sz w:val="16"/>
                <w:szCs w:val="16"/>
              </w:rPr>
            </w:pPr>
            <w:r w:rsidRPr="00B17FB8">
              <w:rPr>
                <w:rFonts w:ascii="Verdana" w:hAnsi="Verdana"/>
                <w:sz w:val="16"/>
                <w:szCs w:val="16"/>
              </w:rPr>
              <w:t>0</w:t>
            </w:r>
          </w:p>
        </w:tc>
        <w:tc>
          <w:tcPr>
            <w:tcW w:w="4315" w:type="dxa"/>
          </w:tcPr>
          <w:p w14:paraId="21D7662E" w14:textId="77777777" w:rsidR="0052390D" w:rsidRDefault="008818BE">
            <w:pPr>
              <w:tabs>
                <w:tab w:val="left" w:pos="746"/>
              </w:tabs>
              <w:spacing w:after="0" w:line="240" w:lineRule="auto"/>
              <w:ind w:left="40"/>
              <w:jc w:val="both"/>
              <w:rPr>
                <w:rFonts w:ascii="Verdana" w:hAnsi="Verdana"/>
                <w:sz w:val="16"/>
                <w:szCs w:val="16"/>
              </w:rPr>
            </w:pPr>
            <w:r w:rsidRPr="00B17FB8">
              <w:rPr>
                <w:rFonts w:ascii="Verdana" w:hAnsi="Verdana"/>
                <w:sz w:val="16"/>
                <w:szCs w:val="16"/>
              </w:rPr>
              <w:t>No significant impact on cultural heritage is anticipated without the implementation of the PUZ.</w:t>
            </w:r>
          </w:p>
        </w:tc>
      </w:tr>
    </w:tbl>
    <w:p w14:paraId="562785AE" w14:textId="77777777" w:rsidR="00D57419" w:rsidRDefault="00D57419" w:rsidP="006E5B3F">
      <w:pPr>
        <w:spacing w:after="120" w:line="360" w:lineRule="auto"/>
        <w:jc w:val="both"/>
        <w:rPr>
          <w:lang w:eastAsia="ro-RO"/>
        </w:rPr>
      </w:pPr>
    </w:p>
    <w:p w14:paraId="5F77B240" w14:textId="77777777" w:rsidR="0052390D" w:rsidRDefault="008818BE">
      <w:pPr>
        <w:pStyle w:val="ListParagraph"/>
        <w:numPr>
          <w:ilvl w:val="1"/>
          <w:numId w:val="77"/>
        </w:numPr>
        <w:spacing w:after="120" w:line="360" w:lineRule="auto"/>
        <w:outlineLvl w:val="1"/>
        <w:rPr>
          <w:b/>
          <w:i/>
          <w:color w:val="009DF0"/>
          <w:lang w:eastAsia="ro-RO"/>
        </w:rPr>
      </w:pPr>
      <w:bookmarkStart w:id="73" w:name="_Toc167697419"/>
      <w:r w:rsidRPr="00600E64">
        <w:rPr>
          <w:b/>
          <w:i/>
          <w:color w:val="009DF0"/>
          <w:lang w:eastAsia="ro-RO"/>
        </w:rPr>
        <w:t xml:space="preserve">Potential significant effects of </w:t>
      </w:r>
      <w:r w:rsidR="00B35FDF">
        <w:rPr>
          <w:b/>
          <w:i/>
          <w:color w:val="009DF0"/>
          <w:lang w:eastAsia="ro-RO"/>
        </w:rPr>
        <w:t xml:space="preserve">the alternatives </w:t>
      </w:r>
      <w:r w:rsidRPr="00600E64">
        <w:rPr>
          <w:b/>
          <w:i/>
          <w:color w:val="009DF0"/>
          <w:lang w:eastAsia="ro-RO"/>
        </w:rPr>
        <w:t xml:space="preserve">with the implementation of </w:t>
      </w:r>
      <w:r>
        <w:rPr>
          <w:b/>
          <w:i/>
          <w:color w:val="009DF0"/>
          <w:lang w:eastAsia="ro-RO"/>
        </w:rPr>
        <w:t xml:space="preserve">the </w:t>
      </w:r>
      <w:r w:rsidRPr="003C3EDC">
        <w:rPr>
          <w:b/>
          <w:i/>
          <w:color w:val="009DF0"/>
          <w:lang w:eastAsia="ro-RO"/>
        </w:rPr>
        <w:t xml:space="preserve">PUZ </w:t>
      </w:r>
      <w:bookmarkEnd w:id="73"/>
    </w:p>
    <w:p w14:paraId="0DFE1C4B" w14:textId="77777777" w:rsidR="0052390D" w:rsidRDefault="008818BE">
      <w:pPr>
        <w:spacing w:after="120" w:line="360" w:lineRule="auto"/>
        <w:jc w:val="both"/>
      </w:pPr>
      <w:r>
        <w:t xml:space="preserve">The purpose of this step is to identify and describe the effects of the </w:t>
      </w:r>
      <w:r w:rsidR="00E27F73">
        <w:t xml:space="preserve">PUZ </w:t>
      </w:r>
      <w:r w:rsidR="00A531F2">
        <w:t xml:space="preserve">alternatives </w:t>
      </w:r>
      <w:r>
        <w:t xml:space="preserve">on </w:t>
      </w:r>
      <w:r w:rsidRPr="0089330F">
        <w:t xml:space="preserve">environmental </w:t>
      </w:r>
      <w:r w:rsidR="00E27F73" w:rsidRPr="0089330F">
        <w:t>objectives</w:t>
      </w:r>
      <w:r>
        <w:t>.</w:t>
      </w:r>
    </w:p>
    <w:p w14:paraId="689010F5" w14:textId="77777777" w:rsidR="0052390D" w:rsidRDefault="00636430">
      <w:pPr>
        <w:spacing w:after="120" w:line="360" w:lineRule="auto"/>
        <w:jc w:val="both"/>
        <w:rPr>
          <w:lang w:eastAsia="ro-RO"/>
        </w:rPr>
      </w:pPr>
      <w:r>
        <w:t xml:space="preserve">Identify and describe in the environmental report the </w:t>
      </w:r>
      <w:r w:rsidR="008D5BE9">
        <w:t xml:space="preserve">potential </w:t>
      </w:r>
      <w:r>
        <w:t>environmental effects of each of the anticipated outcomes for each alternative.</w:t>
      </w:r>
    </w:p>
    <w:p w14:paraId="79E76B2E" w14:textId="77777777" w:rsidR="0052390D" w:rsidRDefault="008818BE">
      <w:pPr>
        <w:spacing w:after="120" w:line="360" w:lineRule="auto"/>
        <w:jc w:val="both"/>
      </w:pPr>
      <w:r>
        <w:t xml:space="preserve">After identifying the </w:t>
      </w:r>
      <w:r w:rsidR="008D5BE9">
        <w:t xml:space="preserve">expected </w:t>
      </w:r>
      <w:r>
        <w:t xml:space="preserve">outcomes for each development alternative, their </w:t>
      </w:r>
      <w:r w:rsidR="008D5BE9">
        <w:t xml:space="preserve">potential </w:t>
      </w:r>
      <w:r>
        <w:t xml:space="preserve">environmental effects must be predicted and described. </w:t>
      </w:r>
      <w:r w:rsidR="004652BC">
        <w:t xml:space="preserve">On the basis of the assessment </w:t>
      </w:r>
      <w:r w:rsidR="008D5BE9">
        <w:t xml:space="preserve">and the </w:t>
      </w:r>
      <w:r w:rsidR="004652BC">
        <w:t xml:space="preserve">alternatives, </w:t>
      </w:r>
      <w:r w:rsidR="0052510F">
        <w:t xml:space="preserve">the </w:t>
      </w:r>
      <w:r w:rsidR="004652BC">
        <w:t xml:space="preserve">environmentally </w:t>
      </w:r>
      <w:r w:rsidR="0052510F">
        <w:t xml:space="preserve">selected </w:t>
      </w:r>
      <w:r w:rsidR="004652BC">
        <w:t xml:space="preserve">alternative will </w:t>
      </w:r>
      <w:r w:rsidR="0052510F">
        <w:t>be chosen</w:t>
      </w:r>
      <w:r w:rsidR="004652BC">
        <w:t xml:space="preserve">. </w:t>
      </w:r>
    </w:p>
    <w:p w14:paraId="03561EE0" w14:textId="77777777" w:rsidR="00215691" w:rsidRDefault="00215691" w:rsidP="003D37E5">
      <w:pPr>
        <w:spacing w:after="120" w:line="360" w:lineRule="auto"/>
        <w:jc w:val="both"/>
      </w:pPr>
    </w:p>
    <w:p w14:paraId="76B20313" w14:textId="77777777" w:rsidR="00215691" w:rsidRDefault="00215691" w:rsidP="003D37E5">
      <w:pPr>
        <w:spacing w:after="120" w:line="360" w:lineRule="auto"/>
        <w:jc w:val="both"/>
      </w:pPr>
    </w:p>
    <w:p w14:paraId="610C1002" w14:textId="77777777" w:rsidR="00215691" w:rsidRDefault="00215691" w:rsidP="006E5B3F">
      <w:pPr>
        <w:spacing w:after="120" w:line="360" w:lineRule="auto"/>
        <w:jc w:val="both"/>
        <w:rPr>
          <w:lang w:eastAsia="ro-RO"/>
        </w:rPr>
      </w:pPr>
    </w:p>
    <w:p w14:paraId="64D8656F" w14:textId="77777777" w:rsidR="00773D43" w:rsidRDefault="00773D43" w:rsidP="006E5B3F">
      <w:pPr>
        <w:spacing w:after="120" w:line="360" w:lineRule="auto"/>
        <w:jc w:val="both"/>
        <w:rPr>
          <w:lang w:eastAsia="ro-RO"/>
        </w:rPr>
        <w:sectPr w:rsidR="00773D43" w:rsidSect="00E83336">
          <w:pgSz w:w="11906" w:h="16838" w:code="9"/>
          <w:pgMar w:top="2013" w:right="1416" w:bottom="1276" w:left="1191" w:header="839" w:footer="680" w:gutter="0"/>
          <w:cols w:space="708"/>
          <w:docGrid w:linePitch="360"/>
        </w:sectPr>
      </w:pPr>
    </w:p>
    <w:p w14:paraId="3370A8CD" w14:textId="77777777" w:rsidR="00600E64" w:rsidRDefault="00600E64" w:rsidP="006E5B3F">
      <w:pPr>
        <w:spacing w:after="120" w:line="360" w:lineRule="auto"/>
        <w:jc w:val="both"/>
        <w:rPr>
          <w:lang w:eastAsia="ro-RO"/>
        </w:rPr>
      </w:pPr>
    </w:p>
    <w:p w14:paraId="3E07BE4B" w14:textId="77777777" w:rsidR="0052390D" w:rsidRDefault="008818BE">
      <w:pPr>
        <w:pStyle w:val="Caption"/>
        <w:rPr>
          <w:rFonts w:eastAsia="EuroRoman"/>
          <w:color w:val="00B0F0"/>
          <w:sz w:val="16"/>
          <w:szCs w:val="16"/>
        </w:rPr>
      </w:pPr>
      <w:r w:rsidRPr="00D30A24">
        <w:rPr>
          <w:sz w:val="16"/>
          <w:szCs w:val="16"/>
        </w:rPr>
        <w:t xml:space="preserve">Table  </w:t>
      </w:r>
      <w:r w:rsidRPr="00D30A24">
        <w:rPr>
          <w:sz w:val="16"/>
          <w:szCs w:val="16"/>
        </w:rPr>
        <w:fldChar w:fldCharType="begin"/>
      </w:r>
      <w:r w:rsidRPr="00D30A24">
        <w:rPr>
          <w:sz w:val="16"/>
          <w:szCs w:val="16"/>
        </w:rPr>
        <w:instrText xml:space="preserve"> STYLEREF 1 \s </w:instrText>
      </w:r>
      <w:r w:rsidRPr="00D30A24">
        <w:rPr>
          <w:sz w:val="16"/>
          <w:szCs w:val="16"/>
        </w:rPr>
        <w:fldChar w:fldCharType="separate"/>
      </w:r>
      <w:r w:rsidR="00B74571">
        <w:rPr>
          <w:noProof/>
          <w:sz w:val="16"/>
          <w:szCs w:val="16"/>
        </w:rPr>
        <w:t>6</w:t>
      </w:r>
      <w:r w:rsidRPr="00D30A24">
        <w:rPr>
          <w:sz w:val="16"/>
          <w:szCs w:val="16"/>
        </w:rPr>
        <w:fldChar w:fldCharType="end"/>
      </w:r>
      <w:r w:rsidRPr="00D30A24">
        <w:rPr>
          <w:sz w:val="16"/>
          <w:szCs w:val="16"/>
        </w:rPr>
        <w:noBreakHyphen/>
      </w:r>
      <w:r w:rsidRPr="00D30A24">
        <w:rPr>
          <w:sz w:val="16"/>
          <w:szCs w:val="16"/>
        </w:rPr>
        <w:fldChar w:fldCharType="begin"/>
      </w:r>
      <w:r w:rsidRPr="00D30A24">
        <w:rPr>
          <w:sz w:val="16"/>
          <w:szCs w:val="16"/>
        </w:rPr>
        <w:instrText xml:space="preserve"> SEQ Tabel_ \* ARABIC \s 1 </w:instrText>
      </w:r>
      <w:r w:rsidRPr="00D30A24">
        <w:rPr>
          <w:sz w:val="16"/>
          <w:szCs w:val="16"/>
        </w:rPr>
        <w:fldChar w:fldCharType="separate"/>
      </w:r>
      <w:r w:rsidR="00B74571">
        <w:rPr>
          <w:noProof/>
          <w:sz w:val="16"/>
          <w:szCs w:val="16"/>
        </w:rPr>
        <w:t>7</w:t>
      </w:r>
      <w:r w:rsidRPr="00D30A24">
        <w:rPr>
          <w:sz w:val="16"/>
          <w:szCs w:val="16"/>
        </w:rPr>
        <w:fldChar w:fldCharType="end"/>
      </w:r>
      <w:r w:rsidRPr="00DD09A5">
        <w:rPr>
          <w:rFonts w:eastAsia="EuroRoman"/>
          <w:color w:val="00B0F0"/>
          <w:sz w:val="16"/>
          <w:szCs w:val="16"/>
        </w:rPr>
        <w:t xml:space="preserve"> Assessment of the effects of </w:t>
      </w:r>
      <w:r>
        <w:rPr>
          <w:rFonts w:eastAsia="EuroRoman"/>
          <w:color w:val="00B0F0"/>
          <w:sz w:val="16"/>
          <w:szCs w:val="16"/>
        </w:rPr>
        <w:t xml:space="preserve">Alternative I </w:t>
      </w:r>
      <w:r w:rsidR="00B17FB8">
        <w:rPr>
          <w:rFonts w:eastAsia="EuroRoman"/>
          <w:color w:val="00B0F0"/>
          <w:sz w:val="16"/>
          <w:szCs w:val="16"/>
        </w:rPr>
        <w:t xml:space="preserve">PUZ initiated in 2011 </w:t>
      </w:r>
      <w:r w:rsidR="002A686B">
        <w:rPr>
          <w:rFonts w:eastAsia="EuroRoman"/>
          <w:color w:val="00B0F0"/>
          <w:sz w:val="16"/>
          <w:szCs w:val="16"/>
        </w:rPr>
        <w:t>in the absence of mitigation measures</w:t>
      </w:r>
    </w:p>
    <w:tbl>
      <w:tblPr>
        <w:tblW w:w="21541"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ayout w:type="fixed"/>
        <w:tblLook w:val="04A0" w:firstRow="1" w:lastRow="0" w:firstColumn="1" w:lastColumn="0" w:noHBand="0" w:noVBand="1"/>
      </w:tblPr>
      <w:tblGrid>
        <w:gridCol w:w="1696"/>
        <w:gridCol w:w="2072"/>
        <w:gridCol w:w="625"/>
        <w:gridCol w:w="848"/>
        <w:gridCol w:w="539"/>
        <w:gridCol w:w="1173"/>
        <w:gridCol w:w="630"/>
        <w:gridCol w:w="646"/>
        <w:gridCol w:w="709"/>
        <w:gridCol w:w="425"/>
        <w:gridCol w:w="43"/>
        <w:gridCol w:w="512"/>
        <w:gridCol w:w="425"/>
        <w:gridCol w:w="94"/>
        <w:gridCol w:w="615"/>
        <w:gridCol w:w="567"/>
        <w:gridCol w:w="850"/>
        <w:gridCol w:w="708"/>
        <w:gridCol w:w="709"/>
        <w:gridCol w:w="709"/>
        <w:gridCol w:w="993"/>
        <w:gridCol w:w="571"/>
        <w:gridCol w:w="24"/>
        <w:gridCol w:w="5358"/>
      </w:tblGrid>
      <w:tr w:rsidR="004726FA" w:rsidRPr="00AF5FA2" w14:paraId="5B5EF653" w14:textId="77777777" w:rsidTr="006E0FC3">
        <w:trPr>
          <w:trHeight w:val="315"/>
          <w:tblHeader/>
        </w:trPr>
        <w:tc>
          <w:tcPr>
            <w:tcW w:w="1696" w:type="dxa"/>
            <w:vMerge w:val="restart"/>
            <w:shd w:val="clear" w:color="000000" w:fill="00B0F0"/>
            <w:vAlign w:val="center"/>
            <w:hideMark/>
          </w:tcPr>
          <w:p w14:paraId="4A1C2361" w14:textId="77777777" w:rsidR="0052390D" w:rsidRDefault="008818BE">
            <w:pPr>
              <w:spacing w:line="240" w:lineRule="auto"/>
              <w:jc w:val="center"/>
              <w:rPr>
                <w:rFonts w:eastAsia="Times New Roman" w:cs="Calibri"/>
                <w:b/>
                <w:bCs/>
                <w:color w:val="FFFFFF"/>
                <w:sz w:val="16"/>
                <w:szCs w:val="16"/>
                <w:lang w:eastAsia="ro-RO"/>
              </w:rPr>
            </w:pPr>
            <w:r w:rsidRPr="00A07C37">
              <w:rPr>
                <w:rFonts w:eastAsia="Times New Roman" w:cs="Calibri"/>
                <w:b/>
                <w:bCs/>
                <w:color w:val="FFFFFF"/>
                <w:sz w:val="16"/>
                <w:szCs w:val="16"/>
                <w:lang w:eastAsia="ro-RO"/>
              </w:rPr>
              <w:t>Relevant environmental aspects</w:t>
            </w:r>
          </w:p>
        </w:tc>
        <w:tc>
          <w:tcPr>
            <w:tcW w:w="2072" w:type="dxa"/>
            <w:vMerge w:val="restart"/>
            <w:shd w:val="clear" w:color="000000" w:fill="00B0F0"/>
            <w:vAlign w:val="center"/>
            <w:hideMark/>
          </w:tcPr>
          <w:p w14:paraId="34861BCD" w14:textId="77777777" w:rsidR="0052390D" w:rsidRDefault="008818BE">
            <w:pPr>
              <w:spacing w:line="240" w:lineRule="auto"/>
              <w:jc w:val="center"/>
              <w:rPr>
                <w:rFonts w:eastAsia="Times New Roman" w:cs="Calibri"/>
                <w:b/>
                <w:bCs/>
                <w:color w:val="FFFFFF"/>
                <w:sz w:val="16"/>
                <w:szCs w:val="16"/>
                <w:lang w:eastAsia="ro-RO"/>
              </w:rPr>
            </w:pPr>
            <w:r w:rsidRPr="00A07C37">
              <w:rPr>
                <w:rFonts w:eastAsia="Times New Roman" w:cs="Calibri"/>
                <w:b/>
                <w:bCs/>
                <w:color w:val="FFFFFF"/>
                <w:sz w:val="16"/>
                <w:szCs w:val="16"/>
                <w:lang w:eastAsia="ro-RO"/>
              </w:rPr>
              <w:t>Environmental objectives relevant to the PUZ</w:t>
            </w:r>
          </w:p>
        </w:tc>
        <w:tc>
          <w:tcPr>
            <w:tcW w:w="5638" w:type="dxa"/>
            <w:gridSpan w:val="9"/>
            <w:shd w:val="clear" w:color="000000" w:fill="00B0F0"/>
            <w:vAlign w:val="center"/>
            <w:hideMark/>
          </w:tcPr>
          <w:p w14:paraId="17E55FF7"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Implementation period</w:t>
            </w:r>
          </w:p>
        </w:tc>
        <w:tc>
          <w:tcPr>
            <w:tcW w:w="1031" w:type="dxa"/>
            <w:gridSpan w:val="3"/>
            <w:shd w:val="clear" w:color="000000" w:fill="00B0F0"/>
            <w:vAlign w:val="center"/>
            <w:hideMark/>
          </w:tcPr>
          <w:p w14:paraId="559F4E10"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Operating period</w:t>
            </w:r>
          </w:p>
        </w:tc>
        <w:tc>
          <w:tcPr>
            <w:tcW w:w="5746" w:type="dxa"/>
            <w:gridSpan w:val="9"/>
            <w:shd w:val="clear" w:color="000000" w:fill="00B0F0"/>
            <w:vAlign w:val="center"/>
            <w:hideMark/>
          </w:tcPr>
          <w:p w14:paraId="5B8292A7"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Decommissioning period</w:t>
            </w:r>
          </w:p>
        </w:tc>
        <w:tc>
          <w:tcPr>
            <w:tcW w:w="5358" w:type="dxa"/>
            <w:shd w:val="clear" w:color="000000" w:fill="00B0F0"/>
            <w:vAlign w:val="center"/>
            <w:hideMark/>
          </w:tcPr>
          <w:p w14:paraId="3B40FE83" w14:textId="77777777" w:rsidR="0052390D" w:rsidRDefault="008818BE">
            <w:pPr>
              <w:spacing w:line="240" w:lineRule="auto"/>
              <w:jc w:val="center"/>
              <w:rPr>
                <w:rFonts w:eastAsia="Times New Roman" w:cs="Calibri"/>
                <w:b/>
                <w:bCs/>
                <w:color w:val="FFFFFF"/>
                <w:sz w:val="16"/>
                <w:szCs w:val="16"/>
                <w:lang w:eastAsia="ro-RO"/>
              </w:rPr>
            </w:pPr>
            <w:r w:rsidRPr="00A07C37">
              <w:rPr>
                <w:rFonts w:eastAsia="Times New Roman" w:cs="Calibri"/>
                <w:b/>
                <w:bCs/>
                <w:color w:val="FFFFFF"/>
                <w:sz w:val="16"/>
                <w:szCs w:val="16"/>
                <w:lang w:eastAsia="ro-RO"/>
              </w:rPr>
              <w:t xml:space="preserve">Justification </w:t>
            </w:r>
          </w:p>
        </w:tc>
      </w:tr>
      <w:tr w:rsidR="004726FA" w:rsidRPr="00AF5FA2" w14:paraId="6E200249" w14:textId="77777777" w:rsidTr="006E0FC3">
        <w:trPr>
          <w:trHeight w:val="1674"/>
          <w:tblHeader/>
        </w:trPr>
        <w:tc>
          <w:tcPr>
            <w:tcW w:w="1696" w:type="dxa"/>
            <w:vMerge/>
            <w:tcBorders>
              <w:bottom w:val="dotted" w:sz="4" w:space="0" w:color="A6A6A6" w:themeColor="background1" w:themeShade="A6"/>
            </w:tcBorders>
            <w:vAlign w:val="center"/>
            <w:hideMark/>
          </w:tcPr>
          <w:p w14:paraId="651CAA89" w14:textId="77777777" w:rsidR="004726FA" w:rsidRPr="00A07C37" w:rsidRDefault="004726FA" w:rsidP="00A07C37">
            <w:pPr>
              <w:spacing w:line="240" w:lineRule="auto"/>
              <w:rPr>
                <w:rFonts w:eastAsia="Times New Roman" w:cs="Calibri"/>
                <w:b/>
                <w:bCs/>
                <w:color w:val="FFFFFF"/>
                <w:sz w:val="16"/>
                <w:szCs w:val="16"/>
                <w:lang w:eastAsia="ro-RO"/>
              </w:rPr>
            </w:pPr>
          </w:p>
        </w:tc>
        <w:tc>
          <w:tcPr>
            <w:tcW w:w="2072" w:type="dxa"/>
            <w:vMerge/>
            <w:tcBorders>
              <w:bottom w:val="dotted" w:sz="4" w:space="0" w:color="A6A6A6" w:themeColor="background1" w:themeShade="A6"/>
            </w:tcBorders>
            <w:vAlign w:val="center"/>
            <w:hideMark/>
          </w:tcPr>
          <w:p w14:paraId="17C7488D" w14:textId="77777777" w:rsidR="004726FA" w:rsidRPr="00A07C37" w:rsidRDefault="004726FA" w:rsidP="00A07C37">
            <w:pPr>
              <w:spacing w:line="240" w:lineRule="auto"/>
              <w:rPr>
                <w:rFonts w:eastAsia="Times New Roman" w:cs="Calibri"/>
                <w:b/>
                <w:bCs/>
                <w:color w:val="FFFFFF"/>
                <w:sz w:val="16"/>
                <w:szCs w:val="16"/>
                <w:lang w:eastAsia="ro-RO"/>
              </w:rPr>
            </w:pPr>
          </w:p>
        </w:tc>
        <w:tc>
          <w:tcPr>
            <w:tcW w:w="625" w:type="dxa"/>
            <w:tcBorders>
              <w:bottom w:val="dotted" w:sz="4" w:space="0" w:color="A6A6A6" w:themeColor="background1" w:themeShade="A6"/>
            </w:tcBorders>
            <w:shd w:val="clear" w:color="000000" w:fill="00B0F0"/>
            <w:textDirection w:val="btLr"/>
            <w:vAlign w:val="center"/>
            <w:hideMark/>
          </w:tcPr>
          <w:p w14:paraId="4770CC5E"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Construction of access roads</w:t>
            </w:r>
          </w:p>
        </w:tc>
        <w:tc>
          <w:tcPr>
            <w:tcW w:w="848" w:type="dxa"/>
            <w:tcBorders>
              <w:bottom w:val="dotted" w:sz="4" w:space="0" w:color="A6A6A6" w:themeColor="background1" w:themeShade="A6"/>
            </w:tcBorders>
            <w:shd w:val="clear" w:color="000000" w:fill="00B0F0"/>
            <w:textDirection w:val="btLr"/>
            <w:vAlign w:val="center"/>
            <w:hideMark/>
          </w:tcPr>
          <w:p w14:paraId="4D5D17C0"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 xml:space="preserve">Building technological platforms and foundations </w:t>
            </w:r>
          </w:p>
        </w:tc>
        <w:tc>
          <w:tcPr>
            <w:tcW w:w="539" w:type="dxa"/>
            <w:tcBorders>
              <w:bottom w:val="dotted" w:sz="4" w:space="0" w:color="A6A6A6" w:themeColor="background1" w:themeShade="A6"/>
            </w:tcBorders>
            <w:shd w:val="clear" w:color="000000" w:fill="00B0F0"/>
            <w:textDirection w:val="btLr"/>
            <w:vAlign w:val="center"/>
            <w:hideMark/>
          </w:tcPr>
          <w:p w14:paraId="07650648"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 xml:space="preserve">Installing wind power plants </w:t>
            </w:r>
          </w:p>
        </w:tc>
        <w:tc>
          <w:tcPr>
            <w:tcW w:w="1173" w:type="dxa"/>
            <w:tcBorders>
              <w:bottom w:val="dotted" w:sz="4" w:space="0" w:color="A6A6A6" w:themeColor="background1" w:themeShade="A6"/>
            </w:tcBorders>
            <w:shd w:val="clear" w:color="000000" w:fill="00B0F0"/>
            <w:textDirection w:val="btLr"/>
            <w:vAlign w:val="center"/>
            <w:hideMark/>
          </w:tcPr>
          <w:p w14:paraId="49AEB05A"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Making electrical connections and laying underground cables between the wind generator sets</w:t>
            </w:r>
          </w:p>
        </w:tc>
        <w:tc>
          <w:tcPr>
            <w:tcW w:w="630" w:type="dxa"/>
            <w:tcBorders>
              <w:bottom w:val="dotted" w:sz="4" w:space="0" w:color="A6A6A6" w:themeColor="background1" w:themeShade="A6"/>
            </w:tcBorders>
            <w:shd w:val="clear" w:color="000000" w:fill="00B0F0"/>
            <w:textDirection w:val="btLr"/>
            <w:vAlign w:val="center"/>
            <w:hideMark/>
          </w:tcPr>
          <w:p w14:paraId="4DB04F60"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 xml:space="preserve">Building transformer substations </w:t>
            </w:r>
          </w:p>
        </w:tc>
        <w:tc>
          <w:tcPr>
            <w:tcW w:w="646" w:type="dxa"/>
            <w:tcBorders>
              <w:bottom w:val="dotted" w:sz="4" w:space="0" w:color="A6A6A6" w:themeColor="background1" w:themeShade="A6"/>
            </w:tcBorders>
            <w:shd w:val="clear" w:color="000000" w:fill="00B0F0"/>
            <w:textDirection w:val="btLr"/>
            <w:vAlign w:val="center"/>
            <w:hideMark/>
          </w:tcPr>
          <w:p w14:paraId="7FE1F82D"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 xml:space="preserve">Site organization </w:t>
            </w:r>
          </w:p>
        </w:tc>
        <w:tc>
          <w:tcPr>
            <w:tcW w:w="709" w:type="dxa"/>
            <w:tcBorders>
              <w:bottom w:val="dotted" w:sz="4" w:space="0" w:color="A6A6A6" w:themeColor="background1" w:themeShade="A6"/>
            </w:tcBorders>
            <w:shd w:val="clear" w:color="000000" w:fill="00B0F0"/>
            <w:textDirection w:val="btLr"/>
            <w:vAlign w:val="center"/>
            <w:hideMark/>
          </w:tcPr>
          <w:p w14:paraId="1AFAE28B"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Land reclamation work at the end of construction</w:t>
            </w:r>
          </w:p>
        </w:tc>
        <w:tc>
          <w:tcPr>
            <w:tcW w:w="425" w:type="dxa"/>
            <w:tcBorders>
              <w:bottom w:val="dotted" w:sz="4" w:space="0" w:color="A6A6A6" w:themeColor="background1" w:themeShade="A6"/>
            </w:tcBorders>
            <w:shd w:val="clear" w:color="000000" w:fill="A6A6A6"/>
            <w:textDirection w:val="btLr"/>
            <w:vAlign w:val="center"/>
            <w:hideMark/>
          </w:tcPr>
          <w:p w14:paraId="25D19C47"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Final evaluation</w:t>
            </w:r>
          </w:p>
        </w:tc>
        <w:tc>
          <w:tcPr>
            <w:tcW w:w="555" w:type="dxa"/>
            <w:gridSpan w:val="2"/>
            <w:tcBorders>
              <w:bottom w:val="dotted" w:sz="4" w:space="0" w:color="A6A6A6" w:themeColor="background1" w:themeShade="A6"/>
            </w:tcBorders>
            <w:shd w:val="clear" w:color="000000" w:fill="00B0F0"/>
            <w:textDirection w:val="btLr"/>
            <w:vAlign w:val="center"/>
            <w:hideMark/>
          </w:tcPr>
          <w:p w14:paraId="756528F4"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 xml:space="preserve">Maintenance and repairs </w:t>
            </w:r>
          </w:p>
        </w:tc>
        <w:tc>
          <w:tcPr>
            <w:tcW w:w="425" w:type="dxa"/>
            <w:tcBorders>
              <w:bottom w:val="dotted" w:sz="4" w:space="0" w:color="A6A6A6" w:themeColor="background1" w:themeShade="A6"/>
            </w:tcBorders>
            <w:shd w:val="clear" w:color="000000" w:fill="A6A6A6"/>
            <w:textDirection w:val="btLr"/>
            <w:vAlign w:val="center"/>
            <w:hideMark/>
          </w:tcPr>
          <w:p w14:paraId="44E11EB0"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Final evaluation</w:t>
            </w:r>
          </w:p>
        </w:tc>
        <w:tc>
          <w:tcPr>
            <w:tcW w:w="709" w:type="dxa"/>
            <w:gridSpan w:val="2"/>
            <w:tcBorders>
              <w:bottom w:val="dotted" w:sz="4" w:space="0" w:color="A6A6A6" w:themeColor="background1" w:themeShade="A6"/>
            </w:tcBorders>
            <w:shd w:val="clear" w:color="000000" w:fill="00B0F0"/>
            <w:textDirection w:val="btLr"/>
            <w:vAlign w:val="center"/>
            <w:hideMark/>
          </w:tcPr>
          <w:p w14:paraId="0B631E22"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 xml:space="preserve">Site organization </w:t>
            </w:r>
          </w:p>
        </w:tc>
        <w:tc>
          <w:tcPr>
            <w:tcW w:w="567" w:type="dxa"/>
            <w:tcBorders>
              <w:bottom w:val="dotted" w:sz="4" w:space="0" w:color="A6A6A6" w:themeColor="background1" w:themeShade="A6"/>
            </w:tcBorders>
            <w:shd w:val="clear" w:color="000000" w:fill="00B0F0"/>
            <w:textDirection w:val="btLr"/>
            <w:vAlign w:val="center"/>
            <w:hideMark/>
          </w:tcPr>
          <w:p w14:paraId="7487A9CF"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 xml:space="preserve">Dismantling wind farms </w:t>
            </w:r>
          </w:p>
        </w:tc>
        <w:tc>
          <w:tcPr>
            <w:tcW w:w="850" w:type="dxa"/>
            <w:tcBorders>
              <w:bottom w:val="dotted" w:sz="4" w:space="0" w:color="A6A6A6" w:themeColor="background1" w:themeShade="A6"/>
            </w:tcBorders>
            <w:shd w:val="clear" w:color="000000" w:fill="00B0F0"/>
            <w:textDirection w:val="btLr"/>
            <w:vAlign w:val="center"/>
            <w:hideMark/>
          </w:tcPr>
          <w:p w14:paraId="138A5187"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 xml:space="preserve">Decommissioning of technological platforms and foundations </w:t>
            </w:r>
          </w:p>
        </w:tc>
        <w:tc>
          <w:tcPr>
            <w:tcW w:w="708" w:type="dxa"/>
            <w:tcBorders>
              <w:bottom w:val="dotted" w:sz="4" w:space="0" w:color="A6A6A6" w:themeColor="background1" w:themeShade="A6"/>
            </w:tcBorders>
            <w:shd w:val="clear" w:color="000000" w:fill="00B0F0"/>
            <w:textDirection w:val="btLr"/>
            <w:vAlign w:val="center"/>
            <w:hideMark/>
          </w:tcPr>
          <w:p w14:paraId="3C666E1A"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 xml:space="preserve">Dismantling electrical connections and removing underground cables  </w:t>
            </w:r>
          </w:p>
        </w:tc>
        <w:tc>
          <w:tcPr>
            <w:tcW w:w="709" w:type="dxa"/>
            <w:tcBorders>
              <w:bottom w:val="dotted" w:sz="4" w:space="0" w:color="A6A6A6" w:themeColor="background1" w:themeShade="A6"/>
            </w:tcBorders>
            <w:shd w:val="clear" w:color="000000" w:fill="00B0F0"/>
            <w:textDirection w:val="btLr"/>
            <w:vAlign w:val="center"/>
            <w:hideMark/>
          </w:tcPr>
          <w:p w14:paraId="409AAEEA"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 xml:space="preserve">Decommissioning of transformer stations </w:t>
            </w:r>
          </w:p>
        </w:tc>
        <w:tc>
          <w:tcPr>
            <w:tcW w:w="709" w:type="dxa"/>
            <w:tcBorders>
              <w:bottom w:val="dotted" w:sz="4" w:space="0" w:color="A6A6A6" w:themeColor="background1" w:themeShade="A6"/>
            </w:tcBorders>
            <w:shd w:val="clear" w:color="000000" w:fill="00B0F0"/>
            <w:textDirection w:val="btLr"/>
            <w:vAlign w:val="center"/>
            <w:hideMark/>
          </w:tcPr>
          <w:p w14:paraId="09352E30"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 xml:space="preserve">Decommissioning of logging roads </w:t>
            </w:r>
          </w:p>
        </w:tc>
        <w:tc>
          <w:tcPr>
            <w:tcW w:w="993" w:type="dxa"/>
            <w:tcBorders>
              <w:bottom w:val="dotted" w:sz="4" w:space="0" w:color="A6A6A6" w:themeColor="background1" w:themeShade="A6"/>
            </w:tcBorders>
            <w:shd w:val="clear" w:color="000000" w:fill="00B0F0"/>
            <w:textDirection w:val="btLr"/>
            <w:vAlign w:val="center"/>
            <w:hideMark/>
          </w:tcPr>
          <w:p w14:paraId="58399F7C"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 xml:space="preserve">Site restoration work on completion of construction </w:t>
            </w:r>
          </w:p>
        </w:tc>
        <w:tc>
          <w:tcPr>
            <w:tcW w:w="571" w:type="dxa"/>
            <w:tcBorders>
              <w:bottom w:val="dotted" w:sz="4" w:space="0" w:color="A6A6A6" w:themeColor="background1" w:themeShade="A6"/>
            </w:tcBorders>
            <w:shd w:val="clear" w:color="000000" w:fill="A6A6A6"/>
            <w:textDirection w:val="btLr"/>
            <w:vAlign w:val="center"/>
            <w:hideMark/>
          </w:tcPr>
          <w:p w14:paraId="35A82CCB" w14:textId="77777777" w:rsidR="0052390D" w:rsidRDefault="008818BE">
            <w:pPr>
              <w:spacing w:line="240" w:lineRule="auto"/>
              <w:jc w:val="center"/>
              <w:rPr>
                <w:rFonts w:eastAsia="Times New Roman" w:cs="Calibri"/>
                <w:b/>
                <w:bCs/>
                <w:color w:val="FFFFFF"/>
                <w:sz w:val="14"/>
                <w:szCs w:val="14"/>
                <w:lang w:eastAsia="ro-RO"/>
              </w:rPr>
            </w:pPr>
            <w:r w:rsidRPr="00A07C37">
              <w:rPr>
                <w:rFonts w:eastAsia="Times New Roman" w:cs="Calibri"/>
                <w:b/>
                <w:bCs/>
                <w:color w:val="FFFFFF"/>
                <w:sz w:val="14"/>
                <w:szCs w:val="14"/>
                <w:lang w:eastAsia="ro-RO"/>
              </w:rPr>
              <w:t>Final evaluation</w:t>
            </w:r>
          </w:p>
        </w:tc>
        <w:tc>
          <w:tcPr>
            <w:tcW w:w="5382" w:type="dxa"/>
            <w:gridSpan w:val="2"/>
            <w:tcBorders>
              <w:bottom w:val="dotted" w:sz="4" w:space="0" w:color="A6A6A6" w:themeColor="background1" w:themeShade="A6"/>
            </w:tcBorders>
            <w:shd w:val="clear" w:color="auto" w:fill="00B0F0"/>
            <w:vAlign w:val="center"/>
            <w:hideMark/>
          </w:tcPr>
          <w:p w14:paraId="3A306859" w14:textId="77777777" w:rsidR="004726FA" w:rsidRPr="00A07C37" w:rsidRDefault="004726FA" w:rsidP="00A07C37">
            <w:pPr>
              <w:spacing w:line="240" w:lineRule="auto"/>
              <w:rPr>
                <w:rFonts w:eastAsia="Times New Roman" w:cs="Calibri"/>
                <w:b/>
                <w:bCs/>
                <w:color w:val="FFFFFF"/>
                <w:sz w:val="16"/>
                <w:szCs w:val="16"/>
                <w:lang w:eastAsia="ro-RO"/>
              </w:rPr>
            </w:pPr>
          </w:p>
        </w:tc>
      </w:tr>
      <w:tr w:rsidR="004726FA" w:rsidRPr="00A07C37" w14:paraId="5A798273" w14:textId="77777777" w:rsidTr="006E0FC3">
        <w:trPr>
          <w:trHeight w:val="1275"/>
        </w:trPr>
        <w:tc>
          <w:tcPr>
            <w:tcW w:w="1696" w:type="dxa"/>
            <w:shd w:val="clear" w:color="auto" w:fill="auto"/>
            <w:vAlign w:val="center"/>
            <w:hideMark/>
          </w:tcPr>
          <w:p w14:paraId="0FCB2BEF"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Water</w:t>
            </w:r>
          </w:p>
        </w:tc>
        <w:tc>
          <w:tcPr>
            <w:tcW w:w="2072" w:type="dxa"/>
            <w:shd w:val="clear" w:color="auto" w:fill="auto"/>
            <w:vAlign w:val="center"/>
            <w:hideMark/>
          </w:tcPr>
          <w:p w14:paraId="00612E8B"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 xml:space="preserve">OM1.   </w:t>
            </w:r>
            <w:r w:rsidRPr="00A07C37">
              <w:rPr>
                <w:rFonts w:eastAsia="Times New Roman" w:cs="Calibri"/>
                <w:color w:val="000000"/>
                <w:sz w:val="16"/>
                <w:szCs w:val="16"/>
                <w:lang w:eastAsia="ro-RO"/>
              </w:rPr>
              <w:t>Maintaining and improving the ecological status/potential and chemical status of surface and groundwater bodies</w:t>
            </w:r>
          </w:p>
        </w:tc>
        <w:tc>
          <w:tcPr>
            <w:tcW w:w="625" w:type="dxa"/>
            <w:shd w:val="clear" w:color="000000" w:fill="FF0000"/>
            <w:noWrap/>
            <w:vAlign w:val="center"/>
            <w:hideMark/>
          </w:tcPr>
          <w:p w14:paraId="2B433F3F"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848" w:type="dxa"/>
            <w:shd w:val="clear" w:color="000000" w:fill="FF0000"/>
            <w:noWrap/>
            <w:vAlign w:val="center"/>
            <w:hideMark/>
          </w:tcPr>
          <w:p w14:paraId="4DDE28EE"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539" w:type="dxa"/>
            <w:shd w:val="clear" w:color="000000" w:fill="F8CBAD"/>
            <w:noWrap/>
            <w:vAlign w:val="center"/>
            <w:hideMark/>
          </w:tcPr>
          <w:p w14:paraId="5ED520E7"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1173" w:type="dxa"/>
            <w:shd w:val="clear" w:color="auto" w:fill="F8CBAD"/>
            <w:noWrap/>
            <w:vAlign w:val="center"/>
            <w:hideMark/>
          </w:tcPr>
          <w:p w14:paraId="315C3415" w14:textId="77777777" w:rsidR="0052390D" w:rsidRDefault="00324D2C">
            <w:pPr>
              <w:spacing w:line="240" w:lineRule="auto"/>
              <w:jc w:val="center"/>
              <w:rPr>
                <w:rFonts w:eastAsia="Times New Roman" w:cs="Calibri"/>
                <w:color w:val="000000"/>
                <w:sz w:val="16"/>
                <w:szCs w:val="16"/>
                <w:lang w:eastAsia="ro-RO"/>
              </w:rPr>
            </w:pPr>
            <w:r>
              <w:rPr>
                <w:rFonts w:eastAsia="Times New Roman" w:cs="Calibri"/>
                <w:color w:val="000000"/>
                <w:sz w:val="16"/>
                <w:szCs w:val="16"/>
                <w:lang w:eastAsia="ro-RO"/>
              </w:rPr>
              <w:t>-1</w:t>
            </w:r>
          </w:p>
        </w:tc>
        <w:tc>
          <w:tcPr>
            <w:tcW w:w="630" w:type="dxa"/>
            <w:shd w:val="clear" w:color="000000" w:fill="F8CBAD"/>
            <w:noWrap/>
            <w:vAlign w:val="center"/>
            <w:hideMark/>
          </w:tcPr>
          <w:p w14:paraId="3946CE44"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646" w:type="dxa"/>
            <w:shd w:val="clear" w:color="000000" w:fill="F8CBAD"/>
            <w:noWrap/>
            <w:vAlign w:val="center"/>
            <w:hideMark/>
          </w:tcPr>
          <w:p w14:paraId="6C63C8DD"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FFF00"/>
            <w:noWrap/>
            <w:vAlign w:val="center"/>
            <w:hideMark/>
          </w:tcPr>
          <w:p w14:paraId="4B1DAF0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425" w:type="dxa"/>
            <w:shd w:val="clear" w:color="auto" w:fill="F8CBAD"/>
            <w:noWrap/>
            <w:vAlign w:val="center"/>
            <w:hideMark/>
          </w:tcPr>
          <w:p w14:paraId="4CD0C3B6" w14:textId="77777777" w:rsidR="0052390D" w:rsidRDefault="00324D2C">
            <w:pPr>
              <w:spacing w:line="240" w:lineRule="auto"/>
              <w:jc w:val="center"/>
              <w:rPr>
                <w:rFonts w:eastAsia="Times New Roman" w:cs="Calibri"/>
                <w:b/>
                <w:bCs/>
                <w:color w:val="000000"/>
                <w:sz w:val="16"/>
                <w:szCs w:val="16"/>
                <w:lang w:eastAsia="ro-RO"/>
              </w:rPr>
            </w:pPr>
            <w:r>
              <w:rPr>
                <w:rFonts w:eastAsia="Times New Roman" w:cs="Calibri"/>
                <w:b/>
                <w:bCs/>
                <w:color w:val="000000"/>
                <w:sz w:val="16"/>
                <w:szCs w:val="16"/>
                <w:lang w:eastAsia="ro-RO"/>
              </w:rPr>
              <w:t>-1</w:t>
            </w:r>
          </w:p>
        </w:tc>
        <w:tc>
          <w:tcPr>
            <w:tcW w:w="555" w:type="dxa"/>
            <w:gridSpan w:val="2"/>
            <w:shd w:val="clear" w:color="000000" w:fill="FFFF00"/>
            <w:noWrap/>
            <w:vAlign w:val="center"/>
            <w:hideMark/>
          </w:tcPr>
          <w:p w14:paraId="7FF0F5FB"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425" w:type="dxa"/>
            <w:shd w:val="clear" w:color="000000" w:fill="FFFF00"/>
            <w:noWrap/>
            <w:vAlign w:val="center"/>
            <w:hideMark/>
          </w:tcPr>
          <w:p w14:paraId="5A19885B"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0</w:t>
            </w:r>
          </w:p>
        </w:tc>
        <w:tc>
          <w:tcPr>
            <w:tcW w:w="709" w:type="dxa"/>
            <w:gridSpan w:val="2"/>
            <w:shd w:val="clear" w:color="000000" w:fill="F8CBAD"/>
            <w:noWrap/>
            <w:vAlign w:val="center"/>
            <w:hideMark/>
          </w:tcPr>
          <w:p w14:paraId="2090F3BC"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67" w:type="dxa"/>
            <w:shd w:val="clear" w:color="000000" w:fill="F8CBAD"/>
            <w:noWrap/>
            <w:vAlign w:val="center"/>
            <w:hideMark/>
          </w:tcPr>
          <w:p w14:paraId="73E3439E"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850" w:type="dxa"/>
            <w:shd w:val="clear" w:color="000000" w:fill="F8CBAD"/>
            <w:noWrap/>
            <w:vAlign w:val="center"/>
            <w:hideMark/>
          </w:tcPr>
          <w:p w14:paraId="70A5F9CF"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8" w:type="dxa"/>
            <w:shd w:val="clear" w:color="auto" w:fill="F8CBAD"/>
            <w:noWrap/>
            <w:vAlign w:val="center"/>
            <w:hideMark/>
          </w:tcPr>
          <w:p w14:paraId="2A6D6C51" w14:textId="77777777" w:rsidR="0052390D" w:rsidRDefault="00053160">
            <w:pPr>
              <w:spacing w:line="240" w:lineRule="auto"/>
              <w:jc w:val="center"/>
              <w:rPr>
                <w:rFonts w:eastAsia="Times New Roman" w:cs="Calibri"/>
                <w:color w:val="000000"/>
                <w:sz w:val="16"/>
                <w:szCs w:val="16"/>
                <w:lang w:eastAsia="ro-RO"/>
              </w:rPr>
            </w:pPr>
            <w:r>
              <w:rPr>
                <w:rFonts w:eastAsia="Times New Roman" w:cs="Calibri"/>
                <w:color w:val="000000"/>
                <w:sz w:val="16"/>
                <w:szCs w:val="16"/>
                <w:lang w:eastAsia="ro-RO"/>
              </w:rPr>
              <w:t>-1</w:t>
            </w:r>
          </w:p>
        </w:tc>
        <w:tc>
          <w:tcPr>
            <w:tcW w:w="709" w:type="dxa"/>
            <w:shd w:val="clear" w:color="000000" w:fill="FF0000"/>
            <w:noWrap/>
            <w:vAlign w:val="center"/>
            <w:hideMark/>
          </w:tcPr>
          <w:p w14:paraId="42E12B7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709" w:type="dxa"/>
            <w:shd w:val="clear" w:color="000000" w:fill="FF0000"/>
            <w:noWrap/>
            <w:vAlign w:val="center"/>
            <w:hideMark/>
          </w:tcPr>
          <w:p w14:paraId="534DCF2C"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993" w:type="dxa"/>
            <w:shd w:val="clear" w:color="000000" w:fill="C6E0B4"/>
            <w:noWrap/>
            <w:vAlign w:val="center"/>
            <w:hideMark/>
          </w:tcPr>
          <w:p w14:paraId="6B119B61"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71" w:type="dxa"/>
            <w:shd w:val="clear" w:color="auto" w:fill="F8CBAD"/>
            <w:noWrap/>
            <w:vAlign w:val="center"/>
            <w:hideMark/>
          </w:tcPr>
          <w:p w14:paraId="1D82D49F" w14:textId="77777777" w:rsidR="0052390D" w:rsidRDefault="00053160">
            <w:pPr>
              <w:spacing w:line="240" w:lineRule="auto"/>
              <w:jc w:val="center"/>
              <w:rPr>
                <w:rFonts w:eastAsia="Times New Roman" w:cs="Calibri"/>
                <w:b/>
                <w:bCs/>
                <w:color w:val="000000"/>
                <w:sz w:val="16"/>
                <w:szCs w:val="16"/>
                <w:lang w:eastAsia="ro-RO"/>
              </w:rPr>
            </w:pPr>
            <w:r>
              <w:rPr>
                <w:rFonts w:eastAsia="Times New Roman" w:cs="Calibri"/>
                <w:b/>
                <w:bCs/>
                <w:color w:val="000000"/>
                <w:sz w:val="16"/>
                <w:szCs w:val="16"/>
                <w:lang w:eastAsia="ro-RO"/>
              </w:rPr>
              <w:t>-1</w:t>
            </w:r>
          </w:p>
        </w:tc>
        <w:tc>
          <w:tcPr>
            <w:tcW w:w="5382" w:type="dxa"/>
            <w:gridSpan w:val="2"/>
            <w:shd w:val="clear" w:color="auto" w:fill="auto"/>
            <w:noWrap/>
            <w:vAlign w:val="center"/>
            <w:hideMark/>
          </w:tcPr>
          <w:p w14:paraId="3F239F52" w14:textId="77777777" w:rsidR="0052390D" w:rsidRDefault="008F7365">
            <w:pPr>
              <w:spacing w:line="240" w:lineRule="auto"/>
              <w:rPr>
                <w:rFonts w:eastAsia="Times New Roman" w:cs="Calibri"/>
                <w:color w:val="000000"/>
                <w:sz w:val="16"/>
                <w:szCs w:val="16"/>
                <w:lang w:eastAsia="ro-RO"/>
              </w:rPr>
            </w:pPr>
            <w:r>
              <w:rPr>
                <w:rFonts w:eastAsia="Times New Roman" w:cs="Calibri"/>
                <w:color w:val="000000"/>
                <w:sz w:val="16"/>
                <w:szCs w:val="16"/>
                <w:lang w:eastAsia="ro-RO"/>
              </w:rPr>
              <w:t xml:space="preserve">No </w:t>
            </w:r>
            <w:r w:rsidRPr="00EB77BA">
              <w:rPr>
                <w:rFonts w:eastAsia="Times New Roman" w:cs="Calibri"/>
                <w:color w:val="000000"/>
                <w:sz w:val="16"/>
                <w:szCs w:val="16"/>
                <w:lang w:eastAsia="ro-RO"/>
              </w:rPr>
              <w:t xml:space="preserve">watercourse undercrossing works were foreseen </w:t>
            </w:r>
            <w:r w:rsidR="00B97898">
              <w:rPr>
                <w:rFonts w:eastAsia="Times New Roman" w:cs="Calibri"/>
                <w:color w:val="000000"/>
                <w:sz w:val="16"/>
                <w:szCs w:val="16"/>
                <w:lang w:eastAsia="ro-RO"/>
              </w:rPr>
              <w:t xml:space="preserve">for this alternative </w:t>
            </w:r>
            <w:r>
              <w:rPr>
                <w:rFonts w:eastAsia="Times New Roman" w:cs="Calibri"/>
                <w:color w:val="000000"/>
                <w:sz w:val="16"/>
                <w:szCs w:val="16"/>
                <w:lang w:eastAsia="ro-RO"/>
              </w:rPr>
              <w:t xml:space="preserve">at the </w:t>
            </w:r>
            <w:r w:rsidRPr="00BE6795">
              <w:rPr>
                <w:rFonts w:eastAsia="Times New Roman" w:cs="Calibri"/>
                <w:i/>
                <w:iCs/>
                <w:color w:val="000000"/>
                <w:sz w:val="16"/>
                <w:szCs w:val="16"/>
                <w:lang w:eastAsia="ro-RO"/>
              </w:rPr>
              <w:t xml:space="preserve">construction stage </w:t>
            </w:r>
            <w:r>
              <w:rPr>
                <w:rFonts w:eastAsia="Times New Roman" w:cs="Calibri"/>
                <w:color w:val="000000"/>
                <w:sz w:val="16"/>
                <w:szCs w:val="16"/>
                <w:lang w:eastAsia="ro-RO"/>
              </w:rPr>
              <w:t>at the time of preparation</w:t>
            </w:r>
            <w:r w:rsidR="005278C1">
              <w:rPr>
                <w:rFonts w:eastAsia="Times New Roman" w:cs="Calibri"/>
                <w:color w:val="000000"/>
                <w:sz w:val="16"/>
                <w:szCs w:val="16"/>
                <w:lang w:eastAsia="ro-RO"/>
              </w:rPr>
              <w:t>.</w:t>
            </w:r>
          </w:p>
          <w:p w14:paraId="54A3D22C" w14:textId="77777777" w:rsidR="0052390D" w:rsidRDefault="008818BE">
            <w:pPr>
              <w:spacing w:line="240" w:lineRule="auto"/>
              <w:rPr>
                <w:rFonts w:eastAsia="Times New Roman" w:cs="Calibri"/>
                <w:color w:val="000000"/>
                <w:sz w:val="16"/>
                <w:szCs w:val="16"/>
                <w:lang w:eastAsia="ro-RO"/>
              </w:rPr>
            </w:pPr>
            <w:r>
              <w:rPr>
                <w:rFonts w:eastAsia="Times New Roman" w:cs="Calibri"/>
                <w:color w:val="000000"/>
                <w:sz w:val="16"/>
                <w:szCs w:val="16"/>
                <w:lang w:eastAsia="ro-RO"/>
              </w:rPr>
              <w:t xml:space="preserve">The main </w:t>
            </w:r>
            <w:r w:rsidR="00E57932">
              <w:rPr>
                <w:rFonts w:eastAsia="Times New Roman" w:cs="Calibri"/>
                <w:color w:val="000000"/>
                <w:sz w:val="16"/>
                <w:szCs w:val="16"/>
                <w:lang w:eastAsia="ro-RO"/>
              </w:rPr>
              <w:t xml:space="preserve">sources of </w:t>
            </w:r>
            <w:r>
              <w:rPr>
                <w:rFonts w:eastAsia="Times New Roman" w:cs="Calibri"/>
                <w:color w:val="000000"/>
                <w:sz w:val="16"/>
                <w:szCs w:val="16"/>
                <w:lang w:eastAsia="ro-RO"/>
              </w:rPr>
              <w:t xml:space="preserve">impact </w:t>
            </w:r>
            <w:r w:rsidR="00E57932">
              <w:rPr>
                <w:rFonts w:eastAsia="Times New Roman" w:cs="Calibri"/>
                <w:color w:val="000000"/>
                <w:sz w:val="16"/>
                <w:szCs w:val="16"/>
                <w:lang w:eastAsia="ro-RO"/>
              </w:rPr>
              <w:t>are</w:t>
            </w:r>
            <w:r w:rsidR="005B722E">
              <w:rPr>
                <w:rFonts w:eastAsia="Times New Roman" w:cs="Calibri"/>
                <w:color w:val="000000"/>
                <w:sz w:val="16"/>
                <w:szCs w:val="16"/>
                <w:lang w:eastAsia="ro-RO"/>
              </w:rPr>
              <w:t xml:space="preserve">: </w:t>
            </w:r>
            <w:r w:rsidR="00EB77BA" w:rsidRPr="00EB77BA">
              <w:rPr>
                <w:rFonts w:eastAsia="Times New Roman" w:cs="Calibri"/>
                <w:color w:val="000000"/>
                <w:sz w:val="16"/>
                <w:szCs w:val="16"/>
                <w:lang w:eastAsia="ro-RO"/>
              </w:rPr>
              <w:t xml:space="preserve">possible leakage of used construction materials or fuels/lubricants from the machinery involved in the works for the construction of site organization, access roads, technological platforms, electrical connections and cable laying, turbine erection and land reclamation at the end of the works. </w:t>
            </w:r>
          </w:p>
          <w:p w14:paraId="2BC2C378" w14:textId="77777777" w:rsidR="0052390D" w:rsidRDefault="008818BE">
            <w:pPr>
              <w:spacing w:line="240" w:lineRule="auto"/>
              <w:rPr>
                <w:rFonts w:eastAsia="Times New Roman" w:cs="Calibri"/>
                <w:color w:val="000000"/>
                <w:sz w:val="16"/>
                <w:szCs w:val="16"/>
                <w:lang w:eastAsia="ro-RO"/>
              </w:rPr>
            </w:pPr>
            <w:r w:rsidRPr="00EB77BA">
              <w:rPr>
                <w:rFonts w:eastAsia="Times New Roman" w:cs="Calibri"/>
                <w:color w:val="000000"/>
                <w:sz w:val="16"/>
                <w:szCs w:val="16"/>
                <w:lang w:eastAsia="ro-RO"/>
              </w:rPr>
              <w:t>Erosion caused by excavation works is another factor that can alter the quality of surface water bodies in the implementation area by increasing turbidity.</w:t>
            </w:r>
          </w:p>
          <w:p w14:paraId="69D19221" w14:textId="77777777" w:rsidR="0052390D" w:rsidRDefault="008818BE">
            <w:pPr>
              <w:spacing w:line="240" w:lineRule="auto"/>
              <w:rPr>
                <w:rFonts w:eastAsia="Times New Roman" w:cs="Calibri"/>
                <w:color w:val="000000"/>
                <w:sz w:val="16"/>
                <w:szCs w:val="16"/>
                <w:lang w:eastAsia="ro-RO"/>
              </w:rPr>
            </w:pPr>
            <w:r w:rsidRPr="00EB77BA">
              <w:rPr>
                <w:rFonts w:eastAsia="Times New Roman" w:cs="Calibri"/>
                <w:color w:val="000000"/>
                <w:sz w:val="16"/>
                <w:szCs w:val="16"/>
                <w:lang w:eastAsia="ro-RO"/>
              </w:rPr>
              <w:t xml:space="preserve">The PUZ does not foresee the withdrawal of groundwater or surface water from the site area, so there will be no effects on the hydrology of the area, nor will other activities dependent on this resource be affected in secondary. </w:t>
            </w:r>
          </w:p>
          <w:p w14:paraId="27DFFD64" w14:textId="77777777" w:rsidR="0052390D" w:rsidRDefault="008818BE">
            <w:pPr>
              <w:spacing w:line="240" w:lineRule="auto"/>
              <w:rPr>
                <w:rFonts w:eastAsia="Times New Roman" w:cs="Calibri"/>
                <w:color w:val="000000"/>
                <w:sz w:val="16"/>
                <w:szCs w:val="16"/>
                <w:lang w:eastAsia="ro-RO"/>
              </w:rPr>
            </w:pPr>
            <w:r w:rsidRPr="00EB77BA">
              <w:rPr>
                <w:rFonts w:eastAsia="Times New Roman" w:cs="Calibri"/>
                <w:color w:val="000000"/>
                <w:sz w:val="16"/>
                <w:szCs w:val="16"/>
                <w:lang w:eastAsia="ro-RO"/>
              </w:rPr>
              <w:t xml:space="preserve">The potential impact is felt locally, generally limited to the perimeter of the </w:t>
            </w:r>
            <w:r w:rsidR="00B372AC">
              <w:rPr>
                <w:rFonts w:eastAsia="Times New Roman" w:cs="Calibri"/>
                <w:color w:val="000000"/>
                <w:sz w:val="16"/>
                <w:szCs w:val="16"/>
                <w:lang w:eastAsia="ro-RO"/>
              </w:rPr>
              <w:t xml:space="preserve">turbine </w:t>
            </w:r>
            <w:r w:rsidRPr="00EB77BA">
              <w:rPr>
                <w:rFonts w:eastAsia="Times New Roman" w:cs="Calibri"/>
                <w:color w:val="000000"/>
                <w:sz w:val="16"/>
                <w:szCs w:val="16"/>
                <w:lang w:eastAsia="ro-RO"/>
              </w:rPr>
              <w:t xml:space="preserve">sites and working faces. In general, such works are </w:t>
            </w:r>
            <w:r w:rsidR="005B722E">
              <w:rPr>
                <w:rFonts w:eastAsia="Times New Roman" w:cs="Calibri"/>
                <w:color w:val="000000"/>
                <w:sz w:val="16"/>
                <w:szCs w:val="16"/>
                <w:lang w:eastAsia="ro-RO"/>
              </w:rPr>
              <w:t xml:space="preserve">carried out </w:t>
            </w:r>
            <w:r w:rsidRPr="00EB77BA">
              <w:rPr>
                <w:rFonts w:eastAsia="Times New Roman" w:cs="Calibri"/>
                <w:color w:val="000000"/>
                <w:sz w:val="16"/>
                <w:szCs w:val="16"/>
                <w:lang w:eastAsia="ro-RO"/>
              </w:rPr>
              <w:t xml:space="preserve">in stages, which will imply </w:t>
            </w:r>
            <w:r w:rsidR="005B722E">
              <w:rPr>
                <w:rFonts w:eastAsia="Times New Roman" w:cs="Calibri"/>
                <w:color w:val="000000"/>
                <w:sz w:val="16"/>
                <w:szCs w:val="16"/>
                <w:lang w:eastAsia="ro-RO"/>
              </w:rPr>
              <w:t>periodic</w:t>
            </w:r>
            <w:r w:rsidRPr="00EB77BA">
              <w:rPr>
                <w:rFonts w:eastAsia="Times New Roman" w:cs="Calibri"/>
                <w:color w:val="000000"/>
                <w:sz w:val="16"/>
                <w:szCs w:val="16"/>
                <w:lang w:eastAsia="ro-RO"/>
              </w:rPr>
              <w:t xml:space="preserve"> displacement of the working fronts and of the areas of negative impact. The impact will be temporary (for the duration of the works). The </w:t>
            </w:r>
            <w:r w:rsidR="0064342E">
              <w:rPr>
                <w:rFonts w:eastAsia="Times New Roman" w:cs="Calibri"/>
                <w:color w:val="000000"/>
                <w:sz w:val="16"/>
                <w:szCs w:val="16"/>
                <w:lang w:eastAsia="ro-RO"/>
              </w:rPr>
              <w:t xml:space="preserve">construction </w:t>
            </w:r>
            <w:r w:rsidR="00F66AF5">
              <w:rPr>
                <w:rFonts w:eastAsia="Times New Roman" w:cs="Calibri"/>
                <w:color w:val="000000"/>
                <w:sz w:val="16"/>
                <w:szCs w:val="16"/>
                <w:lang w:eastAsia="ro-RO"/>
              </w:rPr>
              <w:t xml:space="preserve">works </w:t>
            </w:r>
            <w:r w:rsidRPr="00EB77BA">
              <w:rPr>
                <w:rFonts w:eastAsia="Times New Roman" w:cs="Calibri"/>
                <w:color w:val="000000"/>
                <w:sz w:val="16"/>
                <w:szCs w:val="16"/>
                <w:lang w:eastAsia="ro-RO"/>
              </w:rPr>
              <w:t xml:space="preserve">will not have a significant long-term impact on the quality of </w:t>
            </w:r>
            <w:r w:rsidR="00324D2C">
              <w:rPr>
                <w:rFonts w:eastAsia="Times New Roman" w:cs="Calibri"/>
                <w:color w:val="000000"/>
                <w:sz w:val="16"/>
                <w:szCs w:val="16"/>
                <w:lang w:eastAsia="ro-RO"/>
              </w:rPr>
              <w:t>water bodies</w:t>
            </w:r>
            <w:r w:rsidRPr="00EB77BA">
              <w:rPr>
                <w:rFonts w:eastAsia="Times New Roman" w:cs="Calibri"/>
                <w:color w:val="000000"/>
                <w:sz w:val="16"/>
                <w:szCs w:val="16"/>
                <w:lang w:eastAsia="ro-RO"/>
              </w:rPr>
              <w:t>.</w:t>
            </w:r>
          </w:p>
          <w:p w14:paraId="5708B367" w14:textId="77777777" w:rsidR="0052390D" w:rsidRDefault="008818BE">
            <w:pPr>
              <w:spacing w:line="240" w:lineRule="auto"/>
              <w:rPr>
                <w:rFonts w:eastAsia="Times New Roman" w:cs="Calibri"/>
                <w:color w:val="000000"/>
                <w:sz w:val="16"/>
                <w:szCs w:val="16"/>
                <w:lang w:eastAsia="ro-RO"/>
              </w:rPr>
            </w:pPr>
            <w:r w:rsidRPr="00EB77BA">
              <w:rPr>
                <w:rFonts w:eastAsia="Times New Roman" w:cs="Calibri"/>
                <w:color w:val="000000"/>
                <w:sz w:val="16"/>
                <w:szCs w:val="16"/>
                <w:lang w:eastAsia="ro-RO"/>
              </w:rPr>
              <w:t xml:space="preserve">No wastewater is generated </w:t>
            </w:r>
            <w:r w:rsidRPr="00BE6795">
              <w:rPr>
                <w:rFonts w:eastAsia="Times New Roman" w:cs="Calibri"/>
                <w:i/>
                <w:iCs/>
                <w:color w:val="000000"/>
                <w:sz w:val="16"/>
                <w:szCs w:val="16"/>
                <w:lang w:eastAsia="ro-RO"/>
              </w:rPr>
              <w:t xml:space="preserve">during the operation phase of </w:t>
            </w:r>
            <w:r w:rsidRPr="00EB77BA">
              <w:rPr>
                <w:rFonts w:eastAsia="Times New Roman" w:cs="Calibri"/>
                <w:color w:val="000000"/>
                <w:sz w:val="16"/>
                <w:szCs w:val="16"/>
                <w:lang w:eastAsia="ro-RO"/>
              </w:rPr>
              <w:t xml:space="preserve">the wind farm. The </w:t>
            </w:r>
            <w:r w:rsidR="0064342E">
              <w:rPr>
                <w:rFonts w:eastAsia="Times New Roman" w:cs="Calibri"/>
                <w:color w:val="000000"/>
                <w:sz w:val="16"/>
                <w:szCs w:val="16"/>
                <w:lang w:eastAsia="ro-RO"/>
              </w:rPr>
              <w:t xml:space="preserve">maintenance </w:t>
            </w:r>
            <w:r w:rsidRPr="00EB77BA">
              <w:rPr>
                <w:rFonts w:eastAsia="Times New Roman" w:cs="Calibri"/>
                <w:color w:val="000000"/>
                <w:sz w:val="16"/>
                <w:szCs w:val="16"/>
                <w:lang w:eastAsia="ro-RO"/>
              </w:rPr>
              <w:t xml:space="preserve">and repair works will be carried out according to the maintenance and repair programs and plan, respectively, without affecting environmental factors. </w:t>
            </w:r>
          </w:p>
          <w:p w14:paraId="03D75A9A" w14:textId="77777777" w:rsidR="0052390D" w:rsidRDefault="008818BE">
            <w:pPr>
              <w:spacing w:line="240" w:lineRule="auto"/>
              <w:rPr>
                <w:rFonts w:eastAsia="Times New Roman" w:cs="Calibri"/>
                <w:color w:val="000000"/>
                <w:sz w:val="16"/>
                <w:szCs w:val="16"/>
                <w:lang w:eastAsia="ro-RO"/>
              </w:rPr>
            </w:pPr>
            <w:r w:rsidRPr="00BE6795">
              <w:rPr>
                <w:rFonts w:eastAsia="Times New Roman" w:cs="Calibri"/>
                <w:i/>
                <w:iCs/>
                <w:color w:val="000000"/>
                <w:sz w:val="16"/>
                <w:szCs w:val="16"/>
                <w:lang w:eastAsia="ro-RO"/>
              </w:rPr>
              <w:t xml:space="preserve">In the decommissioning phase of </w:t>
            </w:r>
            <w:r w:rsidRPr="00EB77BA">
              <w:rPr>
                <w:rFonts w:eastAsia="Times New Roman" w:cs="Calibri"/>
                <w:color w:val="000000"/>
                <w:sz w:val="16"/>
                <w:szCs w:val="16"/>
                <w:lang w:eastAsia="ro-RO"/>
              </w:rPr>
              <w:t>the investments foreseen by the PUZ, the estimated impact is similar to the construction phase</w:t>
            </w:r>
            <w:r w:rsidR="00AF5FA2" w:rsidRPr="00A07C37">
              <w:rPr>
                <w:rFonts w:eastAsia="Times New Roman" w:cs="Calibri"/>
                <w:color w:val="000000"/>
                <w:sz w:val="16"/>
                <w:szCs w:val="16"/>
                <w:lang w:eastAsia="ro-RO"/>
              </w:rPr>
              <w:t xml:space="preserve">. </w:t>
            </w:r>
          </w:p>
        </w:tc>
      </w:tr>
      <w:tr w:rsidR="004726FA" w:rsidRPr="00A07C37" w14:paraId="67423463" w14:textId="77777777" w:rsidTr="007476BB">
        <w:trPr>
          <w:trHeight w:val="5370"/>
        </w:trPr>
        <w:tc>
          <w:tcPr>
            <w:tcW w:w="1696" w:type="dxa"/>
            <w:shd w:val="clear" w:color="auto" w:fill="auto"/>
            <w:vAlign w:val="center"/>
            <w:hideMark/>
          </w:tcPr>
          <w:p w14:paraId="77BB73CC"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Air</w:t>
            </w:r>
          </w:p>
        </w:tc>
        <w:tc>
          <w:tcPr>
            <w:tcW w:w="2072" w:type="dxa"/>
            <w:shd w:val="clear" w:color="auto" w:fill="auto"/>
            <w:vAlign w:val="center"/>
            <w:hideMark/>
          </w:tcPr>
          <w:p w14:paraId="6D565F9A"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 xml:space="preserve">OM2.   </w:t>
            </w:r>
            <w:r w:rsidRPr="00A07C37">
              <w:rPr>
                <w:rFonts w:eastAsia="Times New Roman" w:cs="Calibri"/>
                <w:color w:val="000000"/>
                <w:sz w:val="16"/>
                <w:szCs w:val="16"/>
                <w:lang w:eastAsia="ro-RO"/>
              </w:rPr>
              <w:t>Maintaining air quality by reducing emissions from energy sector activities</w:t>
            </w:r>
          </w:p>
        </w:tc>
        <w:tc>
          <w:tcPr>
            <w:tcW w:w="625" w:type="dxa"/>
            <w:shd w:val="clear" w:color="000000" w:fill="FF0000"/>
            <w:noWrap/>
            <w:vAlign w:val="center"/>
            <w:hideMark/>
          </w:tcPr>
          <w:p w14:paraId="259E98F3"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848" w:type="dxa"/>
            <w:shd w:val="clear" w:color="000000" w:fill="FF0000"/>
            <w:noWrap/>
            <w:vAlign w:val="center"/>
            <w:hideMark/>
          </w:tcPr>
          <w:p w14:paraId="505E5B72"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539" w:type="dxa"/>
            <w:shd w:val="clear" w:color="000000" w:fill="F8CBAD"/>
            <w:noWrap/>
            <w:vAlign w:val="center"/>
            <w:hideMark/>
          </w:tcPr>
          <w:p w14:paraId="4EE714F5"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1173" w:type="dxa"/>
            <w:shd w:val="clear" w:color="000000" w:fill="FF0000"/>
            <w:noWrap/>
            <w:vAlign w:val="center"/>
            <w:hideMark/>
          </w:tcPr>
          <w:p w14:paraId="121BCE1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630" w:type="dxa"/>
            <w:shd w:val="clear" w:color="000000" w:fill="FF0000"/>
            <w:noWrap/>
            <w:vAlign w:val="center"/>
            <w:hideMark/>
          </w:tcPr>
          <w:p w14:paraId="4FBE7FC7"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646" w:type="dxa"/>
            <w:shd w:val="clear" w:color="000000" w:fill="F8CBAD"/>
            <w:noWrap/>
            <w:vAlign w:val="center"/>
            <w:hideMark/>
          </w:tcPr>
          <w:p w14:paraId="5A38E84E"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FFF00"/>
            <w:noWrap/>
            <w:vAlign w:val="center"/>
            <w:hideMark/>
          </w:tcPr>
          <w:p w14:paraId="5434F192"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425" w:type="dxa"/>
            <w:shd w:val="clear" w:color="000000" w:fill="FF0000"/>
            <w:noWrap/>
            <w:vAlign w:val="center"/>
            <w:hideMark/>
          </w:tcPr>
          <w:p w14:paraId="0E2443D6"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-2</w:t>
            </w:r>
          </w:p>
        </w:tc>
        <w:tc>
          <w:tcPr>
            <w:tcW w:w="555" w:type="dxa"/>
            <w:gridSpan w:val="2"/>
            <w:shd w:val="clear" w:color="auto" w:fill="00B050"/>
            <w:noWrap/>
            <w:vAlign w:val="center"/>
            <w:hideMark/>
          </w:tcPr>
          <w:p w14:paraId="204B1B65" w14:textId="77777777" w:rsidR="0052390D" w:rsidRDefault="008818BE">
            <w:pPr>
              <w:spacing w:line="240" w:lineRule="auto"/>
              <w:jc w:val="center"/>
              <w:rPr>
                <w:rFonts w:eastAsia="Times New Roman" w:cs="Calibri"/>
                <w:color w:val="000000"/>
                <w:sz w:val="16"/>
                <w:szCs w:val="16"/>
                <w:lang w:eastAsia="ro-RO"/>
              </w:rPr>
            </w:pPr>
            <w:r>
              <w:rPr>
                <w:rFonts w:eastAsia="Times New Roman" w:cs="Calibri"/>
                <w:color w:val="000000"/>
                <w:sz w:val="16"/>
                <w:szCs w:val="16"/>
                <w:lang w:eastAsia="ro-RO"/>
              </w:rPr>
              <w:t>2</w:t>
            </w:r>
          </w:p>
        </w:tc>
        <w:tc>
          <w:tcPr>
            <w:tcW w:w="425" w:type="dxa"/>
            <w:shd w:val="clear" w:color="auto" w:fill="00B050"/>
            <w:noWrap/>
            <w:vAlign w:val="center"/>
            <w:hideMark/>
          </w:tcPr>
          <w:p w14:paraId="7C66C36F" w14:textId="77777777" w:rsidR="0052390D" w:rsidRDefault="008818BE">
            <w:pPr>
              <w:spacing w:line="240" w:lineRule="auto"/>
              <w:jc w:val="center"/>
              <w:rPr>
                <w:rFonts w:eastAsia="Times New Roman" w:cs="Calibri"/>
                <w:b/>
                <w:bCs/>
                <w:color w:val="000000"/>
                <w:sz w:val="16"/>
                <w:szCs w:val="16"/>
                <w:lang w:eastAsia="ro-RO"/>
              </w:rPr>
            </w:pPr>
            <w:r>
              <w:rPr>
                <w:rFonts w:eastAsia="Times New Roman" w:cs="Calibri"/>
                <w:b/>
                <w:bCs/>
                <w:color w:val="000000"/>
                <w:sz w:val="16"/>
                <w:szCs w:val="16"/>
                <w:lang w:eastAsia="ro-RO"/>
              </w:rPr>
              <w:t>2</w:t>
            </w:r>
          </w:p>
        </w:tc>
        <w:tc>
          <w:tcPr>
            <w:tcW w:w="709" w:type="dxa"/>
            <w:gridSpan w:val="2"/>
            <w:shd w:val="clear" w:color="000000" w:fill="F8CBAD"/>
            <w:noWrap/>
            <w:vAlign w:val="center"/>
            <w:hideMark/>
          </w:tcPr>
          <w:p w14:paraId="0D64800C"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67" w:type="dxa"/>
            <w:shd w:val="clear" w:color="000000" w:fill="F8CBAD"/>
            <w:noWrap/>
            <w:vAlign w:val="center"/>
            <w:hideMark/>
          </w:tcPr>
          <w:p w14:paraId="6391169D"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850" w:type="dxa"/>
            <w:shd w:val="clear" w:color="000000" w:fill="FF0000"/>
            <w:noWrap/>
            <w:vAlign w:val="center"/>
            <w:hideMark/>
          </w:tcPr>
          <w:p w14:paraId="501D5F1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708" w:type="dxa"/>
            <w:shd w:val="clear" w:color="000000" w:fill="FF0000"/>
            <w:noWrap/>
            <w:vAlign w:val="center"/>
            <w:hideMark/>
          </w:tcPr>
          <w:p w14:paraId="11D628A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709" w:type="dxa"/>
            <w:shd w:val="clear" w:color="000000" w:fill="FF0000"/>
            <w:noWrap/>
            <w:vAlign w:val="center"/>
            <w:hideMark/>
          </w:tcPr>
          <w:p w14:paraId="5FE2A86B"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709" w:type="dxa"/>
            <w:shd w:val="clear" w:color="000000" w:fill="FF0000"/>
            <w:noWrap/>
            <w:vAlign w:val="center"/>
            <w:hideMark/>
          </w:tcPr>
          <w:p w14:paraId="15640696"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993" w:type="dxa"/>
            <w:shd w:val="clear" w:color="000000" w:fill="F8CBAD"/>
            <w:noWrap/>
            <w:vAlign w:val="center"/>
            <w:hideMark/>
          </w:tcPr>
          <w:p w14:paraId="395D69AE"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71" w:type="dxa"/>
            <w:shd w:val="clear" w:color="000000" w:fill="FF0000"/>
            <w:noWrap/>
            <w:vAlign w:val="center"/>
            <w:hideMark/>
          </w:tcPr>
          <w:p w14:paraId="4FAC1319"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-2</w:t>
            </w:r>
          </w:p>
        </w:tc>
        <w:tc>
          <w:tcPr>
            <w:tcW w:w="5382" w:type="dxa"/>
            <w:gridSpan w:val="2"/>
            <w:shd w:val="clear" w:color="auto" w:fill="auto"/>
            <w:vAlign w:val="center"/>
            <w:hideMark/>
          </w:tcPr>
          <w:p w14:paraId="17658C96"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i/>
                <w:iCs/>
                <w:color w:val="000000"/>
                <w:sz w:val="16"/>
                <w:szCs w:val="16"/>
                <w:lang w:eastAsia="ro-RO"/>
              </w:rPr>
              <w:t>In the construction phase</w:t>
            </w:r>
            <w:r w:rsidRPr="00A07C37">
              <w:rPr>
                <w:rFonts w:eastAsia="Times New Roman" w:cs="Calibri"/>
                <w:color w:val="000000"/>
                <w:sz w:val="16"/>
                <w:szCs w:val="16"/>
                <w:lang w:eastAsia="ro-RO"/>
              </w:rPr>
              <w:t>, the sources of emissions are dust emissions from excavation, vehicular and construction material handling, as well as emissions of pollutants specific to fossil fuel combustion associated with construction machinery/equipment and transportation.</w:t>
            </w:r>
            <w:r w:rsidRPr="00A07C37">
              <w:rPr>
                <w:rFonts w:eastAsia="Times New Roman" w:cs="Calibri"/>
                <w:color w:val="000000"/>
                <w:sz w:val="16"/>
                <w:szCs w:val="16"/>
                <w:lang w:eastAsia="ro-RO"/>
              </w:rPr>
              <w:br/>
              <w:t xml:space="preserve"> Erosion caused by excavation works is another factor that may lead to air quality alteration in the implementation area. </w:t>
            </w:r>
            <w:r w:rsidRPr="00A07C37">
              <w:rPr>
                <w:rFonts w:eastAsia="Times New Roman" w:cs="Calibri"/>
                <w:color w:val="000000"/>
                <w:sz w:val="16"/>
                <w:szCs w:val="16"/>
                <w:lang w:eastAsia="ro-RO"/>
              </w:rPr>
              <w:br/>
              <w:t xml:space="preserve">The level of emissions of dust and </w:t>
            </w:r>
            <w:r w:rsidR="00812DA3">
              <w:rPr>
                <w:rFonts w:eastAsia="Times New Roman" w:cs="Calibri"/>
                <w:color w:val="000000"/>
                <w:sz w:val="16"/>
                <w:szCs w:val="16"/>
                <w:lang w:eastAsia="ro-RO"/>
              </w:rPr>
              <w:t xml:space="preserve">pollutants </w:t>
            </w:r>
            <w:r w:rsidRPr="00A07C37">
              <w:rPr>
                <w:rFonts w:eastAsia="Times New Roman" w:cs="Calibri"/>
                <w:color w:val="000000"/>
                <w:sz w:val="16"/>
                <w:szCs w:val="16"/>
                <w:lang w:eastAsia="ro-RO"/>
              </w:rPr>
              <w:t xml:space="preserve">is dependent on the level of daily activity, the specifics of the works, varying substantially from day to day, from one phase of the construction process to another, and on weather conditions. </w:t>
            </w:r>
            <w:r w:rsidRPr="00A07C37">
              <w:rPr>
                <w:rFonts w:eastAsia="Times New Roman" w:cs="Calibri"/>
                <w:color w:val="000000"/>
                <w:sz w:val="16"/>
                <w:szCs w:val="16"/>
                <w:lang w:eastAsia="ro-RO"/>
              </w:rPr>
              <w:br/>
            </w:r>
            <w:r w:rsidR="00E77F86" w:rsidRPr="00E77F86">
              <w:rPr>
                <w:rFonts w:eastAsia="Times New Roman" w:cs="Calibri"/>
                <w:color w:val="000000"/>
                <w:sz w:val="16"/>
                <w:szCs w:val="16"/>
                <w:lang w:eastAsia="ro-RO"/>
              </w:rPr>
              <w:t xml:space="preserve">Given the large number of turbines foreseen by the PUZ (117 wind turbines are planned to be built), even in the conditions of phased execution (road laying, earthworks, foundations, turbine assembly) it can be estimated that this environmental factor will be significantly negatively affected, </w:t>
            </w:r>
            <w:r w:rsidR="00246A90">
              <w:rPr>
                <w:rFonts w:eastAsia="Times New Roman" w:cs="Calibri"/>
                <w:color w:val="000000"/>
                <w:sz w:val="16"/>
                <w:szCs w:val="16"/>
                <w:lang w:eastAsia="ro-RO"/>
              </w:rPr>
              <w:t xml:space="preserve">but </w:t>
            </w:r>
            <w:r w:rsidR="00E77F86" w:rsidRPr="00E77F86">
              <w:rPr>
                <w:rFonts w:eastAsia="Times New Roman" w:cs="Calibri"/>
                <w:color w:val="000000"/>
                <w:sz w:val="16"/>
                <w:szCs w:val="16"/>
                <w:lang w:eastAsia="ro-RO"/>
              </w:rPr>
              <w:t>the potential impact is temporary, felt locally, generally limited to the perimeter of the sites and work fronts.</w:t>
            </w:r>
          </w:p>
          <w:p w14:paraId="2DCF1C8D"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i/>
                <w:iCs/>
                <w:color w:val="000000"/>
                <w:sz w:val="16"/>
                <w:szCs w:val="16"/>
                <w:lang w:eastAsia="ro-RO"/>
              </w:rPr>
              <w:t>In the operational phase</w:t>
            </w:r>
            <w:r w:rsidRPr="00A07C37">
              <w:rPr>
                <w:rFonts w:eastAsia="Times New Roman" w:cs="Calibri"/>
                <w:color w:val="000000"/>
                <w:sz w:val="16"/>
                <w:szCs w:val="16"/>
                <w:lang w:eastAsia="ro-RO"/>
              </w:rPr>
              <w:t xml:space="preserve">, the wind turbines contribute to reducing </w:t>
            </w:r>
            <w:r w:rsidR="008D6304">
              <w:rPr>
                <w:rFonts w:eastAsia="Times New Roman" w:cs="Calibri"/>
                <w:color w:val="000000"/>
                <w:sz w:val="16"/>
                <w:szCs w:val="16"/>
                <w:lang w:eastAsia="ro-RO"/>
              </w:rPr>
              <w:t xml:space="preserve">both </w:t>
            </w:r>
            <w:r w:rsidRPr="00A07C37">
              <w:rPr>
                <w:rFonts w:eastAsia="Times New Roman" w:cs="Calibri"/>
                <w:color w:val="000000"/>
                <w:sz w:val="16"/>
                <w:szCs w:val="16"/>
                <w:lang w:eastAsia="ro-RO"/>
              </w:rPr>
              <w:t xml:space="preserve">GHG emissions </w:t>
            </w:r>
            <w:r w:rsidR="008D6304">
              <w:rPr>
                <w:rFonts w:eastAsia="Times New Roman" w:cs="Calibri"/>
                <w:color w:val="000000"/>
                <w:sz w:val="16"/>
                <w:szCs w:val="16"/>
                <w:lang w:eastAsia="ro-RO"/>
              </w:rPr>
              <w:t xml:space="preserve">and pollutant emissions </w:t>
            </w:r>
            <w:r w:rsidR="00E116CE">
              <w:rPr>
                <w:rFonts w:eastAsia="Times New Roman" w:cs="Calibri"/>
                <w:color w:val="000000"/>
                <w:sz w:val="16"/>
                <w:szCs w:val="16"/>
                <w:lang w:eastAsia="ro-RO"/>
              </w:rPr>
              <w:t xml:space="preserve">associated with electricity generation </w:t>
            </w:r>
            <w:r w:rsidRPr="00A07C37">
              <w:rPr>
                <w:rFonts w:eastAsia="Times New Roman" w:cs="Calibri"/>
                <w:color w:val="000000"/>
                <w:sz w:val="16"/>
                <w:szCs w:val="16"/>
                <w:lang w:eastAsia="ro-RO"/>
              </w:rPr>
              <w:t>by replacing an amount of electricity equal to the capacity of the wind farm produced from fossil fuels, contributing to climate change mitigation and having a significant positive impact on air quality.</w:t>
            </w:r>
            <w:r w:rsidRPr="00A07C37">
              <w:rPr>
                <w:rFonts w:eastAsia="Times New Roman" w:cs="Calibri"/>
                <w:color w:val="000000"/>
                <w:sz w:val="16"/>
                <w:szCs w:val="16"/>
                <w:lang w:eastAsia="ro-RO"/>
              </w:rPr>
              <w:br/>
            </w:r>
            <w:r w:rsidRPr="00A07C37">
              <w:rPr>
                <w:rFonts w:eastAsia="Times New Roman" w:cs="Calibri"/>
                <w:i/>
                <w:iCs/>
                <w:color w:val="000000"/>
                <w:sz w:val="16"/>
                <w:szCs w:val="16"/>
                <w:lang w:eastAsia="ro-RO"/>
              </w:rPr>
              <w:t xml:space="preserve">In the decommissioning phase of </w:t>
            </w:r>
            <w:r w:rsidRPr="00A07C37">
              <w:rPr>
                <w:rFonts w:eastAsia="Times New Roman" w:cs="Calibri"/>
                <w:color w:val="000000"/>
                <w:sz w:val="16"/>
                <w:szCs w:val="16"/>
                <w:lang w:eastAsia="ro-RO"/>
              </w:rPr>
              <w:t>the investments foreseen by the PUZ the estimated impact is similar to the construction phase.</w:t>
            </w:r>
          </w:p>
        </w:tc>
      </w:tr>
      <w:tr w:rsidR="004726FA" w:rsidRPr="00A07C37" w14:paraId="7579BB01" w14:textId="77777777" w:rsidTr="006E0FC3">
        <w:trPr>
          <w:trHeight w:val="1478"/>
        </w:trPr>
        <w:tc>
          <w:tcPr>
            <w:tcW w:w="1696" w:type="dxa"/>
            <w:shd w:val="clear" w:color="auto" w:fill="auto"/>
            <w:vAlign w:val="center"/>
            <w:hideMark/>
          </w:tcPr>
          <w:p w14:paraId="7D8720B0"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lastRenderedPageBreak/>
              <w:t>Soil/subsoil</w:t>
            </w:r>
          </w:p>
        </w:tc>
        <w:tc>
          <w:tcPr>
            <w:tcW w:w="2072" w:type="dxa"/>
            <w:shd w:val="clear" w:color="auto" w:fill="auto"/>
            <w:vAlign w:val="center"/>
            <w:hideMark/>
          </w:tcPr>
          <w:p w14:paraId="43FE0D7A"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 xml:space="preserve">OM3.   </w:t>
            </w:r>
            <w:r w:rsidRPr="00A07C37">
              <w:rPr>
                <w:rFonts w:eastAsia="Times New Roman" w:cs="Calibri"/>
                <w:color w:val="000000"/>
                <w:sz w:val="16"/>
                <w:szCs w:val="16"/>
                <w:lang w:eastAsia="ro-RO"/>
              </w:rPr>
              <w:t>Limit soil pollution and land degradation.</w:t>
            </w:r>
          </w:p>
        </w:tc>
        <w:tc>
          <w:tcPr>
            <w:tcW w:w="625" w:type="dxa"/>
            <w:shd w:val="clear" w:color="000000" w:fill="FF0000"/>
            <w:noWrap/>
            <w:vAlign w:val="center"/>
            <w:hideMark/>
          </w:tcPr>
          <w:p w14:paraId="0457DFCF"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848" w:type="dxa"/>
            <w:shd w:val="clear" w:color="000000" w:fill="FF0000"/>
            <w:noWrap/>
            <w:vAlign w:val="center"/>
            <w:hideMark/>
          </w:tcPr>
          <w:p w14:paraId="3A31BD8D"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539" w:type="dxa"/>
            <w:shd w:val="clear" w:color="000000" w:fill="F8CBAD"/>
            <w:noWrap/>
            <w:vAlign w:val="center"/>
            <w:hideMark/>
          </w:tcPr>
          <w:p w14:paraId="21418A4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1173" w:type="dxa"/>
            <w:shd w:val="clear" w:color="000000" w:fill="FF0000"/>
            <w:noWrap/>
            <w:vAlign w:val="center"/>
            <w:hideMark/>
          </w:tcPr>
          <w:p w14:paraId="6A62F7F8"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630" w:type="dxa"/>
            <w:shd w:val="clear" w:color="000000" w:fill="FF0000"/>
            <w:noWrap/>
            <w:vAlign w:val="center"/>
            <w:hideMark/>
          </w:tcPr>
          <w:p w14:paraId="71CFE30C"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646" w:type="dxa"/>
            <w:shd w:val="clear" w:color="000000" w:fill="F8CBAD"/>
            <w:noWrap/>
            <w:vAlign w:val="center"/>
            <w:hideMark/>
          </w:tcPr>
          <w:p w14:paraId="4F462A2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FFF00"/>
            <w:noWrap/>
            <w:vAlign w:val="center"/>
            <w:hideMark/>
          </w:tcPr>
          <w:p w14:paraId="51CC48D3"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425" w:type="dxa"/>
            <w:shd w:val="clear" w:color="000000" w:fill="FF0000"/>
            <w:noWrap/>
            <w:vAlign w:val="center"/>
            <w:hideMark/>
          </w:tcPr>
          <w:p w14:paraId="2512B001"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-2</w:t>
            </w:r>
          </w:p>
        </w:tc>
        <w:tc>
          <w:tcPr>
            <w:tcW w:w="555" w:type="dxa"/>
            <w:gridSpan w:val="2"/>
            <w:shd w:val="clear" w:color="000000" w:fill="FFFF00"/>
            <w:noWrap/>
            <w:vAlign w:val="center"/>
            <w:hideMark/>
          </w:tcPr>
          <w:p w14:paraId="58F6D8AC"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425" w:type="dxa"/>
            <w:shd w:val="clear" w:color="000000" w:fill="FFFF00"/>
            <w:noWrap/>
            <w:vAlign w:val="center"/>
            <w:hideMark/>
          </w:tcPr>
          <w:p w14:paraId="10E3352D"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0</w:t>
            </w:r>
          </w:p>
        </w:tc>
        <w:tc>
          <w:tcPr>
            <w:tcW w:w="709" w:type="dxa"/>
            <w:gridSpan w:val="2"/>
            <w:shd w:val="clear" w:color="000000" w:fill="F8CBAD"/>
            <w:noWrap/>
            <w:vAlign w:val="center"/>
            <w:hideMark/>
          </w:tcPr>
          <w:p w14:paraId="777BA808"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67" w:type="dxa"/>
            <w:shd w:val="clear" w:color="000000" w:fill="F8CBAD"/>
            <w:noWrap/>
            <w:vAlign w:val="center"/>
            <w:hideMark/>
          </w:tcPr>
          <w:p w14:paraId="5DEA2CF2"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850" w:type="dxa"/>
            <w:shd w:val="clear" w:color="000000" w:fill="F8CBAD"/>
            <w:noWrap/>
            <w:vAlign w:val="center"/>
            <w:hideMark/>
          </w:tcPr>
          <w:p w14:paraId="7BCB2B6F"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8" w:type="dxa"/>
            <w:shd w:val="clear" w:color="000000" w:fill="F8CBAD"/>
            <w:noWrap/>
            <w:vAlign w:val="center"/>
            <w:hideMark/>
          </w:tcPr>
          <w:p w14:paraId="3C4E3444"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8CBAD"/>
            <w:noWrap/>
            <w:vAlign w:val="center"/>
            <w:hideMark/>
          </w:tcPr>
          <w:p w14:paraId="1F37E0C2"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8CBAD"/>
            <w:noWrap/>
            <w:vAlign w:val="center"/>
            <w:hideMark/>
          </w:tcPr>
          <w:p w14:paraId="3DB633F7"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993" w:type="dxa"/>
            <w:shd w:val="clear" w:color="000000" w:fill="C6E0B4"/>
            <w:noWrap/>
            <w:vAlign w:val="center"/>
            <w:hideMark/>
          </w:tcPr>
          <w:p w14:paraId="11F45B22"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71" w:type="dxa"/>
            <w:shd w:val="clear" w:color="000000" w:fill="F8CBAD"/>
            <w:noWrap/>
            <w:vAlign w:val="center"/>
            <w:hideMark/>
          </w:tcPr>
          <w:p w14:paraId="6658D701"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-1</w:t>
            </w:r>
          </w:p>
        </w:tc>
        <w:tc>
          <w:tcPr>
            <w:tcW w:w="5382" w:type="dxa"/>
            <w:gridSpan w:val="2"/>
            <w:shd w:val="clear" w:color="auto" w:fill="auto"/>
            <w:vAlign w:val="center"/>
            <w:hideMark/>
          </w:tcPr>
          <w:p w14:paraId="793D2F48"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i/>
                <w:iCs/>
                <w:color w:val="000000"/>
                <w:sz w:val="16"/>
                <w:szCs w:val="16"/>
                <w:lang w:eastAsia="ro-RO"/>
              </w:rPr>
              <w:t>During the execution phase</w:t>
            </w:r>
            <w:r w:rsidRPr="00A07C37">
              <w:rPr>
                <w:rFonts w:eastAsia="Times New Roman" w:cs="Calibri"/>
                <w:color w:val="000000"/>
                <w:sz w:val="16"/>
                <w:szCs w:val="16"/>
                <w:lang w:eastAsia="ro-RO"/>
              </w:rPr>
              <w:t>, the main forms of impact on the soil are the temporary and permanent occupation of certain areas and the change of their use.</w:t>
            </w:r>
            <w:r w:rsidRPr="00A07C37">
              <w:rPr>
                <w:rFonts w:eastAsia="Times New Roman" w:cs="Calibri"/>
                <w:color w:val="000000"/>
                <w:sz w:val="16"/>
                <w:szCs w:val="16"/>
                <w:lang w:eastAsia="ro-RO"/>
              </w:rPr>
              <w:br/>
            </w:r>
            <w:r w:rsidR="003011C5" w:rsidRPr="00A31927">
              <w:rPr>
                <w:rFonts w:eastAsia="Times New Roman" w:cs="Calibri"/>
                <w:sz w:val="16"/>
                <w:szCs w:val="16"/>
                <w:lang w:eastAsia="ro-RO"/>
              </w:rPr>
              <w:t xml:space="preserve">In the case of alternative I the total area occupied by the project is 476.99 ha of which 473.090 ha is temporarily occupied and 3.8998 ha is permanently occupied by the footprint of the turbines and transformer stations. Of this area 5 ha will be taken out of agricultural use. </w:t>
            </w:r>
            <w:r w:rsidRPr="00A07C37">
              <w:rPr>
                <w:rFonts w:eastAsia="Times New Roman" w:cs="Calibri"/>
                <w:color w:val="000000"/>
                <w:sz w:val="16"/>
                <w:szCs w:val="16"/>
                <w:lang w:eastAsia="ro-RO"/>
              </w:rPr>
              <w:br/>
              <w:t xml:space="preserve">The soil on the perimeters where the </w:t>
            </w:r>
            <w:r w:rsidR="00B70CAF" w:rsidRPr="00A07C37">
              <w:rPr>
                <w:rFonts w:eastAsia="Times New Roman" w:cs="Calibri"/>
                <w:color w:val="000000"/>
                <w:sz w:val="16"/>
                <w:szCs w:val="16"/>
                <w:lang w:eastAsia="ro-RO"/>
              </w:rPr>
              <w:t xml:space="preserve">construction and assembly of </w:t>
            </w:r>
            <w:r w:rsidRPr="00A07C37">
              <w:rPr>
                <w:rFonts w:eastAsia="Times New Roman" w:cs="Calibri"/>
                <w:color w:val="000000"/>
                <w:sz w:val="16"/>
                <w:szCs w:val="16"/>
                <w:lang w:eastAsia="ro-RO"/>
              </w:rPr>
              <w:t xml:space="preserve">the wind turbines, grid connections and transformer stations will be </w:t>
            </w:r>
            <w:r w:rsidRPr="00A07C37">
              <w:rPr>
                <w:rFonts w:eastAsia="Times New Roman" w:cs="Calibri"/>
                <w:color w:val="000000"/>
                <w:sz w:val="16"/>
                <w:szCs w:val="16"/>
                <w:lang w:eastAsia="ro-RO"/>
              </w:rPr>
              <w:br/>
              <w:t xml:space="preserve">carried out will be affected by: </w:t>
            </w:r>
            <w:r w:rsidRPr="00A07C37">
              <w:rPr>
                <w:rFonts w:eastAsia="Times New Roman" w:cs="Calibri"/>
                <w:color w:val="000000"/>
                <w:sz w:val="16"/>
                <w:szCs w:val="16"/>
                <w:lang w:eastAsia="ro-RO"/>
              </w:rPr>
              <w:br/>
              <w:t>§ Loss of topsoil;</w:t>
            </w:r>
          </w:p>
          <w:p w14:paraId="3B4BC8E7"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color w:val="000000"/>
                <w:sz w:val="16"/>
                <w:szCs w:val="16"/>
                <w:lang w:eastAsia="ro-RO"/>
              </w:rPr>
              <w:t>§modification of soil structure;</w:t>
            </w:r>
          </w:p>
          <w:p w14:paraId="6567278C"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color w:val="000000"/>
                <w:sz w:val="16"/>
                <w:szCs w:val="16"/>
                <w:lang w:eastAsia="ro-RO"/>
              </w:rPr>
              <w:t xml:space="preserve">§modification of the </w:t>
            </w:r>
            <w:r w:rsidR="00114EE1">
              <w:rPr>
                <w:rFonts w:eastAsia="Times New Roman" w:cs="Calibri"/>
                <w:color w:val="000000"/>
                <w:sz w:val="16"/>
                <w:szCs w:val="16"/>
                <w:lang w:eastAsia="ro-RO"/>
              </w:rPr>
              <w:t>infiltration</w:t>
            </w:r>
            <w:r w:rsidRPr="00A07C37">
              <w:rPr>
                <w:rFonts w:eastAsia="Times New Roman" w:cs="Calibri"/>
                <w:color w:val="000000"/>
                <w:sz w:val="16"/>
                <w:szCs w:val="16"/>
                <w:lang w:eastAsia="ro-RO"/>
              </w:rPr>
              <w:t xml:space="preserve"> regime of </w:t>
            </w:r>
            <w:r w:rsidR="00114EE1">
              <w:rPr>
                <w:rFonts w:eastAsia="Times New Roman" w:cs="Calibri"/>
                <w:color w:val="000000"/>
                <w:sz w:val="16"/>
                <w:szCs w:val="16"/>
                <w:lang w:eastAsia="ro-RO"/>
              </w:rPr>
              <w:t>precipitation</w:t>
            </w:r>
            <w:r w:rsidRPr="00A07C37">
              <w:rPr>
                <w:rFonts w:eastAsia="Times New Roman" w:cs="Calibri"/>
                <w:color w:val="000000"/>
                <w:sz w:val="16"/>
                <w:szCs w:val="16"/>
                <w:lang w:eastAsia="ro-RO"/>
              </w:rPr>
              <w:t xml:space="preserve"> water, in particular in the perimeters of </w:t>
            </w:r>
            <w:r w:rsidR="00114EE1">
              <w:rPr>
                <w:rFonts w:eastAsia="Times New Roman" w:cs="Calibri"/>
                <w:color w:val="000000"/>
                <w:sz w:val="16"/>
                <w:szCs w:val="16"/>
                <w:lang w:eastAsia="ro-RO"/>
              </w:rPr>
              <w:t>foundations</w:t>
            </w:r>
            <w:r w:rsidRPr="00A07C37">
              <w:rPr>
                <w:rFonts w:eastAsia="Times New Roman" w:cs="Calibri"/>
                <w:color w:val="000000"/>
                <w:sz w:val="16"/>
                <w:szCs w:val="16"/>
                <w:lang w:eastAsia="ro-RO"/>
              </w:rPr>
              <w:t>, as an effect of the construction of concrete structures.</w:t>
            </w:r>
          </w:p>
          <w:p w14:paraId="416519B3"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color w:val="000000"/>
                <w:sz w:val="16"/>
                <w:szCs w:val="16"/>
                <w:lang w:eastAsia="ro-RO"/>
              </w:rPr>
              <w:t xml:space="preserve">Once the soil is stripped and deposited, a quantity of nutrients is taken out of the natural circuit, which will be reintegrated into the circuit as the deposited topsoil will be used for the ecological restoration of the territory. These changes to the soil are reversible in the case of temporarily occupied areas, and the soil can be returned to its original state </w:t>
            </w:r>
            <w:r w:rsidR="0093068D">
              <w:rPr>
                <w:rFonts w:eastAsia="Times New Roman" w:cs="Calibri"/>
                <w:color w:val="000000"/>
                <w:sz w:val="16"/>
                <w:szCs w:val="16"/>
                <w:lang w:eastAsia="ro-RO"/>
              </w:rPr>
              <w:t xml:space="preserve">after </w:t>
            </w:r>
            <w:r w:rsidRPr="00A07C37">
              <w:rPr>
                <w:rFonts w:eastAsia="Times New Roman" w:cs="Calibri"/>
                <w:color w:val="000000"/>
                <w:sz w:val="16"/>
                <w:szCs w:val="16"/>
                <w:lang w:eastAsia="ro-RO"/>
              </w:rPr>
              <w:t>completion</w:t>
            </w:r>
            <w:r w:rsidR="0093068D">
              <w:rPr>
                <w:rFonts w:eastAsia="Times New Roman" w:cs="Calibri"/>
                <w:color w:val="000000"/>
                <w:sz w:val="16"/>
                <w:szCs w:val="16"/>
                <w:lang w:eastAsia="ro-RO"/>
              </w:rPr>
              <w:t>.</w:t>
            </w:r>
          </w:p>
          <w:p w14:paraId="5E97BAD2"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color w:val="000000"/>
                <w:sz w:val="16"/>
                <w:szCs w:val="16"/>
                <w:lang w:eastAsia="ro-RO"/>
              </w:rPr>
              <w:t xml:space="preserve">A potential source of soil and subsoil pollution is the activity of vehicles and machinery in the working fronts. Particulate pollutants from emissions end up deposited on the ground and can be carried into the subsoil by stormwater infiltration.  </w:t>
            </w:r>
            <w:r w:rsidRPr="00A07C37">
              <w:rPr>
                <w:rFonts w:eastAsia="Times New Roman" w:cs="Calibri"/>
                <w:color w:val="000000"/>
                <w:sz w:val="16"/>
                <w:szCs w:val="16"/>
                <w:lang w:eastAsia="ro-RO"/>
              </w:rPr>
              <w:br/>
              <w:t xml:space="preserve">Soil and subsoil can also be polluted by accidental losses/leaks of hazardous substances (oils, fuels, lubricants) and/or wastewater, as well as by improper storage of raw materials, materials and waste. </w:t>
            </w:r>
            <w:r w:rsidRPr="00A07C37">
              <w:rPr>
                <w:rFonts w:eastAsia="Times New Roman" w:cs="Calibri"/>
                <w:color w:val="000000"/>
                <w:sz w:val="16"/>
                <w:szCs w:val="16"/>
                <w:lang w:eastAsia="ro-RO"/>
              </w:rPr>
              <w:br/>
            </w:r>
            <w:r w:rsidRPr="00A07C37">
              <w:rPr>
                <w:rFonts w:eastAsia="Times New Roman" w:cs="Calibri"/>
                <w:i/>
                <w:iCs/>
                <w:color w:val="000000"/>
                <w:sz w:val="16"/>
                <w:szCs w:val="16"/>
                <w:lang w:eastAsia="ro-RO"/>
              </w:rPr>
              <w:t xml:space="preserve">In the operation phase of </w:t>
            </w:r>
            <w:r w:rsidRPr="00A07C37">
              <w:rPr>
                <w:rFonts w:eastAsia="Times New Roman" w:cs="Calibri"/>
                <w:color w:val="000000"/>
                <w:sz w:val="16"/>
                <w:szCs w:val="16"/>
                <w:lang w:eastAsia="ro-RO"/>
              </w:rPr>
              <w:t xml:space="preserve">the wind farm, the possible impact on the soil is the change of land use of the land currently used for other purposes, plus maintenance and repair works. </w:t>
            </w:r>
            <w:r w:rsidRPr="00A07C37">
              <w:rPr>
                <w:rFonts w:eastAsia="Times New Roman" w:cs="Calibri"/>
                <w:color w:val="000000"/>
                <w:sz w:val="16"/>
                <w:szCs w:val="16"/>
                <w:lang w:eastAsia="ro-RO"/>
              </w:rPr>
              <w:br/>
            </w:r>
            <w:r w:rsidRPr="00A07C37">
              <w:rPr>
                <w:rFonts w:eastAsia="Times New Roman" w:cs="Calibri"/>
                <w:i/>
                <w:iCs/>
                <w:color w:val="000000"/>
                <w:sz w:val="16"/>
                <w:szCs w:val="16"/>
                <w:lang w:eastAsia="ro-RO"/>
              </w:rPr>
              <w:t xml:space="preserve">In the decommissioning phase of </w:t>
            </w:r>
            <w:r w:rsidRPr="00A07C37">
              <w:rPr>
                <w:rFonts w:eastAsia="Times New Roman" w:cs="Calibri"/>
                <w:color w:val="000000"/>
                <w:sz w:val="16"/>
                <w:szCs w:val="16"/>
                <w:lang w:eastAsia="ro-RO"/>
              </w:rPr>
              <w:t>the investments foreseen by the PUZ, the estimated impact is insignificant, with the specification that the land restoration works will restore the site to its original state, returning it to its current functionality (arable land).</w:t>
            </w:r>
          </w:p>
        </w:tc>
      </w:tr>
      <w:tr w:rsidR="004726FA" w:rsidRPr="00A07C37" w14:paraId="060BF974" w14:textId="77777777" w:rsidTr="006E0FC3">
        <w:trPr>
          <w:trHeight w:val="1065"/>
        </w:trPr>
        <w:tc>
          <w:tcPr>
            <w:tcW w:w="1696" w:type="dxa"/>
            <w:vMerge w:val="restart"/>
            <w:shd w:val="clear" w:color="auto" w:fill="auto"/>
            <w:vAlign w:val="center"/>
            <w:hideMark/>
          </w:tcPr>
          <w:p w14:paraId="7DE6FF79"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Use of natural resources</w:t>
            </w:r>
          </w:p>
        </w:tc>
        <w:tc>
          <w:tcPr>
            <w:tcW w:w="2072" w:type="dxa"/>
            <w:shd w:val="clear" w:color="auto" w:fill="auto"/>
            <w:vAlign w:val="center"/>
            <w:hideMark/>
          </w:tcPr>
          <w:p w14:paraId="21E3C875"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color w:val="000000"/>
                <w:sz w:val="16"/>
                <w:szCs w:val="16"/>
                <w:lang w:eastAsia="ro-RO"/>
              </w:rPr>
              <w:t>Reduce the exploitation of exhaustible resources and facilitate the exploitation of renewable ones</w:t>
            </w:r>
          </w:p>
        </w:tc>
        <w:tc>
          <w:tcPr>
            <w:tcW w:w="625" w:type="dxa"/>
            <w:shd w:val="clear" w:color="000000" w:fill="FF0000"/>
            <w:noWrap/>
            <w:vAlign w:val="center"/>
            <w:hideMark/>
          </w:tcPr>
          <w:p w14:paraId="3A8E01F4"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848" w:type="dxa"/>
            <w:shd w:val="clear" w:color="000000" w:fill="FF0000"/>
            <w:noWrap/>
            <w:vAlign w:val="center"/>
            <w:hideMark/>
          </w:tcPr>
          <w:p w14:paraId="74EDB21F"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539" w:type="dxa"/>
            <w:shd w:val="clear" w:color="000000" w:fill="FFFF00"/>
            <w:noWrap/>
            <w:vAlign w:val="center"/>
            <w:hideMark/>
          </w:tcPr>
          <w:p w14:paraId="5DD75036"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1173" w:type="dxa"/>
            <w:shd w:val="clear" w:color="auto" w:fill="FF0000"/>
            <w:noWrap/>
            <w:vAlign w:val="center"/>
            <w:hideMark/>
          </w:tcPr>
          <w:p w14:paraId="282D18B0" w14:textId="77777777" w:rsidR="0052390D" w:rsidRDefault="00061E0B">
            <w:pPr>
              <w:spacing w:line="240" w:lineRule="auto"/>
              <w:jc w:val="center"/>
              <w:rPr>
                <w:rFonts w:eastAsia="Times New Roman" w:cs="Calibri"/>
                <w:color w:val="000000"/>
                <w:sz w:val="16"/>
                <w:szCs w:val="16"/>
                <w:lang w:eastAsia="ro-RO"/>
              </w:rPr>
            </w:pPr>
            <w:r>
              <w:rPr>
                <w:rFonts w:eastAsia="Times New Roman" w:cs="Calibri"/>
                <w:color w:val="000000"/>
                <w:sz w:val="16"/>
                <w:szCs w:val="16"/>
                <w:lang w:eastAsia="ro-RO"/>
              </w:rPr>
              <w:t>-2</w:t>
            </w:r>
          </w:p>
        </w:tc>
        <w:tc>
          <w:tcPr>
            <w:tcW w:w="630" w:type="dxa"/>
            <w:shd w:val="clear" w:color="000000" w:fill="F8CBAD"/>
            <w:noWrap/>
            <w:vAlign w:val="center"/>
            <w:hideMark/>
          </w:tcPr>
          <w:p w14:paraId="6518CF15"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646" w:type="dxa"/>
            <w:shd w:val="clear" w:color="000000" w:fill="F8CBAD"/>
            <w:noWrap/>
            <w:vAlign w:val="center"/>
            <w:hideMark/>
          </w:tcPr>
          <w:p w14:paraId="03CD4CD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8CBAD"/>
            <w:noWrap/>
            <w:vAlign w:val="center"/>
            <w:hideMark/>
          </w:tcPr>
          <w:p w14:paraId="7609C9BD"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425" w:type="dxa"/>
            <w:shd w:val="clear" w:color="auto" w:fill="FF0000"/>
            <w:noWrap/>
            <w:vAlign w:val="center"/>
            <w:hideMark/>
          </w:tcPr>
          <w:p w14:paraId="708D5E9A" w14:textId="77777777" w:rsidR="0052390D" w:rsidRDefault="0055478C">
            <w:pPr>
              <w:spacing w:line="240" w:lineRule="auto"/>
              <w:jc w:val="center"/>
              <w:rPr>
                <w:rFonts w:eastAsia="Times New Roman" w:cs="Calibri"/>
                <w:b/>
                <w:bCs/>
                <w:color w:val="000000"/>
                <w:sz w:val="16"/>
                <w:szCs w:val="16"/>
                <w:lang w:eastAsia="ro-RO"/>
              </w:rPr>
            </w:pPr>
            <w:r>
              <w:rPr>
                <w:rFonts w:eastAsia="Times New Roman" w:cs="Calibri"/>
                <w:b/>
                <w:bCs/>
                <w:color w:val="000000"/>
                <w:sz w:val="16"/>
                <w:szCs w:val="16"/>
                <w:lang w:eastAsia="ro-RO"/>
              </w:rPr>
              <w:t>-2</w:t>
            </w:r>
          </w:p>
        </w:tc>
        <w:tc>
          <w:tcPr>
            <w:tcW w:w="555" w:type="dxa"/>
            <w:gridSpan w:val="2"/>
            <w:shd w:val="clear" w:color="000000" w:fill="00B050"/>
            <w:noWrap/>
            <w:vAlign w:val="center"/>
            <w:hideMark/>
          </w:tcPr>
          <w:p w14:paraId="7A733F64"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425" w:type="dxa"/>
            <w:shd w:val="clear" w:color="000000" w:fill="00B050"/>
            <w:noWrap/>
            <w:vAlign w:val="center"/>
            <w:hideMark/>
          </w:tcPr>
          <w:p w14:paraId="3253CC80"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2</w:t>
            </w:r>
          </w:p>
        </w:tc>
        <w:tc>
          <w:tcPr>
            <w:tcW w:w="709" w:type="dxa"/>
            <w:gridSpan w:val="2"/>
            <w:shd w:val="clear" w:color="000000" w:fill="F8CBAD"/>
            <w:noWrap/>
            <w:vAlign w:val="center"/>
            <w:hideMark/>
          </w:tcPr>
          <w:p w14:paraId="53D91700"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67" w:type="dxa"/>
            <w:shd w:val="clear" w:color="000000" w:fill="F8CBAD"/>
            <w:noWrap/>
            <w:vAlign w:val="center"/>
            <w:hideMark/>
          </w:tcPr>
          <w:p w14:paraId="4A54464C"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850" w:type="dxa"/>
            <w:shd w:val="clear" w:color="000000" w:fill="F8CBAD"/>
            <w:noWrap/>
            <w:vAlign w:val="center"/>
            <w:hideMark/>
          </w:tcPr>
          <w:p w14:paraId="1E19AFA6"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8" w:type="dxa"/>
            <w:shd w:val="clear" w:color="000000" w:fill="F8CBAD"/>
            <w:noWrap/>
            <w:vAlign w:val="center"/>
            <w:hideMark/>
          </w:tcPr>
          <w:p w14:paraId="5A742535"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8CBAD"/>
            <w:noWrap/>
            <w:vAlign w:val="center"/>
            <w:hideMark/>
          </w:tcPr>
          <w:p w14:paraId="34C43B0C"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8CBAD"/>
            <w:noWrap/>
            <w:vAlign w:val="center"/>
            <w:hideMark/>
          </w:tcPr>
          <w:p w14:paraId="6719F833"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993" w:type="dxa"/>
            <w:shd w:val="clear" w:color="000000" w:fill="FF0000"/>
            <w:noWrap/>
            <w:vAlign w:val="center"/>
            <w:hideMark/>
          </w:tcPr>
          <w:p w14:paraId="6A53A93F"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571" w:type="dxa"/>
            <w:shd w:val="clear" w:color="000000" w:fill="F8CBAD"/>
            <w:noWrap/>
            <w:vAlign w:val="center"/>
            <w:hideMark/>
          </w:tcPr>
          <w:p w14:paraId="2690C53B"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-1</w:t>
            </w:r>
          </w:p>
        </w:tc>
        <w:tc>
          <w:tcPr>
            <w:tcW w:w="5382" w:type="dxa"/>
            <w:gridSpan w:val="2"/>
            <w:shd w:val="clear" w:color="auto" w:fill="auto"/>
            <w:vAlign w:val="center"/>
            <w:hideMark/>
          </w:tcPr>
          <w:p w14:paraId="1AEB3F21"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i/>
                <w:iCs/>
                <w:color w:val="000000"/>
                <w:sz w:val="16"/>
                <w:szCs w:val="16"/>
                <w:lang w:eastAsia="ro-RO"/>
              </w:rPr>
              <w:t xml:space="preserve">During the </w:t>
            </w:r>
            <w:r w:rsidRPr="00A07C37">
              <w:rPr>
                <w:rFonts w:eastAsia="Times New Roman" w:cs="Calibri"/>
                <w:color w:val="000000"/>
                <w:sz w:val="16"/>
                <w:szCs w:val="16"/>
                <w:lang w:eastAsia="ro-RO"/>
              </w:rPr>
              <w:t xml:space="preserve">construction of the 117 turbines and the infrastructure that serves them, the </w:t>
            </w:r>
            <w:r w:rsidR="00025620" w:rsidRPr="00025620">
              <w:rPr>
                <w:rFonts w:eastAsia="Times New Roman" w:cs="Calibri"/>
                <w:color w:val="000000"/>
                <w:sz w:val="16"/>
                <w:szCs w:val="16"/>
                <w:lang w:eastAsia="ro-RO"/>
              </w:rPr>
              <w:t xml:space="preserve">use of natural resources (sand, stone, earth) for construction is unavoidable, but the impact, although limited, is significant given the large number of turbines. </w:t>
            </w:r>
          </w:p>
          <w:p w14:paraId="4DE18E88"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i/>
                <w:iCs/>
                <w:color w:val="000000"/>
                <w:sz w:val="16"/>
                <w:szCs w:val="16"/>
                <w:lang w:eastAsia="ro-RO"/>
              </w:rPr>
              <w:t>In the operational phase</w:t>
            </w:r>
            <w:r w:rsidRPr="00A07C37">
              <w:rPr>
                <w:rFonts w:eastAsia="Times New Roman" w:cs="Calibri"/>
                <w:color w:val="000000"/>
                <w:sz w:val="16"/>
                <w:szCs w:val="16"/>
                <w:lang w:eastAsia="ro-RO"/>
              </w:rPr>
              <w:t>, the wind farm promotes the use of renewable resources, having a positive impact. In addition, by realizing the wind farm, an amount of electricity corresponding to the capacity of the wind farm will replace the same amount of electricity produced from non-renewable sources (fossil fuels), thus reducing their exploitation.</w:t>
            </w:r>
          </w:p>
        </w:tc>
      </w:tr>
      <w:tr w:rsidR="004726FA" w:rsidRPr="00A07C37" w14:paraId="01502C6E" w14:textId="77777777" w:rsidTr="006E0FC3">
        <w:trPr>
          <w:trHeight w:val="1065"/>
        </w:trPr>
        <w:tc>
          <w:tcPr>
            <w:tcW w:w="1696" w:type="dxa"/>
            <w:vMerge/>
            <w:vAlign w:val="center"/>
            <w:hideMark/>
          </w:tcPr>
          <w:p w14:paraId="146D9662" w14:textId="77777777" w:rsidR="00AF5FA2" w:rsidRPr="00A07C37" w:rsidRDefault="00AF5FA2" w:rsidP="00A07C37">
            <w:pPr>
              <w:spacing w:line="240" w:lineRule="auto"/>
              <w:rPr>
                <w:rFonts w:eastAsia="Times New Roman" w:cs="Calibri"/>
                <w:b/>
                <w:bCs/>
                <w:color w:val="000000"/>
                <w:sz w:val="16"/>
                <w:szCs w:val="16"/>
                <w:lang w:eastAsia="ro-RO"/>
              </w:rPr>
            </w:pPr>
          </w:p>
        </w:tc>
        <w:tc>
          <w:tcPr>
            <w:tcW w:w="2072" w:type="dxa"/>
            <w:shd w:val="clear" w:color="auto" w:fill="auto"/>
            <w:vAlign w:val="center"/>
            <w:hideMark/>
          </w:tcPr>
          <w:p w14:paraId="6125E46D"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 xml:space="preserve">OM5.  </w:t>
            </w:r>
            <w:r w:rsidRPr="00A07C37">
              <w:rPr>
                <w:rFonts w:eastAsia="Times New Roman" w:cs="Calibri"/>
                <w:color w:val="000000"/>
                <w:sz w:val="16"/>
                <w:szCs w:val="16"/>
                <w:lang w:eastAsia="ro-RO"/>
              </w:rPr>
              <w:t>Promoting the transition to a circular and resource-efficient economy</w:t>
            </w:r>
          </w:p>
        </w:tc>
        <w:tc>
          <w:tcPr>
            <w:tcW w:w="625" w:type="dxa"/>
            <w:shd w:val="clear" w:color="000000" w:fill="FFFF00"/>
            <w:noWrap/>
            <w:vAlign w:val="center"/>
            <w:hideMark/>
          </w:tcPr>
          <w:p w14:paraId="05B90E74"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848" w:type="dxa"/>
            <w:shd w:val="clear" w:color="000000" w:fill="FFFF00"/>
            <w:noWrap/>
            <w:vAlign w:val="center"/>
            <w:hideMark/>
          </w:tcPr>
          <w:p w14:paraId="276C3E5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539" w:type="dxa"/>
            <w:shd w:val="clear" w:color="000000" w:fill="C6E0B4"/>
            <w:noWrap/>
            <w:vAlign w:val="center"/>
            <w:hideMark/>
          </w:tcPr>
          <w:p w14:paraId="7EA0BDBC"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1173" w:type="dxa"/>
            <w:shd w:val="clear" w:color="000000" w:fill="F8CBAD"/>
            <w:noWrap/>
            <w:vAlign w:val="center"/>
            <w:hideMark/>
          </w:tcPr>
          <w:p w14:paraId="779BDA97"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630" w:type="dxa"/>
            <w:shd w:val="clear" w:color="000000" w:fill="F8CBAD"/>
            <w:noWrap/>
            <w:vAlign w:val="center"/>
            <w:hideMark/>
          </w:tcPr>
          <w:p w14:paraId="311DD874"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646" w:type="dxa"/>
            <w:shd w:val="clear" w:color="000000" w:fill="F8CBAD"/>
            <w:noWrap/>
            <w:vAlign w:val="center"/>
            <w:hideMark/>
          </w:tcPr>
          <w:p w14:paraId="6105AEE2"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C6E0B4"/>
            <w:noWrap/>
            <w:vAlign w:val="center"/>
            <w:hideMark/>
          </w:tcPr>
          <w:p w14:paraId="3212FEA7"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425" w:type="dxa"/>
            <w:shd w:val="clear" w:color="000000" w:fill="F8CBAD"/>
            <w:noWrap/>
            <w:vAlign w:val="center"/>
            <w:hideMark/>
          </w:tcPr>
          <w:p w14:paraId="1DC00B63"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-1</w:t>
            </w:r>
          </w:p>
        </w:tc>
        <w:tc>
          <w:tcPr>
            <w:tcW w:w="555" w:type="dxa"/>
            <w:gridSpan w:val="2"/>
            <w:shd w:val="clear" w:color="000000" w:fill="00B050"/>
            <w:noWrap/>
            <w:vAlign w:val="center"/>
            <w:hideMark/>
          </w:tcPr>
          <w:p w14:paraId="6B8189B6"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425" w:type="dxa"/>
            <w:shd w:val="clear" w:color="000000" w:fill="00B050"/>
            <w:noWrap/>
            <w:vAlign w:val="center"/>
            <w:hideMark/>
          </w:tcPr>
          <w:p w14:paraId="638D0686"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2</w:t>
            </w:r>
          </w:p>
        </w:tc>
        <w:tc>
          <w:tcPr>
            <w:tcW w:w="709" w:type="dxa"/>
            <w:gridSpan w:val="2"/>
            <w:shd w:val="clear" w:color="000000" w:fill="FFFF00"/>
            <w:noWrap/>
            <w:vAlign w:val="center"/>
            <w:hideMark/>
          </w:tcPr>
          <w:p w14:paraId="344022D0"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567" w:type="dxa"/>
            <w:shd w:val="clear" w:color="000000" w:fill="FFFF00"/>
            <w:noWrap/>
            <w:vAlign w:val="center"/>
            <w:hideMark/>
          </w:tcPr>
          <w:p w14:paraId="1B846121"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850" w:type="dxa"/>
            <w:shd w:val="clear" w:color="000000" w:fill="FFFF00"/>
            <w:noWrap/>
            <w:vAlign w:val="center"/>
            <w:hideMark/>
          </w:tcPr>
          <w:p w14:paraId="408EE11E"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708" w:type="dxa"/>
            <w:shd w:val="clear" w:color="000000" w:fill="FFFF00"/>
            <w:noWrap/>
            <w:vAlign w:val="center"/>
            <w:hideMark/>
          </w:tcPr>
          <w:p w14:paraId="445F033B"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709" w:type="dxa"/>
            <w:shd w:val="clear" w:color="000000" w:fill="FFFF00"/>
            <w:noWrap/>
            <w:vAlign w:val="center"/>
            <w:hideMark/>
          </w:tcPr>
          <w:p w14:paraId="0C0BC547"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709" w:type="dxa"/>
            <w:shd w:val="clear" w:color="000000" w:fill="FFFF00"/>
            <w:noWrap/>
            <w:vAlign w:val="center"/>
            <w:hideMark/>
          </w:tcPr>
          <w:p w14:paraId="3A9BFC46"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993" w:type="dxa"/>
            <w:shd w:val="clear" w:color="000000" w:fill="FFFF00"/>
            <w:noWrap/>
            <w:vAlign w:val="center"/>
            <w:hideMark/>
          </w:tcPr>
          <w:p w14:paraId="0D29EE36"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571" w:type="dxa"/>
            <w:shd w:val="clear" w:color="000000" w:fill="FFFF00"/>
            <w:noWrap/>
            <w:vAlign w:val="center"/>
            <w:hideMark/>
          </w:tcPr>
          <w:p w14:paraId="1CA44CDC"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0</w:t>
            </w:r>
          </w:p>
        </w:tc>
        <w:tc>
          <w:tcPr>
            <w:tcW w:w="5382" w:type="dxa"/>
            <w:gridSpan w:val="2"/>
            <w:shd w:val="clear" w:color="auto" w:fill="auto"/>
            <w:vAlign w:val="center"/>
            <w:hideMark/>
          </w:tcPr>
          <w:p w14:paraId="66255316"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color w:val="000000"/>
                <w:sz w:val="16"/>
                <w:szCs w:val="16"/>
                <w:lang w:eastAsia="ro-RO"/>
              </w:rPr>
              <w:t xml:space="preserve">Reusing and recycling products will slow down the depletion of natural resources, reduce the impact on landscapes and natural habitats. The circular economy leads to reduced total annual greenhouse gas emissions. </w:t>
            </w:r>
            <w:r w:rsidRPr="00A07C37">
              <w:rPr>
                <w:rFonts w:eastAsia="Times New Roman" w:cs="Calibri"/>
                <w:color w:val="000000"/>
                <w:sz w:val="16"/>
                <w:szCs w:val="16"/>
                <w:lang w:eastAsia="ro-RO"/>
              </w:rPr>
              <w:br/>
              <w:t xml:space="preserve">The </w:t>
            </w:r>
            <w:r w:rsidR="009D25EC">
              <w:rPr>
                <w:rFonts w:eastAsia="Times New Roman" w:cs="Calibri"/>
                <w:color w:val="000000"/>
                <w:sz w:val="16"/>
                <w:szCs w:val="16"/>
                <w:lang w:eastAsia="ro-RO"/>
              </w:rPr>
              <w:t>wind</w:t>
            </w:r>
            <w:r w:rsidRPr="00A07C37">
              <w:rPr>
                <w:rFonts w:eastAsia="Times New Roman" w:cs="Calibri"/>
                <w:color w:val="000000"/>
                <w:sz w:val="16"/>
                <w:szCs w:val="16"/>
                <w:lang w:eastAsia="ro-RO"/>
              </w:rPr>
              <w:br/>
              <w:t xml:space="preserve"> turbines and transformer stations that will equip the wind farm will correspond to the principles of the circular economy, reducing the impact on resource consumption.</w:t>
            </w:r>
          </w:p>
        </w:tc>
      </w:tr>
      <w:tr w:rsidR="004726FA" w:rsidRPr="00A07C37" w14:paraId="75D3FA1C" w14:textId="77777777" w:rsidTr="007476BB">
        <w:trPr>
          <w:trHeight w:val="2505"/>
        </w:trPr>
        <w:tc>
          <w:tcPr>
            <w:tcW w:w="1696" w:type="dxa"/>
            <w:shd w:val="clear" w:color="auto" w:fill="auto"/>
            <w:vAlign w:val="center"/>
            <w:hideMark/>
          </w:tcPr>
          <w:p w14:paraId="40F1518D"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lastRenderedPageBreak/>
              <w:t>Waste management</w:t>
            </w:r>
          </w:p>
        </w:tc>
        <w:tc>
          <w:tcPr>
            <w:tcW w:w="2072" w:type="dxa"/>
            <w:shd w:val="clear" w:color="auto" w:fill="auto"/>
            <w:vAlign w:val="center"/>
            <w:hideMark/>
          </w:tcPr>
          <w:p w14:paraId="04D270E8"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 xml:space="preserve">OM6. </w:t>
            </w:r>
            <w:r w:rsidRPr="00A07C37">
              <w:rPr>
                <w:rFonts w:eastAsia="Times New Roman" w:cs="Calibri"/>
                <w:color w:val="000000"/>
                <w:sz w:val="16"/>
                <w:szCs w:val="16"/>
                <w:lang w:eastAsia="ro-RO"/>
              </w:rPr>
              <w:t xml:space="preserve">Reducing the amounts of waste generated and disposed of by landfilling </w:t>
            </w:r>
            <w:r w:rsidRPr="00A07C37">
              <w:rPr>
                <w:rFonts w:eastAsia="Times New Roman" w:cs="Calibri"/>
                <w:b/>
                <w:bCs/>
                <w:color w:val="FFFFFF"/>
                <w:sz w:val="16"/>
                <w:szCs w:val="16"/>
                <w:lang w:eastAsia="ro-RO"/>
              </w:rPr>
              <w:t xml:space="preserve">Eva </w:t>
            </w:r>
            <w:r w:rsidRPr="00A07C37">
              <w:rPr>
                <w:rFonts w:eastAsia="Times New Roman" w:cs="Calibri"/>
                <w:color w:val="000000"/>
                <w:sz w:val="16"/>
                <w:szCs w:val="16"/>
                <w:lang w:eastAsia="ro-RO"/>
              </w:rPr>
              <w:t>(compliant landfills)</w:t>
            </w:r>
          </w:p>
        </w:tc>
        <w:tc>
          <w:tcPr>
            <w:tcW w:w="625" w:type="dxa"/>
            <w:shd w:val="clear" w:color="000000" w:fill="F8CBAD"/>
            <w:noWrap/>
            <w:vAlign w:val="center"/>
            <w:hideMark/>
          </w:tcPr>
          <w:p w14:paraId="1842303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848" w:type="dxa"/>
            <w:shd w:val="clear" w:color="000000" w:fill="F8CBAD"/>
            <w:noWrap/>
            <w:vAlign w:val="center"/>
            <w:hideMark/>
          </w:tcPr>
          <w:p w14:paraId="3E40E08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39" w:type="dxa"/>
            <w:shd w:val="clear" w:color="000000" w:fill="F8CBAD"/>
            <w:noWrap/>
            <w:vAlign w:val="center"/>
            <w:hideMark/>
          </w:tcPr>
          <w:p w14:paraId="59F2BBD6"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1173" w:type="dxa"/>
            <w:shd w:val="clear" w:color="000000" w:fill="F8CBAD"/>
            <w:noWrap/>
            <w:vAlign w:val="center"/>
            <w:hideMark/>
          </w:tcPr>
          <w:p w14:paraId="501CF94D"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630" w:type="dxa"/>
            <w:shd w:val="clear" w:color="000000" w:fill="F8CBAD"/>
            <w:noWrap/>
            <w:vAlign w:val="center"/>
            <w:hideMark/>
          </w:tcPr>
          <w:p w14:paraId="0294E2C8"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646" w:type="dxa"/>
            <w:shd w:val="clear" w:color="000000" w:fill="F8CBAD"/>
            <w:noWrap/>
            <w:vAlign w:val="center"/>
            <w:hideMark/>
          </w:tcPr>
          <w:p w14:paraId="24CCC40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FFF00"/>
            <w:noWrap/>
            <w:vAlign w:val="center"/>
            <w:hideMark/>
          </w:tcPr>
          <w:p w14:paraId="5E895BA5"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425" w:type="dxa"/>
            <w:shd w:val="clear" w:color="000000" w:fill="F8CBAD"/>
            <w:noWrap/>
            <w:vAlign w:val="center"/>
            <w:hideMark/>
          </w:tcPr>
          <w:p w14:paraId="568DB9A2"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-1</w:t>
            </w:r>
          </w:p>
        </w:tc>
        <w:tc>
          <w:tcPr>
            <w:tcW w:w="555" w:type="dxa"/>
            <w:gridSpan w:val="2"/>
            <w:shd w:val="clear" w:color="auto" w:fill="FFFF00"/>
            <w:noWrap/>
            <w:vAlign w:val="center"/>
            <w:hideMark/>
          </w:tcPr>
          <w:p w14:paraId="16175CE3" w14:textId="77777777" w:rsidR="0052390D" w:rsidRDefault="008818BE">
            <w:pPr>
              <w:spacing w:line="240" w:lineRule="auto"/>
              <w:jc w:val="center"/>
              <w:rPr>
                <w:rFonts w:eastAsia="Times New Roman" w:cs="Calibri"/>
                <w:color w:val="000000"/>
                <w:sz w:val="16"/>
                <w:szCs w:val="16"/>
                <w:lang w:eastAsia="ro-RO"/>
              </w:rPr>
            </w:pPr>
            <w:r>
              <w:rPr>
                <w:rFonts w:eastAsia="Times New Roman" w:cs="Calibri"/>
                <w:color w:val="000000"/>
                <w:sz w:val="16"/>
                <w:szCs w:val="16"/>
                <w:lang w:eastAsia="ro-RO"/>
              </w:rPr>
              <w:t>0</w:t>
            </w:r>
          </w:p>
        </w:tc>
        <w:tc>
          <w:tcPr>
            <w:tcW w:w="425" w:type="dxa"/>
            <w:shd w:val="clear" w:color="auto" w:fill="FFFF00"/>
            <w:noWrap/>
            <w:vAlign w:val="center"/>
            <w:hideMark/>
          </w:tcPr>
          <w:p w14:paraId="19532C8F" w14:textId="77777777" w:rsidR="0052390D" w:rsidRDefault="008818BE">
            <w:pPr>
              <w:spacing w:line="240" w:lineRule="auto"/>
              <w:jc w:val="center"/>
              <w:rPr>
                <w:rFonts w:eastAsia="Times New Roman" w:cs="Calibri"/>
                <w:b/>
                <w:bCs/>
                <w:color w:val="000000"/>
                <w:sz w:val="16"/>
                <w:szCs w:val="16"/>
                <w:lang w:eastAsia="ro-RO"/>
              </w:rPr>
            </w:pPr>
            <w:r>
              <w:rPr>
                <w:rFonts w:eastAsia="Times New Roman" w:cs="Calibri"/>
                <w:b/>
                <w:bCs/>
                <w:color w:val="000000"/>
                <w:sz w:val="16"/>
                <w:szCs w:val="16"/>
                <w:lang w:eastAsia="ro-RO"/>
              </w:rPr>
              <w:t>0</w:t>
            </w:r>
          </w:p>
        </w:tc>
        <w:tc>
          <w:tcPr>
            <w:tcW w:w="709" w:type="dxa"/>
            <w:gridSpan w:val="2"/>
            <w:shd w:val="clear" w:color="000000" w:fill="F8CBAD"/>
            <w:noWrap/>
            <w:vAlign w:val="center"/>
            <w:hideMark/>
          </w:tcPr>
          <w:p w14:paraId="26E1375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67" w:type="dxa"/>
            <w:shd w:val="clear" w:color="000000" w:fill="FF0000"/>
            <w:noWrap/>
            <w:vAlign w:val="center"/>
            <w:hideMark/>
          </w:tcPr>
          <w:p w14:paraId="29154386"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850" w:type="dxa"/>
            <w:shd w:val="clear" w:color="000000" w:fill="FF0000"/>
            <w:noWrap/>
            <w:vAlign w:val="center"/>
            <w:hideMark/>
          </w:tcPr>
          <w:p w14:paraId="2FCC3EA0"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708" w:type="dxa"/>
            <w:shd w:val="clear" w:color="000000" w:fill="FF0000"/>
            <w:noWrap/>
            <w:vAlign w:val="center"/>
            <w:hideMark/>
          </w:tcPr>
          <w:p w14:paraId="498B5CE3"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709" w:type="dxa"/>
            <w:shd w:val="clear" w:color="000000" w:fill="FF0000"/>
            <w:noWrap/>
            <w:vAlign w:val="center"/>
            <w:hideMark/>
          </w:tcPr>
          <w:p w14:paraId="0277455D"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709" w:type="dxa"/>
            <w:shd w:val="clear" w:color="000000" w:fill="F8CBAD"/>
            <w:noWrap/>
            <w:vAlign w:val="center"/>
            <w:hideMark/>
          </w:tcPr>
          <w:p w14:paraId="34ACAC8B"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993" w:type="dxa"/>
            <w:shd w:val="clear" w:color="000000" w:fill="FFFF00"/>
            <w:noWrap/>
            <w:vAlign w:val="center"/>
            <w:hideMark/>
          </w:tcPr>
          <w:p w14:paraId="5F642D55"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571" w:type="dxa"/>
            <w:shd w:val="clear" w:color="000000" w:fill="FF0000"/>
            <w:noWrap/>
            <w:vAlign w:val="center"/>
            <w:hideMark/>
          </w:tcPr>
          <w:p w14:paraId="212C08BF"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-2</w:t>
            </w:r>
          </w:p>
        </w:tc>
        <w:tc>
          <w:tcPr>
            <w:tcW w:w="5382" w:type="dxa"/>
            <w:gridSpan w:val="2"/>
            <w:shd w:val="clear" w:color="auto" w:fill="auto"/>
            <w:vAlign w:val="center"/>
            <w:hideMark/>
          </w:tcPr>
          <w:p w14:paraId="31584C52"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i/>
                <w:iCs/>
                <w:color w:val="000000"/>
                <w:sz w:val="16"/>
                <w:szCs w:val="16"/>
                <w:lang w:eastAsia="ro-RO"/>
              </w:rPr>
              <w:t xml:space="preserve">At the execution stage </w:t>
            </w:r>
            <w:r w:rsidRPr="00A07C37">
              <w:rPr>
                <w:rFonts w:eastAsia="Times New Roman" w:cs="Calibri"/>
                <w:color w:val="000000"/>
                <w:sz w:val="16"/>
                <w:szCs w:val="16"/>
                <w:lang w:eastAsia="ro-RO"/>
              </w:rPr>
              <w:t xml:space="preserve">it is difficult to estimate the amount of waste generated, this amount depends on the technologies adopted which determine the nature of the waste and the amount of waste. </w:t>
            </w:r>
            <w:r w:rsidRPr="00A07C37">
              <w:rPr>
                <w:rFonts w:eastAsia="Times New Roman" w:cs="Calibri"/>
                <w:color w:val="000000"/>
                <w:sz w:val="16"/>
                <w:szCs w:val="16"/>
                <w:lang w:eastAsia="ro-RO"/>
              </w:rPr>
              <w:br/>
              <w:t xml:space="preserve">The collection and temporary storage of waste resulting from </w:t>
            </w:r>
            <w:r w:rsidR="005C058B">
              <w:rPr>
                <w:rFonts w:eastAsia="Times New Roman" w:cs="Calibri"/>
                <w:color w:val="000000"/>
                <w:sz w:val="16"/>
                <w:szCs w:val="16"/>
                <w:lang w:eastAsia="ro-RO"/>
              </w:rPr>
              <w:t xml:space="preserve">wind </w:t>
            </w:r>
            <w:r w:rsidR="007E106A">
              <w:rPr>
                <w:rFonts w:eastAsia="Times New Roman" w:cs="Calibri"/>
                <w:color w:val="000000"/>
                <w:sz w:val="16"/>
                <w:szCs w:val="16"/>
                <w:lang w:eastAsia="ro-RO"/>
              </w:rPr>
              <w:t>farm</w:t>
            </w:r>
            <w:r w:rsidRPr="00A07C37">
              <w:rPr>
                <w:rFonts w:eastAsia="Times New Roman" w:cs="Calibri"/>
                <w:color w:val="000000"/>
                <w:sz w:val="16"/>
                <w:szCs w:val="16"/>
                <w:lang w:eastAsia="ro-RO"/>
              </w:rPr>
              <w:br/>
              <w:t xml:space="preserve"> construction and erection activities will be carried out under controlled conditions, in specially designated areas, for disposal/recovery by authorized operators. </w:t>
            </w:r>
            <w:r w:rsidRPr="00A07C37">
              <w:rPr>
                <w:rFonts w:eastAsia="Times New Roman" w:cs="Calibri"/>
                <w:color w:val="000000"/>
                <w:sz w:val="16"/>
                <w:szCs w:val="16"/>
                <w:lang w:eastAsia="ro-RO"/>
              </w:rPr>
              <w:br/>
              <w:t xml:space="preserve">Inert waste resulting during the execution period (e.g. earth from excavations, mixtures of earth and stones, etc.) will be disposed of at an inert waste landfill within the </w:t>
            </w:r>
            <w:r w:rsidR="00440015">
              <w:rPr>
                <w:rFonts w:eastAsia="Times New Roman" w:cs="Calibri"/>
                <w:color w:val="000000"/>
                <w:sz w:val="16"/>
                <w:szCs w:val="16"/>
                <w:lang w:eastAsia="ro-RO"/>
              </w:rPr>
              <w:t>county</w:t>
            </w:r>
            <w:r w:rsidRPr="00A07C37">
              <w:rPr>
                <w:rFonts w:eastAsia="Times New Roman" w:cs="Calibri"/>
                <w:color w:val="000000"/>
                <w:sz w:val="16"/>
                <w:szCs w:val="16"/>
                <w:lang w:eastAsia="ro-RO"/>
              </w:rPr>
              <w:t xml:space="preserve"> of Constanța or reused as </w:t>
            </w:r>
            <w:r w:rsidR="00440015">
              <w:rPr>
                <w:rFonts w:eastAsia="Times New Roman" w:cs="Calibri"/>
                <w:color w:val="000000"/>
                <w:sz w:val="16"/>
                <w:szCs w:val="16"/>
                <w:lang w:eastAsia="ro-RO"/>
              </w:rPr>
              <w:t xml:space="preserve">fill in </w:t>
            </w:r>
            <w:r w:rsidRPr="00A07C37">
              <w:rPr>
                <w:rFonts w:eastAsia="Times New Roman" w:cs="Calibri"/>
                <w:color w:val="000000"/>
                <w:sz w:val="16"/>
                <w:szCs w:val="16"/>
                <w:lang w:eastAsia="ro-RO"/>
              </w:rPr>
              <w:t xml:space="preserve">the works foreseen by the PUZ (e.g. for new access roads as fill material, in </w:t>
            </w:r>
            <w:r w:rsidR="00FE34A9">
              <w:rPr>
                <w:rFonts w:eastAsia="Times New Roman" w:cs="Calibri"/>
                <w:color w:val="000000"/>
                <w:sz w:val="16"/>
                <w:szCs w:val="16"/>
                <w:lang w:eastAsia="ro-RO"/>
              </w:rPr>
              <w:t>foundations</w:t>
            </w:r>
            <w:r w:rsidRPr="00A07C37">
              <w:rPr>
                <w:rFonts w:eastAsia="Times New Roman" w:cs="Calibri"/>
                <w:color w:val="000000"/>
                <w:sz w:val="16"/>
                <w:szCs w:val="16"/>
                <w:lang w:eastAsia="ro-RO"/>
              </w:rPr>
              <w:t>, etc.). Waste quantities at this stage are reduced.</w:t>
            </w:r>
            <w:r w:rsidRPr="00A07C37">
              <w:rPr>
                <w:rFonts w:eastAsia="Times New Roman" w:cs="Calibri"/>
                <w:color w:val="000000"/>
                <w:sz w:val="16"/>
                <w:szCs w:val="16"/>
                <w:lang w:eastAsia="ro-RO"/>
              </w:rPr>
              <w:br/>
            </w:r>
            <w:r w:rsidRPr="00A07C37">
              <w:rPr>
                <w:rFonts w:eastAsia="Times New Roman" w:cs="Calibri"/>
                <w:i/>
                <w:iCs/>
                <w:color w:val="000000"/>
                <w:sz w:val="16"/>
                <w:szCs w:val="16"/>
                <w:lang w:eastAsia="ro-RO"/>
              </w:rPr>
              <w:t xml:space="preserve">During the operational period </w:t>
            </w:r>
            <w:r w:rsidRPr="00A07C37">
              <w:rPr>
                <w:rFonts w:eastAsia="Times New Roman" w:cs="Calibri"/>
                <w:color w:val="000000"/>
                <w:sz w:val="16"/>
                <w:szCs w:val="16"/>
                <w:lang w:eastAsia="ro-RO"/>
              </w:rPr>
              <w:t xml:space="preserve">the resulting </w:t>
            </w:r>
            <w:r w:rsidR="00FE34A9">
              <w:rPr>
                <w:rFonts w:eastAsia="Times New Roman" w:cs="Calibri"/>
                <w:color w:val="000000"/>
                <w:sz w:val="16"/>
                <w:szCs w:val="16"/>
                <w:lang w:eastAsia="ro-RO"/>
              </w:rPr>
              <w:t xml:space="preserve">waste </w:t>
            </w:r>
            <w:r w:rsidRPr="00A07C37">
              <w:rPr>
                <w:rFonts w:eastAsia="Times New Roman" w:cs="Calibri"/>
                <w:color w:val="000000"/>
                <w:sz w:val="16"/>
                <w:szCs w:val="16"/>
                <w:lang w:eastAsia="ro-RO"/>
              </w:rPr>
              <w:t xml:space="preserve">comes from </w:t>
            </w:r>
            <w:r w:rsidR="00FE34A9">
              <w:rPr>
                <w:rFonts w:eastAsia="Times New Roman" w:cs="Calibri"/>
                <w:color w:val="000000"/>
                <w:sz w:val="16"/>
                <w:szCs w:val="16"/>
                <w:lang w:eastAsia="ro-RO"/>
              </w:rPr>
              <w:t xml:space="preserve">maintenance </w:t>
            </w:r>
            <w:r w:rsidRPr="00A07C37">
              <w:rPr>
                <w:rFonts w:eastAsia="Times New Roman" w:cs="Calibri"/>
                <w:color w:val="000000"/>
                <w:sz w:val="16"/>
                <w:szCs w:val="16"/>
                <w:lang w:eastAsia="ro-RO"/>
              </w:rPr>
              <w:t xml:space="preserve">and servicing activities </w:t>
            </w:r>
            <w:r w:rsidR="00FE34A9">
              <w:rPr>
                <w:rFonts w:eastAsia="Times New Roman" w:cs="Calibri"/>
                <w:color w:val="000000"/>
                <w:sz w:val="16"/>
                <w:szCs w:val="16"/>
                <w:lang w:eastAsia="ro-RO"/>
              </w:rPr>
              <w:t xml:space="preserve">of </w:t>
            </w:r>
            <w:r w:rsidR="00CD3463">
              <w:rPr>
                <w:rFonts w:eastAsia="Times New Roman" w:cs="Calibri"/>
                <w:color w:val="000000"/>
                <w:sz w:val="16"/>
                <w:szCs w:val="16"/>
                <w:lang w:eastAsia="ro-RO"/>
              </w:rPr>
              <w:t xml:space="preserve">wind </w:t>
            </w:r>
            <w:r w:rsidR="00FE34A9">
              <w:rPr>
                <w:rFonts w:eastAsia="Times New Roman" w:cs="Calibri"/>
                <w:color w:val="000000"/>
                <w:sz w:val="16"/>
                <w:szCs w:val="16"/>
                <w:lang w:eastAsia="ro-RO"/>
              </w:rPr>
              <w:t xml:space="preserve">turbines </w:t>
            </w:r>
            <w:r w:rsidR="00CD3463">
              <w:rPr>
                <w:rFonts w:eastAsia="Times New Roman" w:cs="Calibri"/>
                <w:color w:val="000000"/>
                <w:sz w:val="16"/>
                <w:szCs w:val="16"/>
                <w:lang w:eastAsia="ro-RO"/>
              </w:rPr>
              <w:t>and transformer stations</w:t>
            </w:r>
            <w:r w:rsidRPr="00A07C37">
              <w:rPr>
                <w:rFonts w:eastAsia="Times New Roman" w:cs="Calibri"/>
                <w:color w:val="000000"/>
                <w:sz w:val="16"/>
                <w:szCs w:val="16"/>
                <w:lang w:eastAsia="ro-RO"/>
              </w:rPr>
              <w:t xml:space="preserve">. </w:t>
            </w:r>
          </w:p>
          <w:p w14:paraId="2374C3D3"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i/>
                <w:iCs/>
                <w:color w:val="000000"/>
                <w:sz w:val="16"/>
                <w:szCs w:val="16"/>
                <w:lang w:eastAsia="ro-RO"/>
              </w:rPr>
              <w:t xml:space="preserve">During the decommissioning period </w:t>
            </w:r>
            <w:r w:rsidRPr="00A07C37">
              <w:rPr>
                <w:rFonts w:eastAsia="Times New Roman" w:cs="Calibri"/>
                <w:color w:val="000000"/>
                <w:sz w:val="16"/>
                <w:szCs w:val="16"/>
                <w:lang w:eastAsia="ro-RO"/>
              </w:rPr>
              <w:t xml:space="preserve">the waste generated requires appropriate management to minimize the negative impact, the impact would be significant without it. </w:t>
            </w:r>
            <w:r w:rsidR="0057217E" w:rsidRPr="0057217E">
              <w:rPr>
                <w:rFonts w:eastAsia="Times New Roman" w:cs="Calibri"/>
                <w:color w:val="000000"/>
                <w:sz w:val="16"/>
                <w:szCs w:val="16"/>
                <w:lang w:eastAsia="ro-RO"/>
              </w:rPr>
              <w:t>In addition, for this alternative the amount of waste is significant given the large number of turbines.</w:t>
            </w:r>
          </w:p>
        </w:tc>
      </w:tr>
      <w:tr w:rsidR="004726FA" w:rsidRPr="00A07C37" w14:paraId="43206122" w14:textId="77777777" w:rsidTr="006E0FC3">
        <w:trPr>
          <w:trHeight w:val="2805"/>
        </w:trPr>
        <w:tc>
          <w:tcPr>
            <w:tcW w:w="1696" w:type="dxa"/>
            <w:shd w:val="clear" w:color="auto" w:fill="auto"/>
            <w:vAlign w:val="center"/>
            <w:hideMark/>
          </w:tcPr>
          <w:p w14:paraId="51894DEB"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Noise and vibration</w:t>
            </w:r>
          </w:p>
        </w:tc>
        <w:tc>
          <w:tcPr>
            <w:tcW w:w="2072" w:type="dxa"/>
            <w:shd w:val="clear" w:color="auto" w:fill="auto"/>
            <w:vAlign w:val="center"/>
            <w:hideMark/>
          </w:tcPr>
          <w:p w14:paraId="1B7F092A"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 xml:space="preserve">OM7.   </w:t>
            </w:r>
            <w:r w:rsidRPr="00A07C37">
              <w:rPr>
                <w:rFonts w:eastAsia="Times New Roman" w:cs="Calibri"/>
                <w:color w:val="000000"/>
                <w:sz w:val="16"/>
                <w:szCs w:val="16"/>
                <w:lang w:eastAsia="ro-RO"/>
              </w:rPr>
              <w:t>Limiting noise pollution at sources in areas with noise sensitive receptors. Limitation of vibration levels</w:t>
            </w:r>
          </w:p>
        </w:tc>
        <w:tc>
          <w:tcPr>
            <w:tcW w:w="625" w:type="dxa"/>
            <w:shd w:val="clear" w:color="000000" w:fill="F8CBAD"/>
            <w:noWrap/>
            <w:vAlign w:val="center"/>
            <w:hideMark/>
          </w:tcPr>
          <w:p w14:paraId="738F4D1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848" w:type="dxa"/>
            <w:shd w:val="clear" w:color="000000" w:fill="F8CBAD"/>
            <w:noWrap/>
            <w:vAlign w:val="center"/>
            <w:hideMark/>
          </w:tcPr>
          <w:p w14:paraId="5B8DA4CD"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39" w:type="dxa"/>
            <w:shd w:val="clear" w:color="000000" w:fill="F8CBAD"/>
            <w:noWrap/>
            <w:vAlign w:val="center"/>
            <w:hideMark/>
          </w:tcPr>
          <w:p w14:paraId="63F83BE4"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1173" w:type="dxa"/>
            <w:shd w:val="clear" w:color="000000" w:fill="F8CBAD"/>
            <w:noWrap/>
            <w:vAlign w:val="center"/>
            <w:hideMark/>
          </w:tcPr>
          <w:p w14:paraId="451E777D"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630" w:type="dxa"/>
            <w:shd w:val="clear" w:color="000000" w:fill="F8CBAD"/>
            <w:noWrap/>
            <w:vAlign w:val="center"/>
            <w:hideMark/>
          </w:tcPr>
          <w:p w14:paraId="3CDAD233"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646" w:type="dxa"/>
            <w:shd w:val="clear" w:color="000000" w:fill="F8CBAD"/>
            <w:noWrap/>
            <w:vAlign w:val="center"/>
            <w:hideMark/>
          </w:tcPr>
          <w:p w14:paraId="31BEB590"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FFF00"/>
            <w:noWrap/>
            <w:vAlign w:val="center"/>
            <w:hideMark/>
          </w:tcPr>
          <w:p w14:paraId="7C481047"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425" w:type="dxa"/>
            <w:shd w:val="clear" w:color="000000" w:fill="F8CBAD"/>
            <w:noWrap/>
            <w:vAlign w:val="center"/>
            <w:hideMark/>
          </w:tcPr>
          <w:p w14:paraId="73A5721F"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-1</w:t>
            </w:r>
          </w:p>
        </w:tc>
        <w:tc>
          <w:tcPr>
            <w:tcW w:w="555" w:type="dxa"/>
            <w:gridSpan w:val="2"/>
            <w:shd w:val="clear" w:color="auto" w:fill="F8CBAD"/>
            <w:noWrap/>
            <w:vAlign w:val="center"/>
            <w:hideMark/>
          </w:tcPr>
          <w:p w14:paraId="2D17F2B1" w14:textId="77777777" w:rsidR="0052390D" w:rsidRDefault="008818BE">
            <w:pPr>
              <w:spacing w:line="240" w:lineRule="auto"/>
              <w:jc w:val="center"/>
              <w:rPr>
                <w:rFonts w:eastAsia="Times New Roman" w:cs="Calibri"/>
                <w:color w:val="000000"/>
                <w:sz w:val="16"/>
                <w:szCs w:val="16"/>
                <w:lang w:eastAsia="ro-RO"/>
              </w:rPr>
            </w:pPr>
            <w:r>
              <w:rPr>
                <w:rFonts w:eastAsia="Times New Roman" w:cs="Calibri"/>
                <w:color w:val="000000"/>
                <w:sz w:val="16"/>
                <w:szCs w:val="16"/>
                <w:lang w:eastAsia="ro-RO"/>
              </w:rPr>
              <w:t>-1</w:t>
            </w:r>
          </w:p>
        </w:tc>
        <w:tc>
          <w:tcPr>
            <w:tcW w:w="425" w:type="dxa"/>
            <w:shd w:val="clear" w:color="auto" w:fill="F8CBAD"/>
            <w:noWrap/>
            <w:vAlign w:val="center"/>
            <w:hideMark/>
          </w:tcPr>
          <w:p w14:paraId="0AC64BA4" w14:textId="77777777" w:rsidR="0052390D" w:rsidRDefault="008818BE">
            <w:pPr>
              <w:spacing w:line="240" w:lineRule="auto"/>
              <w:jc w:val="center"/>
              <w:rPr>
                <w:rFonts w:eastAsia="Times New Roman" w:cs="Calibri"/>
                <w:b/>
                <w:bCs/>
                <w:color w:val="000000"/>
                <w:sz w:val="16"/>
                <w:szCs w:val="16"/>
                <w:lang w:eastAsia="ro-RO"/>
              </w:rPr>
            </w:pPr>
            <w:r>
              <w:rPr>
                <w:rFonts w:eastAsia="Times New Roman" w:cs="Calibri"/>
                <w:b/>
                <w:bCs/>
                <w:color w:val="000000"/>
                <w:sz w:val="16"/>
                <w:szCs w:val="16"/>
                <w:lang w:eastAsia="ro-RO"/>
              </w:rPr>
              <w:t>-1</w:t>
            </w:r>
          </w:p>
        </w:tc>
        <w:tc>
          <w:tcPr>
            <w:tcW w:w="709" w:type="dxa"/>
            <w:gridSpan w:val="2"/>
            <w:shd w:val="clear" w:color="000000" w:fill="F8CBAD"/>
            <w:noWrap/>
            <w:vAlign w:val="center"/>
            <w:hideMark/>
          </w:tcPr>
          <w:p w14:paraId="7450962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67" w:type="dxa"/>
            <w:shd w:val="clear" w:color="000000" w:fill="F8CBAD"/>
            <w:noWrap/>
            <w:vAlign w:val="center"/>
            <w:hideMark/>
          </w:tcPr>
          <w:p w14:paraId="529D9CF4"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850" w:type="dxa"/>
            <w:shd w:val="clear" w:color="000000" w:fill="F8CBAD"/>
            <w:noWrap/>
            <w:vAlign w:val="center"/>
            <w:hideMark/>
          </w:tcPr>
          <w:p w14:paraId="039B1270"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8" w:type="dxa"/>
            <w:shd w:val="clear" w:color="000000" w:fill="F8CBAD"/>
            <w:noWrap/>
            <w:vAlign w:val="center"/>
            <w:hideMark/>
          </w:tcPr>
          <w:p w14:paraId="6F1F0556"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8CBAD"/>
            <w:noWrap/>
            <w:vAlign w:val="center"/>
            <w:hideMark/>
          </w:tcPr>
          <w:p w14:paraId="141CAC5B"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FFF00"/>
            <w:noWrap/>
            <w:vAlign w:val="center"/>
            <w:hideMark/>
          </w:tcPr>
          <w:p w14:paraId="2B0CD921"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993" w:type="dxa"/>
            <w:shd w:val="clear" w:color="000000" w:fill="FFFF00"/>
            <w:noWrap/>
            <w:vAlign w:val="center"/>
            <w:hideMark/>
          </w:tcPr>
          <w:p w14:paraId="26F29810"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571" w:type="dxa"/>
            <w:shd w:val="clear" w:color="000000" w:fill="F8CBAD"/>
            <w:noWrap/>
            <w:vAlign w:val="center"/>
            <w:hideMark/>
          </w:tcPr>
          <w:p w14:paraId="43C065D2"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-1</w:t>
            </w:r>
          </w:p>
        </w:tc>
        <w:tc>
          <w:tcPr>
            <w:tcW w:w="5382" w:type="dxa"/>
            <w:gridSpan w:val="2"/>
            <w:shd w:val="clear" w:color="auto" w:fill="auto"/>
            <w:vAlign w:val="center"/>
            <w:hideMark/>
          </w:tcPr>
          <w:p w14:paraId="470EF21F"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i/>
                <w:iCs/>
                <w:color w:val="000000"/>
                <w:sz w:val="16"/>
                <w:szCs w:val="16"/>
                <w:lang w:eastAsia="ro-RO"/>
              </w:rPr>
              <w:t>During the execution phase</w:t>
            </w:r>
            <w:r w:rsidRPr="00A07C37">
              <w:rPr>
                <w:rFonts w:eastAsia="Times New Roman" w:cs="Calibri"/>
                <w:color w:val="000000"/>
                <w:sz w:val="16"/>
                <w:szCs w:val="16"/>
                <w:lang w:eastAsia="ro-RO"/>
              </w:rPr>
              <w:t>, the means of transportation and machinery used, as well as the activities at the work front are a source of noise and vibration, so that during this period there will be an increase in the noise level resulting from the sustained transportation activity and the operation of machinery involved in the works.</w:t>
            </w:r>
            <w:r w:rsidRPr="00A07C37">
              <w:rPr>
                <w:rFonts w:eastAsia="Times New Roman" w:cs="Calibri"/>
                <w:color w:val="000000"/>
                <w:sz w:val="16"/>
                <w:szCs w:val="16"/>
                <w:lang w:eastAsia="ro-RO"/>
              </w:rPr>
              <w:br/>
            </w:r>
            <w:r w:rsidR="0012180E">
              <w:rPr>
                <w:rFonts w:eastAsia="Times New Roman" w:cs="Calibri"/>
                <w:color w:val="000000"/>
                <w:sz w:val="16"/>
                <w:szCs w:val="16"/>
                <w:lang w:eastAsia="ro-RO"/>
              </w:rPr>
              <w:t>For this alternative the noise is estimated to be higher than in the others taking into account the significant number of turbines which result in a proportionate number of plant/machinery/equipment.</w:t>
            </w:r>
          </w:p>
          <w:p w14:paraId="236B5805"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color w:val="000000"/>
                <w:sz w:val="16"/>
                <w:szCs w:val="16"/>
                <w:lang w:eastAsia="ro-RO"/>
              </w:rPr>
              <w:t>Thus, discomfort will be felt mainly due to the noise and vibrations produced by motor vehicles, the machinery used and the presence of workers, but given that the area is crossed by local roads, farm roads and on the neighboring land is carried out seasonally agricultural works with various machines, the noise will not create a significant impact, will be local and temporary.</w:t>
            </w:r>
          </w:p>
          <w:p w14:paraId="681C799A"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i/>
                <w:iCs/>
                <w:color w:val="000000"/>
                <w:sz w:val="16"/>
                <w:szCs w:val="16"/>
                <w:lang w:eastAsia="ro-RO"/>
              </w:rPr>
              <w:t>During operation</w:t>
            </w:r>
            <w:r w:rsidRPr="00A07C37">
              <w:rPr>
                <w:rFonts w:eastAsia="Times New Roman" w:cs="Calibri"/>
                <w:b/>
                <w:bCs/>
                <w:color w:val="000000"/>
                <w:sz w:val="16"/>
                <w:szCs w:val="16"/>
                <w:lang w:eastAsia="ro-RO"/>
              </w:rPr>
              <w:t xml:space="preserve">, </w:t>
            </w:r>
            <w:r w:rsidRPr="00A07C37">
              <w:rPr>
                <w:rFonts w:eastAsia="Times New Roman" w:cs="Calibri"/>
                <w:color w:val="000000"/>
                <w:sz w:val="16"/>
                <w:szCs w:val="16"/>
                <w:lang w:eastAsia="ro-RO"/>
              </w:rPr>
              <w:t xml:space="preserve">the noise produced by the wind turbine increases with wind speed and rotational speed. Modern turbine design </w:t>
            </w:r>
            <w:r w:rsidR="0057217E">
              <w:rPr>
                <w:rFonts w:eastAsia="Times New Roman" w:cs="Calibri"/>
                <w:color w:val="000000"/>
                <w:sz w:val="16"/>
                <w:szCs w:val="16"/>
                <w:lang w:eastAsia="ro-RO"/>
              </w:rPr>
              <w:t xml:space="preserve">incorporates </w:t>
            </w:r>
            <w:r w:rsidRPr="00A07C37">
              <w:rPr>
                <w:rFonts w:eastAsia="Times New Roman" w:cs="Calibri"/>
                <w:color w:val="000000"/>
                <w:sz w:val="16"/>
                <w:szCs w:val="16"/>
                <w:lang w:eastAsia="ro-RO"/>
              </w:rPr>
              <w:t>nacelle insulation to prevent mechanical noise from being transmitted into the air. The nacelle is also insulated to prevent vibrations from moving parts (blades, hub, gearbox) from being transmitted to the tower and foundation. The aerodynamic noise of large turbines is quite dominant compared to mechanical noise and is dependent on the rotational speed of the blades (wind speed).</w:t>
            </w:r>
          </w:p>
          <w:p w14:paraId="2771F538" w14:textId="77777777" w:rsidR="0052390D" w:rsidRDefault="008818BE">
            <w:pPr>
              <w:spacing w:line="240" w:lineRule="auto"/>
              <w:rPr>
                <w:rFonts w:eastAsia="Times New Roman" w:cs="Calibri"/>
                <w:color w:val="000000"/>
                <w:sz w:val="16"/>
                <w:szCs w:val="16"/>
                <w:lang w:eastAsia="ro-RO"/>
              </w:rPr>
            </w:pPr>
            <w:r w:rsidRPr="00DC2C5B">
              <w:rPr>
                <w:rFonts w:eastAsia="Times New Roman" w:cs="Calibri"/>
                <w:color w:val="000000"/>
                <w:sz w:val="16"/>
                <w:szCs w:val="16"/>
                <w:lang w:eastAsia="ro-RO"/>
              </w:rPr>
              <w:t>Although, the capacity of the 3 MW turbines makes the noise produced by an individual turbine less, the large number of turbines envisaged by the PUZ increases the likelihood of higher cumulative noise.</w:t>
            </w:r>
          </w:p>
          <w:p w14:paraId="59D92AE0"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i/>
                <w:iCs/>
                <w:color w:val="000000"/>
                <w:sz w:val="16"/>
                <w:szCs w:val="16"/>
                <w:lang w:eastAsia="ro-RO"/>
              </w:rPr>
              <w:t>In the decommissioning phase</w:t>
            </w:r>
            <w:r w:rsidRPr="00A07C37">
              <w:rPr>
                <w:rFonts w:eastAsia="Times New Roman" w:cs="Calibri"/>
                <w:color w:val="000000"/>
                <w:sz w:val="16"/>
                <w:szCs w:val="16"/>
                <w:lang w:eastAsia="ro-RO"/>
              </w:rPr>
              <w:t xml:space="preserve">, the impact of noise and vibration is similar to the construction phase.  </w:t>
            </w:r>
          </w:p>
        </w:tc>
      </w:tr>
      <w:tr w:rsidR="004726FA" w:rsidRPr="00A07C37" w14:paraId="7E312DB3" w14:textId="77777777" w:rsidTr="00020818">
        <w:trPr>
          <w:trHeight w:val="2520"/>
        </w:trPr>
        <w:tc>
          <w:tcPr>
            <w:tcW w:w="1696" w:type="dxa"/>
            <w:vMerge w:val="restart"/>
            <w:shd w:val="clear" w:color="auto" w:fill="auto"/>
            <w:vAlign w:val="center"/>
            <w:hideMark/>
          </w:tcPr>
          <w:p w14:paraId="7B4EC2CA"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lastRenderedPageBreak/>
              <w:t>Biodiversity</w:t>
            </w:r>
          </w:p>
        </w:tc>
        <w:tc>
          <w:tcPr>
            <w:tcW w:w="2072" w:type="dxa"/>
            <w:shd w:val="clear" w:color="auto" w:fill="auto"/>
            <w:vAlign w:val="center"/>
            <w:hideMark/>
          </w:tcPr>
          <w:p w14:paraId="1793C369"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 xml:space="preserve">OM8.   </w:t>
            </w:r>
            <w:r w:rsidRPr="00A07C37">
              <w:rPr>
                <w:rFonts w:eastAsia="Times New Roman" w:cs="Calibri"/>
                <w:color w:val="000000"/>
                <w:sz w:val="16"/>
                <w:szCs w:val="16"/>
                <w:lang w:eastAsia="ro-RO"/>
              </w:rPr>
              <w:t>Conservation of natural habitats and species of flora and fauna of Community importance</w:t>
            </w:r>
          </w:p>
        </w:tc>
        <w:tc>
          <w:tcPr>
            <w:tcW w:w="625" w:type="dxa"/>
            <w:shd w:val="clear" w:color="000000" w:fill="F8CBAD"/>
            <w:noWrap/>
            <w:vAlign w:val="center"/>
            <w:hideMark/>
          </w:tcPr>
          <w:p w14:paraId="1ABC48B9"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848" w:type="dxa"/>
            <w:shd w:val="clear" w:color="000000" w:fill="F8CBAD"/>
            <w:noWrap/>
            <w:vAlign w:val="center"/>
            <w:hideMark/>
          </w:tcPr>
          <w:p w14:paraId="443E8FD0"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539" w:type="dxa"/>
            <w:shd w:val="clear" w:color="auto" w:fill="F8CBAD"/>
            <w:noWrap/>
            <w:vAlign w:val="center"/>
            <w:hideMark/>
          </w:tcPr>
          <w:p w14:paraId="2F1FF7A7"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1173" w:type="dxa"/>
            <w:shd w:val="clear" w:color="000000" w:fill="F8CBAD"/>
            <w:noWrap/>
            <w:vAlign w:val="center"/>
            <w:hideMark/>
          </w:tcPr>
          <w:p w14:paraId="786C9A61"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630" w:type="dxa"/>
            <w:shd w:val="clear" w:color="000000" w:fill="F8CBAD"/>
            <w:noWrap/>
            <w:vAlign w:val="center"/>
            <w:hideMark/>
          </w:tcPr>
          <w:p w14:paraId="796B7DD6"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646" w:type="dxa"/>
            <w:shd w:val="clear" w:color="000000" w:fill="F8CBAD"/>
            <w:noWrap/>
            <w:vAlign w:val="center"/>
            <w:hideMark/>
          </w:tcPr>
          <w:p w14:paraId="2BC76BA9"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709" w:type="dxa"/>
            <w:shd w:val="clear" w:color="000000" w:fill="C6E0B4"/>
            <w:noWrap/>
            <w:vAlign w:val="center"/>
            <w:hideMark/>
          </w:tcPr>
          <w:p w14:paraId="1C7A020C"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425" w:type="dxa"/>
            <w:shd w:val="clear" w:color="000000" w:fill="F8CBAD"/>
            <w:noWrap/>
            <w:vAlign w:val="center"/>
            <w:hideMark/>
          </w:tcPr>
          <w:p w14:paraId="0FAD3D0F"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555" w:type="dxa"/>
            <w:gridSpan w:val="2"/>
            <w:shd w:val="clear" w:color="auto" w:fill="F8CBAD"/>
            <w:noWrap/>
            <w:vAlign w:val="center"/>
            <w:hideMark/>
          </w:tcPr>
          <w:p w14:paraId="040C32DB"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425" w:type="dxa"/>
            <w:shd w:val="clear" w:color="auto" w:fill="F8CBAD"/>
            <w:noWrap/>
            <w:vAlign w:val="center"/>
            <w:hideMark/>
          </w:tcPr>
          <w:p w14:paraId="6307BD32"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709" w:type="dxa"/>
            <w:gridSpan w:val="2"/>
            <w:shd w:val="clear" w:color="000000" w:fill="F8CBAD"/>
            <w:noWrap/>
            <w:vAlign w:val="center"/>
            <w:hideMark/>
          </w:tcPr>
          <w:p w14:paraId="3AF20580"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567" w:type="dxa"/>
            <w:shd w:val="clear" w:color="000000" w:fill="F8CBAD"/>
            <w:noWrap/>
            <w:vAlign w:val="center"/>
            <w:hideMark/>
          </w:tcPr>
          <w:p w14:paraId="71C9CD46"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850" w:type="dxa"/>
            <w:shd w:val="clear" w:color="000000" w:fill="F8CBAD"/>
            <w:noWrap/>
            <w:vAlign w:val="center"/>
            <w:hideMark/>
          </w:tcPr>
          <w:p w14:paraId="65D4E519"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708" w:type="dxa"/>
            <w:shd w:val="clear" w:color="000000" w:fill="F8CBAD"/>
            <w:noWrap/>
            <w:vAlign w:val="center"/>
            <w:hideMark/>
          </w:tcPr>
          <w:p w14:paraId="3365D4DD"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709" w:type="dxa"/>
            <w:shd w:val="clear" w:color="000000" w:fill="F8CBAD"/>
            <w:noWrap/>
            <w:vAlign w:val="center"/>
            <w:hideMark/>
          </w:tcPr>
          <w:p w14:paraId="64A3E186"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709" w:type="dxa"/>
            <w:shd w:val="clear" w:color="000000" w:fill="F8CBAD"/>
            <w:noWrap/>
            <w:vAlign w:val="center"/>
            <w:hideMark/>
          </w:tcPr>
          <w:p w14:paraId="7E0FB734"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993" w:type="dxa"/>
            <w:shd w:val="clear" w:color="000000" w:fill="C6E0B4"/>
            <w:noWrap/>
            <w:vAlign w:val="center"/>
            <w:hideMark/>
          </w:tcPr>
          <w:p w14:paraId="3BF44AD0"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571" w:type="dxa"/>
            <w:shd w:val="clear" w:color="000000" w:fill="F8CBAD"/>
            <w:noWrap/>
            <w:vAlign w:val="center"/>
            <w:hideMark/>
          </w:tcPr>
          <w:p w14:paraId="25E6F065" w14:textId="77777777" w:rsidR="0052390D" w:rsidRDefault="008818BE">
            <w:pPr>
              <w:spacing w:line="240" w:lineRule="auto"/>
              <w:jc w:val="center"/>
              <w:rPr>
                <w:rFonts w:eastAsia="Times New Roman" w:cs="Calibri"/>
                <w:color w:val="000000"/>
                <w:sz w:val="16"/>
                <w:szCs w:val="16"/>
                <w:lang w:eastAsia="ro-RO"/>
              </w:rPr>
            </w:pPr>
            <w:r w:rsidRPr="00C6120D">
              <w:rPr>
                <w:rFonts w:eastAsia="Times New Roman" w:cs="Calibri"/>
                <w:color w:val="000000"/>
                <w:sz w:val="16"/>
                <w:szCs w:val="16"/>
                <w:lang w:eastAsia="ro-RO"/>
              </w:rPr>
              <w:t>-1</w:t>
            </w:r>
          </w:p>
        </w:tc>
        <w:tc>
          <w:tcPr>
            <w:tcW w:w="5382" w:type="dxa"/>
            <w:gridSpan w:val="2"/>
            <w:shd w:val="clear" w:color="auto" w:fill="auto"/>
            <w:vAlign w:val="center"/>
            <w:hideMark/>
          </w:tcPr>
          <w:p w14:paraId="27A11C93" w14:textId="77777777" w:rsidR="0052390D" w:rsidRDefault="008818BE">
            <w:pPr>
              <w:spacing w:line="240" w:lineRule="auto"/>
              <w:rPr>
                <w:rFonts w:eastAsia="Times New Roman" w:cs="Calibri"/>
                <w:color w:val="000000"/>
                <w:sz w:val="16"/>
                <w:szCs w:val="16"/>
                <w:lang w:eastAsia="ro-RO"/>
              </w:rPr>
            </w:pPr>
            <w:r w:rsidRPr="00C76D34">
              <w:rPr>
                <w:rFonts w:eastAsia="Times New Roman" w:cs="Calibri"/>
                <w:color w:val="000000"/>
                <w:sz w:val="16"/>
                <w:szCs w:val="16"/>
                <w:lang w:eastAsia="ro-RO"/>
              </w:rPr>
              <w:t xml:space="preserve">The proposed plan does not </w:t>
            </w:r>
            <w:r w:rsidR="00C6120D" w:rsidRPr="00C76D34">
              <w:rPr>
                <w:rFonts w:eastAsia="Times New Roman" w:cs="Calibri"/>
                <w:color w:val="000000"/>
                <w:sz w:val="16"/>
                <w:szCs w:val="16"/>
                <w:lang w:eastAsia="ro-RO"/>
              </w:rPr>
              <w:t xml:space="preserve">cross </w:t>
            </w:r>
            <w:r w:rsidRPr="00C76D34">
              <w:rPr>
                <w:rFonts w:eastAsia="Times New Roman" w:cs="Calibri"/>
                <w:color w:val="000000"/>
                <w:sz w:val="16"/>
                <w:szCs w:val="16"/>
                <w:lang w:eastAsia="ro-RO"/>
              </w:rPr>
              <w:t xml:space="preserve">any Natura 2000 protected areas on the national territory, the distance to the nearest protected area is about 3.97 km, </w:t>
            </w:r>
            <w:r w:rsidR="00C6120D" w:rsidRPr="00C76D34">
              <w:rPr>
                <w:rFonts w:eastAsia="Times New Roman" w:cs="Calibri"/>
                <w:color w:val="000000"/>
                <w:sz w:val="16"/>
                <w:szCs w:val="16"/>
                <w:lang w:eastAsia="ro-RO"/>
              </w:rPr>
              <w:t xml:space="preserve">and </w:t>
            </w:r>
            <w:r w:rsidRPr="00C76D34">
              <w:rPr>
                <w:rFonts w:eastAsia="Times New Roman" w:cs="Calibri"/>
                <w:color w:val="000000"/>
                <w:sz w:val="16"/>
                <w:szCs w:val="16"/>
                <w:lang w:eastAsia="ro-RO"/>
              </w:rPr>
              <w:t xml:space="preserve">on the Bulgarian territory, the nearest Natura 2000 </w:t>
            </w:r>
            <w:r w:rsidR="00B92CCD" w:rsidRPr="00C76D34">
              <w:rPr>
                <w:rFonts w:eastAsia="Times New Roman" w:cs="Calibri"/>
                <w:color w:val="000000"/>
                <w:sz w:val="16"/>
                <w:szCs w:val="16"/>
                <w:lang w:eastAsia="ro-RO"/>
              </w:rPr>
              <w:t xml:space="preserve">protected </w:t>
            </w:r>
            <w:r w:rsidRPr="00C76D34">
              <w:rPr>
                <w:rFonts w:eastAsia="Times New Roman" w:cs="Calibri"/>
                <w:color w:val="000000"/>
                <w:sz w:val="16"/>
                <w:szCs w:val="16"/>
                <w:lang w:eastAsia="ro-RO"/>
              </w:rPr>
              <w:t xml:space="preserve">area </w:t>
            </w:r>
            <w:r w:rsidR="00C6120D" w:rsidRPr="00C76D34">
              <w:rPr>
                <w:rFonts w:eastAsia="Times New Roman" w:cs="Calibri"/>
                <w:color w:val="000000"/>
                <w:sz w:val="16"/>
                <w:szCs w:val="16"/>
                <w:lang w:eastAsia="ro-RO"/>
              </w:rPr>
              <w:t xml:space="preserve">is </w:t>
            </w:r>
            <w:r w:rsidRPr="00C76D34">
              <w:rPr>
                <w:rFonts w:eastAsia="Times New Roman" w:cs="Calibri"/>
                <w:color w:val="000000"/>
                <w:sz w:val="16"/>
                <w:szCs w:val="16"/>
                <w:lang w:eastAsia="ro-RO"/>
              </w:rPr>
              <w:t xml:space="preserve">about </w:t>
            </w:r>
            <w:r w:rsidR="00020818" w:rsidRPr="00C76D34">
              <w:rPr>
                <w:rFonts w:eastAsia="Times New Roman" w:cs="Calibri"/>
                <w:color w:val="000000"/>
                <w:sz w:val="16"/>
                <w:szCs w:val="16"/>
                <w:lang w:eastAsia="ro-RO"/>
              </w:rPr>
              <w:t xml:space="preserve">410 </w:t>
            </w:r>
            <w:r w:rsidRPr="00C76D34">
              <w:rPr>
                <w:rFonts w:eastAsia="Times New Roman" w:cs="Calibri"/>
                <w:color w:val="000000"/>
                <w:sz w:val="16"/>
                <w:szCs w:val="16"/>
                <w:lang w:eastAsia="ro-RO"/>
              </w:rPr>
              <w:t xml:space="preserve">m from the nearest wind turbine. </w:t>
            </w:r>
          </w:p>
          <w:p w14:paraId="6AD1EA9F" w14:textId="77777777" w:rsidR="0052390D" w:rsidRDefault="008818BE">
            <w:pPr>
              <w:spacing w:line="240" w:lineRule="auto"/>
              <w:rPr>
                <w:rFonts w:eastAsia="Times New Roman" w:cs="Calibri"/>
                <w:color w:val="000000"/>
                <w:sz w:val="16"/>
                <w:szCs w:val="16"/>
                <w:lang w:eastAsia="ro-RO"/>
              </w:rPr>
            </w:pPr>
            <w:r w:rsidRPr="00C76D34">
              <w:rPr>
                <w:rFonts w:eastAsia="Times New Roman" w:cs="Calibri"/>
                <w:color w:val="000000"/>
                <w:sz w:val="16"/>
                <w:szCs w:val="16"/>
                <w:lang w:eastAsia="ro-RO"/>
              </w:rPr>
              <w:t xml:space="preserve">The area studied by the PUZ is located on land </w:t>
            </w:r>
            <w:r w:rsidR="00C6120D" w:rsidRPr="00C76D34">
              <w:rPr>
                <w:rFonts w:eastAsia="Times New Roman" w:cs="Calibri"/>
                <w:color w:val="000000"/>
                <w:sz w:val="16"/>
                <w:szCs w:val="16"/>
                <w:lang w:eastAsia="ro-RO"/>
              </w:rPr>
              <w:t xml:space="preserve">used for agricultural purposes, but which may constitute possible </w:t>
            </w:r>
            <w:r w:rsidR="00C76D34" w:rsidRPr="00C76D34">
              <w:rPr>
                <w:rFonts w:eastAsia="Times New Roman" w:cs="Calibri"/>
                <w:color w:val="000000"/>
                <w:sz w:val="16"/>
                <w:szCs w:val="16"/>
                <w:lang w:eastAsia="ro-RO"/>
              </w:rPr>
              <w:t xml:space="preserve">favorable </w:t>
            </w:r>
            <w:r w:rsidRPr="00C76D34">
              <w:rPr>
                <w:rFonts w:eastAsia="Times New Roman" w:cs="Calibri"/>
                <w:color w:val="000000"/>
                <w:sz w:val="16"/>
                <w:szCs w:val="16"/>
                <w:lang w:eastAsia="ro-RO"/>
              </w:rPr>
              <w:t xml:space="preserve">habitats </w:t>
            </w:r>
            <w:r w:rsidR="00C6120D" w:rsidRPr="00C76D34">
              <w:rPr>
                <w:rFonts w:eastAsia="Times New Roman" w:cs="Calibri"/>
                <w:color w:val="000000"/>
                <w:sz w:val="16"/>
                <w:szCs w:val="16"/>
                <w:lang w:eastAsia="ro-RO"/>
              </w:rPr>
              <w:t xml:space="preserve">(feeding/breeding/nesting) for </w:t>
            </w:r>
            <w:r w:rsidRPr="00C76D34">
              <w:rPr>
                <w:rFonts w:eastAsia="Times New Roman" w:cs="Calibri"/>
                <w:color w:val="000000"/>
                <w:sz w:val="16"/>
                <w:szCs w:val="16"/>
                <w:lang w:eastAsia="ro-RO"/>
              </w:rPr>
              <w:t xml:space="preserve">species of community interest for which the sites have been designated. </w:t>
            </w:r>
            <w:r w:rsidR="00C76D34" w:rsidRPr="00C76D34">
              <w:rPr>
                <w:rFonts w:eastAsia="Times New Roman" w:cs="Calibri"/>
                <w:color w:val="000000"/>
                <w:sz w:val="16"/>
                <w:szCs w:val="16"/>
                <w:lang w:eastAsia="ro-RO"/>
              </w:rPr>
              <w:t>Confirmation of this hypothesis will be made by further field monitoring to determine exactly which species use the future park area.</w:t>
            </w:r>
          </w:p>
          <w:p w14:paraId="1222D0F2" w14:textId="77777777" w:rsidR="0052390D" w:rsidRDefault="008818BE">
            <w:pPr>
              <w:spacing w:line="240" w:lineRule="auto"/>
              <w:rPr>
                <w:rFonts w:eastAsia="Times New Roman" w:cs="Calibri"/>
                <w:color w:val="000000"/>
                <w:sz w:val="16"/>
                <w:szCs w:val="16"/>
                <w:lang w:eastAsia="ro-RO"/>
              </w:rPr>
            </w:pPr>
            <w:r w:rsidRPr="00C76D34">
              <w:rPr>
                <w:rFonts w:eastAsia="Times New Roman" w:cs="Calibri"/>
                <w:i/>
                <w:iCs/>
                <w:color w:val="000000"/>
                <w:sz w:val="16"/>
                <w:szCs w:val="16"/>
                <w:lang w:eastAsia="ro-RO"/>
              </w:rPr>
              <w:t>During the construction phase</w:t>
            </w:r>
            <w:r w:rsidRPr="00C76D34">
              <w:rPr>
                <w:rFonts w:eastAsia="Times New Roman" w:cs="Calibri"/>
                <w:color w:val="000000"/>
                <w:sz w:val="16"/>
                <w:szCs w:val="16"/>
                <w:lang w:eastAsia="ro-RO"/>
              </w:rPr>
              <w:t xml:space="preserve">, </w:t>
            </w:r>
            <w:r w:rsidR="005F5C19" w:rsidRPr="00C76D34">
              <w:rPr>
                <w:rFonts w:eastAsia="Times New Roman" w:cs="Calibri"/>
                <w:color w:val="000000"/>
                <w:sz w:val="16"/>
                <w:szCs w:val="16"/>
                <w:lang w:eastAsia="ro-RO"/>
              </w:rPr>
              <w:t xml:space="preserve">pollution with </w:t>
            </w:r>
            <w:r w:rsidR="00C76D34" w:rsidRPr="00C76D34">
              <w:rPr>
                <w:rFonts w:eastAsia="Times New Roman" w:cs="Calibri"/>
                <w:color w:val="000000"/>
                <w:sz w:val="16"/>
                <w:szCs w:val="16"/>
                <w:lang w:eastAsia="ro-RO"/>
              </w:rPr>
              <w:t xml:space="preserve">suspended solids due to construction works may </w:t>
            </w:r>
            <w:r w:rsidR="005F5C19" w:rsidRPr="00C76D34">
              <w:rPr>
                <w:rFonts w:eastAsia="Times New Roman" w:cs="Calibri"/>
                <w:color w:val="000000"/>
                <w:sz w:val="16"/>
                <w:szCs w:val="16"/>
                <w:lang w:eastAsia="ro-RO"/>
              </w:rPr>
              <w:t xml:space="preserve">adversely </w:t>
            </w:r>
            <w:r w:rsidR="00C76D34" w:rsidRPr="00C76D34">
              <w:rPr>
                <w:rFonts w:eastAsia="Times New Roman" w:cs="Calibri"/>
                <w:color w:val="000000"/>
                <w:sz w:val="16"/>
                <w:szCs w:val="16"/>
                <w:lang w:eastAsia="ro-RO"/>
              </w:rPr>
              <w:t xml:space="preserve">affect </w:t>
            </w:r>
            <w:r w:rsidR="005F5C19" w:rsidRPr="00C76D34">
              <w:rPr>
                <w:rFonts w:eastAsia="Times New Roman" w:cs="Calibri"/>
                <w:color w:val="000000"/>
                <w:sz w:val="16"/>
                <w:szCs w:val="16"/>
                <w:lang w:eastAsia="ro-RO"/>
              </w:rPr>
              <w:t>vegetation by deposition on the foliar apparatus, causing partial or total closure of stomata and disruption of physiological and biochemical processes of plants.</w:t>
            </w:r>
          </w:p>
          <w:p w14:paraId="5CB69F11" w14:textId="77777777" w:rsidR="0052390D" w:rsidRDefault="008818BE">
            <w:pPr>
              <w:spacing w:line="240" w:lineRule="auto"/>
              <w:rPr>
                <w:rFonts w:eastAsia="Times New Roman" w:cs="Calibri"/>
                <w:color w:val="000000"/>
                <w:sz w:val="16"/>
                <w:szCs w:val="16"/>
                <w:lang w:eastAsia="ro-RO"/>
              </w:rPr>
            </w:pPr>
            <w:r w:rsidRPr="00C76D34">
              <w:rPr>
                <w:rFonts w:eastAsia="Times New Roman" w:cs="Calibri"/>
                <w:color w:val="000000"/>
                <w:sz w:val="16"/>
                <w:szCs w:val="16"/>
                <w:lang w:eastAsia="ro-RO"/>
              </w:rPr>
              <w:t xml:space="preserve">Other forms of impacts from the implementation phase include disruption of species activity and possible reduction in population numbers due to behavioral barriers for wildlife.  </w:t>
            </w:r>
          </w:p>
          <w:p w14:paraId="65013022" w14:textId="77777777" w:rsidR="0052390D" w:rsidRDefault="008818BE">
            <w:pPr>
              <w:spacing w:line="240" w:lineRule="auto"/>
              <w:rPr>
                <w:rFonts w:eastAsia="Times New Roman" w:cs="Calibri"/>
                <w:color w:val="000000"/>
                <w:sz w:val="16"/>
                <w:szCs w:val="16"/>
                <w:lang w:eastAsia="ro-RO"/>
              </w:rPr>
            </w:pPr>
            <w:r w:rsidRPr="00C76D34">
              <w:rPr>
                <w:rFonts w:eastAsia="Times New Roman" w:cs="Calibri"/>
                <w:color w:val="000000"/>
                <w:sz w:val="16"/>
                <w:szCs w:val="16"/>
                <w:lang w:eastAsia="ro-RO"/>
              </w:rPr>
              <w:t xml:space="preserve">The construction and decommissioning works may temporarily affect biodiversity, </w:t>
            </w:r>
            <w:r w:rsidR="00C76D34" w:rsidRPr="00C76D34">
              <w:rPr>
                <w:rFonts w:eastAsia="Times New Roman" w:cs="Calibri"/>
                <w:color w:val="000000"/>
                <w:sz w:val="16"/>
                <w:szCs w:val="16"/>
                <w:lang w:eastAsia="ro-RO"/>
              </w:rPr>
              <w:t xml:space="preserve">but </w:t>
            </w:r>
            <w:r w:rsidRPr="00C76D34">
              <w:rPr>
                <w:rFonts w:eastAsia="Times New Roman" w:cs="Calibri"/>
                <w:color w:val="000000"/>
                <w:sz w:val="16"/>
                <w:szCs w:val="16"/>
                <w:lang w:eastAsia="ro-RO"/>
              </w:rPr>
              <w:t xml:space="preserve">the restoration works </w:t>
            </w:r>
            <w:r w:rsidR="00C76D34" w:rsidRPr="00C76D34">
              <w:rPr>
                <w:rFonts w:eastAsia="Times New Roman" w:cs="Calibri"/>
                <w:color w:val="000000"/>
                <w:sz w:val="16"/>
                <w:szCs w:val="16"/>
                <w:lang w:eastAsia="ro-RO"/>
              </w:rPr>
              <w:t xml:space="preserve">will lead </w:t>
            </w:r>
            <w:r w:rsidRPr="00C76D34">
              <w:rPr>
                <w:rFonts w:eastAsia="Times New Roman" w:cs="Calibri"/>
                <w:color w:val="000000"/>
                <w:sz w:val="16"/>
                <w:szCs w:val="16"/>
                <w:lang w:eastAsia="ro-RO"/>
              </w:rPr>
              <w:t xml:space="preserve">to </w:t>
            </w:r>
            <w:r w:rsidR="00C76D34" w:rsidRPr="00C76D34">
              <w:rPr>
                <w:rFonts w:eastAsia="Times New Roman" w:cs="Calibri"/>
                <w:color w:val="000000"/>
                <w:sz w:val="16"/>
                <w:szCs w:val="16"/>
                <w:lang w:eastAsia="ro-RO"/>
              </w:rPr>
              <w:t>an improvement in the condition of the sensitive elements affected</w:t>
            </w:r>
            <w:r w:rsidRPr="005F5C19">
              <w:rPr>
                <w:rFonts w:eastAsia="Times New Roman" w:cs="Calibri"/>
                <w:color w:val="000000"/>
                <w:sz w:val="16"/>
                <w:szCs w:val="16"/>
                <w:lang w:eastAsia="ro-RO"/>
              </w:rPr>
              <w:t xml:space="preserve">. </w:t>
            </w:r>
          </w:p>
          <w:p w14:paraId="79A063D6" w14:textId="77777777" w:rsidR="0052390D" w:rsidRDefault="008818BE">
            <w:pPr>
              <w:spacing w:line="240" w:lineRule="auto"/>
              <w:rPr>
                <w:rFonts w:eastAsia="Times New Roman" w:cs="Calibri"/>
                <w:color w:val="000000"/>
                <w:sz w:val="16"/>
                <w:szCs w:val="16"/>
                <w:lang w:eastAsia="ro-RO"/>
              </w:rPr>
            </w:pPr>
            <w:r w:rsidRPr="00E70C06">
              <w:rPr>
                <w:rFonts w:eastAsia="Times New Roman" w:cs="Calibri"/>
                <w:i/>
                <w:iCs/>
                <w:color w:val="000000"/>
                <w:sz w:val="16"/>
                <w:szCs w:val="16"/>
                <w:lang w:eastAsia="ro-RO"/>
              </w:rPr>
              <w:t>In the operational phase</w:t>
            </w:r>
            <w:r w:rsidRPr="005F5C19">
              <w:rPr>
                <w:rFonts w:eastAsia="Times New Roman" w:cs="Calibri"/>
                <w:color w:val="000000"/>
                <w:sz w:val="16"/>
                <w:szCs w:val="16"/>
                <w:lang w:eastAsia="ro-RO"/>
              </w:rPr>
              <w:t xml:space="preserve">, </w:t>
            </w:r>
            <w:r w:rsidR="00E70C06" w:rsidRPr="00E70C06">
              <w:rPr>
                <w:rFonts w:eastAsia="Times New Roman" w:cs="Calibri"/>
                <w:color w:val="000000"/>
                <w:sz w:val="16"/>
                <w:szCs w:val="16"/>
                <w:lang w:eastAsia="ro-RO"/>
              </w:rPr>
              <w:t xml:space="preserve">given the number of turbines proposed by the PUZ </w:t>
            </w:r>
            <w:r w:rsidR="00C76D34">
              <w:rPr>
                <w:rFonts w:eastAsia="Times New Roman" w:cs="Calibri"/>
                <w:color w:val="000000"/>
                <w:sz w:val="16"/>
                <w:szCs w:val="16"/>
                <w:lang w:eastAsia="ro-RO"/>
              </w:rPr>
              <w:t xml:space="preserve">and the number and species of birds and chiroptera </w:t>
            </w:r>
            <w:r w:rsidR="00DF0A28">
              <w:rPr>
                <w:rFonts w:eastAsia="Times New Roman" w:cs="Calibri"/>
                <w:color w:val="000000"/>
                <w:sz w:val="16"/>
                <w:szCs w:val="16"/>
                <w:lang w:eastAsia="ro-RO"/>
              </w:rPr>
              <w:t xml:space="preserve">identified on the site, which are sensitive in terms of wind energy projects, the </w:t>
            </w:r>
            <w:r w:rsidR="00E70C06" w:rsidRPr="00E70C06">
              <w:rPr>
                <w:rFonts w:eastAsia="Times New Roman" w:cs="Calibri"/>
                <w:color w:val="000000"/>
                <w:sz w:val="16"/>
                <w:szCs w:val="16"/>
                <w:lang w:eastAsia="ro-RO"/>
              </w:rPr>
              <w:t xml:space="preserve">impact can be </w:t>
            </w:r>
            <w:r w:rsidR="00DF0A28">
              <w:rPr>
                <w:rFonts w:eastAsia="Times New Roman" w:cs="Calibri"/>
                <w:color w:val="000000"/>
                <w:sz w:val="16"/>
                <w:szCs w:val="16"/>
                <w:lang w:eastAsia="ro-RO"/>
              </w:rPr>
              <w:t xml:space="preserve">considered </w:t>
            </w:r>
            <w:r w:rsidR="00E70C06" w:rsidRPr="00E70C06">
              <w:rPr>
                <w:rFonts w:eastAsia="Times New Roman" w:cs="Calibri"/>
                <w:color w:val="000000"/>
                <w:sz w:val="16"/>
                <w:szCs w:val="16"/>
                <w:lang w:eastAsia="ro-RO"/>
              </w:rPr>
              <w:t xml:space="preserve">negative on </w:t>
            </w:r>
            <w:r w:rsidR="00DF0A28">
              <w:rPr>
                <w:rFonts w:eastAsia="Times New Roman" w:cs="Calibri"/>
                <w:color w:val="000000"/>
                <w:sz w:val="16"/>
                <w:szCs w:val="16"/>
                <w:lang w:eastAsia="ro-RO"/>
              </w:rPr>
              <w:t xml:space="preserve">them </w:t>
            </w:r>
            <w:r w:rsidR="00E70C06" w:rsidRPr="00E70C06">
              <w:rPr>
                <w:rFonts w:eastAsia="Times New Roman" w:cs="Calibri"/>
                <w:color w:val="000000"/>
                <w:sz w:val="16"/>
                <w:szCs w:val="16"/>
                <w:lang w:eastAsia="ro-RO"/>
              </w:rPr>
              <w:t xml:space="preserve">even if </w:t>
            </w:r>
            <w:r w:rsidR="00DF0A28">
              <w:rPr>
                <w:rFonts w:eastAsia="Times New Roman" w:cs="Calibri"/>
                <w:color w:val="000000"/>
                <w:sz w:val="16"/>
                <w:szCs w:val="16"/>
                <w:lang w:eastAsia="ro-RO"/>
              </w:rPr>
              <w:t xml:space="preserve">they </w:t>
            </w:r>
            <w:r w:rsidR="00E70C06" w:rsidRPr="00E70C06">
              <w:rPr>
                <w:rFonts w:eastAsia="Times New Roman" w:cs="Calibri"/>
                <w:color w:val="000000"/>
                <w:sz w:val="16"/>
                <w:szCs w:val="16"/>
                <w:lang w:eastAsia="ro-RO"/>
              </w:rPr>
              <w:t>are properly located</w:t>
            </w:r>
            <w:r w:rsidRPr="005F5C19">
              <w:rPr>
                <w:rFonts w:eastAsia="Times New Roman" w:cs="Calibri"/>
                <w:color w:val="000000"/>
                <w:sz w:val="16"/>
                <w:szCs w:val="16"/>
                <w:lang w:eastAsia="ro-RO"/>
              </w:rPr>
              <w:t>.</w:t>
            </w:r>
          </w:p>
          <w:p w14:paraId="192300A1" w14:textId="77777777" w:rsidR="0052390D" w:rsidRDefault="008818BE">
            <w:pPr>
              <w:spacing w:line="240" w:lineRule="auto"/>
              <w:rPr>
                <w:rFonts w:eastAsia="Times New Roman" w:cs="Calibri"/>
                <w:color w:val="000000"/>
                <w:sz w:val="16"/>
                <w:szCs w:val="16"/>
                <w:lang w:eastAsia="ro-RO"/>
              </w:rPr>
            </w:pPr>
            <w:r w:rsidRPr="004F7963">
              <w:rPr>
                <w:rFonts w:eastAsia="Times New Roman" w:cs="Calibri"/>
                <w:i/>
                <w:iCs/>
                <w:color w:val="000000"/>
                <w:sz w:val="16"/>
                <w:szCs w:val="16"/>
                <w:lang w:eastAsia="ro-RO"/>
              </w:rPr>
              <w:t xml:space="preserve">In the </w:t>
            </w:r>
            <w:r w:rsidR="004F7963" w:rsidRPr="004F7963">
              <w:rPr>
                <w:rFonts w:eastAsia="Times New Roman" w:cs="Calibri"/>
                <w:i/>
                <w:iCs/>
                <w:color w:val="000000"/>
                <w:sz w:val="16"/>
                <w:szCs w:val="16"/>
                <w:lang w:eastAsia="ro-RO"/>
              </w:rPr>
              <w:t xml:space="preserve">decommissioning </w:t>
            </w:r>
            <w:r w:rsidRPr="004F7963">
              <w:rPr>
                <w:rFonts w:eastAsia="Times New Roman" w:cs="Calibri"/>
                <w:i/>
                <w:iCs/>
                <w:color w:val="000000"/>
                <w:sz w:val="16"/>
                <w:szCs w:val="16"/>
                <w:lang w:eastAsia="ro-RO"/>
              </w:rPr>
              <w:t>phase</w:t>
            </w:r>
            <w:r w:rsidR="004F7963">
              <w:rPr>
                <w:rFonts w:eastAsia="Times New Roman" w:cs="Calibri"/>
                <w:color w:val="000000"/>
                <w:sz w:val="16"/>
                <w:szCs w:val="16"/>
                <w:lang w:eastAsia="ro-RO"/>
              </w:rPr>
              <w:t>, the impact on biodiversity is similar to that of the construction phase.</w:t>
            </w:r>
          </w:p>
        </w:tc>
      </w:tr>
      <w:tr w:rsidR="004726FA" w:rsidRPr="00A07C37" w14:paraId="0E9BD262" w14:textId="77777777" w:rsidTr="006E0FC3">
        <w:trPr>
          <w:trHeight w:val="645"/>
        </w:trPr>
        <w:tc>
          <w:tcPr>
            <w:tcW w:w="1696" w:type="dxa"/>
            <w:vMerge/>
            <w:vAlign w:val="center"/>
            <w:hideMark/>
          </w:tcPr>
          <w:p w14:paraId="3FB326E9" w14:textId="77777777" w:rsidR="00AF5FA2" w:rsidRPr="00A07C37" w:rsidRDefault="00AF5FA2" w:rsidP="00A07C37">
            <w:pPr>
              <w:spacing w:line="240" w:lineRule="auto"/>
              <w:rPr>
                <w:rFonts w:eastAsia="Times New Roman" w:cs="Calibri"/>
                <w:b/>
                <w:bCs/>
                <w:color w:val="000000"/>
                <w:sz w:val="16"/>
                <w:szCs w:val="16"/>
                <w:lang w:eastAsia="ro-RO"/>
              </w:rPr>
            </w:pPr>
          </w:p>
        </w:tc>
        <w:tc>
          <w:tcPr>
            <w:tcW w:w="2072" w:type="dxa"/>
            <w:shd w:val="clear" w:color="auto" w:fill="auto"/>
            <w:vAlign w:val="center"/>
            <w:hideMark/>
          </w:tcPr>
          <w:p w14:paraId="6EDBEBF0"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 xml:space="preserve">OM9.   </w:t>
            </w:r>
            <w:r w:rsidRPr="00A07C37">
              <w:rPr>
                <w:rFonts w:eastAsia="Times New Roman" w:cs="Calibri"/>
                <w:color w:val="000000"/>
                <w:sz w:val="16"/>
                <w:szCs w:val="16"/>
                <w:lang w:eastAsia="ro-RO"/>
              </w:rPr>
              <w:t>Maintain the Natura 2000 network of protected areas.</w:t>
            </w:r>
          </w:p>
        </w:tc>
        <w:tc>
          <w:tcPr>
            <w:tcW w:w="625" w:type="dxa"/>
            <w:shd w:val="clear" w:color="000000" w:fill="FFFF00"/>
            <w:noWrap/>
            <w:vAlign w:val="center"/>
            <w:hideMark/>
          </w:tcPr>
          <w:p w14:paraId="05F75306"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848" w:type="dxa"/>
            <w:shd w:val="clear" w:color="000000" w:fill="FFFF00"/>
            <w:noWrap/>
            <w:vAlign w:val="center"/>
            <w:hideMark/>
          </w:tcPr>
          <w:p w14:paraId="7C38B1F7"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539" w:type="dxa"/>
            <w:shd w:val="clear" w:color="000000" w:fill="FFFF00"/>
            <w:noWrap/>
            <w:vAlign w:val="center"/>
            <w:hideMark/>
          </w:tcPr>
          <w:p w14:paraId="2610580E"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1173" w:type="dxa"/>
            <w:shd w:val="clear" w:color="000000" w:fill="FFFF00"/>
            <w:noWrap/>
            <w:vAlign w:val="center"/>
            <w:hideMark/>
          </w:tcPr>
          <w:p w14:paraId="5C0EC65C"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630" w:type="dxa"/>
            <w:shd w:val="clear" w:color="000000" w:fill="FFFF00"/>
            <w:noWrap/>
            <w:vAlign w:val="center"/>
            <w:hideMark/>
          </w:tcPr>
          <w:p w14:paraId="3DDC96E2"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646" w:type="dxa"/>
            <w:shd w:val="clear" w:color="000000" w:fill="FFFF00"/>
            <w:noWrap/>
            <w:vAlign w:val="center"/>
            <w:hideMark/>
          </w:tcPr>
          <w:p w14:paraId="52951F50"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709" w:type="dxa"/>
            <w:shd w:val="clear" w:color="000000" w:fill="FFFF00"/>
            <w:noWrap/>
            <w:vAlign w:val="center"/>
            <w:hideMark/>
          </w:tcPr>
          <w:p w14:paraId="3DDF1748"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425" w:type="dxa"/>
            <w:shd w:val="clear" w:color="000000" w:fill="FFFF00"/>
            <w:noWrap/>
            <w:vAlign w:val="center"/>
            <w:hideMark/>
          </w:tcPr>
          <w:p w14:paraId="328CE91E"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0</w:t>
            </w:r>
          </w:p>
        </w:tc>
        <w:tc>
          <w:tcPr>
            <w:tcW w:w="555" w:type="dxa"/>
            <w:gridSpan w:val="2"/>
            <w:shd w:val="clear" w:color="000000" w:fill="F8CBAD"/>
            <w:noWrap/>
            <w:vAlign w:val="center"/>
            <w:hideMark/>
          </w:tcPr>
          <w:p w14:paraId="62D7F412"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425" w:type="dxa"/>
            <w:shd w:val="clear" w:color="000000" w:fill="F8CBAD"/>
            <w:noWrap/>
            <w:vAlign w:val="center"/>
            <w:hideMark/>
          </w:tcPr>
          <w:p w14:paraId="11BB3E05"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gridSpan w:val="2"/>
            <w:shd w:val="clear" w:color="000000" w:fill="FFFF00"/>
            <w:noWrap/>
            <w:vAlign w:val="center"/>
            <w:hideMark/>
          </w:tcPr>
          <w:p w14:paraId="5746F35F"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567" w:type="dxa"/>
            <w:shd w:val="clear" w:color="000000" w:fill="FFFF00"/>
            <w:noWrap/>
            <w:vAlign w:val="center"/>
            <w:hideMark/>
          </w:tcPr>
          <w:p w14:paraId="57F36E22"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850" w:type="dxa"/>
            <w:shd w:val="clear" w:color="000000" w:fill="FFFF00"/>
            <w:noWrap/>
            <w:vAlign w:val="center"/>
            <w:hideMark/>
          </w:tcPr>
          <w:p w14:paraId="30D4FA66"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708" w:type="dxa"/>
            <w:shd w:val="clear" w:color="000000" w:fill="FFFF00"/>
            <w:noWrap/>
            <w:vAlign w:val="center"/>
            <w:hideMark/>
          </w:tcPr>
          <w:p w14:paraId="7596F20B"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709" w:type="dxa"/>
            <w:shd w:val="clear" w:color="000000" w:fill="FFFF00"/>
            <w:noWrap/>
            <w:vAlign w:val="center"/>
            <w:hideMark/>
          </w:tcPr>
          <w:p w14:paraId="3AD08BC7"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709" w:type="dxa"/>
            <w:shd w:val="clear" w:color="000000" w:fill="FFFF00"/>
            <w:noWrap/>
            <w:vAlign w:val="center"/>
            <w:hideMark/>
          </w:tcPr>
          <w:p w14:paraId="6D8F2DD4"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993" w:type="dxa"/>
            <w:shd w:val="clear" w:color="000000" w:fill="FFFF00"/>
            <w:noWrap/>
            <w:vAlign w:val="center"/>
            <w:hideMark/>
          </w:tcPr>
          <w:p w14:paraId="28DE045F"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571" w:type="dxa"/>
            <w:shd w:val="clear" w:color="000000" w:fill="FFFF00"/>
            <w:noWrap/>
            <w:vAlign w:val="center"/>
            <w:hideMark/>
          </w:tcPr>
          <w:p w14:paraId="685A68C8"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0</w:t>
            </w:r>
          </w:p>
        </w:tc>
        <w:tc>
          <w:tcPr>
            <w:tcW w:w="5382" w:type="dxa"/>
            <w:gridSpan w:val="2"/>
            <w:shd w:val="clear" w:color="auto" w:fill="auto"/>
            <w:vAlign w:val="center"/>
            <w:hideMark/>
          </w:tcPr>
          <w:p w14:paraId="6F72AA4D" w14:textId="77777777" w:rsidR="0052390D" w:rsidRDefault="008818BE">
            <w:pPr>
              <w:spacing w:line="240" w:lineRule="auto"/>
              <w:rPr>
                <w:rFonts w:eastAsia="Times New Roman" w:cs="Calibri"/>
                <w:sz w:val="16"/>
                <w:szCs w:val="16"/>
                <w:lang w:eastAsia="ro-RO"/>
              </w:rPr>
            </w:pPr>
            <w:r w:rsidRPr="00A07C37">
              <w:rPr>
                <w:rFonts w:eastAsia="Times New Roman" w:cs="Calibri"/>
                <w:sz w:val="16"/>
                <w:szCs w:val="16"/>
                <w:lang w:eastAsia="ro-RO"/>
              </w:rPr>
              <w:t xml:space="preserve">The proposed plan is not close to any protected area of the Natura 2000 Network on the national territory, the distance to the nearest protected area is about </w:t>
            </w:r>
            <w:r w:rsidR="00354B48">
              <w:rPr>
                <w:rFonts w:eastAsia="Times New Roman" w:cs="Calibri"/>
                <w:sz w:val="16"/>
                <w:szCs w:val="16"/>
                <w:lang w:eastAsia="ro-RO"/>
              </w:rPr>
              <w:t xml:space="preserve">3.97 </w:t>
            </w:r>
            <w:r w:rsidRPr="00A07C37">
              <w:rPr>
                <w:rFonts w:eastAsia="Times New Roman" w:cs="Calibri"/>
                <w:sz w:val="16"/>
                <w:szCs w:val="16"/>
                <w:lang w:eastAsia="ro-RO"/>
              </w:rPr>
              <w:t xml:space="preserve">km, but on the territory of Bulgaria, the nearest protected area of the Natura 2000 Network is about </w:t>
            </w:r>
            <w:r w:rsidR="00354B48">
              <w:rPr>
                <w:rFonts w:eastAsia="Times New Roman" w:cs="Calibri"/>
                <w:sz w:val="16"/>
                <w:szCs w:val="16"/>
                <w:lang w:eastAsia="ro-RO"/>
              </w:rPr>
              <w:t xml:space="preserve">390 </w:t>
            </w:r>
            <w:r w:rsidRPr="00A07C37">
              <w:rPr>
                <w:rFonts w:eastAsia="Times New Roman" w:cs="Calibri"/>
                <w:sz w:val="16"/>
                <w:szCs w:val="16"/>
                <w:lang w:eastAsia="ro-RO"/>
              </w:rPr>
              <w:t xml:space="preserve">m from </w:t>
            </w:r>
            <w:r w:rsidR="00354B48">
              <w:rPr>
                <w:rFonts w:eastAsia="Times New Roman" w:cs="Calibri"/>
                <w:sz w:val="16"/>
                <w:szCs w:val="16"/>
                <w:lang w:eastAsia="ro-RO"/>
              </w:rPr>
              <w:t>the nearest turbine</w:t>
            </w:r>
            <w:r w:rsidRPr="00A07C37">
              <w:rPr>
                <w:rFonts w:eastAsia="Times New Roman" w:cs="Calibri"/>
                <w:sz w:val="16"/>
                <w:szCs w:val="16"/>
                <w:lang w:eastAsia="ro-RO"/>
              </w:rPr>
              <w:t xml:space="preserve">. </w:t>
            </w:r>
            <w:r w:rsidRPr="00A07C37">
              <w:rPr>
                <w:rFonts w:eastAsia="Times New Roman" w:cs="Calibri"/>
                <w:b/>
                <w:bCs/>
                <w:sz w:val="16"/>
                <w:szCs w:val="16"/>
                <w:lang w:eastAsia="ro-RO"/>
              </w:rPr>
              <w:t xml:space="preserve"> </w:t>
            </w:r>
          </w:p>
        </w:tc>
      </w:tr>
      <w:tr w:rsidR="004726FA" w:rsidRPr="00A07C37" w14:paraId="461C3FC6" w14:textId="77777777" w:rsidTr="006E0FC3">
        <w:trPr>
          <w:trHeight w:val="3360"/>
        </w:trPr>
        <w:tc>
          <w:tcPr>
            <w:tcW w:w="1696" w:type="dxa"/>
            <w:vMerge w:val="restart"/>
            <w:shd w:val="clear" w:color="auto" w:fill="auto"/>
            <w:vAlign w:val="center"/>
            <w:hideMark/>
          </w:tcPr>
          <w:p w14:paraId="1CFC5086"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Population and human health</w:t>
            </w:r>
          </w:p>
        </w:tc>
        <w:tc>
          <w:tcPr>
            <w:tcW w:w="2072" w:type="dxa"/>
            <w:shd w:val="clear" w:color="auto" w:fill="auto"/>
            <w:vAlign w:val="center"/>
            <w:hideMark/>
          </w:tcPr>
          <w:p w14:paraId="16A9E499"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 xml:space="preserve">OM10.    </w:t>
            </w:r>
            <w:r w:rsidRPr="00A07C37">
              <w:rPr>
                <w:rFonts w:eastAsia="Times New Roman" w:cs="Calibri"/>
                <w:color w:val="000000"/>
                <w:sz w:val="16"/>
                <w:szCs w:val="16"/>
                <w:lang w:eastAsia="ro-RO"/>
              </w:rPr>
              <w:t>Maintaining the quality of environmental factors within the limits of legal provisions for the protection of the environment and public health</w:t>
            </w:r>
          </w:p>
        </w:tc>
        <w:tc>
          <w:tcPr>
            <w:tcW w:w="625" w:type="dxa"/>
            <w:shd w:val="clear" w:color="000000" w:fill="F8CBAD"/>
            <w:noWrap/>
            <w:vAlign w:val="center"/>
            <w:hideMark/>
          </w:tcPr>
          <w:p w14:paraId="0EB372BD"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848" w:type="dxa"/>
            <w:shd w:val="clear" w:color="000000" w:fill="F8CBAD"/>
            <w:noWrap/>
            <w:vAlign w:val="center"/>
            <w:hideMark/>
          </w:tcPr>
          <w:p w14:paraId="15457622"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39" w:type="dxa"/>
            <w:shd w:val="clear" w:color="000000" w:fill="F8CBAD"/>
            <w:noWrap/>
            <w:vAlign w:val="center"/>
            <w:hideMark/>
          </w:tcPr>
          <w:p w14:paraId="24D1B60B"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1173" w:type="dxa"/>
            <w:shd w:val="clear" w:color="000000" w:fill="F8CBAD"/>
            <w:noWrap/>
            <w:vAlign w:val="center"/>
            <w:hideMark/>
          </w:tcPr>
          <w:p w14:paraId="1C41869C"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630" w:type="dxa"/>
            <w:shd w:val="clear" w:color="000000" w:fill="F8CBAD"/>
            <w:noWrap/>
            <w:vAlign w:val="center"/>
            <w:hideMark/>
          </w:tcPr>
          <w:p w14:paraId="18D5D482"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646" w:type="dxa"/>
            <w:shd w:val="clear" w:color="000000" w:fill="F8CBAD"/>
            <w:noWrap/>
            <w:vAlign w:val="center"/>
            <w:hideMark/>
          </w:tcPr>
          <w:p w14:paraId="5E463DC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8CBAD"/>
            <w:noWrap/>
            <w:vAlign w:val="center"/>
            <w:hideMark/>
          </w:tcPr>
          <w:p w14:paraId="47BD61EC"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425" w:type="dxa"/>
            <w:shd w:val="clear" w:color="000000" w:fill="F8CBAD"/>
            <w:noWrap/>
            <w:vAlign w:val="center"/>
            <w:hideMark/>
          </w:tcPr>
          <w:p w14:paraId="47627805"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-1</w:t>
            </w:r>
          </w:p>
        </w:tc>
        <w:tc>
          <w:tcPr>
            <w:tcW w:w="555" w:type="dxa"/>
            <w:gridSpan w:val="2"/>
            <w:shd w:val="clear" w:color="auto" w:fill="F8CBAD"/>
            <w:noWrap/>
            <w:vAlign w:val="center"/>
            <w:hideMark/>
          </w:tcPr>
          <w:p w14:paraId="27A33721" w14:textId="77777777" w:rsidR="0052390D" w:rsidRDefault="008818BE">
            <w:pPr>
              <w:spacing w:line="240" w:lineRule="auto"/>
              <w:jc w:val="center"/>
              <w:rPr>
                <w:rFonts w:eastAsia="Times New Roman" w:cs="Calibri"/>
                <w:color w:val="000000"/>
                <w:sz w:val="16"/>
                <w:szCs w:val="16"/>
                <w:lang w:eastAsia="ro-RO"/>
              </w:rPr>
            </w:pPr>
            <w:r>
              <w:rPr>
                <w:rFonts w:eastAsia="Times New Roman" w:cs="Calibri"/>
                <w:color w:val="000000"/>
                <w:sz w:val="16"/>
                <w:szCs w:val="16"/>
                <w:lang w:eastAsia="ro-RO"/>
              </w:rPr>
              <w:t>-1</w:t>
            </w:r>
          </w:p>
        </w:tc>
        <w:tc>
          <w:tcPr>
            <w:tcW w:w="425" w:type="dxa"/>
            <w:shd w:val="clear" w:color="auto" w:fill="F8CBAD"/>
            <w:noWrap/>
            <w:vAlign w:val="center"/>
            <w:hideMark/>
          </w:tcPr>
          <w:p w14:paraId="3B86A243" w14:textId="77777777" w:rsidR="0052390D" w:rsidRDefault="008818BE">
            <w:pPr>
              <w:spacing w:line="240" w:lineRule="auto"/>
              <w:jc w:val="center"/>
              <w:rPr>
                <w:rFonts w:eastAsia="Times New Roman" w:cs="Calibri"/>
                <w:b/>
                <w:bCs/>
                <w:color w:val="000000"/>
                <w:sz w:val="16"/>
                <w:szCs w:val="16"/>
                <w:lang w:eastAsia="ro-RO"/>
              </w:rPr>
            </w:pPr>
            <w:r>
              <w:rPr>
                <w:rFonts w:eastAsia="Times New Roman" w:cs="Calibri"/>
                <w:b/>
                <w:bCs/>
                <w:color w:val="000000"/>
                <w:sz w:val="16"/>
                <w:szCs w:val="16"/>
                <w:lang w:eastAsia="ro-RO"/>
              </w:rPr>
              <w:t>-1</w:t>
            </w:r>
          </w:p>
        </w:tc>
        <w:tc>
          <w:tcPr>
            <w:tcW w:w="709" w:type="dxa"/>
            <w:gridSpan w:val="2"/>
            <w:shd w:val="clear" w:color="000000" w:fill="F8CBAD"/>
            <w:noWrap/>
            <w:vAlign w:val="center"/>
            <w:hideMark/>
          </w:tcPr>
          <w:p w14:paraId="370BC3CD"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67" w:type="dxa"/>
            <w:shd w:val="clear" w:color="000000" w:fill="F8CBAD"/>
            <w:noWrap/>
            <w:vAlign w:val="center"/>
            <w:hideMark/>
          </w:tcPr>
          <w:p w14:paraId="596352AF"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850" w:type="dxa"/>
            <w:shd w:val="clear" w:color="000000" w:fill="F8CBAD"/>
            <w:noWrap/>
            <w:vAlign w:val="center"/>
            <w:hideMark/>
          </w:tcPr>
          <w:p w14:paraId="5267DAC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8" w:type="dxa"/>
            <w:shd w:val="clear" w:color="000000" w:fill="F8CBAD"/>
            <w:noWrap/>
            <w:vAlign w:val="center"/>
            <w:hideMark/>
          </w:tcPr>
          <w:p w14:paraId="754161B4"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8CBAD"/>
            <w:noWrap/>
            <w:vAlign w:val="center"/>
            <w:hideMark/>
          </w:tcPr>
          <w:p w14:paraId="684E2CED"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FFF00"/>
            <w:noWrap/>
            <w:vAlign w:val="center"/>
            <w:hideMark/>
          </w:tcPr>
          <w:p w14:paraId="1A1E67B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993" w:type="dxa"/>
            <w:shd w:val="clear" w:color="000000" w:fill="FFFF00"/>
            <w:noWrap/>
            <w:vAlign w:val="center"/>
            <w:hideMark/>
          </w:tcPr>
          <w:p w14:paraId="1B7E0611"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571" w:type="dxa"/>
            <w:shd w:val="clear" w:color="000000" w:fill="F8CBAD"/>
            <w:noWrap/>
            <w:vAlign w:val="center"/>
            <w:hideMark/>
          </w:tcPr>
          <w:p w14:paraId="4CBB7631"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-1</w:t>
            </w:r>
          </w:p>
        </w:tc>
        <w:tc>
          <w:tcPr>
            <w:tcW w:w="5382" w:type="dxa"/>
            <w:gridSpan w:val="2"/>
            <w:shd w:val="clear" w:color="auto" w:fill="auto"/>
            <w:vAlign w:val="center"/>
            <w:hideMark/>
          </w:tcPr>
          <w:p w14:paraId="4EB22299"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i/>
                <w:iCs/>
                <w:color w:val="000000"/>
                <w:sz w:val="16"/>
                <w:szCs w:val="16"/>
                <w:lang w:eastAsia="ro-RO"/>
              </w:rPr>
              <w:t xml:space="preserve">During the execution phase, </w:t>
            </w:r>
            <w:r w:rsidRPr="00A07C37">
              <w:rPr>
                <w:rFonts w:eastAsia="Times New Roman" w:cs="Calibri"/>
                <w:color w:val="000000"/>
                <w:sz w:val="16"/>
                <w:szCs w:val="16"/>
                <w:lang w:eastAsia="ro-RO"/>
              </w:rPr>
              <w:t>the population in the area of implementation of the PUZ may be affected by increased traffic on local roads and access roads of the locality, by the emissions of dust and pollutants generated by the works of the plan, by the noise and vibrations caused by machinery and equipment involved in the works. Their impact is local, temporary and low in significance, given that the area of implementation of the PUZ is in the outskirts of the locality, that it is a rural area, not crowded with construction and with low traffic.</w:t>
            </w:r>
            <w:r w:rsidRPr="00A07C37">
              <w:rPr>
                <w:rFonts w:eastAsia="Times New Roman" w:cs="Calibri"/>
                <w:color w:val="000000"/>
                <w:sz w:val="16"/>
                <w:szCs w:val="16"/>
                <w:lang w:eastAsia="ro-RO"/>
              </w:rPr>
              <w:br/>
            </w:r>
            <w:r w:rsidRPr="00A07C37">
              <w:rPr>
                <w:rFonts w:eastAsia="Times New Roman" w:cs="Calibri"/>
                <w:i/>
                <w:iCs/>
                <w:color w:val="000000"/>
                <w:sz w:val="16"/>
                <w:szCs w:val="16"/>
                <w:lang w:eastAsia="ro-RO"/>
              </w:rPr>
              <w:t xml:space="preserve">During the operational phase of </w:t>
            </w:r>
            <w:r w:rsidRPr="00A07C37">
              <w:rPr>
                <w:rFonts w:eastAsia="Times New Roman" w:cs="Calibri"/>
                <w:color w:val="000000"/>
                <w:sz w:val="16"/>
                <w:szCs w:val="16"/>
                <w:lang w:eastAsia="ro-RO"/>
              </w:rPr>
              <w:t xml:space="preserve">the wind farm, the impact on the population and human health is the noise produced by the turbines in operation, </w:t>
            </w:r>
            <w:r w:rsidR="000D0E73">
              <w:rPr>
                <w:rFonts w:eastAsia="Times New Roman" w:cs="Calibri"/>
                <w:color w:val="000000"/>
                <w:sz w:val="16"/>
                <w:szCs w:val="16"/>
                <w:lang w:eastAsia="ro-RO"/>
              </w:rPr>
              <w:t xml:space="preserve">the </w:t>
            </w:r>
            <w:r w:rsidRPr="00A07C37">
              <w:rPr>
                <w:rFonts w:eastAsia="Times New Roman" w:cs="Calibri"/>
                <w:color w:val="000000"/>
                <w:sz w:val="16"/>
                <w:szCs w:val="16"/>
                <w:lang w:eastAsia="ro-RO"/>
              </w:rPr>
              <w:t xml:space="preserve">shading effect and </w:t>
            </w:r>
            <w:r w:rsidR="000D0E73">
              <w:rPr>
                <w:rFonts w:eastAsia="Times New Roman" w:cs="Calibri"/>
                <w:color w:val="000000"/>
                <w:sz w:val="16"/>
                <w:szCs w:val="16"/>
                <w:lang w:eastAsia="ro-RO"/>
              </w:rPr>
              <w:t xml:space="preserve">the </w:t>
            </w:r>
            <w:r w:rsidRPr="00A07C37">
              <w:rPr>
                <w:rFonts w:eastAsia="Times New Roman" w:cs="Calibri"/>
                <w:color w:val="000000"/>
                <w:sz w:val="16"/>
                <w:szCs w:val="16"/>
                <w:lang w:eastAsia="ro-RO"/>
              </w:rPr>
              <w:t>change in landscape.</w:t>
            </w:r>
            <w:r w:rsidRPr="00A07C37">
              <w:rPr>
                <w:rFonts w:eastAsia="Times New Roman" w:cs="Calibri"/>
                <w:color w:val="000000"/>
                <w:sz w:val="16"/>
                <w:szCs w:val="16"/>
                <w:lang w:eastAsia="ro-RO"/>
              </w:rPr>
              <w:br/>
              <w:t xml:space="preserve"> The capacity of 3 MW turbines means that the noise produced by an individual turbine is lower, but the large number of turbines increases the likelihood of higher cumulative noise that would have negative effects on the population.</w:t>
            </w:r>
            <w:r w:rsidRPr="00A07C37">
              <w:rPr>
                <w:rFonts w:eastAsia="Times New Roman" w:cs="Calibri"/>
                <w:color w:val="000000"/>
                <w:sz w:val="16"/>
                <w:szCs w:val="16"/>
                <w:lang w:eastAsia="ro-RO"/>
              </w:rPr>
              <w:br/>
              <w:t xml:space="preserve"> Given the large number of turbines proposed by the project (117) which generates a higher turbine density within the Cerchezu TAU boundary, a negative impact on the resident population can be estimated in terms of overshadowing effect.  </w:t>
            </w:r>
            <w:r w:rsidRPr="00A07C37">
              <w:rPr>
                <w:rFonts w:eastAsia="Times New Roman" w:cs="Calibri"/>
                <w:color w:val="000000"/>
                <w:sz w:val="16"/>
                <w:szCs w:val="16"/>
                <w:lang w:eastAsia="ro-RO"/>
              </w:rPr>
              <w:br/>
              <w:t xml:space="preserve"> From the point of view of the visual impact on the population, it differs from one person to another due to the difference in perception. However, the large number of turbines significantly </w:t>
            </w:r>
            <w:r w:rsidRPr="00A07C37">
              <w:rPr>
                <w:rFonts w:eastAsia="Times New Roman" w:cs="Calibri"/>
                <w:color w:val="000000"/>
                <w:sz w:val="16"/>
                <w:szCs w:val="16"/>
                <w:lang w:eastAsia="ro-RO"/>
              </w:rPr>
              <w:lastRenderedPageBreak/>
              <w:t>changes the local landscape.</w:t>
            </w:r>
            <w:r w:rsidRPr="00A07C37">
              <w:rPr>
                <w:rFonts w:eastAsia="Times New Roman" w:cs="Calibri"/>
                <w:color w:val="000000"/>
                <w:sz w:val="16"/>
                <w:szCs w:val="16"/>
                <w:lang w:eastAsia="ro-RO"/>
              </w:rPr>
              <w:br/>
            </w:r>
            <w:r w:rsidRPr="00A07C37">
              <w:rPr>
                <w:rFonts w:eastAsia="Times New Roman" w:cs="Calibri"/>
                <w:i/>
                <w:iCs/>
                <w:color w:val="000000"/>
                <w:sz w:val="16"/>
                <w:szCs w:val="16"/>
                <w:lang w:eastAsia="ro-RO"/>
              </w:rPr>
              <w:t xml:space="preserve">During the decommissioning phase, </w:t>
            </w:r>
            <w:r w:rsidRPr="00A07C37">
              <w:rPr>
                <w:rFonts w:eastAsia="Times New Roman" w:cs="Calibri"/>
                <w:color w:val="000000"/>
                <w:sz w:val="16"/>
                <w:szCs w:val="16"/>
                <w:lang w:eastAsia="ro-RO"/>
              </w:rPr>
              <w:t>the impact on the population in the project implementation area is similar to that during the execution phase.</w:t>
            </w:r>
          </w:p>
        </w:tc>
      </w:tr>
      <w:tr w:rsidR="004726FA" w:rsidRPr="00A07C37" w14:paraId="4FA49CBF" w14:textId="77777777" w:rsidTr="006E0FC3">
        <w:trPr>
          <w:trHeight w:val="1050"/>
        </w:trPr>
        <w:tc>
          <w:tcPr>
            <w:tcW w:w="1696" w:type="dxa"/>
            <w:vMerge/>
            <w:vAlign w:val="center"/>
            <w:hideMark/>
          </w:tcPr>
          <w:p w14:paraId="44C762A0" w14:textId="77777777" w:rsidR="00AF5FA2" w:rsidRPr="00A07C37" w:rsidRDefault="00AF5FA2" w:rsidP="00A07C37">
            <w:pPr>
              <w:spacing w:line="240" w:lineRule="auto"/>
              <w:rPr>
                <w:rFonts w:eastAsia="Times New Roman" w:cs="Calibri"/>
                <w:b/>
                <w:bCs/>
                <w:color w:val="000000"/>
                <w:sz w:val="16"/>
                <w:szCs w:val="16"/>
                <w:lang w:eastAsia="ro-RO"/>
              </w:rPr>
            </w:pPr>
          </w:p>
        </w:tc>
        <w:tc>
          <w:tcPr>
            <w:tcW w:w="2072" w:type="dxa"/>
            <w:shd w:val="clear" w:color="auto" w:fill="auto"/>
            <w:vAlign w:val="center"/>
            <w:hideMark/>
          </w:tcPr>
          <w:p w14:paraId="22E61788"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 xml:space="preserve">OM11.    </w:t>
            </w:r>
            <w:r w:rsidRPr="00A07C37">
              <w:rPr>
                <w:rFonts w:eastAsia="Times New Roman" w:cs="Calibri"/>
                <w:color w:val="000000"/>
                <w:sz w:val="16"/>
                <w:szCs w:val="16"/>
                <w:lang w:eastAsia="ro-RO"/>
              </w:rPr>
              <w:t xml:space="preserve">Improving living standards and social conditions of the population </w:t>
            </w:r>
          </w:p>
        </w:tc>
        <w:tc>
          <w:tcPr>
            <w:tcW w:w="625" w:type="dxa"/>
            <w:shd w:val="clear" w:color="000000" w:fill="C6E0B4"/>
            <w:noWrap/>
            <w:vAlign w:val="center"/>
            <w:hideMark/>
          </w:tcPr>
          <w:p w14:paraId="70218EF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848" w:type="dxa"/>
            <w:shd w:val="clear" w:color="000000" w:fill="C6E0B4"/>
            <w:noWrap/>
            <w:vAlign w:val="center"/>
            <w:hideMark/>
          </w:tcPr>
          <w:p w14:paraId="5276ED1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39" w:type="dxa"/>
            <w:shd w:val="clear" w:color="000000" w:fill="C6E0B4"/>
            <w:noWrap/>
            <w:vAlign w:val="center"/>
            <w:hideMark/>
          </w:tcPr>
          <w:p w14:paraId="3772E805"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1173" w:type="dxa"/>
            <w:shd w:val="clear" w:color="000000" w:fill="C6E0B4"/>
            <w:noWrap/>
            <w:vAlign w:val="center"/>
            <w:hideMark/>
          </w:tcPr>
          <w:p w14:paraId="4E3BDF08"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630" w:type="dxa"/>
            <w:shd w:val="clear" w:color="000000" w:fill="C6E0B4"/>
            <w:noWrap/>
            <w:vAlign w:val="center"/>
            <w:hideMark/>
          </w:tcPr>
          <w:p w14:paraId="69E8203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646" w:type="dxa"/>
            <w:shd w:val="clear" w:color="000000" w:fill="C6E0B4"/>
            <w:noWrap/>
            <w:vAlign w:val="center"/>
            <w:hideMark/>
          </w:tcPr>
          <w:p w14:paraId="0929479C"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C6E0B4"/>
            <w:noWrap/>
            <w:vAlign w:val="center"/>
            <w:hideMark/>
          </w:tcPr>
          <w:p w14:paraId="0FACECC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425" w:type="dxa"/>
            <w:shd w:val="clear" w:color="000000" w:fill="C6E0B4"/>
            <w:noWrap/>
            <w:vAlign w:val="center"/>
            <w:hideMark/>
          </w:tcPr>
          <w:p w14:paraId="7804AEF0"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1</w:t>
            </w:r>
          </w:p>
        </w:tc>
        <w:tc>
          <w:tcPr>
            <w:tcW w:w="555" w:type="dxa"/>
            <w:gridSpan w:val="2"/>
            <w:shd w:val="clear" w:color="000000" w:fill="00B050"/>
            <w:noWrap/>
            <w:vAlign w:val="center"/>
            <w:hideMark/>
          </w:tcPr>
          <w:p w14:paraId="66B817CF"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425" w:type="dxa"/>
            <w:shd w:val="clear" w:color="000000" w:fill="00B050"/>
            <w:noWrap/>
            <w:vAlign w:val="center"/>
            <w:hideMark/>
          </w:tcPr>
          <w:p w14:paraId="3F764C52"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2</w:t>
            </w:r>
          </w:p>
        </w:tc>
        <w:tc>
          <w:tcPr>
            <w:tcW w:w="709" w:type="dxa"/>
            <w:gridSpan w:val="2"/>
            <w:shd w:val="clear" w:color="000000" w:fill="C6E0B4"/>
            <w:noWrap/>
            <w:vAlign w:val="center"/>
            <w:hideMark/>
          </w:tcPr>
          <w:p w14:paraId="385AC3C0"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67" w:type="dxa"/>
            <w:shd w:val="clear" w:color="000000" w:fill="C6E0B4"/>
            <w:noWrap/>
            <w:vAlign w:val="center"/>
            <w:hideMark/>
          </w:tcPr>
          <w:p w14:paraId="0D146E0D"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850" w:type="dxa"/>
            <w:shd w:val="clear" w:color="000000" w:fill="C6E0B4"/>
            <w:noWrap/>
            <w:vAlign w:val="center"/>
            <w:hideMark/>
          </w:tcPr>
          <w:p w14:paraId="63CE9F45"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8" w:type="dxa"/>
            <w:shd w:val="clear" w:color="000000" w:fill="C6E0B4"/>
            <w:noWrap/>
            <w:vAlign w:val="center"/>
            <w:hideMark/>
          </w:tcPr>
          <w:p w14:paraId="08C0FCE7"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C6E0B4"/>
            <w:noWrap/>
            <w:vAlign w:val="center"/>
            <w:hideMark/>
          </w:tcPr>
          <w:p w14:paraId="6EB2CD6E"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C6E0B4"/>
            <w:noWrap/>
            <w:vAlign w:val="center"/>
            <w:hideMark/>
          </w:tcPr>
          <w:p w14:paraId="5C7FF8E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993" w:type="dxa"/>
            <w:shd w:val="clear" w:color="000000" w:fill="C6E0B4"/>
            <w:noWrap/>
            <w:vAlign w:val="center"/>
            <w:hideMark/>
          </w:tcPr>
          <w:p w14:paraId="347CD78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71" w:type="dxa"/>
            <w:shd w:val="clear" w:color="000000" w:fill="C6E0B4"/>
            <w:noWrap/>
            <w:vAlign w:val="center"/>
            <w:hideMark/>
          </w:tcPr>
          <w:p w14:paraId="34659B41"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1</w:t>
            </w:r>
          </w:p>
        </w:tc>
        <w:tc>
          <w:tcPr>
            <w:tcW w:w="5382" w:type="dxa"/>
            <w:gridSpan w:val="2"/>
            <w:shd w:val="clear" w:color="auto" w:fill="auto"/>
            <w:vAlign w:val="center"/>
            <w:hideMark/>
          </w:tcPr>
          <w:p w14:paraId="3901E973"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i/>
                <w:iCs/>
                <w:color w:val="000000"/>
                <w:sz w:val="16"/>
                <w:szCs w:val="16"/>
                <w:lang w:eastAsia="ro-RO"/>
              </w:rPr>
              <w:t>In the implementation/ decommissioning phase</w:t>
            </w:r>
            <w:r w:rsidRPr="00A07C37">
              <w:rPr>
                <w:rFonts w:eastAsia="Times New Roman" w:cs="Calibri"/>
                <w:color w:val="000000"/>
                <w:sz w:val="16"/>
                <w:szCs w:val="16"/>
                <w:lang w:eastAsia="ro-RO"/>
              </w:rPr>
              <w:t xml:space="preserve">, the creation of temporary jobs can have a positive impact on the standard of living of the local population. </w:t>
            </w:r>
            <w:r w:rsidRPr="00A07C37">
              <w:rPr>
                <w:rFonts w:eastAsia="Times New Roman" w:cs="Calibri"/>
                <w:color w:val="000000"/>
                <w:sz w:val="16"/>
                <w:szCs w:val="16"/>
                <w:lang w:eastAsia="ro-RO"/>
              </w:rPr>
              <w:br/>
            </w:r>
            <w:r w:rsidRPr="00A07C37">
              <w:rPr>
                <w:rFonts w:eastAsia="Times New Roman" w:cs="Calibri"/>
                <w:i/>
                <w:iCs/>
                <w:color w:val="000000"/>
                <w:sz w:val="16"/>
                <w:szCs w:val="16"/>
                <w:lang w:eastAsia="ro-RO"/>
              </w:rPr>
              <w:t>In the operation phase</w:t>
            </w:r>
            <w:r w:rsidRPr="00A07C37">
              <w:rPr>
                <w:rFonts w:eastAsia="Times New Roman" w:cs="Calibri"/>
                <w:color w:val="000000"/>
                <w:sz w:val="16"/>
                <w:szCs w:val="16"/>
                <w:lang w:eastAsia="ro-RO"/>
              </w:rPr>
              <w:t>, the project contributes to improved living standards through the provision of a clean and stable energy source, which can reduce energy costs in the long term, and through contributions to the local budget related to surface/lease/use rights.</w:t>
            </w:r>
          </w:p>
        </w:tc>
      </w:tr>
      <w:tr w:rsidR="004726FA" w:rsidRPr="00A07C37" w14:paraId="0485E72A" w14:textId="77777777" w:rsidTr="006E0FC3">
        <w:trPr>
          <w:trHeight w:val="1680"/>
        </w:trPr>
        <w:tc>
          <w:tcPr>
            <w:tcW w:w="1696" w:type="dxa"/>
            <w:shd w:val="clear" w:color="auto" w:fill="auto"/>
            <w:vAlign w:val="center"/>
            <w:hideMark/>
          </w:tcPr>
          <w:p w14:paraId="1965BCA4"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Landscape</w:t>
            </w:r>
          </w:p>
        </w:tc>
        <w:tc>
          <w:tcPr>
            <w:tcW w:w="2072" w:type="dxa"/>
            <w:shd w:val="clear" w:color="auto" w:fill="auto"/>
            <w:vAlign w:val="center"/>
            <w:hideMark/>
          </w:tcPr>
          <w:p w14:paraId="6F02AD93"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 xml:space="preserve">OM12.    </w:t>
            </w:r>
            <w:r w:rsidRPr="00A07C37">
              <w:rPr>
                <w:rFonts w:eastAsia="Times New Roman" w:cs="Calibri"/>
                <w:color w:val="000000"/>
                <w:sz w:val="16"/>
                <w:szCs w:val="16"/>
                <w:lang w:eastAsia="ro-RO"/>
              </w:rPr>
              <w:t>Ensuring the protection of the natural landscape and reducing impacts on the natural landscape</w:t>
            </w:r>
          </w:p>
        </w:tc>
        <w:tc>
          <w:tcPr>
            <w:tcW w:w="625" w:type="dxa"/>
            <w:shd w:val="clear" w:color="000000" w:fill="F8CBAD"/>
            <w:noWrap/>
            <w:vAlign w:val="center"/>
            <w:hideMark/>
          </w:tcPr>
          <w:p w14:paraId="54C9E3F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848" w:type="dxa"/>
            <w:shd w:val="clear" w:color="000000" w:fill="F8CBAD"/>
            <w:noWrap/>
            <w:vAlign w:val="center"/>
            <w:hideMark/>
          </w:tcPr>
          <w:p w14:paraId="603BC62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39" w:type="dxa"/>
            <w:shd w:val="clear" w:color="000000" w:fill="FFFF00"/>
            <w:noWrap/>
            <w:vAlign w:val="center"/>
            <w:hideMark/>
          </w:tcPr>
          <w:p w14:paraId="702DF2A6"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1173" w:type="dxa"/>
            <w:shd w:val="clear" w:color="000000" w:fill="F8CBAD"/>
            <w:noWrap/>
            <w:vAlign w:val="center"/>
            <w:hideMark/>
          </w:tcPr>
          <w:p w14:paraId="2DC2CFC1"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630" w:type="dxa"/>
            <w:shd w:val="clear" w:color="000000" w:fill="F8CBAD"/>
            <w:noWrap/>
            <w:vAlign w:val="center"/>
            <w:hideMark/>
          </w:tcPr>
          <w:p w14:paraId="25A8E5EC"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646" w:type="dxa"/>
            <w:shd w:val="clear" w:color="000000" w:fill="F8CBAD"/>
            <w:noWrap/>
            <w:vAlign w:val="center"/>
            <w:hideMark/>
          </w:tcPr>
          <w:p w14:paraId="5B895B2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FFF00"/>
            <w:noWrap/>
            <w:vAlign w:val="center"/>
            <w:hideMark/>
          </w:tcPr>
          <w:p w14:paraId="3F7B183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425" w:type="dxa"/>
            <w:shd w:val="clear" w:color="000000" w:fill="F8CBAD"/>
            <w:noWrap/>
            <w:vAlign w:val="center"/>
            <w:hideMark/>
          </w:tcPr>
          <w:p w14:paraId="705D24DC"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-1</w:t>
            </w:r>
          </w:p>
        </w:tc>
        <w:tc>
          <w:tcPr>
            <w:tcW w:w="555" w:type="dxa"/>
            <w:gridSpan w:val="2"/>
            <w:shd w:val="clear" w:color="000000" w:fill="FFFF00"/>
            <w:noWrap/>
            <w:vAlign w:val="center"/>
            <w:hideMark/>
          </w:tcPr>
          <w:p w14:paraId="405C0A2D"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425" w:type="dxa"/>
            <w:shd w:val="clear" w:color="000000" w:fill="FFFF00"/>
            <w:noWrap/>
            <w:vAlign w:val="center"/>
            <w:hideMark/>
          </w:tcPr>
          <w:p w14:paraId="25FF3CBC"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0</w:t>
            </w:r>
          </w:p>
        </w:tc>
        <w:tc>
          <w:tcPr>
            <w:tcW w:w="709" w:type="dxa"/>
            <w:gridSpan w:val="2"/>
            <w:shd w:val="clear" w:color="000000" w:fill="F8CBAD"/>
            <w:noWrap/>
            <w:vAlign w:val="center"/>
            <w:hideMark/>
          </w:tcPr>
          <w:p w14:paraId="4BC9D0B6"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67" w:type="dxa"/>
            <w:shd w:val="clear" w:color="000000" w:fill="00B050"/>
            <w:noWrap/>
            <w:vAlign w:val="center"/>
            <w:hideMark/>
          </w:tcPr>
          <w:p w14:paraId="1858BCD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850" w:type="dxa"/>
            <w:shd w:val="clear" w:color="000000" w:fill="F8CBAD"/>
            <w:noWrap/>
            <w:vAlign w:val="center"/>
            <w:hideMark/>
          </w:tcPr>
          <w:p w14:paraId="1F51856F"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8" w:type="dxa"/>
            <w:shd w:val="clear" w:color="000000" w:fill="00B050"/>
            <w:noWrap/>
            <w:vAlign w:val="center"/>
            <w:hideMark/>
          </w:tcPr>
          <w:p w14:paraId="1578BA6F"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709" w:type="dxa"/>
            <w:shd w:val="clear" w:color="000000" w:fill="00B050"/>
            <w:noWrap/>
            <w:vAlign w:val="center"/>
            <w:hideMark/>
          </w:tcPr>
          <w:p w14:paraId="5394F643"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709" w:type="dxa"/>
            <w:shd w:val="clear" w:color="000000" w:fill="F8CBAD"/>
            <w:noWrap/>
            <w:vAlign w:val="center"/>
            <w:hideMark/>
          </w:tcPr>
          <w:p w14:paraId="14B83C30"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993" w:type="dxa"/>
            <w:shd w:val="clear" w:color="000000" w:fill="C6E0B4"/>
            <w:noWrap/>
            <w:vAlign w:val="center"/>
            <w:hideMark/>
          </w:tcPr>
          <w:p w14:paraId="7AE9BAB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71" w:type="dxa"/>
            <w:shd w:val="clear" w:color="000000" w:fill="00B050"/>
            <w:noWrap/>
            <w:vAlign w:val="center"/>
            <w:hideMark/>
          </w:tcPr>
          <w:p w14:paraId="73AD61BC"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2</w:t>
            </w:r>
          </w:p>
        </w:tc>
        <w:tc>
          <w:tcPr>
            <w:tcW w:w="5382" w:type="dxa"/>
            <w:gridSpan w:val="2"/>
            <w:shd w:val="clear" w:color="auto" w:fill="auto"/>
            <w:vAlign w:val="center"/>
            <w:hideMark/>
          </w:tcPr>
          <w:p w14:paraId="5D8B665A"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color w:val="000000"/>
                <w:sz w:val="16"/>
                <w:szCs w:val="16"/>
                <w:lang w:eastAsia="ro-RO"/>
              </w:rPr>
              <w:t xml:space="preserve">The main landscape and visual impact of the implementation of the plan is the modification of the rural landscape of the area characterized only by agricultural land use. </w:t>
            </w:r>
            <w:r w:rsidRPr="00A07C37">
              <w:rPr>
                <w:rFonts w:eastAsia="Times New Roman" w:cs="Calibri"/>
                <w:color w:val="000000"/>
                <w:sz w:val="16"/>
                <w:szCs w:val="16"/>
                <w:lang w:eastAsia="ro-RO"/>
              </w:rPr>
              <w:br/>
              <w:t xml:space="preserve"> The construction of the wind turbines and associated infrastructure will introduce built features that are visible, some of which will only be visible from the immediate vicinity, such as landscaped roads and transformer station enclosures, and others, such as the silhouettes of the turbine poles and rotors, visible at a larger but still local scale. </w:t>
            </w:r>
            <w:r w:rsidRPr="00A07C37">
              <w:rPr>
                <w:rFonts w:eastAsia="Times New Roman" w:cs="Calibri"/>
                <w:color w:val="000000"/>
                <w:sz w:val="16"/>
                <w:szCs w:val="16"/>
                <w:lang w:eastAsia="ro-RO"/>
              </w:rPr>
              <w:br/>
              <w:t xml:space="preserve"> Wind turbines can have a long-term visual impact on the landscape, but this impact is relatively minor compared to other forms of energy generation. Decommissioning and restoring the land to its original state helps to restore the natural landscape.</w:t>
            </w:r>
          </w:p>
        </w:tc>
      </w:tr>
      <w:tr w:rsidR="004726FA" w:rsidRPr="00A07C37" w14:paraId="1A06F2AA" w14:textId="77777777" w:rsidTr="006E0FC3">
        <w:trPr>
          <w:trHeight w:val="1050"/>
        </w:trPr>
        <w:tc>
          <w:tcPr>
            <w:tcW w:w="1696" w:type="dxa"/>
            <w:shd w:val="clear" w:color="auto" w:fill="auto"/>
            <w:vAlign w:val="center"/>
            <w:hideMark/>
          </w:tcPr>
          <w:p w14:paraId="47E26AAE"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Climate change</w:t>
            </w:r>
          </w:p>
        </w:tc>
        <w:tc>
          <w:tcPr>
            <w:tcW w:w="2072" w:type="dxa"/>
            <w:shd w:val="clear" w:color="auto" w:fill="auto"/>
            <w:vAlign w:val="center"/>
            <w:hideMark/>
          </w:tcPr>
          <w:p w14:paraId="542362D6"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 xml:space="preserve">OM13. </w:t>
            </w:r>
            <w:r w:rsidRPr="00A07C37">
              <w:rPr>
                <w:rFonts w:eastAsia="Times New Roman" w:cs="Calibri"/>
                <w:color w:val="000000"/>
                <w:sz w:val="16"/>
                <w:szCs w:val="16"/>
                <w:lang w:eastAsia="ro-RO"/>
              </w:rPr>
              <w:t xml:space="preserve">Reducing GHG emissions from the energy sector </w:t>
            </w:r>
          </w:p>
        </w:tc>
        <w:tc>
          <w:tcPr>
            <w:tcW w:w="625" w:type="dxa"/>
            <w:shd w:val="clear" w:color="000000" w:fill="F8CBAD"/>
            <w:noWrap/>
            <w:vAlign w:val="center"/>
            <w:hideMark/>
          </w:tcPr>
          <w:p w14:paraId="6C938C7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848" w:type="dxa"/>
            <w:shd w:val="clear" w:color="000000" w:fill="F8CBAD"/>
            <w:noWrap/>
            <w:vAlign w:val="center"/>
            <w:hideMark/>
          </w:tcPr>
          <w:p w14:paraId="7380EAE6"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39" w:type="dxa"/>
            <w:shd w:val="clear" w:color="000000" w:fill="F8CBAD"/>
            <w:noWrap/>
            <w:vAlign w:val="center"/>
            <w:hideMark/>
          </w:tcPr>
          <w:p w14:paraId="33C07DF4"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1173" w:type="dxa"/>
            <w:shd w:val="clear" w:color="000000" w:fill="F8CBAD"/>
            <w:noWrap/>
            <w:vAlign w:val="center"/>
            <w:hideMark/>
          </w:tcPr>
          <w:p w14:paraId="7AACD1F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630" w:type="dxa"/>
            <w:shd w:val="clear" w:color="000000" w:fill="F8CBAD"/>
            <w:noWrap/>
            <w:vAlign w:val="center"/>
            <w:hideMark/>
          </w:tcPr>
          <w:p w14:paraId="530069F1"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646" w:type="dxa"/>
            <w:shd w:val="clear" w:color="000000" w:fill="F8CBAD"/>
            <w:noWrap/>
            <w:vAlign w:val="center"/>
            <w:hideMark/>
          </w:tcPr>
          <w:p w14:paraId="51ED21C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FFF00"/>
            <w:noWrap/>
            <w:vAlign w:val="center"/>
            <w:hideMark/>
          </w:tcPr>
          <w:p w14:paraId="1135F0B1"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425" w:type="dxa"/>
            <w:shd w:val="clear" w:color="000000" w:fill="F8CBAD"/>
            <w:noWrap/>
            <w:vAlign w:val="center"/>
            <w:hideMark/>
          </w:tcPr>
          <w:p w14:paraId="5D5F7384"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-1</w:t>
            </w:r>
          </w:p>
        </w:tc>
        <w:tc>
          <w:tcPr>
            <w:tcW w:w="555" w:type="dxa"/>
            <w:gridSpan w:val="2"/>
            <w:shd w:val="clear" w:color="000000" w:fill="00B050"/>
            <w:noWrap/>
            <w:vAlign w:val="center"/>
            <w:hideMark/>
          </w:tcPr>
          <w:p w14:paraId="31DF7827"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425" w:type="dxa"/>
            <w:shd w:val="clear" w:color="000000" w:fill="00B050"/>
            <w:noWrap/>
            <w:vAlign w:val="center"/>
            <w:hideMark/>
          </w:tcPr>
          <w:p w14:paraId="65114AE7"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2</w:t>
            </w:r>
          </w:p>
        </w:tc>
        <w:tc>
          <w:tcPr>
            <w:tcW w:w="709" w:type="dxa"/>
            <w:gridSpan w:val="2"/>
            <w:shd w:val="clear" w:color="000000" w:fill="F8CBAD"/>
            <w:noWrap/>
            <w:vAlign w:val="center"/>
            <w:hideMark/>
          </w:tcPr>
          <w:p w14:paraId="63737ED8"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567" w:type="dxa"/>
            <w:shd w:val="clear" w:color="000000" w:fill="F8CBAD"/>
            <w:noWrap/>
            <w:vAlign w:val="center"/>
            <w:hideMark/>
          </w:tcPr>
          <w:p w14:paraId="60D61921"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850" w:type="dxa"/>
            <w:shd w:val="clear" w:color="000000" w:fill="F8CBAD"/>
            <w:noWrap/>
            <w:vAlign w:val="center"/>
            <w:hideMark/>
          </w:tcPr>
          <w:p w14:paraId="108F0013"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8" w:type="dxa"/>
            <w:shd w:val="clear" w:color="000000" w:fill="F8CBAD"/>
            <w:noWrap/>
            <w:vAlign w:val="center"/>
            <w:hideMark/>
          </w:tcPr>
          <w:p w14:paraId="5902A0C2"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8CBAD"/>
            <w:noWrap/>
            <w:vAlign w:val="center"/>
            <w:hideMark/>
          </w:tcPr>
          <w:p w14:paraId="54DE13BC"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709" w:type="dxa"/>
            <w:shd w:val="clear" w:color="000000" w:fill="F8CBAD"/>
            <w:noWrap/>
            <w:vAlign w:val="center"/>
            <w:hideMark/>
          </w:tcPr>
          <w:p w14:paraId="66A7E44B"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-1</w:t>
            </w:r>
          </w:p>
        </w:tc>
        <w:tc>
          <w:tcPr>
            <w:tcW w:w="993" w:type="dxa"/>
            <w:shd w:val="clear" w:color="000000" w:fill="FFFF00"/>
            <w:noWrap/>
            <w:vAlign w:val="center"/>
            <w:hideMark/>
          </w:tcPr>
          <w:p w14:paraId="51EDF8A5"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571" w:type="dxa"/>
            <w:shd w:val="clear" w:color="000000" w:fill="F8CBAD"/>
            <w:noWrap/>
            <w:vAlign w:val="center"/>
            <w:hideMark/>
          </w:tcPr>
          <w:p w14:paraId="3168C542"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-1</w:t>
            </w:r>
          </w:p>
        </w:tc>
        <w:tc>
          <w:tcPr>
            <w:tcW w:w="5382" w:type="dxa"/>
            <w:gridSpan w:val="2"/>
            <w:shd w:val="clear" w:color="auto" w:fill="auto"/>
            <w:vAlign w:val="center"/>
            <w:hideMark/>
          </w:tcPr>
          <w:p w14:paraId="1B643D5C"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i/>
                <w:iCs/>
                <w:color w:val="000000"/>
                <w:sz w:val="16"/>
                <w:szCs w:val="16"/>
                <w:lang w:eastAsia="ro-RO"/>
              </w:rPr>
              <w:t xml:space="preserve">During the execution phase of </w:t>
            </w:r>
            <w:r w:rsidRPr="00A07C37">
              <w:rPr>
                <w:rFonts w:eastAsia="Times New Roman" w:cs="Calibri"/>
                <w:color w:val="000000"/>
                <w:sz w:val="16"/>
                <w:szCs w:val="16"/>
                <w:lang w:eastAsia="ro-RO"/>
              </w:rPr>
              <w:t>the PUZ, GHG emissions are generated that could contribute to the global warming phenomenon, but given the small quantities, the influence is insignificant.</w:t>
            </w:r>
            <w:r w:rsidRPr="00A07C37">
              <w:rPr>
                <w:rFonts w:eastAsia="Times New Roman" w:cs="Calibri"/>
                <w:color w:val="000000"/>
                <w:sz w:val="16"/>
                <w:szCs w:val="16"/>
                <w:lang w:eastAsia="ro-RO"/>
              </w:rPr>
              <w:br/>
            </w:r>
            <w:r w:rsidRPr="00A07C37">
              <w:rPr>
                <w:rFonts w:eastAsia="Times New Roman" w:cs="Calibri"/>
                <w:i/>
                <w:iCs/>
                <w:color w:val="000000"/>
                <w:sz w:val="16"/>
                <w:szCs w:val="16"/>
                <w:lang w:eastAsia="ro-RO"/>
              </w:rPr>
              <w:t>In the operational phase</w:t>
            </w:r>
            <w:r w:rsidRPr="00A07C37">
              <w:rPr>
                <w:rFonts w:eastAsia="Times New Roman" w:cs="Calibri"/>
                <w:color w:val="000000"/>
                <w:sz w:val="16"/>
                <w:szCs w:val="16"/>
                <w:lang w:eastAsia="ro-RO"/>
              </w:rPr>
              <w:t xml:space="preserve">, the wind farm contributes significantly to the reduction of GHG emissions by replacing an equivalent amount of electricity produced from fossil fuels, contributing to the decarbonization of the energy sector. </w:t>
            </w:r>
            <w:r w:rsidRPr="00A07C37">
              <w:rPr>
                <w:rFonts w:eastAsia="Times New Roman" w:cs="Calibri"/>
                <w:color w:val="000000"/>
                <w:sz w:val="16"/>
                <w:szCs w:val="16"/>
                <w:lang w:eastAsia="ro-RO"/>
              </w:rPr>
              <w:br/>
            </w:r>
            <w:r w:rsidRPr="00A07C37">
              <w:rPr>
                <w:rFonts w:eastAsia="Times New Roman" w:cs="Calibri"/>
                <w:i/>
                <w:iCs/>
                <w:color w:val="000000"/>
                <w:sz w:val="16"/>
                <w:szCs w:val="16"/>
                <w:lang w:eastAsia="ro-RO"/>
              </w:rPr>
              <w:t>In the decommissioning phase</w:t>
            </w:r>
            <w:r w:rsidRPr="00A07C37">
              <w:rPr>
                <w:rFonts w:eastAsia="Times New Roman" w:cs="Calibri"/>
                <w:color w:val="000000"/>
                <w:sz w:val="16"/>
                <w:szCs w:val="16"/>
                <w:lang w:eastAsia="ro-RO"/>
              </w:rPr>
              <w:t>, the impact is similar to the construction phase.</w:t>
            </w:r>
          </w:p>
        </w:tc>
      </w:tr>
      <w:tr w:rsidR="004726FA" w:rsidRPr="00A07C37" w14:paraId="11C29753" w14:textId="77777777" w:rsidTr="006E0FC3">
        <w:trPr>
          <w:trHeight w:val="840"/>
        </w:trPr>
        <w:tc>
          <w:tcPr>
            <w:tcW w:w="1696" w:type="dxa"/>
            <w:shd w:val="clear" w:color="auto" w:fill="auto"/>
            <w:vAlign w:val="center"/>
            <w:hideMark/>
          </w:tcPr>
          <w:p w14:paraId="179819A2" w14:textId="77777777" w:rsidR="00AF5FA2" w:rsidRPr="00A07C37" w:rsidRDefault="00AF5FA2" w:rsidP="00A07C37">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 </w:t>
            </w:r>
          </w:p>
        </w:tc>
        <w:tc>
          <w:tcPr>
            <w:tcW w:w="2072" w:type="dxa"/>
            <w:shd w:val="clear" w:color="auto" w:fill="auto"/>
            <w:vAlign w:val="center"/>
            <w:hideMark/>
          </w:tcPr>
          <w:p w14:paraId="6F92B7BA"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 xml:space="preserve">OM14.    </w:t>
            </w:r>
            <w:r w:rsidRPr="00A07C37">
              <w:rPr>
                <w:rFonts w:eastAsia="Times New Roman" w:cs="Calibri"/>
                <w:color w:val="000000"/>
                <w:sz w:val="16"/>
                <w:szCs w:val="16"/>
                <w:lang w:eastAsia="ro-RO"/>
              </w:rPr>
              <w:t>Minimizing risks to climate change (adaptation)</w:t>
            </w:r>
          </w:p>
        </w:tc>
        <w:tc>
          <w:tcPr>
            <w:tcW w:w="625" w:type="dxa"/>
            <w:shd w:val="clear" w:color="000000" w:fill="FFFF00"/>
            <w:noWrap/>
            <w:vAlign w:val="center"/>
            <w:hideMark/>
          </w:tcPr>
          <w:p w14:paraId="6A9F5B72"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848" w:type="dxa"/>
            <w:shd w:val="clear" w:color="000000" w:fill="FFFF00"/>
            <w:noWrap/>
            <w:vAlign w:val="center"/>
            <w:hideMark/>
          </w:tcPr>
          <w:p w14:paraId="7E840E6F"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539" w:type="dxa"/>
            <w:shd w:val="clear" w:color="000000" w:fill="FFFF00"/>
            <w:noWrap/>
            <w:vAlign w:val="center"/>
            <w:hideMark/>
          </w:tcPr>
          <w:p w14:paraId="2B2AB95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1173" w:type="dxa"/>
            <w:shd w:val="clear" w:color="000000" w:fill="FFFF00"/>
            <w:noWrap/>
            <w:vAlign w:val="center"/>
            <w:hideMark/>
          </w:tcPr>
          <w:p w14:paraId="21158372"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630" w:type="dxa"/>
            <w:shd w:val="clear" w:color="000000" w:fill="FFFF00"/>
            <w:noWrap/>
            <w:vAlign w:val="center"/>
            <w:hideMark/>
          </w:tcPr>
          <w:p w14:paraId="51606668"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646" w:type="dxa"/>
            <w:shd w:val="clear" w:color="000000" w:fill="FFFF00"/>
            <w:noWrap/>
            <w:vAlign w:val="center"/>
            <w:hideMark/>
          </w:tcPr>
          <w:p w14:paraId="7A45943F"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709" w:type="dxa"/>
            <w:shd w:val="clear" w:color="000000" w:fill="FFFF00"/>
            <w:noWrap/>
            <w:vAlign w:val="center"/>
            <w:hideMark/>
          </w:tcPr>
          <w:p w14:paraId="5A552760"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425" w:type="dxa"/>
            <w:shd w:val="clear" w:color="000000" w:fill="FFFF00"/>
            <w:noWrap/>
            <w:vAlign w:val="center"/>
            <w:hideMark/>
          </w:tcPr>
          <w:p w14:paraId="0FD47CB2"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0</w:t>
            </w:r>
          </w:p>
        </w:tc>
        <w:tc>
          <w:tcPr>
            <w:tcW w:w="555" w:type="dxa"/>
            <w:gridSpan w:val="2"/>
            <w:shd w:val="clear" w:color="000000" w:fill="00B050"/>
            <w:noWrap/>
            <w:vAlign w:val="center"/>
            <w:hideMark/>
          </w:tcPr>
          <w:p w14:paraId="65C084F0"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2</w:t>
            </w:r>
          </w:p>
        </w:tc>
        <w:tc>
          <w:tcPr>
            <w:tcW w:w="425" w:type="dxa"/>
            <w:shd w:val="clear" w:color="000000" w:fill="00B050"/>
            <w:noWrap/>
            <w:vAlign w:val="center"/>
            <w:hideMark/>
          </w:tcPr>
          <w:p w14:paraId="25B8E7F2"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2</w:t>
            </w:r>
          </w:p>
        </w:tc>
        <w:tc>
          <w:tcPr>
            <w:tcW w:w="709" w:type="dxa"/>
            <w:gridSpan w:val="2"/>
            <w:shd w:val="clear" w:color="000000" w:fill="FFFF00"/>
            <w:noWrap/>
            <w:vAlign w:val="center"/>
            <w:hideMark/>
          </w:tcPr>
          <w:p w14:paraId="41A6F2F3"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567" w:type="dxa"/>
            <w:shd w:val="clear" w:color="000000" w:fill="FFFF00"/>
            <w:noWrap/>
            <w:vAlign w:val="center"/>
            <w:hideMark/>
          </w:tcPr>
          <w:p w14:paraId="3CC32B6B"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850" w:type="dxa"/>
            <w:shd w:val="clear" w:color="000000" w:fill="FFFF00"/>
            <w:noWrap/>
            <w:vAlign w:val="center"/>
            <w:hideMark/>
          </w:tcPr>
          <w:p w14:paraId="26658B3A"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708" w:type="dxa"/>
            <w:shd w:val="clear" w:color="000000" w:fill="FFFF00"/>
            <w:noWrap/>
            <w:vAlign w:val="center"/>
            <w:hideMark/>
          </w:tcPr>
          <w:p w14:paraId="209B045E"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709" w:type="dxa"/>
            <w:shd w:val="clear" w:color="000000" w:fill="FFFF00"/>
            <w:noWrap/>
            <w:vAlign w:val="center"/>
            <w:hideMark/>
          </w:tcPr>
          <w:p w14:paraId="76034AE2"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709" w:type="dxa"/>
            <w:shd w:val="clear" w:color="000000" w:fill="FFFF00"/>
            <w:noWrap/>
            <w:vAlign w:val="center"/>
            <w:hideMark/>
          </w:tcPr>
          <w:p w14:paraId="775CBDE7"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993" w:type="dxa"/>
            <w:shd w:val="clear" w:color="000000" w:fill="FFFF00"/>
            <w:noWrap/>
            <w:vAlign w:val="center"/>
            <w:hideMark/>
          </w:tcPr>
          <w:p w14:paraId="3BEE4639" w14:textId="77777777" w:rsidR="0052390D" w:rsidRDefault="008818BE">
            <w:pPr>
              <w:spacing w:line="240" w:lineRule="auto"/>
              <w:jc w:val="center"/>
              <w:rPr>
                <w:rFonts w:eastAsia="Times New Roman" w:cs="Calibri"/>
                <w:color w:val="000000"/>
                <w:sz w:val="16"/>
                <w:szCs w:val="16"/>
                <w:lang w:eastAsia="ro-RO"/>
              </w:rPr>
            </w:pPr>
            <w:r w:rsidRPr="00A07C37">
              <w:rPr>
                <w:rFonts w:eastAsia="Times New Roman" w:cs="Calibri"/>
                <w:color w:val="000000"/>
                <w:sz w:val="16"/>
                <w:szCs w:val="16"/>
                <w:lang w:eastAsia="ro-RO"/>
              </w:rPr>
              <w:t>0</w:t>
            </w:r>
          </w:p>
        </w:tc>
        <w:tc>
          <w:tcPr>
            <w:tcW w:w="571" w:type="dxa"/>
            <w:shd w:val="clear" w:color="000000" w:fill="FFFF00"/>
            <w:noWrap/>
            <w:vAlign w:val="center"/>
            <w:hideMark/>
          </w:tcPr>
          <w:p w14:paraId="3F08C390" w14:textId="77777777" w:rsidR="0052390D" w:rsidRDefault="008818BE">
            <w:pPr>
              <w:spacing w:line="240" w:lineRule="auto"/>
              <w:jc w:val="center"/>
              <w:rPr>
                <w:rFonts w:eastAsia="Times New Roman" w:cs="Calibri"/>
                <w:b/>
                <w:bCs/>
                <w:color w:val="000000"/>
                <w:sz w:val="16"/>
                <w:szCs w:val="16"/>
                <w:lang w:eastAsia="ro-RO"/>
              </w:rPr>
            </w:pPr>
            <w:r w:rsidRPr="00A07C37">
              <w:rPr>
                <w:rFonts w:eastAsia="Times New Roman" w:cs="Calibri"/>
                <w:b/>
                <w:bCs/>
                <w:color w:val="000000"/>
                <w:sz w:val="16"/>
                <w:szCs w:val="16"/>
                <w:lang w:eastAsia="ro-RO"/>
              </w:rPr>
              <w:t>0</w:t>
            </w:r>
          </w:p>
        </w:tc>
        <w:tc>
          <w:tcPr>
            <w:tcW w:w="5382" w:type="dxa"/>
            <w:gridSpan w:val="2"/>
            <w:shd w:val="clear" w:color="auto" w:fill="auto"/>
            <w:vAlign w:val="center"/>
            <w:hideMark/>
          </w:tcPr>
          <w:p w14:paraId="4E433065" w14:textId="77777777" w:rsidR="0052390D" w:rsidRDefault="008818BE">
            <w:pPr>
              <w:spacing w:line="240" w:lineRule="auto"/>
              <w:rPr>
                <w:rFonts w:eastAsia="Times New Roman" w:cs="Calibri"/>
                <w:color w:val="000000"/>
                <w:sz w:val="16"/>
                <w:szCs w:val="16"/>
                <w:lang w:eastAsia="ro-RO"/>
              </w:rPr>
            </w:pPr>
            <w:r w:rsidRPr="00A07C37">
              <w:rPr>
                <w:rFonts w:eastAsia="Times New Roman" w:cs="Calibri"/>
                <w:color w:val="000000"/>
                <w:sz w:val="16"/>
                <w:szCs w:val="16"/>
                <w:lang w:eastAsia="ro-RO"/>
              </w:rPr>
              <w:t>It is considered that the PUZ proposal will not increase the vulnerability of the area to climate change. Works will be carried out in accordance with specific design regulations and site surveys.</w:t>
            </w:r>
            <w:r w:rsidRPr="00A07C37">
              <w:rPr>
                <w:rFonts w:eastAsia="Times New Roman" w:cs="Calibri"/>
                <w:color w:val="000000"/>
                <w:sz w:val="16"/>
                <w:szCs w:val="16"/>
                <w:lang w:eastAsia="ro-RO"/>
              </w:rPr>
              <w:br/>
              <w:t xml:space="preserve"> The wind farm supports climate change adaptation of the energy sector by producing renewable energy, reducing dependence on fossil fuels. </w:t>
            </w:r>
          </w:p>
        </w:tc>
      </w:tr>
      <w:tr w:rsidR="0041745F" w:rsidRPr="00A07C37" w14:paraId="077D1DBA" w14:textId="77777777" w:rsidTr="006E0FC3">
        <w:trPr>
          <w:trHeight w:val="705"/>
        </w:trPr>
        <w:tc>
          <w:tcPr>
            <w:tcW w:w="1696" w:type="dxa"/>
            <w:shd w:val="clear" w:color="auto" w:fill="auto"/>
            <w:vAlign w:val="center"/>
            <w:hideMark/>
          </w:tcPr>
          <w:p w14:paraId="02A47EAB"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Cultural heritage</w:t>
            </w:r>
          </w:p>
        </w:tc>
        <w:tc>
          <w:tcPr>
            <w:tcW w:w="2072" w:type="dxa"/>
            <w:shd w:val="clear" w:color="auto" w:fill="auto"/>
            <w:vAlign w:val="center"/>
            <w:hideMark/>
          </w:tcPr>
          <w:p w14:paraId="7B9C0FC7" w14:textId="77777777" w:rsidR="0052390D" w:rsidRDefault="008818BE">
            <w:pPr>
              <w:spacing w:line="240" w:lineRule="auto"/>
              <w:rPr>
                <w:rFonts w:eastAsia="Times New Roman" w:cs="Calibri"/>
                <w:b/>
                <w:bCs/>
                <w:color w:val="000000"/>
                <w:sz w:val="16"/>
                <w:szCs w:val="16"/>
                <w:lang w:eastAsia="ro-RO"/>
              </w:rPr>
            </w:pPr>
            <w:r w:rsidRPr="00A07C37">
              <w:rPr>
                <w:rFonts w:eastAsia="Times New Roman" w:cs="Calibri"/>
                <w:b/>
                <w:bCs/>
                <w:color w:val="000000"/>
                <w:sz w:val="16"/>
                <w:szCs w:val="16"/>
                <w:lang w:eastAsia="ro-RO"/>
              </w:rPr>
              <w:t xml:space="preserve">OM15.    </w:t>
            </w:r>
            <w:r w:rsidRPr="00A07C37">
              <w:rPr>
                <w:rFonts w:eastAsia="Times New Roman" w:cs="Calibri"/>
                <w:color w:val="000000"/>
                <w:sz w:val="16"/>
                <w:szCs w:val="16"/>
                <w:lang w:eastAsia="ro-RO"/>
              </w:rPr>
              <w:t>Protection and conservation of cultural heritage</w:t>
            </w:r>
          </w:p>
        </w:tc>
        <w:tc>
          <w:tcPr>
            <w:tcW w:w="625" w:type="dxa"/>
            <w:shd w:val="clear" w:color="auto" w:fill="F8CBAD"/>
            <w:noWrap/>
            <w:vAlign w:val="center"/>
            <w:hideMark/>
          </w:tcPr>
          <w:p w14:paraId="2D16453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CC209A">
              <w:rPr>
                <w:rFonts w:asciiTheme="minorHAnsi" w:hAnsiTheme="minorHAnsi" w:cs="Calibri"/>
                <w:color w:val="000000"/>
                <w:sz w:val="16"/>
                <w:szCs w:val="16"/>
              </w:rPr>
              <w:t>-1</w:t>
            </w:r>
          </w:p>
        </w:tc>
        <w:tc>
          <w:tcPr>
            <w:tcW w:w="848" w:type="dxa"/>
            <w:shd w:val="clear" w:color="auto" w:fill="F8CBAD"/>
            <w:noWrap/>
            <w:vAlign w:val="center"/>
            <w:hideMark/>
          </w:tcPr>
          <w:p w14:paraId="4A69825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CC209A">
              <w:rPr>
                <w:rFonts w:asciiTheme="minorHAnsi" w:hAnsiTheme="minorHAnsi" w:cs="Calibri"/>
                <w:color w:val="000000"/>
                <w:sz w:val="16"/>
                <w:szCs w:val="16"/>
              </w:rPr>
              <w:t>-1</w:t>
            </w:r>
          </w:p>
        </w:tc>
        <w:tc>
          <w:tcPr>
            <w:tcW w:w="539" w:type="dxa"/>
            <w:shd w:val="clear" w:color="000000" w:fill="FFFF00"/>
            <w:noWrap/>
            <w:vAlign w:val="center"/>
            <w:hideMark/>
          </w:tcPr>
          <w:p w14:paraId="4CB9B15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CC209A">
              <w:rPr>
                <w:rFonts w:asciiTheme="minorHAnsi" w:hAnsiTheme="minorHAnsi" w:cs="Calibri"/>
                <w:color w:val="000000"/>
                <w:sz w:val="16"/>
                <w:szCs w:val="16"/>
              </w:rPr>
              <w:t>0</w:t>
            </w:r>
          </w:p>
        </w:tc>
        <w:tc>
          <w:tcPr>
            <w:tcW w:w="1173" w:type="dxa"/>
            <w:shd w:val="clear" w:color="auto" w:fill="F8CBAD"/>
            <w:noWrap/>
            <w:vAlign w:val="center"/>
            <w:hideMark/>
          </w:tcPr>
          <w:p w14:paraId="0AD48AB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CC209A">
              <w:rPr>
                <w:rFonts w:asciiTheme="minorHAnsi" w:hAnsiTheme="minorHAnsi" w:cs="Calibri"/>
                <w:color w:val="000000"/>
                <w:sz w:val="16"/>
                <w:szCs w:val="16"/>
              </w:rPr>
              <w:t>-1</w:t>
            </w:r>
          </w:p>
        </w:tc>
        <w:tc>
          <w:tcPr>
            <w:tcW w:w="630" w:type="dxa"/>
            <w:shd w:val="clear" w:color="000000" w:fill="FFFF00"/>
            <w:noWrap/>
            <w:vAlign w:val="center"/>
            <w:hideMark/>
          </w:tcPr>
          <w:p w14:paraId="16D9F52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CC209A">
              <w:rPr>
                <w:rFonts w:asciiTheme="minorHAnsi" w:hAnsiTheme="minorHAnsi" w:cs="Calibri"/>
                <w:color w:val="000000"/>
                <w:sz w:val="16"/>
                <w:szCs w:val="16"/>
              </w:rPr>
              <w:t>0</w:t>
            </w:r>
          </w:p>
        </w:tc>
        <w:tc>
          <w:tcPr>
            <w:tcW w:w="646" w:type="dxa"/>
            <w:shd w:val="clear" w:color="000000" w:fill="FFFF00"/>
            <w:noWrap/>
            <w:vAlign w:val="center"/>
            <w:hideMark/>
          </w:tcPr>
          <w:p w14:paraId="429ECA3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CC209A">
              <w:rPr>
                <w:rFonts w:asciiTheme="minorHAnsi" w:hAnsiTheme="minorHAnsi" w:cs="Calibri"/>
                <w:color w:val="000000"/>
                <w:sz w:val="16"/>
                <w:szCs w:val="16"/>
              </w:rPr>
              <w:t>0</w:t>
            </w:r>
          </w:p>
        </w:tc>
        <w:tc>
          <w:tcPr>
            <w:tcW w:w="709" w:type="dxa"/>
            <w:shd w:val="clear" w:color="000000" w:fill="FFFF00"/>
            <w:noWrap/>
            <w:vAlign w:val="center"/>
            <w:hideMark/>
          </w:tcPr>
          <w:p w14:paraId="60C13D4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CC209A">
              <w:rPr>
                <w:rFonts w:asciiTheme="minorHAnsi" w:hAnsiTheme="minorHAnsi" w:cs="Calibri"/>
                <w:color w:val="000000"/>
                <w:sz w:val="16"/>
                <w:szCs w:val="16"/>
              </w:rPr>
              <w:t>0</w:t>
            </w:r>
          </w:p>
        </w:tc>
        <w:tc>
          <w:tcPr>
            <w:tcW w:w="425" w:type="dxa"/>
            <w:shd w:val="clear" w:color="auto" w:fill="F8CBAD"/>
            <w:noWrap/>
            <w:vAlign w:val="center"/>
            <w:hideMark/>
          </w:tcPr>
          <w:p w14:paraId="7059CD8C"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CC209A">
              <w:rPr>
                <w:rFonts w:asciiTheme="minorHAnsi" w:hAnsiTheme="minorHAnsi" w:cs="Calibri"/>
                <w:b/>
                <w:bCs/>
                <w:color w:val="000000"/>
                <w:sz w:val="16"/>
                <w:szCs w:val="16"/>
              </w:rPr>
              <w:t>-1</w:t>
            </w:r>
          </w:p>
        </w:tc>
        <w:tc>
          <w:tcPr>
            <w:tcW w:w="555" w:type="dxa"/>
            <w:gridSpan w:val="2"/>
            <w:shd w:val="clear" w:color="000000" w:fill="FFFF00"/>
            <w:noWrap/>
            <w:vAlign w:val="center"/>
            <w:hideMark/>
          </w:tcPr>
          <w:p w14:paraId="402F697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CC209A">
              <w:rPr>
                <w:rFonts w:asciiTheme="minorHAnsi" w:hAnsiTheme="minorHAnsi" w:cs="Calibri"/>
                <w:color w:val="000000"/>
                <w:sz w:val="16"/>
                <w:szCs w:val="16"/>
              </w:rPr>
              <w:t>0</w:t>
            </w:r>
          </w:p>
        </w:tc>
        <w:tc>
          <w:tcPr>
            <w:tcW w:w="425" w:type="dxa"/>
            <w:shd w:val="clear" w:color="000000" w:fill="FFFF00"/>
            <w:noWrap/>
            <w:vAlign w:val="center"/>
            <w:hideMark/>
          </w:tcPr>
          <w:p w14:paraId="75EF0DDE"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CC209A">
              <w:rPr>
                <w:rFonts w:asciiTheme="minorHAnsi" w:hAnsiTheme="minorHAnsi" w:cs="Calibri"/>
                <w:b/>
                <w:bCs/>
                <w:color w:val="000000"/>
                <w:sz w:val="16"/>
                <w:szCs w:val="16"/>
              </w:rPr>
              <w:t>0</w:t>
            </w:r>
          </w:p>
        </w:tc>
        <w:tc>
          <w:tcPr>
            <w:tcW w:w="709" w:type="dxa"/>
            <w:gridSpan w:val="2"/>
            <w:shd w:val="clear" w:color="000000" w:fill="FFFF00"/>
            <w:noWrap/>
            <w:vAlign w:val="center"/>
            <w:hideMark/>
          </w:tcPr>
          <w:p w14:paraId="6EF3EA9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CC209A">
              <w:rPr>
                <w:rFonts w:asciiTheme="minorHAnsi" w:hAnsiTheme="minorHAnsi" w:cs="Calibri"/>
                <w:color w:val="000000"/>
                <w:sz w:val="16"/>
                <w:szCs w:val="16"/>
              </w:rPr>
              <w:t>0</w:t>
            </w:r>
          </w:p>
        </w:tc>
        <w:tc>
          <w:tcPr>
            <w:tcW w:w="567" w:type="dxa"/>
            <w:shd w:val="clear" w:color="000000" w:fill="FFFF00"/>
            <w:noWrap/>
            <w:vAlign w:val="center"/>
            <w:hideMark/>
          </w:tcPr>
          <w:p w14:paraId="1E7BA74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CC209A">
              <w:rPr>
                <w:rFonts w:asciiTheme="minorHAnsi" w:hAnsiTheme="minorHAnsi" w:cs="Calibri"/>
                <w:color w:val="000000"/>
                <w:sz w:val="16"/>
                <w:szCs w:val="16"/>
              </w:rPr>
              <w:t>0</w:t>
            </w:r>
          </w:p>
        </w:tc>
        <w:tc>
          <w:tcPr>
            <w:tcW w:w="850" w:type="dxa"/>
            <w:shd w:val="clear" w:color="auto" w:fill="F8CBAD"/>
            <w:noWrap/>
            <w:vAlign w:val="center"/>
            <w:hideMark/>
          </w:tcPr>
          <w:p w14:paraId="08CC40F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CC209A">
              <w:rPr>
                <w:rFonts w:asciiTheme="minorHAnsi" w:hAnsiTheme="minorHAnsi" w:cs="Calibri"/>
                <w:color w:val="000000"/>
                <w:sz w:val="16"/>
                <w:szCs w:val="16"/>
              </w:rPr>
              <w:t>-1</w:t>
            </w:r>
          </w:p>
        </w:tc>
        <w:tc>
          <w:tcPr>
            <w:tcW w:w="708" w:type="dxa"/>
            <w:shd w:val="clear" w:color="auto" w:fill="F8CBAD"/>
            <w:noWrap/>
            <w:vAlign w:val="center"/>
            <w:hideMark/>
          </w:tcPr>
          <w:p w14:paraId="1EE4B06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CC209A">
              <w:rPr>
                <w:rFonts w:asciiTheme="minorHAnsi" w:hAnsiTheme="minorHAnsi" w:cs="Calibri"/>
                <w:color w:val="000000"/>
                <w:sz w:val="16"/>
                <w:szCs w:val="16"/>
              </w:rPr>
              <w:t>-1</w:t>
            </w:r>
          </w:p>
        </w:tc>
        <w:tc>
          <w:tcPr>
            <w:tcW w:w="709" w:type="dxa"/>
            <w:shd w:val="clear" w:color="000000" w:fill="FFFF00"/>
            <w:noWrap/>
            <w:vAlign w:val="center"/>
            <w:hideMark/>
          </w:tcPr>
          <w:p w14:paraId="4650182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CC209A">
              <w:rPr>
                <w:rFonts w:asciiTheme="minorHAnsi" w:hAnsiTheme="minorHAnsi" w:cs="Calibri"/>
                <w:color w:val="000000"/>
                <w:sz w:val="16"/>
                <w:szCs w:val="16"/>
              </w:rPr>
              <w:t>0</w:t>
            </w:r>
          </w:p>
        </w:tc>
        <w:tc>
          <w:tcPr>
            <w:tcW w:w="709" w:type="dxa"/>
            <w:shd w:val="clear" w:color="auto" w:fill="F8CBAD"/>
            <w:noWrap/>
            <w:vAlign w:val="center"/>
            <w:hideMark/>
          </w:tcPr>
          <w:p w14:paraId="09BAE3D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CC209A">
              <w:rPr>
                <w:rFonts w:asciiTheme="minorHAnsi" w:hAnsiTheme="minorHAnsi" w:cs="Calibri"/>
                <w:color w:val="000000"/>
                <w:sz w:val="16"/>
                <w:szCs w:val="16"/>
              </w:rPr>
              <w:t>-1</w:t>
            </w:r>
          </w:p>
        </w:tc>
        <w:tc>
          <w:tcPr>
            <w:tcW w:w="993" w:type="dxa"/>
            <w:shd w:val="clear" w:color="000000" w:fill="FFFF00"/>
            <w:noWrap/>
            <w:vAlign w:val="center"/>
            <w:hideMark/>
          </w:tcPr>
          <w:p w14:paraId="61C2680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CC209A">
              <w:rPr>
                <w:rFonts w:asciiTheme="minorHAnsi" w:hAnsiTheme="minorHAnsi" w:cs="Calibri"/>
                <w:color w:val="000000"/>
                <w:sz w:val="16"/>
                <w:szCs w:val="16"/>
              </w:rPr>
              <w:t>0</w:t>
            </w:r>
          </w:p>
        </w:tc>
        <w:tc>
          <w:tcPr>
            <w:tcW w:w="571" w:type="dxa"/>
            <w:shd w:val="clear" w:color="auto" w:fill="F8CBAD"/>
            <w:noWrap/>
            <w:vAlign w:val="center"/>
            <w:hideMark/>
          </w:tcPr>
          <w:p w14:paraId="7A1D7043"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CC209A">
              <w:rPr>
                <w:rFonts w:asciiTheme="minorHAnsi" w:hAnsiTheme="minorHAnsi" w:cs="Calibri"/>
                <w:b/>
                <w:bCs/>
                <w:color w:val="000000"/>
                <w:sz w:val="16"/>
                <w:szCs w:val="16"/>
              </w:rPr>
              <w:t>-1</w:t>
            </w:r>
          </w:p>
        </w:tc>
        <w:tc>
          <w:tcPr>
            <w:tcW w:w="5382" w:type="dxa"/>
            <w:gridSpan w:val="2"/>
            <w:shd w:val="clear" w:color="auto" w:fill="auto"/>
            <w:vAlign w:val="center"/>
            <w:hideMark/>
          </w:tcPr>
          <w:p w14:paraId="5668C27C" w14:textId="77777777" w:rsidR="0052390D" w:rsidRDefault="008818BE">
            <w:pPr>
              <w:spacing w:line="240" w:lineRule="auto"/>
              <w:rPr>
                <w:rFonts w:eastAsia="Times New Roman" w:cs="Calibri"/>
                <w:color w:val="000000"/>
                <w:sz w:val="16"/>
                <w:szCs w:val="16"/>
                <w:lang w:eastAsia="ro-RO"/>
              </w:rPr>
            </w:pPr>
            <w:r w:rsidRPr="007212A6">
              <w:rPr>
                <w:rFonts w:eastAsia="Times New Roman" w:cs="Calibri"/>
                <w:i/>
                <w:iCs/>
                <w:color w:val="000000"/>
                <w:sz w:val="16"/>
                <w:szCs w:val="16"/>
                <w:lang w:eastAsia="ro-RO"/>
              </w:rPr>
              <w:t xml:space="preserve">In the execution and decommissioning phase of </w:t>
            </w:r>
            <w:r w:rsidRPr="007212A6">
              <w:rPr>
                <w:rFonts w:eastAsia="Times New Roman" w:cs="Calibri"/>
                <w:color w:val="000000"/>
                <w:sz w:val="16"/>
                <w:szCs w:val="16"/>
                <w:lang w:eastAsia="ro-RO"/>
              </w:rPr>
              <w:t>the works foreseen by the PUZ</w:t>
            </w:r>
            <w:r w:rsidR="00EF0550">
              <w:rPr>
                <w:rFonts w:eastAsia="Times New Roman" w:cs="Calibri"/>
                <w:color w:val="000000"/>
                <w:sz w:val="16"/>
                <w:szCs w:val="16"/>
                <w:lang w:eastAsia="ro-RO"/>
              </w:rPr>
              <w:t xml:space="preserve">, the </w:t>
            </w:r>
            <w:r w:rsidRPr="007212A6">
              <w:rPr>
                <w:rFonts w:eastAsia="Times New Roman" w:cs="Calibri"/>
                <w:color w:val="000000"/>
                <w:sz w:val="16"/>
                <w:szCs w:val="16"/>
                <w:lang w:eastAsia="ro-RO"/>
              </w:rPr>
              <w:t xml:space="preserve">impact on the </w:t>
            </w:r>
            <w:r w:rsidR="003807BB" w:rsidRPr="007212A6">
              <w:rPr>
                <w:rFonts w:eastAsia="Times New Roman" w:cs="Calibri"/>
                <w:color w:val="000000"/>
                <w:sz w:val="16"/>
                <w:szCs w:val="16"/>
                <w:lang w:eastAsia="ro-RO"/>
              </w:rPr>
              <w:t xml:space="preserve">cultural heritage sites </w:t>
            </w:r>
            <w:r w:rsidR="00455E7C">
              <w:rPr>
                <w:rFonts w:eastAsia="Times New Roman" w:cs="Calibri"/>
                <w:color w:val="000000"/>
                <w:sz w:val="16"/>
                <w:szCs w:val="16"/>
                <w:lang w:eastAsia="ro-RO"/>
              </w:rPr>
              <w:t xml:space="preserve">and </w:t>
            </w:r>
            <w:r w:rsidR="00EF0550">
              <w:rPr>
                <w:rFonts w:eastAsia="Times New Roman" w:cs="Calibri"/>
                <w:color w:val="000000"/>
                <w:sz w:val="16"/>
                <w:szCs w:val="16"/>
                <w:lang w:eastAsia="ro-RO"/>
              </w:rPr>
              <w:t xml:space="preserve">those in the </w:t>
            </w:r>
            <w:r w:rsidR="00455E7C" w:rsidRPr="007212A6">
              <w:rPr>
                <w:rFonts w:eastAsia="Times New Roman" w:cs="Calibri"/>
                <w:color w:val="000000"/>
                <w:sz w:val="16"/>
                <w:szCs w:val="16"/>
                <w:lang w:eastAsia="ro-RO"/>
              </w:rPr>
              <w:t xml:space="preserve">Archaeological Repertory </w:t>
            </w:r>
            <w:r w:rsidRPr="007212A6">
              <w:rPr>
                <w:rFonts w:eastAsia="Times New Roman" w:cs="Calibri"/>
                <w:color w:val="000000"/>
                <w:sz w:val="16"/>
                <w:szCs w:val="16"/>
                <w:lang w:eastAsia="ro-RO"/>
              </w:rPr>
              <w:t xml:space="preserve">is estimated as insignificant negative, given </w:t>
            </w:r>
            <w:r w:rsidR="008D165A">
              <w:rPr>
                <w:rFonts w:eastAsia="Times New Roman" w:cs="Calibri"/>
                <w:color w:val="000000"/>
                <w:sz w:val="16"/>
                <w:szCs w:val="16"/>
                <w:lang w:eastAsia="ro-RO"/>
              </w:rPr>
              <w:t xml:space="preserve">that the site of the turbines is located in the extravilan </w:t>
            </w:r>
            <w:r w:rsidR="003807BB">
              <w:rPr>
                <w:rFonts w:eastAsia="Times New Roman" w:cs="Calibri"/>
                <w:color w:val="000000"/>
                <w:sz w:val="16"/>
                <w:szCs w:val="16"/>
                <w:lang w:eastAsia="ro-RO"/>
              </w:rPr>
              <w:t xml:space="preserve">localities in the area of implementation </w:t>
            </w:r>
            <w:r w:rsidR="003807BB">
              <w:rPr>
                <w:rFonts w:eastAsia="Times New Roman" w:cs="Calibri"/>
                <w:color w:val="000000"/>
                <w:sz w:val="16"/>
                <w:szCs w:val="16"/>
                <w:lang w:eastAsia="ro-RO"/>
              </w:rPr>
              <w:lastRenderedPageBreak/>
              <w:t>of the PUZ</w:t>
            </w:r>
            <w:r w:rsidR="00EF0550">
              <w:rPr>
                <w:rFonts w:eastAsia="Times New Roman" w:cs="Calibri"/>
                <w:color w:val="000000"/>
                <w:sz w:val="16"/>
                <w:szCs w:val="16"/>
                <w:lang w:eastAsia="ro-RO"/>
              </w:rPr>
              <w:t xml:space="preserve">, and </w:t>
            </w:r>
            <w:r w:rsidR="00DC4C87">
              <w:rPr>
                <w:rFonts w:eastAsia="Times New Roman" w:cs="Calibri"/>
                <w:color w:val="000000"/>
                <w:sz w:val="16"/>
                <w:szCs w:val="16"/>
                <w:lang w:eastAsia="ro-RO"/>
              </w:rPr>
              <w:t xml:space="preserve">the nearest site is </w:t>
            </w:r>
            <w:r w:rsidR="00DC4C87" w:rsidRPr="007212A6">
              <w:rPr>
                <w:rFonts w:eastAsia="Times New Roman" w:cs="Calibri"/>
                <w:color w:val="000000"/>
                <w:sz w:val="16"/>
                <w:szCs w:val="16"/>
                <w:lang w:eastAsia="ro-RO"/>
              </w:rPr>
              <w:t xml:space="preserve">the Tumulul de la Căscioarele Movila Bacu </w:t>
            </w:r>
            <w:r w:rsidR="00F739CA">
              <w:rPr>
                <w:rFonts w:eastAsia="Times New Roman" w:cs="Calibri"/>
                <w:color w:val="000000"/>
                <w:sz w:val="16"/>
                <w:szCs w:val="16"/>
                <w:lang w:eastAsia="ro-RO"/>
              </w:rPr>
              <w:t xml:space="preserve">at a distance of </w:t>
            </w:r>
            <w:r w:rsidRPr="007212A6">
              <w:rPr>
                <w:rFonts w:eastAsia="Times New Roman" w:cs="Calibri"/>
                <w:color w:val="000000"/>
                <w:sz w:val="16"/>
                <w:szCs w:val="16"/>
                <w:lang w:eastAsia="ro-RO"/>
              </w:rPr>
              <w:t xml:space="preserve">about 226 </w:t>
            </w:r>
            <w:r w:rsidR="00B1697C">
              <w:rPr>
                <w:rFonts w:eastAsia="Times New Roman" w:cs="Calibri"/>
                <w:color w:val="000000"/>
                <w:sz w:val="16"/>
                <w:szCs w:val="16"/>
                <w:lang w:eastAsia="ro-RO"/>
              </w:rPr>
              <w:t xml:space="preserve">m </w:t>
            </w:r>
            <w:r w:rsidR="00012A61">
              <w:rPr>
                <w:rFonts w:eastAsia="Times New Roman" w:cs="Calibri"/>
                <w:color w:val="000000"/>
                <w:sz w:val="16"/>
                <w:szCs w:val="16"/>
                <w:lang w:eastAsia="ro-RO"/>
              </w:rPr>
              <w:t>from the 2 turbines foreseen by the PUZ</w:t>
            </w:r>
            <w:r w:rsidRPr="007212A6">
              <w:rPr>
                <w:rFonts w:eastAsia="Times New Roman" w:cs="Calibri"/>
                <w:color w:val="000000"/>
                <w:sz w:val="16"/>
                <w:szCs w:val="16"/>
                <w:lang w:eastAsia="ro-RO"/>
              </w:rPr>
              <w:t xml:space="preserve">. </w:t>
            </w:r>
          </w:p>
          <w:p w14:paraId="0BF9EA8A" w14:textId="77777777" w:rsidR="0052390D" w:rsidRDefault="008818BE">
            <w:pPr>
              <w:spacing w:line="240" w:lineRule="auto"/>
              <w:rPr>
                <w:rFonts w:eastAsia="Times New Roman" w:cs="Calibri"/>
                <w:color w:val="000000"/>
                <w:sz w:val="16"/>
                <w:szCs w:val="16"/>
                <w:lang w:eastAsia="ro-RO"/>
              </w:rPr>
            </w:pPr>
            <w:r w:rsidRPr="007212A6">
              <w:rPr>
                <w:rFonts w:eastAsia="Times New Roman" w:cs="Calibri"/>
                <w:color w:val="000000"/>
                <w:sz w:val="16"/>
                <w:szCs w:val="16"/>
                <w:lang w:eastAsia="ro-RO"/>
              </w:rPr>
              <w:t xml:space="preserve">No effects on cultural heritage sites are expected </w:t>
            </w:r>
            <w:r w:rsidRPr="007212A6">
              <w:rPr>
                <w:rFonts w:eastAsia="Times New Roman" w:cs="Calibri"/>
                <w:i/>
                <w:iCs/>
                <w:color w:val="000000"/>
                <w:sz w:val="16"/>
                <w:szCs w:val="16"/>
                <w:lang w:eastAsia="ro-RO"/>
              </w:rPr>
              <w:t xml:space="preserve">during the operation phase of </w:t>
            </w:r>
            <w:r w:rsidRPr="007212A6">
              <w:rPr>
                <w:rFonts w:eastAsia="Times New Roman" w:cs="Calibri"/>
                <w:color w:val="000000"/>
                <w:sz w:val="16"/>
                <w:szCs w:val="16"/>
                <w:lang w:eastAsia="ro-RO"/>
              </w:rPr>
              <w:t>the wind farms.</w:t>
            </w:r>
          </w:p>
        </w:tc>
      </w:tr>
    </w:tbl>
    <w:p w14:paraId="735CA8CA" w14:textId="77777777" w:rsidR="00B17FB8" w:rsidRDefault="00B17FB8" w:rsidP="006E5B3F">
      <w:pPr>
        <w:spacing w:after="120" w:line="360" w:lineRule="auto"/>
        <w:jc w:val="both"/>
        <w:rPr>
          <w:lang w:eastAsia="ro-RO"/>
        </w:rPr>
      </w:pPr>
    </w:p>
    <w:p w14:paraId="38A7F369" w14:textId="77777777" w:rsidR="00B17FB8" w:rsidRDefault="00B17FB8" w:rsidP="006E5B3F">
      <w:pPr>
        <w:spacing w:after="120" w:line="360" w:lineRule="auto"/>
        <w:jc w:val="both"/>
        <w:rPr>
          <w:lang w:eastAsia="ro-RO"/>
        </w:rPr>
      </w:pPr>
    </w:p>
    <w:p w14:paraId="59B8F32B" w14:textId="77777777" w:rsidR="00327831" w:rsidRDefault="00327831" w:rsidP="00B17FB8">
      <w:pPr>
        <w:spacing w:after="120" w:line="360" w:lineRule="auto"/>
        <w:jc w:val="both"/>
        <w:rPr>
          <w:lang w:eastAsia="ro-RO"/>
        </w:rPr>
        <w:sectPr w:rsidR="00327831" w:rsidSect="006B5C9E">
          <w:pgSz w:w="23811" w:h="16838" w:orient="landscape" w:code="8"/>
          <w:pgMar w:top="1191" w:right="2013" w:bottom="1416" w:left="1276" w:header="839" w:footer="680" w:gutter="0"/>
          <w:cols w:space="708"/>
          <w:docGrid w:linePitch="360"/>
        </w:sectPr>
      </w:pPr>
    </w:p>
    <w:p w14:paraId="0DA75B4B" w14:textId="77777777" w:rsidR="0052390D" w:rsidRDefault="008818BE">
      <w:pPr>
        <w:pStyle w:val="Caption"/>
        <w:rPr>
          <w:rFonts w:eastAsia="EuroRoman"/>
          <w:color w:val="00B0F0"/>
          <w:sz w:val="16"/>
          <w:szCs w:val="16"/>
        </w:rPr>
      </w:pPr>
      <w:r w:rsidRPr="00D30A24">
        <w:rPr>
          <w:sz w:val="16"/>
          <w:szCs w:val="16"/>
        </w:rPr>
        <w:lastRenderedPageBreak/>
        <w:t xml:space="preserve">Table  </w:t>
      </w:r>
      <w:r w:rsidRPr="00D30A24">
        <w:rPr>
          <w:sz w:val="16"/>
          <w:szCs w:val="16"/>
        </w:rPr>
        <w:fldChar w:fldCharType="begin"/>
      </w:r>
      <w:r w:rsidRPr="00D30A24">
        <w:rPr>
          <w:sz w:val="16"/>
          <w:szCs w:val="16"/>
        </w:rPr>
        <w:instrText xml:space="preserve"> STYLEREF 1 \s </w:instrText>
      </w:r>
      <w:r w:rsidRPr="00D30A24">
        <w:rPr>
          <w:sz w:val="16"/>
          <w:szCs w:val="16"/>
        </w:rPr>
        <w:fldChar w:fldCharType="separate"/>
      </w:r>
      <w:r w:rsidR="00B74571">
        <w:rPr>
          <w:noProof/>
          <w:sz w:val="16"/>
          <w:szCs w:val="16"/>
        </w:rPr>
        <w:t>6</w:t>
      </w:r>
      <w:r w:rsidRPr="00D30A24">
        <w:rPr>
          <w:sz w:val="16"/>
          <w:szCs w:val="16"/>
        </w:rPr>
        <w:fldChar w:fldCharType="end"/>
      </w:r>
      <w:r w:rsidRPr="00D30A24">
        <w:rPr>
          <w:sz w:val="16"/>
          <w:szCs w:val="16"/>
        </w:rPr>
        <w:noBreakHyphen/>
      </w:r>
      <w:r w:rsidRPr="00D30A24">
        <w:rPr>
          <w:sz w:val="16"/>
          <w:szCs w:val="16"/>
        </w:rPr>
        <w:fldChar w:fldCharType="begin"/>
      </w:r>
      <w:r w:rsidRPr="00D30A24">
        <w:rPr>
          <w:sz w:val="16"/>
          <w:szCs w:val="16"/>
        </w:rPr>
        <w:instrText xml:space="preserve"> SEQ Tabel_ \* ARABIC \s 1 </w:instrText>
      </w:r>
      <w:r w:rsidRPr="00D30A24">
        <w:rPr>
          <w:sz w:val="16"/>
          <w:szCs w:val="16"/>
        </w:rPr>
        <w:fldChar w:fldCharType="separate"/>
      </w:r>
      <w:r w:rsidR="00B74571">
        <w:rPr>
          <w:noProof/>
          <w:sz w:val="16"/>
          <w:szCs w:val="16"/>
        </w:rPr>
        <w:t>8</w:t>
      </w:r>
      <w:r w:rsidRPr="00D30A24">
        <w:rPr>
          <w:sz w:val="16"/>
          <w:szCs w:val="16"/>
        </w:rPr>
        <w:fldChar w:fldCharType="end"/>
      </w:r>
      <w:r w:rsidRPr="00DD09A5">
        <w:rPr>
          <w:rFonts w:eastAsia="EuroRoman"/>
          <w:color w:val="00B0F0"/>
          <w:sz w:val="16"/>
          <w:szCs w:val="16"/>
        </w:rPr>
        <w:t xml:space="preserve"> Assessment of the effects of </w:t>
      </w:r>
      <w:r>
        <w:rPr>
          <w:rFonts w:eastAsia="EuroRoman"/>
          <w:color w:val="00B0F0"/>
          <w:sz w:val="16"/>
          <w:szCs w:val="16"/>
        </w:rPr>
        <w:t xml:space="preserve">Alternative II PUZ initiated in </w:t>
      </w:r>
      <w:r w:rsidR="00D0467E">
        <w:rPr>
          <w:rFonts w:eastAsia="EuroRoman"/>
          <w:color w:val="00B0F0"/>
          <w:sz w:val="16"/>
          <w:szCs w:val="16"/>
        </w:rPr>
        <w:t xml:space="preserve">2022 with 48 wind turbines </w:t>
      </w:r>
      <w:r w:rsidR="002A686B">
        <w:rPr>
          <w:rFonts w:eastAsia="EuroRoman"/>
          <w:color w:val="00B0F0"/>
          <w:sz w:val="16"/>
          <w:szCs w:val="16"/>
        </w:rPr>
        <w:t>without mitigation measures</w:t>
      </w:r>
    </w:p>
    <w:tbl>
      <w:tblPr>
        <w:tblW w:w="21824" w:type="dxa"/>
        <w:tblLayout w:type="fixed"/>
        <w:tblLook w:val="04A0" w:firstRow="1" w:lastRow="0" w:firstColumn="1" w:lastColumn="0" w:noHBand="0" w:noVBand="1"/>
      </w:tblPr>
      <w:tblGrid>
        <w:gridCol w:w="1525"/>
        <w:gridCol w:w="1767"/>
        <w:gridCol w:w="531"/>
        <w:gridCol w:w="708"/>
        <w:gridCol w:w="567"/>
        <w:gridCol w:w="1418"/>
        <w:gridCol w:w="567"/>
        <w:gridCol w:w="709"/>
        <w:gridCol w:w="708"/>
        <w:gridCol w:w="426"/>
        <w:gridCol w:w="50"/>
        <w:gridCol w:w="517"/>
        <w:gridCol w:w="567"/>
        <w:gridCol w:w="55"/>
        <w:gridCol w:w="653"/>
        <w:gridCol w:w="567"/>
        <w:gridCol w:w="851"/>
        <w:gridCol w:w="850"/>
        <w:gridCol w:w="709"/>
        <w:gridCol w:w="709"/>
        <w:gridCol w:w="851"/>
        <w:gridCol w:w="566"/>
        <w:gridCol w:w="5953"/>
      </w:tblGrid>
      <w:tr w:rsidR="000D1C38" w:rsidRPr="00FC23E8" w14:paraId="4D58A0E5" w14:textId="77777777" w:rsidTr="00DF0A28">
        <w:trPr>
          <w:trHeight w:val="315"/>
          <w:tblHeader/>
        </w:trPr>
        <w:tc>
          <w:tcPr>
            <w:tcW w:w="1525"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vAlign w:val="center"/>
            <w:hideMark/>
          </w:tcPr>
          <w:p w14:paraId="686617B2" w14:textId="77777777" w:rsidR="0052390D" w:rsidRDefault="008818BE">
            <w:pPr>
              <w:spacing w:line="240" w:lineRule="auto"/>
              <w:jc w:val="center"/>
              <w:rPr>
                <w:rFonts w:asciiTheme="minorHAnsi" w:eastAsia="Times New Roman" w:hAnsiTheme="minorHAnsi" w:cs="Calibri"/>
                <w:b/>
                <w:bCs/>
                <w:color w:val="FFFFFF"/>
                <w:sz w:val="16"/>
                <w:szCs w:val="16"/>
                <w:lang w:eastAsia="ro-RO"/>
              </w:rPr>
            </w:pPr>
            <w:r w:rsidRPr="00692CD6">
              <w:rPr>
                <w:rFonts w:asciiTheme="minorHAnsi" w:eastAsia="Times New Roman" w:hAnsiTheme="minorHAnsi" w:cs="Calibri"/>
                <w:b/>
                <w:bCs/>
                <w:color w:val="FFFFFF"/>
                <w:sz w:val="16"/>
                <w:szCs w:val="16"/>
                <w:lang w:eastAsia="ro-RO"/>
              </w:rPr>
              <w:t>Relevant environmental aspects</w:t>
            </w:r>
          </w:p>
        </w:tc>
        <w:tc>
          <w:tcPr>
            <w:tcW w:w="1767"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vAlign w:val="center"/>
            <w:hideMark/>
          </w:tcPr>
          <w:p w14:paraId="2FA8047F" w14:textId="77777777" w:rsidR="0052390D" w:rsidRDefault="008818BE">
            <w:pPr>
              <w:spacing w:line="240" w:lineRule="auto"/>
              <w:jc w:val="center"/>
              <w:rPr>
                <w:rFonts w:asciiTheme="minorHAnsi" w:eastAsia="Times New Roman" w:hAnsiTheme="minorHAnsi" w:cs="Calibri"/>
                <w:b/>
                <w:bCs/>
                <w:color w:val="FFFFFF"/>
                <w:sz w:val="16"/>
                <w:szCs w:val="16"/>
                <w:lang w:eastAsia="ro-RO"/>
              </w:rPr>
            </w:pPr>
            <w:r w:rsidRPr="00692CD6">
              <w:rPr>
                <w:rFonts w:asciiTheme="minorHAnsi" w:eastAsia="Times New Roman" w:hAnsiTheme="minorHAnsi" w:cs="Calibri"/>
                <w:b/>
                <w:bCs/>
                <w:color w:val="FFFFFF"/>
                <w:sz w:val="16"/>
                <w:szCs w:val="16"/>
                <w:lang w:eastAsia="ro-RO"/>
              </w:rPr>
              <w:t>Environmental objectives relevant to the PUZ</w:t>
            </w:r>
          </w:p>
        </w:tc>
        <w:tc>
          <w:tcPr>
            <w:tcW w:w="5684" w:type="dxa"/>
            <w:gridSpan w:val="9"/>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vAlign w:val="center"/>
            <w:hideMark/>
          </w:tcPr>
          <w:p w14:paraId="5BC14723" w14:textId="77777777" w:rsidR="0052390D" w:rsidRDefault="008818BE">
            <w:pPr>
              <w:spacing w:line="240" w:lineRule="auto"/>
              <w:jc w:val="center"/>
              <w:rPr>
                <w:rFonts w:asciiTheme="minorHAnsi" w:eastAsia="Times New Roman" w:hAnsiTheme="minorHAnsi" w:cs="Calibri"/>
                <w:b/>
                <w:bCs/>
                <w:color w:val="FFFFFF"/>
                <w:sz w:val="16"/>
                <w:szCs w:val="16"/>
                <w:lang w:eastAsia="ro-RO"/>
              </w:rPr>
            </w:pPr>
            <w:r w:rsidRPr="00692CD6">
              <w:rPr>
                <w:rFonts w:asciiTheme="minorHAnsi" w:eastAsia="Times New Roman" w:hAnsiTheme="minorHAnsi" w:cs="Calibri"/>
                <w:b/>
                <w:bCs/>
                <w:color w:val="FFFFFF"/>
                <w:sz w:val="16"/>
                <w:szCs w:val="16"/>
                <w:lang w:eastAsia="ro-RO"/>
              </w:rPr>
              <w:t>Implementation period</w:t>
            </w:r>
          </w:p>
        </w:tc>
        <w:tc>
          <w:tcPr>
            <w:tcW w:w="1139" w:type="dxa"/>
            <w:gridSpan w:val="3"/>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vAlign w:val="center"/>
            <w:hideMark/>
          </w:tcPr>
          <w:p w14:paraId="20D3031A" w14:textId="77777777" w:rsidR="0052390D" w:rsidRDefault="008818BE">
            <w:pPr>
              <w:spacing w:line="240" w:lineRule="auto"/>
              <w:jc w:val="center"/>
              <w:rPr>
                <w:rFonts w:asciiTheme="minorHAnsi" w:eastAsia="Times New Roman" w:hAnsiTheme="minorHAnsi" w:cs="Calibri"/>
                <w:b/>
                <w:bCs/>
                <w:color w:val="FFFFFF"/>
                <w:sz w:val="16"/>
                <w:szCs w:val="16"/>
                <w:lang w:eastAsia="ro-RO"/>
              </w:rPr>
            </w:pPr>
            <w:r w:rsidRPr="00692CD6">
              <w:rPr>
                <w:rFonts w:asciiTheme="minorHAnsi" w:eastAsia="Times New Roman" w:hAnsiTheme="minorHAnsi" w:cs="Calibri"/>
                <w:b/>
                <w:bCs/>
                <w:color w:val="FFFFFF"/>
                <w:sz w:val="16"/>
                <w:szCs w:val="16"/>
                <w:lang w:eastAsia="ro-RO"/>
              </w:rPr>
              <w:t>Operating period</w:t>
            </w:r>
          </w:p>
        </w:tc>
        <w:tc>
          <w:tcPr>
            <w:tcW w:w="5756" w:type="dxa"/>
            <w:gridSpan w:val="8"/>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vAlign w:val="center"/>
            <w:hideMark/>
          </w:tcPr>
          <w:p w14:paraId="5A2AB9CF" w14:textId="77777777" w:rsidR="0052390D" w:rsidRDefault="008818BE">
            <w:pPr>
              <w:spacing w:line="240" w:lineRule="auto"/>
              <w:jc w:val="center"/>
              <w:rPr>
                <w:rFonts w:asciiTheme="minorHAnsi" w:eastAsia="Times New Roman" w:hAnsiTheme="minorHAnsi" w:cs="Calibri"/>
                <w:b/>
                <w:bCs/>
                <w:color w:val="FFFFFF"/>
                <w:sz w:val="16"/>
                <w:szCs w:val="16"/>
                <w:lang w:eastAsia="ro-RO"/>
              </w:rPr>
            </w:pPr>
            <w:r w:rsidRPr="00692CD6">
              <w:rPr>
                <w:rFonts w:asciiTheme="minorHAnsi" w:eastAsia="Times New Roman" w:hAnsiTheme="minorHAnsi" w:cs="Calibri"/>
                <w:b/>
                <w:bCs/>
                <w:color w:val="FFFFFF"/>
                <w:sz w:val="16"/>
                <w:szCs w:val="16"/>
                <w:lang w:eastAsia="ro-RO"/>
              </w:rPr>
              <w:t>Decommissioning period</w:t>
            </w:r>
          </w:p>
        </w:tc>
        <w:tc>
          <w:tcPr>
            <w:tcW w:w="5953" w:type="dxa"/>
            <w:vMerge w:val="restart"/>
            <w:tcBorders>
              <w:top w:val="dotted" w:sz="4" w:space="0" w:color="A6A6A6" w:themeColor="background1" w:themeShade="A6"/>
              <w:left w:val="dotted" w:sz="4" w:space="0" w:color="A6A6A6" w:themeColor="background1" w:themeShade="A6"/>
              <w:right w:val="dotted" w:sz="4" w:space="0" w:color="A6A6A6" w:themeColor="background1" w:themeShade="A6"/>
            </w:tcBorders>
            <w:shd w:val="clear" w:color="000000" w:fill="00B0F0"/>
            <w:vAlign w:val="center"/>
            <w:hideMark/>
          </w:tcPr>
          <w:p w14:paraId="34273156" w14:textId="77777777" w:rsidR="0052390D" w:rsidRDefault="008818BE">
            <w:pPr>
              <w:spacing w:line="240" w:lineRule="auto"/>
              <w:jc w:val="center"/>
              <w:rPr>
                <w:rFonts w:asciiTheme="minorHAnsi" w:eastAsia="Times New Roman" w:hAnsiTheme="minorHAnsi" w:cs="Calibri"/>
                <w:b/>
                <w:bCs/>
                <w:color w:val="FFFFFF"/>
                <w:sz w:val="16"/>
                <w:szCs w:val="16"/>
                <w:lang w:eastAsia="ro-RO"/>
              </w:rPr>
            </w:pPr>
            <w:r w:rsidRPr="00692CD6">
              <w:rPr>
                <w:rFonts w:asciiTheme="minorHAnsi" w:eastAsia="Times New Roman" w:hAnsiTheme="minorHAnsi" w:cs="Calibri"/>
                <w:b/>
                <w:bCs/>
                <w:color w:val="FFFFFF"/>
                <w:sz w:val="16"/>
                <w:szCs w:val="16"/>
                <w:lang w:eastAsia="ro-RO"/>
              </w:rPr>
              <w:t xml:space="preserve">Justification </w:t>
            </w:r>
          </w:p>
        </w:tc>
      </w:tr>
      <w:tr w:rsidR="000D1C38" w:rsidRPr="00FC23E8" w14:paraId="06766E09" w14:textId="77777777" w:rsidTr="00DF0A28">
        <w:trPr>
          <w:trHeight w:val="300"/>
          <w:tblHeader/>
        </w:trPr>
        <w:tc>
          <w:tcPr>
            <w:tcW w:w="1525"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5C215F8F"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1767"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075BE026"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531"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5E9C82BD"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Construction of access roads</w:t>
            </w:r>
          </w:p>
        </w:tc>
        <w:tc>
          <w:tcPr>
            <w:tcW w:w="708"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355065FA"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 xml:space="preserve">Building technological platforms and foundations </w:t>
            </w:r>
          </w:p>
        </w:tc>
        <w:tc>
          <w:tcPr>
            <w:tcW w:w="567"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6864EF13"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 xml:space="preserve">Installing wind power plants </w:t>
            </w:r>
          </w:p>
        </w:tc>
        <w:tc>
          <w:tcPr>
            <w:tcW w:w="1418"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0334A225"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Making electrical connections and laying underground cables between the wind generator sets</w:t>
            </w:r>
          </w:p>
        </w:tc>
        <w:tc>
          <w:tcPr>
            <w:tcW w:w="567"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153D0AAF"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 xml:space="preserve">Building transformer substations </w:t>
            </w:r>
          </w:p>
        </w:tc>
        <w:tc>
          <w:tcPr>
            <w:tcW w:w="709"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61CF999E"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 xml:space="preserve">Site organization </w:t>
            </w:r>
          </w:p>
        </w:tc>
        <w:tc>
          <w:tcPr>
            <w:tcW w:w="708"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74451C29"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Land reclamation work at the end of construction</w:t>
            </w:r>
          </w:p>
        </w:tc>
        <w:tc>
          <w:tcPr>
            <w:tcW w:w="426"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A6A6A6"/>
            <w:textDirection w:val="btLr"/>
            <w:vAlign w:val="center"/>
            <w:hideMark/>
          </w:tcPr>
          <w:p w14:paraId="1A5641F7"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Final evaluation</w:t>
            </w:r>
          </w:p>
        </w:tc>
        <w:tc>
          <w:tcPr>
            <w:tcW w:w="567" w:type="dxa"/>
            <w:gridSpan w:val="2"/>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7A2D57F3"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 xml:space="preserve">Maintenance and repairs </w:t>
            </w:r>
          </w:p>
        </w:tc>
        <w:tc>
          <w:tcPr>
            <w:tcW w:w="567"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A6A6A6"/>
            <w:textDirection w:val="btLr"/>
            <w:vAlign w:val="center"/>
            <w:hideMark/>
          </w:tcPr>
          <w:p w14:paraId="38940076"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Final evaluation</w:t>
            </w:r>
          </w:p>
        </w:tc>
        <w:tc>
          <w:tcPr>
            <w:tcW w:w="708" w:type="dxa"/>
            <w:gridSpan w:val="2"/>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20E27A06"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 xml:space="preserve">Site organization </w:t>
            </w:r>
          </w:p>
        </w:tc>
        <w:tc>
          <w:tcPr>
            <w:tcW w:w="567"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2B6FF2C6"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 xml:space="preserve">Dismantling wind farms </w:t>
            </w:r>
          </w:p>
        </w:tc>
        <w:tc>
          <w:tcPr>
            <w:tcW w:w="851"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00C1716C"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 xml:space="preserve">Decommissioning of technological platforms and foundations </w:t>
            </w:r>
          </w:p>
        </w:tc>
        <w:tc>
          <w:tcPr>
            <w:tcW w:w="850"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1828E765"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 xml:space="preserve">Dismantling electrical connections and removing underground cables  </w:t>
            </w:r>
          </w:p>
        </w:tc>
        <w:tc>
          <w:tcPr>
            <w:tcW w:w="709"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7441D924"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 xml:space="preserve">Decommissioning of transformer stations </w:t>
            </w:r>
          </w:p>
        </w:tc>
        <w:tc>
          <w:tcPr>
            <w:tcW w:w="709"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1D34426A"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 xml:space="preserve">Decommissioning of logging roads </w:t>
            </w:r>
          </w:p>
        </w:tc>
        <w:tc>
          <w:tcPr>
            <w:tcW w:w="851"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F0"/>
            <w:textDirection w:val="btLr"/>
            <w:vAlign w:val="center"/>
            <w:hideMark/>
          </w:tcPr>
          <w:p w14:paraId="78E48FD5"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Land restoration work on completion of decommissioning</w:t>
            </w:r>
          </w:p>
        </w:tc>
        <w:tc>
          <w:tcPr>
            <w:tcW w:w="566"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A6A6A6"/>
            <w:textDirection w:val="btLr"/>
            <w:vAlign w:val="center"/>
            <w:hideMark/>
          </w:tcPr>
          <w:p w14:paraId="736EC879"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692CD6">
              <w:rPr>
                <w:rFonts w:asciiTheme="minorHAnsi" w:eastAsia="Times New Roman" w:hAnsiTheme="minorHAnsi" w:cs="Calibri"/>
                <w:b/>
                <w:bCs/>
                <w:color w:val="FFFFFF"/>
                <w:sz w:val="14"/>
                <w:szCs w:val="14"/>
                <w:lang w:eastAsia="ro-RO"/>
              </w:rPr>
              <w:t>Final evaluation</w:t>
            </w:r>
          </w:p>
        </w:tc>
        <w:tc>
          <w:tcPr>
            <w:tcW w:w="5953" w:type="dxa"/>
            <w:vMerge/>
            <w:tcBorders>
              <w:left w:val="dotted" w:sz="4" w:space="0" w:color="A6A6A6" w:themeColor="background1" w:themeShade="A6"/>
              <w:right w:val="dotted" w:sz="4" w:space="0" w:color="A6A6A6" w:themeColor="background1" w:themeShade="A6"/>
            </w:tcBorders>
            <w:vAlign w:val="center"/>
            <w:hideMark/>
          </w:tcPr>
          <w:p w14:paraId="41521EDA"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r>
      <w:tr w:rsidR="000D1C38" w:rsidRPr="00FC23E8" w14:paraId="0B0C5B95" w14:textId="77777777" w:rsidTr="00DF0A28">
        <w:trPr>
          <w:trHeight w:val="1230"/>
          <w:tblHeader/>
        </w:trPr>
        <w:tc>
          <w:tcPr>
            <w:tcW w:w="1525"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086804C6"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1767"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198BC792"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531"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2273E2E4"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708"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52D3F6CE"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567"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28B01C99"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1418"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0745D24E"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567"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1CA1C112"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709"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04789500"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708"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20F8E317"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426"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072CA4C7"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567" w:type="dxa"/>
            <w:gridSpan w:val="2"/>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56BA1B57"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567"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3CB7C986"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708" w:type="dxa"/>
            <w:gridSpan w:val="2"/>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71BAE940"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567"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2A9338B5"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851"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6CF3465A"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850"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4BDED94A"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709"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3F42C99E"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709"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003D9528"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851"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558FE271"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566"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0BEEEAC3"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c>
          <w:tcPr>
            <w:tcW w:w="5953" w:type="dxa"/>
            <w:vMerge/>
            <w:tcBorders>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67B0F74E" w14:textId="77777777" w:rsidR="000D1C38" w:rsidRPr="00692CD6" w:rsidRDefault="000D1C38">
            <w:pPr>
              <w:spacing w:line="240" w:lineRule="auto"/>
              <w:rPr>
                <w:rFonts w:asciiTheme="minorHAnsi" w:eastAsia="Times New Roman" w:hAnsiTheme="minorHAnsi" w:cs="Calibri"/>
                <w:b/>
                <w:bCs/>
                <w:color w:val="FFFFFF"/>
                <w:sz w:val="16"/>
                <w:szCs w:val="16"/>
                <w:lang w:eastAsia="ro-RO"/>
              </w:rPr>
            </w:pPr>
          </w:p>
        </w:tc>
      </w:tr>
      <w:tr w:rsidR="000D1C38" w:rsidRPr="00FC23E8" w14:paraId="62606FD8" w14:textId="77777777" w:rsidTr="00DF0A28">
        <w:trPr>
          <w:trHeight w:val="4022"/>
        </w:trPr>
        <w:tc>
          <w:tcPr>
            <w:tcW w:w="152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7C0DD1F3"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Water</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393C4B31"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 xml:space="preserve">OM1.   </w:t>
            </w:r>
            <w:r w:rsidRPr="00692CD6">
              <w:rPr>
                <w:rFonts w:asciiTheme="minorHAnsi" w:eastAsia="Times New Roman" w:hAnsiTheme="minorHAnsi" w:cs="Calibri"/>
                <w:color w:val="000000"/>
                <w:sz w:val="16"/>
                <w:szCs w:val="16"/>
                <w:lang w:eastAsia="ro-RO"/>
              </w:rPr>
              <w:t>Maintaining and improving the ecological status/potential and chemical status of surface and groundwater bodies</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91D70A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977154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87711A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1AEC8EC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-2</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02F409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FCDACD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06C484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51D153F"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7C4E2B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73B2B3A"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0</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3F61D3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3CCD72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467925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346702C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-2</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EE1817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C3002B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38E56D6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4A35F29"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1A869811" w14:textId="77777777" w:rsidR="0052390D" w:rsidRDefault="008818BE">
            <w:pPr>
              <w:spacing w:line="240" w:lineRule="auto"/>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i/>
                <w:iCs/>
                <w:color w:val="000000"/>
                <w:sz w:val="16"/>
                <w:szCs w:val="16"/>
                <w:lang w:eastAsia="ro-RO"/>
              </w:rPr>
              <w:t>In the construction phase</w:t>
            </w:r>
            <w:r w:rsidRPr="00692CD6">
              <w:rPr>
                <w:rFonts w:asciiTheme="minorHAnsi" w:eastAsia="Times New Roman" w:hAnsiTheme="minorHAnsi" w:cs="Calibri"/>
                <w:color w:val="000000"/>
                <w:sz w:val="16"/>
                <w:szCs w:val="16"/>
                <w:lang w:eastAsia="ro-RO"/>
              </w:rPr>
              <w:t xml:space="preserve">, the present PUZ foresees the undercrossing of the Cerchez (2 times) and Măgura (2 times) watercourses, which will be carried out by horizontal drilling at a depth of 1 m between the upper generator of the protection pipeline and the watercourse embankment. On completion, the affected areas will be restored to their original condition. </w:t>
            </w:r>
            <w:r w:rsidRPr="00692CD6">
              <w:rPr>
                <w:rFonts w:asciiTheme="minorHAnsi" w:eastAsia="Times New Roman" w:hAnsiTheme="minorHAnsi" w:cs="Calibri"/>
                <w:color w:val="000000"/>
                <w:sz w:val="16"/>
                <w:szCs w:val="16"/>
                <w:lang w:eastAsia="ro-RO"/>
              </w:rPr>
              <w:br/>
              <w:t>In addition to</w:t>
            </w:r>
            <w:r w:rsidRPr="00692CD6">
              <w:rPr>
                <w:rFonts w:asciiTheme="minorHAnsi" w:eastAsia="Times New Roman" w:hAnsiTheme="minorHAnsi" w:cs="Calibri"/>
                <w:color w:val="000000"/>
                <w:sz w:val="16"/>
                <w:szCs w:val="16"/>
                <w:lang w:eastAsia="ro-RO"/>
              </w:rPr>
              <w:br/>
              <w:t xml:space="preserve"> these works, there may be leaks of used construction materials or fuels/lubricants from the machines involved in the work to create the site organization, access roads, technological platforms, electrical connections and cable laying, turbine erection and land reclamation at the end of the works. </w:t>
            </w:r>
            <w:r w:rsidRPr="00692CD6">
              <w:rPr>
                <w:rFonts w:asciiTheme="minorHAnsi" w:eastAsia="Times New Roman" w:hAnsiTheme="minorHAnsi" w:cs="Calibri"/>
                <w:color w:val="000000"/>
                <w:sz w:val="16"/>
                <w:szCs w:val="16"/>
                <w:lang w:eastAsia="ro-RO"/>
              </w:rPr>
              <w:br/>
              <w:t xml:space="preserve"> Erosion caused by the excavation works is another factor that may alter the quality of surface water bodies in the implementation area by increasing turbidity.</w:t>
            </w:r>
            <w:r w:rsidRPr="00692CD6">
              <w:rPr>
                <w:rFonts w:asciiTheme="minorHAnsi" w:eastAsia="Times New Roman" w:hAnsiTheme="minorHAnsi" w:cs="Calibri"/>
                <w:color w:val="000000"/>
                <w:sz w:val="16"/>
                <w:szCs w:val="16"/>
                <w:lang w:eastAsia="ro-RO"/>
              </w:rPr>
              <w:br/>
              <w:t xml:space="preserve"> The PUZ does not foresee the abstraction of ground or surface source water from the site area, so there will be no effect on the hydrology of the area, nor will other activities dependent on this resource be affected secondarily.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sz w:val="16"/>
                <w:szCs w:val="16"/>
                <w:lang w:eastAsia="ro-RO"/>
              </w:rPr>
              <w:t xml:space="preserve">The potential impact is felt locally, generally confined to the perimeter of the sites and working frontages. In general, such works are </w:t>
            </w:r>
            <w:r w:rsidR="00973C52">
              <w:rPr>
                <w:rFonts w:asciiTheme="minorHAnsi" w:eastAsia="Times New Roman" w:hAnsiTheme="minorHAnsi" w:cs="Calibri"/>
                <w:sz w:val="16"/>
                <w:szCs w:val="16"/>
                <w:lang w:eastAsia="ro-RO"/>
              </w:rPr>
              <w:t xml:space="preserve">carried out </w:t>
            </w:r>
            <w:r w:rsidRPr="00692CD6">
              <w:rPr>
                <w:rFonts w:asciiTheme="minorHAnsi" w:eastAsia="Times New Roman" w:hAnsiTheme="minorHAnsi" w:cs="Calibri"/>
                <w:sz w:val="16"/>
                <w:szCs w:val="16"/>
                <w:lang w:eastAsia="ro-RO"/>
              </w:rPr>
              <w:t xml:space="preserve">in phases, which will involve </w:t>
            </w:r>
            <w:r w:rsidR="00973C52">
              <w:rPr>
                <w:rFonts w:asciiTheme="minorHAnsi" w:eastAsia="Times New Roman" w:hAnsiTheme="minorHAnsi" w:cs="Calibri"/>
                <w:sz w:val="16"/>
                <w:szCs w:val="16"/>
                <w:lang w:eastAsia="ro-RO"/>
              </w:rPr>
              <w:t>periodic</w:t>
            </w:r>
            <w:r w:rsidRPr="00692CD6">
              <w:rPr>
                <w:rFonts w:asciiTheme="minorHAnsi" w:eastAsia="Times New Roman" w:hAnsiTheme="minorHAnsi" w:cs="Calibri"/>
                <w:sz w:val="16"/>
                <w:szCs w:val="16"/>
                <w:lang w:eastAsia="ro-RO"/>
              </w:rPr>
              <w:t xml:space="preserve"> displacement of the working fronts and areas of negative impact. The impact will be temporary (for the duration of the works). The </w:t>
            </w:r>
            <w:r w:rsidR="00263987">
              <w:rPr>
                <w:rFonts w:asciiTheme="minorHAnsi" w:eastAsia="Times New Roman" w:hAnsiTheme="minorHAnsi" w:cs="Calibri"/>
                <w:sz w:val="16"/>
                <w:szCs w:val="16"/>
                <w:lang w:eastAsia="ro-RO"/>
              </w:rPr>
              <w:t xml:space="preserve">execution </w:t>
            </w:r>
            <w:r w:rsidR="00A15BB9">
              <w:rPr>
                <w:rFonts w:asciiTheme="minorHAnsi" w:eastAsia="Times New Roman" w:hAnsiTheme="minorHAnsi" w:cs="Calibri"/>
                <w:sz w:val="16"/>
                <w:szCs w:val="16"/>
                <w:lang w:eastAsia="ro-RO"/>
              </w:rPr>
              <w:t xml:space="preserve">works </w:t>
            </w:r>
            <w:r w:rsidRPr="00692CD6">
              <w:rPr>
                <w:rFonts w:asciiTheme="minorHAnsi" w:eastAsia="Times New Roman" w:hAnsiTheme="minorHAnsi" w:cs="Calibri"/>
                <w:sz w:val="16"/>
                <w:szCs w:val="16"/>
                <w:lang w:eastAsia="ro-RO"/>
              </w:rPr>
              <w:t xml:space="preserve">of the </w:t>
            </w:r>
            <w:r w:rsidR="00003890">
              <w:rPr>
                <w:rFonts w:asciiTheme="minorHAnsi" w:eastAsia="Times New Roman" w:hAnsiTheme="minorHAnsi" w:cs="Calibri"/>
                <w:sz w:val="16"/>
                <w:szCs w:val="16"/>
                <w:lang w:eastAsia="ro-RO"/>
              </w:rPr>
              <w:t xml:space="preserve">PUZ </w:t>
            </w:r>
            <w:r w:rsidRPr="00692CD6">
              <w:rPr>
                <w:rFonts w:asciiTheme="minorHAnsi" w:eastAsia="Times New Roman" w:hAnsiTheme="minorHAnsi" w:cs="Calibri"/>
                <w:sz w:val="16"/>
                <w:szCs w:val="16"/>
                <w:lang w:eastAsia="ro-RO"/>
              </w:rPr>
              <w:t>will not have a significant long-term impact on water quality.</w:t>
            </w:r>
            <w:r w:rsidRPr="00692CD6">
              <w:rPr>
                <w:rFonts w:asciiTheme="minorHAnsi" w:eastAsia="Times New Roman" w:hAnsiTheme="minorHAnsi" w:cs="Calibri"/>
                <w:color w:val="000000"/>
                <w:sz w:val="16"/>
                <w:szCs w:val="16"/>
                <w:lang w:eastAsia="ro-RO"/>
              </w:rPr>
              <w:br/>
              <w:t xml:space="preserve">No wastewater is generated </w:t>
            </w:r>
            <w:r w:rsidRPr="00692CD6">
              <w:rPr>
                <w:rFonts w:asciiTheme="minorHAnsi" w:eastAsia="Times New Roman" w:hAnsiTheme="minorHAnsi" w:cs="Calibri"/>
                <w:i/>
                <w:iCs/>
                <w:color w:val="000000"/>
                <w:sz w:val="16"/>
                <w:szCs w:val="16"/>
                <w:lang w:eastAsia="ro-RO"/>
              </w:rPr>
              <w:t xml:space="preserve">during the operation phase of </w:t>
            </w:r>
            <w:r w:rsidRPr="00692CD6">
              <w:rPr>
                <w:rFonts w:asciiTheme="minorHAnsi" w:eastAsia="Times New Roman" w:hAnsiTheme="minorHAnsi" w:cs="Calibri"/>
                <w:color w:val="000000"/>
                <w:sz w:val="16"/>
                <w:szCs w:val="16"/>
                <w:lang w:eastAsia="ro-RO"/>
              </w:rPr>
              <w:t xml:space="preserve">the wind farm. The </w:t>
            </w:r>
            <w:r w:rsidR="005701D2">
              <w:rPr>
                <w:rFonts w:asciiTheme="minorHAnsi" w:eastAsia="Times New Roman" w:hAnsiTheme="minorHAnsi" w:cs="Calibri"/>
                <w:color w:val="000000"/>
                <w:sz w:val="16"/>
                <w:szCs w:val="16"/>
                <w:lang w:eastAsia="ro-RO"/>
              </w:rPr>
              <w:t xml:space="preserve">maintenance </w:t>
            </w:r>
            <w:r w:rsidRPr="00692CD6">
              <w:rPr>
                <w:rFonts w:asciiTheme="minorHAnsi" w:eastAsia="Times New Roman" w:hAnsiTheme="minorHAnsi" w:cs="Calibri"/>
                <w:color w:val="000000"/>
                <w:sz w:val="16"/>
                <w:szCs w:val="16"/>
                <w:lang w:eastAsia="ro-RO"/>
              </w:rPr>
              <w:t xml:space="preserve">and repair works will be carried out according to the programs, respectively the maintenance and repair plan, without affecting environmental factors.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 xml:space="preserve">In the decommissioning phase of the investments foreseen by the PUZ </w:t>
            </w:r>
            <w:r w:rsidRPr="00692CD6">
              <w:rPr>
                <w:rFonts w:asciiTheme="minorHAnsi" w:eastAsia="Times New Roman" w:hAnsiTheme="minorHAnsi" w:cs="Calibri"/>
                <w:color w:val="000000"/>
                <w:sz w:val="16"/>
                <w:szCs w:val="16"/>
                <w:lang w:eastAsia="ro-RO"/>
              </w:rPr>
              <w:t>the estimated impact is similar to the construction phase.</w:t>
            </w:r>
          </w:p>
        </w:tc>
      </w:tr>
      <w:tr w:rsidR="000D1C38" w:rsidRPr="00FC23E8" w14:paraId="6C4BDAF1" w14:textId="77777777" w:rsidTr="00DF0A28">
        <w:trPr>
          <w:trHeight w:val="3330"/>
        </w:trPr>
        <w:tc>
          <w:tcPr>
            <w:tcW w:w="152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3884746E"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Air</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4C7378E6"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 xml:space="preserve">OM2.   </w:t>
            </w:r>
            <w:r w:rsidRPr="00692CD6">
              <w:rPr>
                <w:rFonts w:asciiTheme="minorHAnsi" w:eastAsia="Times New Roman" w:hAnsiTheme="minorHAnsi" w:cs="Calibri"/>
                <w:color w:val="000000"/>
                <w:sz w:val="16"/>
                <w:szCs w:val="16"/>
                <w:lang w:eastAsia="ro-RO"/>
              </w:rPr>
              <w:t>Maintaining air quality by reducing emissions from energy sector activities</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4F200B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311912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3FA022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93221A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34120E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4987B6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8C3532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85990C6"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50"/>
            <w:noWrap/>
            <w:vAlign w:val="center"/>
            <w:hideMark/>
          </w:tcPr>
          <w:p w14:paraId="1F13F025" w14:textId="77777777" w:rsidR="0052390D" w:rsidRDefault="008818BE">
            <w:pPr>
              <w:spacing w:line="240" w:lineRule="auto"/>
              <w:jc w:val="center"/>
              <w:rPr>
                <w:rFonts w:asciiTheme="minorHAnsi" w:eastAsia="Times New Roman" w:hAnsiTheme="minorHAnsi" w:cs="Calibri"/>
                <w:color w:val="000000"/>
                <w:sz w:val="16"/>
                <w:szCs w:val="16"/>
                <w:lang w:eastAsia="ro-RO"/>
              </w:rPr>
            </w:pPr>
            <w:r>
              <w:rPr>
                <w:rFonts w:asciiTheme="minorHAnsi" w:eastAsia="Times New Roman" w:hAnsiTheme="minorHAnsi" w:cs="Calibri"/>
                <w:color w:val="000000"/>
                <w:sz w:val="16"/>
                <w:szCs w:val="16"/>
                <w:lang w:eastAsia="ro-RO"/>
              </w:rPr>
              <w:t>2</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50"/>
            <w:noWrap/>
            <w:vAlign w:val="center"/>
            <w:hideMark/>
          </w:tcPr>
          <w:p w14:paraId="5AF08ACA"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Pr>
                <w:rFonts w:asciiTheme="minorHAnsi" w:eastAsia="Times New Roman" w:hAnsiTheme="minorHAnsi" w:cs="Calibri"/>
                <w:b/>
                <w:bCs/>
                <w:color w:val="000000"/>
                <w:sz w:val="16"/>
                <w:szCs w:val="16"/>
                <w:lang w:eastAsia="ro-RO"/>
              </w:rPr>
              <w:t>2</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9094EE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52601B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E1C899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7D85ED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2BA71C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5AB06A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2D2B131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887BB02"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3A1E2646" w14:textId="77777777" w:rsidR="0052390D" w:rsidRDefault="008818BE">
            <w:pPr>
              <w:spacing w:line="240" w:lineRule="auto"/>
              <w:rPr>
                <w:rFonts w:asciiTheme="minorHAnsi" w:eastAsia="Times New Roman" w:hAnsiTheme="minorHAnsi" w:cs="Calibri"/>
                <w:sz w:val="16"/>
                <w:szCs w:val="16"/>
                <w:lang w:eastAsia="ro-RO"/>
              </w:rPr>
            </w:pPr>
            <w:r w:rsidRPr="00692CD6">
              <w:rPr>
                <w:rFonts w:asciiTheme="minorHAnsi" w:eastAsia="Times New Roman" w:hAnsiTheme="minorHAnsi" w:cs="Calibri"/>
                <w:i/>
                <w:iCs/>
                <w:sz w:val="16"/>
                <w:szCs w:val="16"/>
                <w:lang w:eastAsia="ro-RO"/>
              </w:rPr>
              <w:t>In the construction phase</w:t>
            </w:r>
            <w:r w:rsidRPr="00692CD6">
              <w:rPr>
                <w:rFonts w:asciiTheme="minorHAnsi" w:eastAsia="Times New Roman" w:hAnsiTheme="minorHAnsi" w:cs="Calibri"/>
                <w:sz w:val="16"/>
                <w:szCs w:val="16"/>
                <w:lang w:eastAsia="ro-RO"/>
              </w:rPr>
              <w:t>, the sources of emissions are dust emissions from excavation, vehicular and construction material handling, as well as emissions of pollutants specific to fossil fuel combustion associated with construction machinery/equipment and transportation.</w:t>
            </w:r>
            <w:r w:rsidRPr="00692CD6">
              <w:rPr>
                <w:rFonts w:asciiTheme="minorHAnsi" w:eastAsia="Times New Roman" w:hAnsiTheme="minorHAnsi" w:cs="Calibri"/>
                <w:sz w:val="16"/>
                <w:szCs w:val="16"/>
                <w:lang w:eastAsia="ro-RO"/>
              </w:rPr>
              <w:br/>
              <w:t xml:space="preserve"> Erosion caused by excavation works is another factor that may lead to air quality alteration in the implementation area. </w:t>
            </w:r>
            <w:r w:rsidRPr="00692CD6">
              <w:rPr>
                <w:rFonts w:asciiTheme="minorHAnsi" w:eastAsia="Times New Roman" w:hAnsiTheme="minorHAnsi" w:cs="Calibri"/>
                <w:sz w:val="16"/>
                <w:szCs w:val="16"/>
                <w:lang w:eastAsia="ro-RO"/>
              </w:rPr>
              <w:br/>
              <w:t xml:space="preserve">The level of emissions of dust and </w:t>
            </w:r>
            <w:r w:rsidR="00210420">
              <w:rPr>
                <w:rFonts w:asciiTheme="minorHAnsi" w:eastAsia="Times New Roman" w:hAnsiTheme="minorHAnsi" w:cs="Calibri"/>
                <w:sz w:val="16"/>
                <w:szCs w:val="16"/>
                <w:lang w:eastAsia="ro-RO"/>
              </w:rPr>
              <w:t xml:space="preserve">pollutants </w:t>
            </w:r>
            <w:r w:rsidRPr="00692CD6">
              <w:rPr>
                <w:rFonts w:asciiTheme="minorHAnsi" w:eastAsia="Times New Roman" w:hAnsiTheme="minorHAnsi" w:cs="Calibri"/>
                <w:sz w:val="16"/>
                <w:szCs w:val="16"/>
                <w:lang w:eastAsia="ro-RO"/>
              </w:rPr>
              <w:t xml:space="preserve">is dependent on the level of daily activity, the specifics of the works, varying substantially from day to day, from one phase of the construction process to another, and on weather conditions. </w:t>
            </w:r>
            <w:r w:rsidRPr="00692CD6">
              <w:rPr>
                <w:rFonts w:asciiTheme="minorHAnsi" w:eastAsia="Times New Roman" w:hAnsiTheme="minorHAnsi" w:cs="Calibri"/>
                <w:sz w:val="16"/>
                <w:szCs w:val="16"/>
                <w:lang w:eastAsia="ro-RO"/>
              </w:rPr>
              <w:br/>
              <w:t xml:space="preserve"> Taking into account that the works are being carried out in stages (road laying, earthworks, execution of foundations, turbine erection), it can be estimated that this environmental factor will not be significantly negatively affected, the potential impact being temporary, felt locally, generally limited to the perimeter of the sites and work faces.</w:t>
            </w:r>
            <w:r w:rsidRPr="00692CD6">
              <w:rPr>
                <w:rFonts w:asciiTheme="minorHAnsi" w:eastAsia="Times New Roman" w:hAnsiTheme="minorHAnsi" w:cs="Calibri"/>
                <w:sz w:val="16"/>
                <w:szCs w:val="16"/>
                <w:lang w:eastAsia="ro-RO"/>
              </w:rPr>
              <w:br/>
            </w:r>
            <w:r w:rsidRPr="00692CD6">
              <w:rPr>
                <w:rFonts w:asciiTheme="minorHAnsi" w:eastAsia="Times New Roman" w:hAnsiTheme="minorHAnsi" w:cs="Calibri"/>
                <w:i/>
                <w:iCs/>
                <w:sz w:val="16"/>
                <w:szCs w:val="16"/>
                <w:lang w:eastAsia="ro-RO"/>
              </w:rPr>
              <w:t>In the operational phase</w:t>
            </w:r>
            <w:r w:rsidRPr="00692CD6">
              <w:rPr>
                <w:rFonts w:asciiTheme="minorHAnsi" w:eastAsia="Times New Roman" w:hAnsiTheme="minorHAnsi" w:cs="Calibri"/>
                <w:sz w:val="16"/>
                <w:szCs w:val="16"/>
                <w:lang w:eastAsia="ro-RO"/>
              </w:rPr>
              <w:t>, the wind turbines contribute to GHG emission reduction by replacing an amount of electricity equal to the capacity of the wind farm produced from fossil fuels, contributing to climate change mitigation and having a significant positive impact on air quality.</w:t>
            </w:r>
            <w:r w:rsidRPr="00692CD6">
              <w:rPr>
                <w:rFonts w:asciiTheme="minorHAnsi" w:eastAsia="Times New Roman" w:hAnsiTheme="minorHAnsi" w:cs="Calibri"/>
                <w:sz w:val="16"/>
                <w:szCs w:val="16"/>
                <w:lang w:eastAsia="ro-RO"/>
              </w:rPr>
              <w:br/>
            </w:r>
            <w:r w:rsidRPr="00692CD6">
              <w:rPr>
                <w:rFonts w:asciiTheme="minorHAnsi" w:eastAsia="Times New Roman" w:hAnsiTheme="minorHAnsi" w:cs="Calibri"/>
                <w:i/>
                <w:iCs/>
                <w:sz w:val="16"/>
                <w:szCs w:val="16"/>
                <w:lang w:eastAsia="ro-RO"/>
              </w:rPr>
              <w:t xml:space="preserve">In the decommissioning phase of </w:t>
            </w:r>
            <w:r w:rsidRPr="00692CD6">
              <w:rPr>
                <w:rFonts w:asciiTheme="minorHAnsi" w:eastAsia="Times New Roman" w:hAnsiTheme="minorHAnsi" w:cs="Calibri"/>
                <w:sz w:val="16"/>
                <w:szCs w:val="16"/>
                <w:lang w:eastAsia="ro-RO"/>
              </w:rPr>
              <w:t>the investments foreseen by the PUZ, the estimated impact is similar to the construction phase</w:t>
            </w:r>
            <w:r w:rsidR="007E2816">
              <w:rPr>
                <w:rFonts w:asciiTheme="minorHAnsi" w:eastAsia="Times New Roman" w:hAnsiTheme="minorHAnsi" w:cs="Calibri"/>
                <w:sz w:val="16"/>
                <w:szCs w:val="16"/>
                <w:lang w:eastAsia="ro-RO"/>
              </w:rPr>
              <w:t xml:space="preserve">, with the specification that the </w:t>
            </w:r>
            <w:r w:rsidR="00B245DC">
              <w:rPr>
                <w:rFonts w:asciiTheme="minorHAnsi" w:eastAsia="Times New Roman" w:hAnsiTheme="minorHAnsi" w:cs="Calibri"/>
                <w:sz w:val="16"/>
                <w:szCs w:val="16"/>
                <w:lang w:eastAsia="ro-RO"/>
              </w:rPr>
              <w:t xml:space="preserve">land reclamation works at the end of the phase will contribute positively to </w:t>
            </w:r>
            <w:r w:rsidR="00333BD6">
              <w:rPr>
                <w:rFonts w:asciiTheme="minorHAnsi" w:eastAsia="Times New Roman" w:hAnsiTheme="minorHAnsi" w:cs="Calibri"/>
                <w:sz w:val="16"/>
                <w:szCs w:val="16"/>
                <w:lang w:eastAsia="ro-RO"/>
              </w:rPr>
              <w:t>air quality</w:t>
            </w:r>
            <w:r w:rsidRPr="00692CD6">
              <w:rPr>
                <w:rFonts w:asciiTheme="minorHAnsi" w:eastAsia="Times New Roman" w:hAnsiTheme="minorHAnsi" w:cs="Calibri"/>
                <w:sz w:val="16"/>
                <w:szCs w:val="16"/>
                <w:lang w:eastAsia="ro-RO"/>
              </w:rPr>
              <w:t>.</w:t>
            </w:r>
          </w:p>
        </w:tc>
      </w:tr>
      <w:tr w:rsidR="000D1C38" w:rsidRPr="00FC23E8" w14:paraId="4B8B97AD" w14:textId="77777777" w:rsidTr="00DF0A28">
        <w:trPr>
          <w:trHeight w:val="5265"/>
        </w:trPr>
        <w:tc>
          <w:tcPr>
            <w:tcW w:w="152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31AF3082"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lastRenderedPageBreak/>
              <w:t>Soil/subsoil</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8E4C657"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 xml:space="preserve">OM3.   </w:t>
            </w:r>
            <w:r w:rsidRPr="00692CD6">
              <w:rPr>
                <w:rFonts w:asciiTheme="minorHAnsi" w:eastAsia="Times New Roman" w:hAnsiTheme="minorHAnsi" w:cs="Calibri"/>
                <w:color w:val="000000"/>
                <w:sz w:val="16"/>
                <w:szCs w:val="16"/>
                <w:lang w:eastAsia="ro-RO"/>
              </w:rPr>
              <w:t>Limit soil pollution and land degradation.</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6B99CCA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-2</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064CDC5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-2</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DAEB08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1B7159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7C426E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B1679F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1850C13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6D11D47D"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-2</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FFF00"/>
            <w:noWrap/>
            <w:vAlign w:val="center"/>
            <w:hideMark/>
          </w:tcPr>
          <w:p w14:paraId="6011BA5E" w14:textId="77777777" w:rsidR="0052390D" w:rsidRDefault="008818BE">
            <w:pPr>
              <w:spacing w:line="240" w:lineRule="auto"/>
              <w:jc w:val="center"/>
              <w:rPr>
                <w:rFonts w:asciiTheme="minorHAnsi" w:eastAsia="Times New Roman" w:hAnsiTheme="minorHAnsi" w:cs="Calibri"/>
                <w:color w:val="000000"/>
                <w:sz w:val="16"/>
                <w:szCs w:val="16"/>
                <w:lang w:eastAsia="ro-RO"/>
              </w:rPr>
            </w:pPr>
            <w:r>
              <w:rPr>
                <w:rFonts w:asciiTheme="minorHAnsi" w:eastAsia="Times New Roman" w:hAnsiTheme="minorHAnsi" w:cs="Calibri"/>
                <w:color w:val="000000"/>
                <w:sz w:val="16"/>
                <w:szCs w:val="16"/>
                <w:lan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FFF00"/>
            <w:noWrap/>
            <w:vAlign w:val="center"/>
            <w:hideMark/>
          </w:tcPr>
          <w:p w14:paraId="232784D6"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Pr>
                <w:rFonts w:asciiTheme="minorHAnsi" w:eastAsia="Times New Roman" w:hAnsiTheme="minorHAnsi" w:cs="Calibri"/>
                <w:b/>
                <w:bCs/>
                <w:color w:val="000000"/>
                <w:sz w:val="16"/>
                <w:szCs w:val="16"/>
                <w:lang w:eastAsia="ro-RO"/>
              </w:rPr>
              <w:t>0</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E1FD3A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6081D5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05B553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AE2314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28906A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DD1CFD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151E953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15018DB"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08D65F48" w14:textId="77777777" w:rsidR="0052390D" w:rsidRDefault="008818BE">
            <w:pPr>
              <w:spacing w:line="240" w:lineRule="auto"/>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i/>
                <w:iCs/>
                <w:color w:val="000000"/>
                <w:sz w:val="16"/>
                <w:szCs w:val="16"/>
                <w:lang w:eastAsia="ro-RO"/>
              </w:rPr>
              <w:t xml:space="preserve">At the execution stage, the </w:t>
            </w:r>
            <w:r w:rsidRPr="00692CD6">
              <w:rPr>
                <w:rFonts w:asciiTheme="minorHAnsi" w:eastAsia="Times New Roman" w:hAnsiTheme="minorHAnsi" w:cs="Calibri"/>
                <w:color w:val="000000"/>
                <w:sz w:val="16"/>
                <w:szCs w:val="16"/>
                <w:lang w:eastAsia="ro-RO"/>
              </w:rPr>
              <w:t>main forms of impact on the soil are temporary and permanent occupation of areas and changes of use.</w:t>
            </w:r>
          </w:p>
          <w:p w14:paraId="2311F8D7" w14:textId="77777777" w:rsidR="0052390D" w:rsidRDefault="008818BE">
            <w:pPr>
              <w:spacing w:line="240" w:lineRule="auto"/>
              <w:rPr>
                <w:rFonts w:asciiTheme="minorHAnsi" w:eastAsia="Times New Roman" w:hAnsiTheme="minorHAnsi" w:cs="Calibri"/>
                <w:color w:val="000000"/>
                <w:sz w:val="16"/>
                <w:szCs w:val="16"/>
                <w:lang w:eastAsia="ro-RO"/>
              </w:rPr>
            </w:pPr>
            <w:r w:rsidRPr="00327841">
              <w:rPr>
                <w:rFonts w:asciiTheme="minorHAnsi" w:eastAsia="Times New Roman" w:hAnsiTheme="minorHAnsi" w:cs="Calibri"/>
                <w:sz w:val="16"/>
                <w:szCs w:val="16"/>
                <w:lang w:eastAsia="ro-RO"/>
              </w:rPr>
              <w:t xml:space="preserve">For Alternative II the total area occupied by the project is </w:t>
            </w:r>
            <w:r w:rsidR="00FB1178" w:rsidRPr="00327841">
              <w:rPr>
                <w:rFonts w:asciiTheme="minorHAnsi" w:eastAsia="Times New Roman" w:hAnsiTheme="minorHAnsi" w:cs="Calibri"/>
                <w:sz w:val="16"/>
                <w:szCs w:val="16"/>
                <w:lang w:eastAsia="ro-RO"/>
              </w:rPr>
              <w:t xml:space="preserve">3,027.77 </w:t>
            </w:r>
            <w:r w:rsidR="00975B32" w:rsidRPr="00327841">
              <w:rPr>
                <w:rFonts w:asciiTheme="minorHAnsi" w:eastAsia="Times New Roman" w:hAnsiTheme="minorHAnsi" w:cs="Calibri"/>
                <w:sz w:val="16"/>
                <w:szCs w:val="16"/>
                <w:lang w:eastAsia="ro-RO"/>
              </w:rPr>
              <w:t xml:space="preserve">ha </w:t>
            </w:r>
            <w:r w:rsidRPr="00327841">
              <w:rPr>
                <w:rFonts w:asciiTheme="minorHAnsi" w:eastAsia="Times New Roman" w:hAnsiTheme="minorHAnsi" w:cs="Calibri"/>
                <w:sz w:val="16"/>
                <w:szCs w:val="16"/>
                <w:lang w:eastAsia="ro-RO"/>
              </w:rPr>
              <w:t xml:space="preserve">of which </w:t>
            </w:r>
            <w:r w:rsidR="007B6213" w:rsidRPr="00327841">
              <w:rPr>
                <w:rFonts w:asciiTheme="minorHAnsi" w:eastAsia="Times New Roman" w:hAnsiTheme="minorHAnsi" w:cs="Calibri"/>
                <w:sz w:val="16"/>
                <w:szCs w:val="16"/>
                <w:lang w:eastAsia="ro-RO"/>
              </w:rPr>
              <w:t xml:space="preserve">2,718.43 ha </w:t>
            </w:r>
            <w:r w:rsidRPr="00327841">
              <w:rPr>
                <w:rFonts w:asciiTheme="minorHAnsi" w:eastAsia="Times New Roman" w:hAnsiTheme="minorHAnsi" w:cs="Calibri"/>
                <w:sz w:val="16"/>
                <w:szCs w:val="16"/>
                <w:lang w:eastAsia="ro-RO"/>
              </w:rPr>
              <w:t xml:space="preserve">is temporarily occupied and </w:t>
            </w:r>
            <w:r w:rsidR="005C2BF4" w:rsidRPr="00327841">
              <w:rPr>
                <w:rFonts w:asciiTheme="minorHAnsi" w:eastAsia="Times New Roman" w:hAnsiTheme="minorHAnsi" w:cs="Calibri"/>
                <w:sz w:val="16"/>
                <w:szCs w:val="16"/>
                <w:lang w:eastAsia="ro-RO"/>
              </w:rPr>
              <w:t xml:space="preserve">309.34 ha </w:t>
            </w:r>
            <w:r w:rsidRPr="00327841">
              <w:rPr>
                <w:rFonts w:asciiTheme="minorHAnsi" w:eastAsia="Times New Roman" w:hAnsiTheme="minorHAnsi" w:cs="Calibri"/>
                <w:sz w:val="16"/>
                <w:szCs w:val="16"/>
                <w:lang w:eastAsia="ro-RO"/>
              </w:rPr>
              <w:t xml:space="preserve">is permanently occupied by the footprint of the turbines and transformer stations. Of this </w:t>
            </w:r>
            <w:r w:rsidR="005C2BF4" w:rsidRPr="00327841">
              <w:rPr>
                <w:rFonts w:asciiTheme="minorHAnsi" w:eastAsia="Times New Roman" w:hAnsiTheme="minorHAnsi" w:cs="Calibri"/>
                <w:sz w:val="16"/>
                <w:szCs w:val="16"/>
                <w:lang w:eastAsia="ro-RO"/>
              </w:rPr>
              <w:t xml:space="preserve">309.34 ha </w:t>
            </w:r>
            <w:r w:rsidRPr="00327841">
              <w:rPr>
                <w:rFonts w:asciiTheme="minorHAnsi" w:eastAsia="Times New Roman" w:hAnsiTheme="minorHAnsi" w:cs="Calibri"/>
                <w:sz w:val="16"/>
                <w:szCs w:val="16"/>
                <w:lang w:eastAsia="ro-RO"/>
              </w:rPr>
              <w:t>will be taken out of agricultural use.</w:t>
            </w:r>
            <w:r w:rsidRPr="007B6213">
              <w:rPr>
                <w:rFonts w:asciiTheme="minorHAnsi" w:eastAsia="Times New Roman" w:hAnsiTheme="minorHAnsi" w:cs="Calibri"/>
                <w:sz w:val="16"/>
                <w:szCs w:val="16"/>
                <w:lang w:eastAsia="ro-RO"/>
              </w:rPr>
              <w:br/>
            </w:r>
            <w:r w:rsidRPr="00692CD6">
              <w:rPr>
                <w:rFonts w:asciiTheme="minorHAnsi" w:eastAsia="Times New Roman" w:hAnsiTheme="minorHAnsi" w:cs="Calibri"/>
                <w:color w:val="000000"/>
                <w:sz w:val="16"/>
                <w:szCs w:val="16"/>
                <w:lang w:eastAsia="ro-RO"/>
              </w:rPr>
              <w:t xml:space="preserve">The soil on the perimeters where the </w:t>
            </w:r>
            <w:r w:rsidR="00A92296" w:rsidRPr="00692CD6">
              <w:rPr>
                <w:rFonts w:asciiTheme="minorHAnsi" w:eastAsia="Times New Roman" w:hAnsiTheme="minorHAnsi" w:cs="Calibri"/>
                <w:color w:val="000000"/>
                <w:sz w:val="16"/>
                <w:szCs w:val="16"/>
                <w:lang w:eastAsia="ro-RO"/>
              </w:rPr>
              <w:t xml:space="preserve">construction </w:t>
            </w:r>
            <w:r w:rsidRPr="00692CD6">
              <w:rPr>
                <w:rFonts w:asciiTheme="minorHAnsi" w:eastAsia="Times New Roman" w:hAnsiTheme="minorHAnsi" w:cs="Calibri"/>
                <w:color w:val="000000"/>
                <w:sz w:val="16"/>
                <w:szCs w:val="16"/>
                <w:lang w:eastAsia="ro-RO"/>
              </w:rPr>
              <w:t xml:space="preserve">and erection </w:t>
            </w:r>
            <w:r w:rsidR="00A92296" w:rsidRPr="00692CD6">
              <w:rPr>
                <w:rFonts w:asciiTheme="minorHAnsi" w:eastAsia="Times New Roman" w:hAnsiTheme="minorHAnsi" w:cs="Calibri"/>
                <w:color w:val="000000"/>
                <w:sz w:val="16"/>
                <w:szCs w:val="16"/>
                <w:lang w:eastAsia="ro-RO"/>
              </w:rPr>
              <w:t xml:space="preserve">of </w:t>
            </w:r>
            <w:r w:rsidRPr="00692CD6">
              <w:rPr>
                <w:rFonts w:asciiTheme="minorHAnsi" w:eastAsia="Times New Roman" w:hAnsiTheme="minorHAnsi" w:cs="Calibri"/>
                <w:color w:val="000000"/>
                <w:sz w:val="16"/>
                <w:szCs w:val="16"/>
                <w:lang w:eastAsia="ro-RO"/>
              </w:rPr>
              <w:t xml:space="preserve">the wind turbines, grid connections and transformer stations will be carried out will be affected by: </w:t>
            </w:r>
            <w:r w:rsidRPr="00692CD6">
              <w:rPr>
                <w:rFonts w:asciiTheme="minorHAnsi" w:eastAsia="Times New Roman" w:hAnsiTheme="minorHAnsi" w:cs="Calibri"/>
                <w:color w:val="000000"/>
                <w:sz w:val="16"/>
                <w:szCs w:val="16"/>
                <w:lang w:eastAsia="ro-RO"/>
              </w:rPr>
              <w:br/>
              <w:t xml:space="preserve">§ loss of topsoil; </w:t>
            </w:r>
            <w:r w:rsidRPr="00692CD6">
              <w:rPr>
                <w:rFonts w:asciiTheme="minorHAnsi" w:eastAsia="Times New Roman" w:hAnsiTheme="minorHAnsi" w:cs="Calibri"/>
                <w:color w:val="000000"/>
                <w:sz w:val="16"/>
                <w:szCs w:val="16"/>
                <w:lang w:eastAsia="ro-RO"/>
              </w:rPr>
              <w:br/>
              <w:t xml:space="preserve">§ modification of soil structure; </w:t>
            </w:r>
            <w:r w:rsidRPr="00692CD6">
              <w:rPr>
                <w:rFonts w:asciiTheme="minorHAnsi" w:eastAsia="Times New Roman" w:hAnsiTheme="minorHAnsi" w:cs="Calibri"/>
                <w:color w:val="000000"/>
                <w:sz w:val="16"/>
                <w:szCs w:val="16"/>
                <w:lang w:eastAsia="ro-RO"/>
              </w:rPr>
              <w:br/>
              <w:t xml:space="preserve">§ modification of the </w:t>
            </w:r>
            <w:r w:rsidR="00E828BE">
              <w:rPr>
                <w:rFonts w:asciiTheme="minorHAnsi" w:eastAsia="Times New Roman" w:hAnsiTheme="minorHAnsi" w:cs="Calibri"/>
                <w:color w:val="000000"/>
                <w:sz w:val="16"/>
                <w:szCs w:val="16"/>
                <w:lang w:eastAsia="ro-RO"/>
              </w:rPr>
              <w:t>infiltration</w:t>
            </w:r>
            <w:r w:rsidRPr="00692CD6">
              <w:rPr>
                <w:rFonts w:asciiTheme="minorHAnsi" w:eastAsia="Times New Roman" w:hAnsiTheme="minorHAnsi" w:cs="Calibri"/>
                <w:color w:val="000000"/>
                <w:sz w:val="16"/>
                <w:szCs w:val="16"/>
                <w:lang w:eastAsia="ro-RO"/>
              </w:rPr>
              <w:br/>
              <w:t xml:space="preserve"> regime of </w:t>
            </w:r>
            <w:r w:rsidR="00E828BE">
              <w:rPr>
                <w:rFonts w:asciiTheme="minorHAnsi" w:eastAsia="Times New Roman" w:hAnsiTheme="minorHAnsi" w:cs="Calibri"/>
                <w:color w:val="000000"/>
                <w:sz w:val="16"/>
                <w:szCs w:val="16"/>
                <w:lang w:eastAsia="ro-RO"/>
              </w:rPr>
              <w:t>rainwater</w:t>
            </w:r>
            <w:r w:rsidRPr="00692CD6">
              <w:rPr>
                <w:rFonts w:asciiTheme="minorHAnsi" w:eastAsia="Times New Roman" w:hAnsiTheme="minorHAnsi" w:cs="Calibri"/>
                <w:color w:val="000000"/>
                <w:sz w:val="16"/>
                <w:szCs w:val="16"/>
                <w:lang w:eastAsia="ro-RO"/>
              </w:rPr>
              <w:t xml:space="preserve">, </w:t>
            </w:r>
            <w:r w:rsidR="001C2755">
              <w:rPr>
                <w:rFonts w:asciiTheme="minorHAnsi" w:eastAsia="Times New Roman" w:hAnsiTheme="minorHAnsi" w:cs="Calibri"/>
                <w:color w:val="000000"/>
                <w:sz w:val="16"/>
                <w:szCs w:val="16"/>
                <w:lang w:eastAsia="ro-RO"/>
              </w:rPr>
              <w:t xml:space="preserve">in </w:t>
            </w:r>
            <w:r w:rsidRPr="00692CD6">
              <w:rPr>
                <w:rFonts w:asciiTheme="minorHAnsi" w:eastAsia="Times New Roman" w:hAnsiTheme="minorHAnsi" w:cs="Calibri"/>
                <w:color w:val="000000"/>
                <w:sz w:val="16"/>
                <w:szCs w:val="16"/>
                <w:lang w:eastAsia="ro-RO"/>
              </w:rPr>
              <w:t xml:space="preserve">particular in the perimeters of the </w:t>
            </w:r>
            <w:r w:rsidR="00E828BE">
              <w:rPr>
                <w:rFonts w:asciiTheme="minorHAnsi" w:eastAsia="Times New Roman" w:hAnsiTheme="minorHAnsi" w:cs="Calibri"/>
                <w:color w:val="000000"/>
                <w:sz w:val="16"/>
                <w:szCs w:val="16"/>
                <w:lang w:eastAsia="ro-RO"/>
              </w:rPr>
              <w:t>foundations</w:t>
            </w:r>
            <w:r w:rsidRPr="00692CD6">
              <w:rPr>
                <w:rFonts w:asciiTheme="minorHAnsi" w:eastAsia="Times New Roman" w:hAnsiTheme="minorHAnsi" w:cs="Calibri"/>
                <w:color w:val="000000"/>
                <w:sz w:val="16"/>
                <w:szCs w:val="16"/>
                <w:lang w:eastAsia="ro-RO"/>
              </w:rPr>
              <w:t xml:space="preserve">, as a result of the construction of concrete structures. </w:t>
            </w:r>
            <w:r w:rsidRPr="00692CD6">
              <w:rPr>
                <w:rFonts w:asciiTheme="minorHAnsi" w:eastAsia="Times New Roman" w:hAnsiTheme="minorHAnsi" w:cs="Calibri"/>
                <w:color w:val="000000"/>
                <w:sz w:val="16"/>
                <w:szCs w:val="16"/>
                <w:lang w:eastAsia="ro-RO"/>
              </w:rPr>
              <w:br/>
              <w:t xml:space="preserve">Once the soil is stripped and deposited, a quantity of nutrients is removed from the natural cycle, which will be reintegrated into the cycle as the deposited topsoil is used to restore the </w:t>
            </w:r>
            <w:r w:rsidR="0021523B">
              <w:rPr>
                <w:rFonts w:asciiTheme="minorHAnsi" w:eastAsia="Times New Roman" w:hAnsiTheme="minorHAnsi" w:cs="Calibri"/>
                <w:color w:val="000000"/>
                <w:sz w:val="16"/>
                <w:szCs w:val="16"/>
                <w:lang w:eastAsia="ro-RO"/>
              </w:rPr>
              <w:t>ecological</w:t>
            </w:r>
            <w:r w:rsidRPr="00692CD6">
              <w:rPr>
                <w:rFonts w:asciiTheme="minorHAnsi" w:eastAsia="Times New Roman" w:hAnsiTheme="minorHAnsi" w:cs="Calibri"/>
                <w:color w:val="000000"/>
                <w:sz w:val="16"/>
                <w:szCs w:val="16"/>
                <w:lang w:eastAsia="ro-RO"/>
              </w:rPr>
              <w:br/>
              <w:t xml:space="preserve"> balance of the land. These changes to the soil are reversible in the case of temporarily occupied areas, and the soil can be returned to its original state </w:t>
            </w:r>
            <w:r w:rsidR="0021523B">
              <w:rPr>
                <w:rFonts w:asciiTheme="minorHAnsi" w:eastAsia="Times New Roman" w:hAnsiTheme="minorHAnsi" w:cs="Calibri"/>
                <w:color w:val="000000"/>
                <w:sz w:val="16"/>
                <w:szCs w:val="16"/>
                <w:lang w:eastAsia="ro-RO"/>
              </w:rPr>
              <w:t xml:space="preserve">after </w:t>
            </w:r>
            <w:r w:rsidRPr="00692CD6">
              <w:rPr>
                <w:rFonts w:asciiTheme="minorHAnsi" w:eastAsia="Times New Roman" w:hAnsiTheme="minorHAnsi" w:cs="Calibri"/>
                <w:color w:val="000000"/>
                <w:sz w:val="16"/>
                <w:szCs w:val="16"/>
                <w:lang w:eastAsia="ro-RO"/>
              </w:rPr>
              <w:t xml:space="preserve">completion. </w:t>
            </w:r>
            <w:r w:rsidRPr="00692CD6">
              <w:rPr>
                <w:rFonts w:asciiTheme="minorHAnsi" w:eastAsia="Times New Roman" w:hAnsiTheme="minorHAnsi" w:cs="Calibri"/>
                <w:color w:val="000000"/>
                <w:sz w:val="16"/>
                <w:szCs w:val="16"/>
                <w:lang w:eastAsia="ro-RO"/>
              </w:rPr>
              <w:br/>
              <w:t xml:space="preserve">A potential source of soil and subsoil pollution is the activity of vehicles and machinery at the working faces. Particulate pollutants from emissions end up deposited on the ground and can be carried into the subsoil by stormwater infiltration.  </w:t>
            </w:r>
            <w:r w:rsidRPr="00692CD6">
              <w:rPr>
                <w:rFonts w:asciiTheme="minorHAnsi" w:eastAsia="Times New Roman" w:hAnsiTheme="minorHAnsi" w:cs="Calibri"/>
                <w:color w:val="000000"/>
                <w:sz w:val="16"/>
                <w:szCs w:val="16"/>
                <w:lang w:eastAsia="ro-RO"/>
              </w:rPr>
              <w:br/>
              <w:t xml:space="preserve">Soil and subsoil can also be polluted by accidental spills/leaks of hazardous substances (oils, fuels, lubricants) and/or wastewater, as well as by improper storage of raw materials, materials and waste.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 xml:space="preserve">In the operation phase of </w:t>
            </w:r>
            <w:r w:rsidRPr="00692CD6">
              <w:rPr>
                <w:rFonts w:asciiTheme="minorHAnsi" w:eastAsia="Times New Roman" w:hAnsiTheme="minorHAnsi" w:cs="Calibri"/>
                <w:color w:val="000000"/>
                <w:sz w:val="16"/>
                <w:szCs w:val="16"/>
                <w:lang w:eastAsia="ro-RO"/>
              </w:rPr>
              <w:t xml:space="preserve">the wind farm, the possible impact on the soil is the change of land use of the land currently used for other purposes, plus maintenance and repair works.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 xml:space="preserve">In the decommissioning phase of </w:t>
            </w:r>
            <w:r w:rsidRPr="00692CD6">
              <w:rPr>
                <w:rFonts w:asciiTheme="minorHAnsi" w:eastAsia="Times New Roman" w:hAnsiTheme="minorHAnsi" w:cs="Calibri"/>
                <w:color w:val="000000"/>
                <w:sz w:val="16"/>
                <w:szCs w:val="16"/>
                <w:lang w:eastAsia="ro-RO"/>
              </w:rPr>
              <w:t>the investments foreseen by the PUZ, the estimated impact is insignificant, with the specification that the land restoration works will restore the site to its original state, returning it to its current functionality (arable land).</w:t>
            </w:r>
          </w:p>
        </w:tc>
      </w:tr>
      <w:tr w:rsidR="000D1C38" w:rsidRPr="00FC23E8" w14:paraId="02A90F90" w14:textId="77777777" w:rsidTr="00DF0A28">
        <w:trPr>
          <w:trHeight w:val="1335"/>
        </w:trPr>
        <w:tc>
          <w:tcPr>
            <w:tcW w:w="1525"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038425FA"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Use of natural resources</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7FB1A170"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color w:val="000000"/>
                <w:sz w:val="16"/>
                <w:szCs w:val="16"/>
                <w:lang w:eastAsia="ro-RO"/>
              </w:rPr>
              <w:t>Reduce the exploitation of exhaustible resources and facilitate the exploitation of renewable ones</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C8B39A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430829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340E54B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4D4A80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D3DF8B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D7A7F5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7F73C25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6F32AA5"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09B7C7D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2</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6A7A8361"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2</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90F1F3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42E62C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290D48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934E24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5CDA9FD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-2</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A326B8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B53AF8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4826CB8"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3A91A709" w14:textId="77777777" w:rsidR="0052390D" w:rsidRDefault="008818BE">
            <w:pPr>
              <w:spacing w:line="240" w:lineRule="auto"/>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i/>
                <w:iCs/>
                <w:color w:val="000000"/>
                <w:sz w:val="16"/>
                <w:szCs w:val="16"/>
                <w:lang w:eastAsia="ro-RO"/>
              </w:rPr>
              <w:t>During the construction period</w:t>
            </w:r>
            <w:r w:rsidRPr="00692CD6">
              <w:rPr>
                <w:rFonts w:asciiTheme="minorHAnsi" w:eastAsia="Times New Roman" w:hAnsiTheme="minorHAnsi" w:cs="Calibri"/>
                <w:color w:val="000000"/>
                <w:sz w:val="16"/>
                <w:szCs w:val="16"/>
                <w:lang w:eastAsia="ro-RO"/>
              </w:rPr>
              <w:t xml:space="preserve">, the use of natural resources (sand, stone, earth) for the construction of the wind farm is unavoidable, but the impact is limited.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In the operation phase</w:t>
            </w:r>
            <w:r w:rsidRPr="00692CD6">
              <w:rPr>
                <w:rFonts w:asciiTheme="minorHAnsi" w:eastAsia="Times New Roman" w:hAnsiTheme="minorHAnsi" w:cs="Calibri"/>
                <w:color w:val="000000"/>
                <w:sz w:val="16"/>
                <w:szCs w:val="16"/>
                <w:lang w:eastAsia="ro-RO"/>
              </w:rPr>
              <w:t>, the wind farm promotes the use of renewable resources and has a positive impact. In addition, by realizing the wind farm, an amount of electricity corresponding to the capacity of the wind farm will replace the same amount of electricity produced from non-renewable sources (fossil fuels), thus reducing their exploitation.</w:t>
            </w:r>
          </w:p>
        </w:tc>
      </w:tr>
      <w:tr w:rsidR="000D1C38" w:rsidRPr="00FC23E8" w14:paraId="39D473C6" w14:textId="77777777" w:rsidTr="00DF0A28">
        <w:trPr>
          <w:trHeight w:val="1335"/>
        </w:trPr>
        <w:tc>
          <w:tcPr>
            <w:tcW w:w="1525"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2AC6C74E" w14:textId="77777777" w:rsidR="000D1C38" w:rsidRPr="00692CD6" w:rsidRDefault="000D1C38">
            <w:pPr>
              <w:spacing w:line="240" w:lineRule="auto"/>
              <w:rPr>
                <w:rFonts w:asciiTheme="minorHAnsi" w:eastAsia="Times New Roman" w:hAnsiTheme="minorHAnsi" w:cs="Calibri"/>
                <w:b/>
                <w:bCs/>
                <w:color w:val="000000"/>
                <w:sz w:val="16"/>
                <w:szCs w:val="16"/>
                <w:lang w:eastAsia="ro-RO"/>
              </w:rPr>
            </w:pP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00C1D618"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 xml:space="preserve">OM5.  </w:t>
            </w:r>
            <w:r w:rsidRPr="00692CD6">
              <w:rPr>
                <w:rFonts w:asciiTheme="minorHAnsi" w:eastAsia="Times New Roman" w:hAnsiTheme="minorHAnsi" w:cs="Calibri"/>
                <w:color w:val="000000"/>
                <w:sz w:val="16"/>
                <w:szCs w:val="16"/>
                <w:lang w:eastAsia="ro-RO"/>
              </w:rPr>
              <w:t>Promoting the transition to a circular and resource-efficient economy</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73F17A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A7C5A8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4FAAF7F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CF71F4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F771C1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77D749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22EEEE0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32EFB88"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7C745A9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2</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16C3FF97"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2</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7831084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C16EC5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674FAE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0CA461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AEF8F7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3606B8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50AE27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D9E5B00"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0</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1F15E731" w14:textId="77777777" w:rsidR="0052390D" w:rsidRDefault="008818BE">
            <w:pPr>
              <w:spacing w:line="240" w:lineRule="auto"/>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 xml:space="preserve">Reusing and recycling products will slow down the depletion of natural resources, reduce the impact on landscapes and natural habitats. The circular economy leads to reduced total annual greenhouse gas emissions. </w:t>
            </w:r>
            <w:r w:rsidRPr="00692CD6">
              <w:rPr>
                <w:rFonts w:asciiTheme="minorHAnsi" w:eastAsia="Times New Roman" w:hAnsiTheme="minorHAnsi" w:cs="Calibri"/>
                <w:color w:val="000000"/>
                <w:sz w:val="16"/>
                <w:szCs w:val="16"/>
                <w:lang w:eastAsia="ro-RO"/>
              </w:rPr>
              <w:br/>
              <w:t xml:space="preserve">The </w:t>
            </w:r>
            <w:r w:rsidR="00243F06">
              <w:rPr>
                <w:rFonts w:asciiTheme="minorHAnsi" w:eastAsia="Times New Roman" w:hAnsiTheme="minorHAnsi" w:cs="Calibri"/>
                <w:color w:val="000000"/>
                <w:sz w:val="16"/>
                <w:szCs w:val="16"/>
                <w:lang w:eastAsia="ro-RO"/>
              </w:rPr>
              <w:t>wind</w:t>
            </w:r>
            <w:r w:rsidRPr="00692CD6">
              <w:rPr>
                <w:rFonts w:asciiTheme="minorHAnsi" w:eastAsia="Times New Roman" w:hAnsiTheme="minorHAnsi" w:cs="Calibri"/>
                <w:color w:val="000000"/>
                <w:sz w:val="16"/>
                <w:szCs w:val="16"/>
                <w:lang w:eastAsia="ro-RO"/>
              </w:rPr>
              <w:br/>
              <w:t xml:space="preserve"> turbines and transformer stations that will equip the wind farm will correspond to the principles of the circular economy, reducing the impact on resource consumption.</w:t>
            </w:r>
          </w:p>
        </w:tc>
      </w:tr>
      <w:tr w:rsidR="000D1C38" w:rsidRPr="00FC23E8" w14:paraId="0D84CF96" w14:textId="77777777" w:rsidTr="00DF0A28">
        <w:trPr>
          <w:trHeight w:val="2730"/>
        </w:trPr>
        <w:tc>
          <w:tcPr>
            <w:tcW w:w="152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65314A0"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lastRenderedPageBreak/>
              <w:t>Waste management</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5C4AFF16"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 xml:space="preserve">OM6. </w:t>
            </w:r>
            <w:r w:rsidRPr="00692CD6">
              <w:rPr>
                <w:rFonts w:asciiTheme="minorHAnsi" w:eastAsia="Times New Roman" w:hAnsiTheme="minorHAnsi" w:cs="Calibri"/>
                <w:color w:val="000000"/>
                <w:sz w:val="16"/>
                <w:szCs w:val="16"/>
                <w:lang w:eastAsia="ro-RO"/>
              </w:rPr>
              <w:t xml:space="preserve">Reducing the amounts of waste generated and disposed of by landfilling </w:t>
            </w:r>
            <w:r w:rsidRPr="00692CD6">
              <w:rPr>
                <w:rFonts w:asciiTheme="minorHAnsi" w:eastAsia="Times New Roman" w:hAnsiTheme="minorHAnsi" w:cs="Calibri"/>
                <w:b/>
                <w:bCs/>
                <w:color w:val="FFFFFF"/>
                <w:sz w:val="16"/>
                <w:szCs w:val="16"/>
                <w:lang w:eastAsia="ro-RO"/>
              </w:rPr>
              <w:t xml:space="preserve">Eva </w:t>
            </w:r>
            <w:r w:rsidRPr="00692CD6">
              <w:rPr>
                <w:rFonts w:asciiTheme="minorHAnsi" w:eastAsia="Times New Roman" w:hAnsiTheme="minorHAnsi" w:cs="Calibri"/>
                <w:color w:val="000000"/>
                <w:sz w:val="16"/>
                <w:szCs w:val="16"/>
                <w:lang w:eastAsia="ro-RO"/>
              </w:rPr>
              <w:t>(compliant landfills)</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428DB5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E73651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BFAA81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A0FF1D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0BDC3B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B0ADC1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AAA1B3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AE239E2"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3D3827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74402641"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0</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C08797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4C28626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-2</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4455098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-2</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0D5A50C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-2</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5CDA0E5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-2</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464882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FC81FA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0000"/>
            <w:noWrap/>
            <w:vAlign w:val="center"/>
            <w:hideMark/>
          </w:tcPr>
          <w:p w14:paraId="0B7226B4"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-2</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3543783F" w14:textId="77777777" w:rsidR="0052390D" w:rsidRDefault="008818BE">
            <w:pPr>
              <w:spacing w:line="240" w:lineRule="auto"/>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i/>
                <w:iCs/>
                <w:color w:val="000000"/>
                <w:sz w:val="16"/>
                <w:szCs w:val="16"/>
                <w:lang w:eastAsia="ro-RO"/>
              </w:rPr>
              <w:t xml:space="preserve">At the execution stage </w:t>
            </w:r>
            <w:r w:rsidRPr="00692CD6">
              <w:rPr>
                <w:rFonts w:asciiTheme="minorHAnsi" w:eastAsia="Times New Roman" w:hAnsiTheme="minorHAnsi" w:cs="Calibri"/>
                <w:color w:val="000000"/>
                <w:sz w:val="16"/>
                <w:szCs w:val="16"/>
                <w:lang w:eastAsia="ro-RO"/>
              </w:rPr>
              <w:t>it is difficult to estimate the amount of waste generated, this amount depends on the technologies adopted which determine the nature of the waste and the amount of waste.</w:t>
            </w:r>
            <w:r w:rsidRPr="00692CD6">
              <w:rPr>
                <w:rFonts w:asciiTheme="minorHAnsi" w:eastAsia="Times New Roman" w:hAnsiTheme="minorHAnsi" w:cs="Calibri"/>
                <w:color w:val="000000"/>
                <w:sz w:val="16"/>
                <w:szCs w:val="16"/>
                <w:lang w:eastAsia="ro-RO"/>
              </w:rPr>
              <w:br/>
              <w:t xml:space="preserve"> The collection and temporary storage of waste resulting from the construction and erection activities of the wind farm will be carried out in a controlled manner, in specially designated areas, for disposal/ recovery by authorized operators. </w:t>
            </w:r>
            <w:r w:rsidRPr="00692CD6">
              <w:rPr>
                <w:rFonts w:asciiTheme="minorHAnsi" w:eastAsia="Times New Roman" w:hAnsiTheme="minorHAnsi" w:cs="Calibri"/>
                <w:color w:val="000000"/>
                <w:sz w:val="16"/>
                <w:szCs w:val="16"/>
                <w:lang w:eastAsia="ro-RO"/>
              </w:rPr>
              <w:br/>
              <w:t xml:space="preserve">Inert waste resulting during the execution period (e.g. earth from excavations, mixtures of earth and stones, etc.) will be disposed of at an inert waste landfill within the </w:t>
            </w:r>
            <w:r w:rsidR="00250E4B">
              <w:rPr>
                <w:rFonts w:asciiTheme="minorHAnsi" w:eastAsia="Times New Roman" w:hAnsiTheme="minorHAnsi" w:cs="Calibri"/>
                <w:color w:val="000000"/>
                <w:sz w:val="16"/>
                <w:szCs w:val="16"/>
                <w:lang w:eastAsia="ro-RO"/>
              </w:rPr>
              <w:t>county</w:t>
            </w:r>
            <w:r w:rsidRPr="00692CD6">
              <w:rPr>
                <w:rFonts w:asciiTheme="minorHAnsi" w:eastAsia="Times New Roman" w:hAnsiTheme="minorHAnsi" w:cs="Calibri"/>
                <w:color w:val="000000"/>
                <w:sz w:val="16"/>
                <w:szCs w:val="16"/>
                <w:lang w:eastAsia="ro-RO"/>
              </w:rPr>
              <w:t xml:space="preserve"> of Constanța or reused as </w:t>
            </w:r>
            <w:r w:rsidR="00250E4B">
              <w:rPr>
                <w:rFonts w:asciiTheme="minorHAnsi" w:eastAsia="Times New Roman" w:hAnsiTheme="minorHAnsi" w:cs="Calibri"/>
                <w:color w:val="000000"/>
                <w:sz w:val="16"/>
                <w:szCs w:val="16"/>
                <w:lang w:eastAsia="ro-RO"/>
              </w:rPr>
              <w:t xml:space="preserve">fill in </w:t>
            </w:r>
            <w:r w:rsidRPr="00692CD6">
              <w:rPr>
                <w:rFonts w:asciiTheme="minorHAnsi" w:eastAsia="Times New Roman" w:hAnsiTheme="minorHAnsi" w:cs="Calibri"/>
                <w:color w:val="000000"/>
                <w:sz w:val="16"/>
                <w:szCs w:val="16"/>
                <w:lang w:eastAsia="ro-RO"/>
              </w:rPr>
              <w:t xml:space="preserve">the works foreseen by the PUZ (e.g. for new access roads as fill material, in </w:t>
            </w:r>
            <w:r w:rsidR="00250E4B">
              <w:rPr>
                <w:rFonts w:asciiTheme="minorHAnsi" w:eastAsia="Times New Roman" w:hAnsiTheme="minorHAnsi" w:cs="Calibri"/>
                <w:color w:val="000000"/>
                <w:sz w:val="16"/>
                <w:szCs w:val="16"/>
                <w:lang w:eastAsia="ro-RO"/>
              </w:rPr>
              <w:t>foundations</w:t>
            </w:r>
            <w:r w:rsidRPr="00692CD6">
              <w:rPr>
                <w:rFonts w:asciiTheme="minorHAnsi" w:eastAsia="Times New Roman" w:hAnsiTheme="minorHAnsi" w:cs="Calibri"/>
                <w:color w:val="000000"/>
                <w:sz w:val="16"/>
                <w:szCs w:val="16"/>
                <w:lang w:eastAsia="ro-RO"/>
              </w:rPr>
              <w:t>, etc.). Waste quantities at this stage are reduced.</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 xml:space="preserve">During the operation period </w:t>
            </w:r>
            <w:r w:rsidRPr="00692CD6">
              <w:rPr>
                <w:rFonts w:asciiTheme="minorHAnsi" w:eastAsia="Times New Roman" w:hAnsiTheme="minorHAnsi" w:cs="Calibri"/>
                <w:color w:val="000000"/>
                <w:sz w:val="16"/>
                <w:szCs w:val="16"/>
                <w:lang w:eastAsia="ro-RO"/>
              </w:rPr>
              <w:t xml:space="preserve">the resulting </w:t>
            </w:r>
            <w:r w:rsidR="00250E4B">
              <w:rPr>
                <w:rFonts w:asciiTheme="minorHAnsi" w:eastAsia="Times New Roman" w:hAnsiTheme="minorHAnsi" w:cs="Calibri"/>
                <w:color w:val="000000"/>
                <w:sz w:val="16"/>
                <w:szCs w:val="16"/>
                <w:lang w:eastAsia="ro-RO"/>
              </w:rPr>
              <w:t xml:space="preserve">waste </w:t>
            </w:r>
            <w:r w:rsidRPr="00692CD6">
              <w:rPr>
                <w:rFonts w:asciiTheme="minorHAnsi" w:eastAsia="Times New Roman" w:hAnsiTheme="minorHAnsi" w:cs="Calibri"/>
                <w:color w:val="000000"/>
                <w:sz w:val="16"/>
                <w:szCs w:val="16"/>
                <w:lang w:eastAsia="ro-RO"/>
              </w:rPr>
              <w:t xml:space="preserve">comes from maintenance activities </w:t>
            </w:r>
            <w:r w:rsidR="00250E4B">
              <w:rPr>
                <w:rFonts w:asciiTheme="minorHAnsi" w:eastAsia="Times New Roman" w:hAnsiTheme="minorHAnsi" w:cs="Calibri"/>
                <w:color w:val="000000"/>
                <w:sz w:val="16"/>
                <w:szCs w:val="16"/>
                <w:lang w:eastAsia="ro-RO"/>
              </w:rPr>
              <w:t xml:space="preserve">(turbine oil) </w:t>
            </w:r>
            <w:r w:rsidRPr="00692CD6">
              <w:rPr>
                <w:rFonts w:asciiTheme="minorHAnsi" w:eastAsia="Times New Roman" w:hAnsiTheme="minorHAnsi" w:cs="Calibri"/>
                <w:color w:val="000000"/>
                <w:sz w:val="16"/>
                <w:szCs w:val="16"/>
                <w:lang w:eastAsia="ro-RO"/>
              </w:rPr>
              <w:t xml:space="preserve">and </w:t>
            </w:r>
            <w:r w:rsidR="00250E4B">
              <w:rPr>
                <w:rFonts w:asciiTheme="minorHAnsi" w:eastAsia="Times New Roman" w:hAnsiTheme="minorHAnsi" w:cs="Calibri"/>
                <w:color w:val="000000"/>
                <w:sz w:val="16"/>
                <w:szCs w:val="16"/>
                <w:lang w:eastAsia="ro-RO"/>
              </w:rPr>
              <w:t xml:space="preserve">wind turbine </w:t>
            </w:r>
            <w:r w:rsidRPr="00692CD6">
              <w:rPr>
                <w:rFonts w:asciiTheme="minorHAnsi" w:eastAsia="Times New Roman" w:hAnsiTheme="minorHAnsi" w:cs="Calibri"/>
                <w:color w:val="000000"/>
                <w:sz w:val="16"/>
                <w:szCs w:val="16"/>
                <w:lang w:eastAsia="ro-RO"/>
              </w:rPr>
              <w:t xml:space="preserve">maintenance.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 xml:space="preserve">In the decommissioning period </w:t>
            </w:r>
            <w:r w:rsidRPr="00692CD6">
              <w:rPr>
                <w:rFonts w:asciiTheme="minorHAnsi" w:eastAsia="Times New Roman" w:hAnsiTheme="minorHAnsi" w:cs="Calibri"/>
                <w:color w:val="000000"/>
                <w:sz w:val="16"/>
                <w:szCs w:val="16"/>
                <w:lang w:eastAsia="ro-RO"/>
              </w:rPr>
              <w:t>the waste generated requires appropriate management to minimize the negative impact, the impact being significant in the absence of such management.</w:t>
            </w:r>
          </w:p>
        </w:tc>
      </w:tr>
      <w:tr w:rsidR="000D1C38" w:rsidRPr="00FC23E8" w14:paraId="396AF93F" w14:textId="77777777" w:rsidTr="00DF0A28">
        <w:trPr>
          <w:trHeight w:val="3600"/>
        </w:trPr>
        <w:tc>
          <w:tcPr>
            <w:tcW w:w="152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7868CCD8"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Noise and vibration</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67877101"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 xml:space="preserve">OM7.   </w:t>
            </w:r>
            <w:r w:rsidRPr="00692CD6">
              <w:rPr>
                <w:rFonts w:asciiTheme="minorHAnsi" w:eastAsia="Times New Roman" w:hAnsiTheme="minorHAnsi" w:cs="Calibri"/>
                <w:color w:val="000000"/>
                <w:sz w:val="16"/>
                <w:szCs w:val="16"/>
                <w:lang w:eastAsia="ro-RO"/>
              </w:rPr>
              <w:t>Limiting noise pollution at sources in areas with noise sensitive receptors. Limitation of vibration levels</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2071AF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5A33DC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2856A9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356C30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283ADE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0B3DED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F77FEF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97C6FE5"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5DD5FD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8B25EB2"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0</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DE7B73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D6CB00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DAA618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C6C2F1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D5858C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7152C40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F38070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3719AEF"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6851C067" w14:textId="77777777" w:rsidR="0052390D" w:rsidRDefault="008818BE">
            <w:pPr>
              <w:spacing w:line="240" w:lineRule="auto"/>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i/>
                <w:iCs/>
                <w:color w:val="000000"/>
                <w:sz w:val="16"/>
                <w:szCs w:val="16"/>
                <w:lang w:eastAsia="ro-RO"/>
              </w:rPr>
              <w:t>During the execution phase</w:t>
            </w:r>
            <w:r w:rsidRPr="00692CD6">
              <w:rPr>
                <w:rFonts w:asciiTheme="minorHAnsi" w:eastAsia="Times New Roman" w:hAnsiTheme="minorHAnsi" w:cs="Calibri"/>
                <w:color w:val="000000"/>
                <w:sz w:val="16"/>
                <w:szCs w:val="16"/>
                <w:lang w:eastAsia="ro-RO"/>
              </w:rPr>
              <w:t>, the means of transportation and machinery used, as well as the activities in the work front are a source of noise and vibration, so that during this period there will be an increase in the noise level resulting from the sustained activity of transportation and the operation of machinery involved in the works.</w:t>
            </w:r>
            <w:r w:rsidRPr="00692CD6">
              <w:rPr>
                <w:rFonts w:asciiTheme="minorHAnsi" w:eastAsia="Times New Roman" w:hAnsiTheme="minorHAnsi" w:cs="Calibri"/>
                <w:color w:val="000000"/>
                <w:sz w:val="16"/>
                <w:szCs w:val="16"/>
                <w:lang w:eastAsia="ro-RO"/>
              </w:rPr>
              <w:br/>
              <w:t xml:space="preserve"> Thus, there will be discomfort due mainly to the noise and vibration produced by vehicles, the machinery used and the presence of workers, but given that the area is crossed by local roads, farm roads and on the land in the vicinity there is seasonal agricultural work with various machines, the noise will not create a significant impact, will be local and temporary.</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During operation</w:t>
            </w:r>
            <w:r w:rsidRPr="00692CD6">
              <w:rPr>
                <w:rFonts w:asciiTheme="minorHAnsi" w:eastAsia="Times New Roman" w:hAnsiTheme="minorHAnsi" w:cs="Calibri"/>
                <w:b/>
                <w:bCs/>
                <w:color w:val="000000"/>
                <w:sz w:val="16"/>
                <w:szCs w:val="16"/>
                <w:lang w:eastAsia="ro-RO"/>
              </w:rPr>
              <w:t xml:space="preserve">, </w:t>
            </w:r>
            <w:r w:rsidRPr="00692CD6">
              <w:rPr>
                <w:rFonts w:asciiTheme="minorHAnsi" w:eastAsia="Times New Roman" w:hAnsiTheme="minorHAnsi" w:cs="Calibri"/>
                <w:color w:val="000000"/>
                <w:sz w:val="16"/>
                <w:szCs w:val="16"/>
                <w:lang w:eastAsia="ro-RO"/>
              </w:rPr>
              <w:t xml:space="preserve">the noise produced by the wind turbine increases with wind speed and rotation speed. Modern turbine design </w:t>
            </w:r>
            <w:r w:rsidR="00327A8B">
              <w:rPr>
                <w:rFonts w:asciiTheme="minorHAnsi" w:eastAsia="Times New Roman" w:hAnsiTheme="minorHAnsi" w:cs="Calibri"/>
                <w:color w:val="000000"/>
                <w:sz w:val="16"/>
                <w:szCs w:val="16"/>
                <w:lang w:eastAsia="ro-RO"/>
              </w:rPr>
              <w:t xml:space="preserve">incorporates </w:t>
            </w:r>
            <w:r w:rsidRPr="00692CD6">
              <w:rPr>
                <w:rFonts w:asciiTheme="minorHAnsi" w:eastAsia="Times New Roman" w:hAnsiTheme="minorHAnsi" w:cs="Calibri"/>
                <w:color w:val="000000"/>
                <w:sz w:val="16"/>
                <w:szCs w:val="16"/>
                <w:lang w:eastAsia="ro-RO"/>
              </w:rPr>
              <w:t xml:space="preserve">nacelle insulation to prevent mechanical noise from being transmitted into the air. The nacelle is also insulated to prevent vibrations from moving parts (blades, hub, gearbox) from being transmitted into the tower and foundation. The aerodynamic noise of large turbines is quite dominant compared to mechanical noise and is dependent on the rotational speed of the blades (wind speed). </w:t>
            </w:r>
            <w:r w:rsidRPr="00692CD6">
              <w:rPr>
                <w:rFonts w:asciiTheme="minorHAnsi" w:eastAsia="Times New Roman" w:hAnsiTheme="minorHAnsi" w:cs="Calibri"/>
                <w:color w:val="000000"/>
                <w:sz w:val="16"/>
                <w:szCs w:val="16"/>
                <w:lang w:eastAsia="ro-RO"/>
              </w:rPr>
              <w:br/>
              <w:t>In general the noise level of a turbine varies between 92 - 107.7 dB. For the 6.6 MW turbine at 95% load the maximum noise level is 106.6 dB (level according to the noise study). From the noise modeling, in the receptor area (settlements in the PUZ implementation area) the noise level is less than 40 dB.</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In the decommissioning phase</w:t>
            </w:r>
            <w:r w:rsidRPr="00692CD6">
              <w:rPr>
                <w:rFonts w:asciiTheme="minorHAnsi" w:eastAsia="Times New Roman" w:hAnsiTheme="minorHAnsi" w:cs="Calibri"/>
                <w:color w:val="000000"/>
                <w:sz w:val="16"/>
                <w:szCs w:val="16"/>
                <w:lang w:eastAsia="ro-RO"/>
              </w:rPr>
              <w:t xml:space="preserve">, the noise and vibration impact is similar to the construction phase.  </w:t>
            </w:r>
          </w:p>
        </w:tc>
      </w:tr>
      <w:tr w:rsidR="00DF0A28" w:rsidRPr="00FC23E8" w14:paraId="3C839A01" w14:textId="77777777" w:rsidTr="00DF0A28">
        <w:trPr>
          <w:trHeight w:val="799"/>
        </w:trPr>
        <w:tc>
          <w:tcPr>
            <w:tcW w:w="1525"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34F19BE"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Biodiversity</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C9B5E33"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 xml:space="preserve">OM8.   </w:t>
            </w:r>
            <w:r w:rsidRPr="00692CD6">
              <w:rPr>
                <w:rFonts w:asciiTheme="minorHAnsi" w:eastAsia="Times New Roman" w:hAnsiTheme="minorHAnsi" w:cs="Calibri"/>
                <w:color w:val="000000"/>
                <w:sz w:val="16"/>
                <w:szCs w:val="16"/>
                <w:lang w:eastAsia="ro-RO"/>
              </w:rPr>
              <w:t>Conservation of natural habitats and species of flora and fauna of Community importance</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F798BA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4EEE67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8CBAD"/>
            <w:noWrap/>
            <w:vAlign w:val="center"/>
            <w:hideMark/>
          </w:tcPr>
          <w:p w14:paraId="6C0D80C2" w14:textId="77777777" w:rsidR="0052390D" w:rsidRDefault="008818BE">
            <w:pPr>
              <w:spacing w:line="240" w:lineRule="auto"/>
              <w:jc w:val="center"/>
              <w:rPr>
                <w:rFonts w:asciiTheme="minorHAnsi" w:eastAsia="Times New Roman" w:hAnsiTheme="minorHAnsi" w:cs="Calibri"/>
                <w:color w:val="000000"/>
                <w:sz w:val="16"/>
                <w:szCs w:val="16"/>
                <w:lang w:eastAsia="ro-RO"/>
              </w:rPr>
            </w:pPr>
            <w:r>
              <w:rPr>
                <w:rFonts w:asciiTheme="minorHAnsi" w:eastAsia="Times New Roman" w:hAnsiTheme="minorHAnsi" w:cs="Calibri"/>
                <w:color w:val="000000"/>
                <w:sz w:val="16"/>
                <w:szCs w:val="16"/>
                <w:lan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D117E8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32FB1D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7C5A8A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54E3963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A0779E7"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BDC614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08D53EF"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0</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8D9E1E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9BCFC5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22A6F9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1091FE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61A6FA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F397DF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4BA1ED4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E17BADF"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953" w:type="dxa"/>
            <w:shd w:val="clear" w:color="auto" w:fill="auto"/>
            <w:vAlign w:val="center"/>
            <w:hideMark/>
          </w:tcPr>
          <w:p w14:paraId="0F68B1D7" w14:textId="77777777" w:rsidR="0052390D" w:rsidRDefault="008818BE">
            <w:pPr>
              <w:spacing w:line="240" w:lineRule="auto"/>
              <w:rPr>
                <w:rFonts w:eastAsia="Times New Roman" w:cs="Calibri"/>
                <w:color w:val="000000"/>
                <w:sz w:val="16"/>
                <w:szCs w:val="16"/>
                <w:lang w:eastAsia="ro-RO"/>
              </w:rPr>
            </w:pPr>
            <w:r w:rsidRPr="00C76D34">
              <w:rPr>
                <w:rFonts w:eastAsia="Times New Roman" w:cs="Calibri"/>
                <w:color w:val="000000"/>
                <w:sz w:val="16"/>
                <w:szCs w:val="16"/>
                <w:lang w:eastAsia="ro-RO"/>
              </w:rPr>
              <w:t xml:space="preserve">The proposed plan does not cross any Natura 2000 protected areas on the national territory, the distance to the nearest protected area is about 3.97 km, and on the Bulgarian territory, the nearest Natura 2000 protected area is about 410 m from the nearest wind turbine. </w:t>
            </w:r>
          </w:p>
          <w:p w14:paraId="3E7B3AC1" w14:textId="77777777" w:rsidR="0052390D" w:rsidRDefault="008818BE">
            <w:pPr>
              <w:spacing w:line="240" w:lineRule="auto"/>
              <w:rPr>
                <w:rFonts w:eastAsia="Times New Roman" w:cs="Calibri"/>
                <w:color w:val="000000"/>
                <w:sz w:val="16"/>
                <w:szCs w:val="16"/>
                <w:lang w:eastAsia="ro-RO"/>
              </w:rPr>
            </w:pPr>
            <w:r w:rsidRPr="00C76D34">
              <w:rPr>
                <w:rFonts w:eastAsia="Times New Roman" w:cs="Calibri"/>
                <w:color w:val="000000"/>
                <w:sz w:val="16"/>
                <w:szCs w:val="16"/>
                <w:lang w:eastAsia="ro-RO"/>
              </w:rPr>
              <w:t>The area studied by the PUZ is located on land used for agricultural purposes, but which may constitute possible favorable habitats (feeding/breeding/nesting) for species of community interest for which the sites have been designated. Confirmation of this hypothesis will be made by further field monitoring to determine exactly which species use the future park area.</w:t>
            </w:r>
          </w:p>
          <w:p w14:paraId="1889DA0E" w14:textId="77777777" w:rsidR="0052390D" w:rsidRDefault="008818BE">
            <w:pPr>
              <w:spacing w:line="240" w:lineRule="auto"/>
              <w:rPr>
                <w:rFonts w:eastAsia="Times New Roman" w:cs="Calibri"/>
                <w:color w:val="000000"/>
                <w:sz w:val="16"/>
                <w:szCs w:val="16"/>
                <w:lang w:eastAsia="ro-RO"/>
              </w:rPr>
            </w:pPr>
            <w:r w:rsidRPr="00C76D34">
              <w:rPr>
                <w:rFonts w:eastAsia="Times New Roman" w:cs="Calibri"/>
                <w:i/>
                <w:iCs/>
                <w:color w:val="000000"/>
                <w:sz w:val="16"/>
                <w:szCs w:val="16"/>
                <w:lang w:eastAsia="ro-RO"/>
              </w:rPr>
              <w:t>During the construction phase</w:t>
            </w:r>
            <w:r w:rsidRPr="00C76D34">
              <w:rPr>
                <w:rFonts w:eastAsia="Times New Roman" w:cs="Calibri"/>
                <w:color w:val="000000"/>
                <w:sz w:val="16"/>
                <w:szCs w:val="16"/>
                <w:lang w:eastAsia="ro-RO"/>
              </w:rPr>
              <w:t>, pollution with suspended solids due to construction works may adversely affect vegetation by deposition on the foliar apparatus, causing partial or total closure of stomata and disruption of physiological and biochemical processes of plants.</w:t>
            </w:r>
          </w:p>
          <w:p w14:paraId="7B7EF9B0" w14:textId="77777777" w:rsidR="0052390D" w:rsidRDefault="008818BE">
            <w:pPr>
              <w:spacing w:line="240" w:lineRule="auto"/>
              <w:rPr>
                <w:rFonts w:eastAsia="Times New Roman" w:cs="Calibri"/>
                <w:color w:val="000000"/>
                <w:sz w:val="16"/>
                <w:szCs w:val="16"/>
                <w:lang w:eastAsia="ro-RO"/>
              </w:rPr>
            </w:pPr>
            <w:r w:rsidRPr="00C76D34">
              <w:rPr>
                <w:rFonts w:eastAsia="Times New Roman" w:cs="Calibri"/>
                <w:color w:val="000000"/>
                <w:sz w:val="16"/>
                <w:szCs w:val="16"/>
                <w:lang w:eastAsia="ro-RO"/>
              </w:rPr>
              <w:t xml:space="preserve">Other forms of impacts from the implementation phase include disruption of species activity and possible reduction in population numbers due to behavioral barriers for wildlife.  </w:t>
            </w:r>
          </w:p>
          <w:p w14:paraId="513DD464" w14:textId="77777777" w:rsidR="0052390D" w:rsidRDefault="008818BE">
            <w:pPr>
              <w:spacing w:line="240" w:lineRule="auto"/>
              <w:rPr>
                <w:rFonts w:eastAsia="Times New Roman" w:cs="Calibri"/>
                <w:color w:val="000000"/>
                <w:sz w:val="16"/>
                <w:szCs w:val="16"/>
                <w:lang w:eastAsia="ro-RO"/>
              </w:rPr>
            </w:pPr>
            <w:r w:rsidRPr="00C76D34">
              <w:rPr>
                <w:rFonts w:eastAsia="Times New Roman" w:cs="Calibri"/>
                <w:color w:val="000000"/>
                <w:sz w:val="16"/>
                <w:szCs w:val="16"/>
                <w:lang w:eastAsia="ro-RO"/>
              </w:rPr>
              <w:lastRenderedPageBreak/>
              <w:t>The construction and decommissioning works may temporarily affect biodiversity, but the restoration works will lead to an improvement in the condition of the sensitive elements affected</w:t>
            </w:r>
            <w:r w:rsidRPr="005F5C19">
              <w:rPr>
                <w:rFonts w:eastAsia="Times New Roman" w:cs="Calibri"/>
                <w:color w:val="000000"/>
                <w:sz w:val="16"/>
                <w:szCs w:val="16"/>
                <w:lang w:eastAsia="ro-RO"/>
              </w:rPr>
              <w:t xml:space="preserve">. </w:t>
            </w:r>
          </w:p>
          <w:p w14:paraId="4C09D91E" w14:textId="77777777" w:rsidR="0052390D" w:rsidRDefault="008818BE">
            <w:pPr>
              <w:spacing w:line="240" w:lineRule="auto"/>
              <w:rPr>
                <w:rFonts w:eastAsia="Times New Roman" w:cs="Calibri"/>
                <w:color w:val="000000"/>
                <w:sz w:val="16"/>
                <w:szCs w:val="16"/>
                <w:lang w:eastAsia="ro-RO"/>
              </w:rPr>
            </w:pPr>
            <w:r w:rsidRPr="00E70C06">
              <w:rPr>
                <w:rFonts w:eastAsia="Times New Roman" w:cs="Calibri"/>
                <w:i/>
                <w:iCs/>
                <w:color w:val="000000"/>
                <w:sz w:val="16"/>
                <w:szCs w:val="16"/>
                <w:lang w:eastAsia="ro-RO"/>
              </w:rPr>
              <w:t>In the operational phase</w:t>
            </w:r>
            <w:r w:rsidRPr="005F5C19">
              <w:rPr>
                <w:rFonts w:eastAsia="Times New Roman" w:cs="Calibri"/>
                <w:color w:val="000000"/>
                <w:sz w:val="16"/>
                <w:szCs w:val="16"/>
                <w:lang w:eastAsia="ro-RO"/>
              </w:rPr>
              <w:t xml:space="preserve">, </w:t>
            </w:r>
            <w:r w:rsidRPr="00E70C06">
              <w:rPr>
                <w:rFonts w:eastAsia="Times New Roman" w:cs="Calibri"/>
                <w:color w:val="000000"/>
                <w:sz w:val="16"/>
                <w:szCs w:val="16"/>
                <w:lang w:eastAsia="ro-RO"/>
              </w:rPr>
              <w:t xml:space="preserve">given the number of turbines proposed by the PUZ </w:t>
            </w:r>
            <w:r>
              <w:rPr>
                <w:rFonts w:eastAsia="Times New Roman" w:cs="Calibri"/>
                <w:color w:val="000000"/>
                <w:sz w:val="16"/>
                <w:szCs w:val="16"/>
                <w:lang w:eastAsia="ro-RO"/>
              </w:rPr>
              <w:t xml:space="preserve">and the number and species of birds and chiroptera identified on the site, which are sensitive in terms of wind energy projects, the </w:t>
            </w:r>
            <w:r w:rsidRPr="00E70C06">
              <w:rPr>
                <w:rFonts w:eastAsia="Times New Roman" w:cs="Calibri"/>
                <w:color w:val="000000"/>
                <w:sz w:val="16"/>
                <w:szCs w:val="16"/>
                <w:lang w:eastAsia="ro-RO"/>
              </w:rPr>
              <w:t xml:space="preserve">impact can be </w:t>
            </w:r>
            <w:r>
              <w:rPr>
                <w:rFonts w:eastAsia="Times New Roman" w:cs="Calibri"/>
                <w:color w:val="000000"/>
                <w:sz w:val="16"/>
                <w:szCs w:val="16"/>
                <w:lang w:eastAsia="ro-RO"/>
              </w:rPr>
              <w:t xml:space="preserve">considered </w:t>
            </w:r>
            <w:r w:rsidRPr="00E70C06">
              <w:rPr>
                <w:rFonts w:eastAsia="Times New Roman" w:cs="Calibri"/>
                <w:color w:val="000000"/>
                <w:sz w:val="16"/>
                <w:szCs w:val="16"/>
                <w:lang w:eastAsia="ro-RO"/>
              </w:rPr>
              <w:t xml:space="preserve">negative on </w:t>
            </w:r>
            <w:r>
              <w:rPr>
                <w:rFonts w:eastAsia="Times New Roman" w:cs="Calibri"/>
                <w:color w:val="000000"/>
                <w:sz w:val="16"/>
                <w:szCs w:val="16"/>
                <w:lang w:eastAsia="ro-RO"/>
              </w:rPr>
              <w:t xml:space="preserve">them </w:t>
            </w:r>
            <w:r w:rsidRPr="00E70C06">
              <w:rPr>
                <w:rFonts w:eastAsia="Times New Roman" w:cs="Calibri"/>
                <w:color w:val="000000"/>
                <w:sz w:val="16"/>
                <w:szCs w:val="16"/>
                <w:lang w:eastAsia="ro-RO"/>
              </w:rPr>
              <w:t xml:space="preserve">even if </w:t>
            </w:r>
            <w:r>
              <w:rPr>
                <w:rFonts w:eastAsia="Times New Roman" w:cs="Calibri"/>
                <w:color w:val="000000"/>
                <w:sz w:val="16"/>
                <w:szCs w:val="16"/>
                <w:lang w:eastAsia="ro-RO"/>
              </w:rPr>
              <w:t xml:space="preserve">they </w:t>
            </w:r>
            <w:r w:rsidRPr="00E70C06">
              <w:rPr>
                <w:rFonts w:eastAsia="Times New Roman" w:cs="Calibri"/>
                <w:color w:val="000000"/>
                <w:sz w:val="16"/>
                <w:szCs w:val="16"/>
                <w:lang w:eastAsia="ro-RO"/>
              </w:rPr>
              <w:t>are properly located</w:t>
            </w:r>
            <w:r w:rsidRPr="005F5C19">
              <w:rPr>
                <w:rFonts w:eastAsia="Times New Roman" w:cs="Calibri"/>
                <w:color w:val="000000"/>
                <w:sz w:val="16"/>
                <w:szCs w:val="16"/>
                <w:lang w:eastAsia="ro-RO"/>
              </w:rPr>
              <w:t>.</w:t>
            </w:r>
          </w:p>
          <w:p w14:paraId="30DB371B" w14:textId="77777777" w:rsidR="0052390D" w:rsidRDefault="008818BE">
            <w:pPr>
              <w:spacing w:line="240" w:lineRule="auto"/>
              <w:rPr>
                <w:rFonts w:asciiTheme="minorHAnsi" w:eastAsia="Times New Roman" w:hAnsiTheme="minorHAnsi" w:cs="Calibri"/>
                <w:color w:val="000000"/>
                <w:sz w:val="16"/>
                <w:szCs w:val="16"/>
                <w:lang w:eastAsia="ro-RO"/>
              </w:rPr>
            </w:pPr>
            <w:r w:rsidRPr="004F7963">
              <w:rPr>
                <w:rFonts w:eastAsia="Times New Roman" w:cs="Calibri"/>
                <w:i/>
                <w:iCs/>
                <w:color w:val="000000"/>
                <w:sz w:val="16"/>
                <w:szCs w:val="16"/>
                <w:lang w:eastAsia="ro-RO"/>
              </w:rPr>
              <w:t>In the decommissioning phase</w:t>
            </w:r>
            <w:r>
              <w:rPr>
                <w:rFonts w:eastAsia="Times New Roman" w:cs="Calibri"/>
                <w:color w:val="000000"/>
                <w:sz w:val="16"/>
                <w:szCs w:val="16"/>
                <w:lang w:eastAsia="ro-RO"/>
              </w:rPr>
              <w:t>, the impact on biodiversity is similar to that of the construction phase.</w:t>
            </w:r>
          </w:p>
        </w:tc>
      </w:tr>
      <w:tr w:rsidR="00DF0A28" w:rsidRPr="00FC23E8" w14:paraId="6BE3345B" w14:textId="77777777" w:rsidTr="00DF0A28">
        <w:trPr>
          <w:trHeight w:val="840"/>
        </w:trPr>
        <w:tc>
          <w:tcPr>
            <w:tcW w:w="1525"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1FB7E58B" w14:textId="77777777" w:rsidR="00DF0A28" w:rsidRPr="00692CD6" w:rsidRDefault="00DF0A28" w:rsidP="00DF0A28">
            <w:pPr>
              <w:spacing w:line="240" w:lineRule="auto"/>
              <w:rPr>
                <w:rFonts w:asciiTheme="minorHAnsi" w:eastAsia="Times New Roman" w:hAnsiTheme="minorHAnsi" w:cs="Calibri"/>
                <w:b/>
                <w:bCs/>
                <w:color w:val="000000"/>
                <w:sz w:val="16"/>
                <w:szCs w:val="16"/>
                <w:lang w:eastAsia="ro-RO"/>
              </w:rPr>
            </w:pP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64DDCD2A"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 xml:space="preserve">OM9.   </w:t>
            </w:r>
            <w:r w:rsidRPr="00692CD6">
              <w:rPr>
                <w:rFonts w:asciiTheme="minorHAnsi" w:eastAsia="Times New Roman" w:hAnsiTheme="minorHAnsi" w:cs="Calibri"/>
                <w:color w:val="000000"/>
                <w:sz w:val="16"/>
                <w:szCs w:val="16"/>
                <w:lang w:eastAsia="ro-RO"/>
              </w:rPr>
              <w:t>Maintain the Natura 2000 network of protected areas.</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C14B39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13AF1A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D54DA2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7B40C44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7EB6E30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92FB07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590F4D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50D6D0A"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0</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F1CF46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4D99A4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B00040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AA7A53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C7AD21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EDA169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FA18A1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33AF85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855B14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A7E561F"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0</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3BBABA9F" w14:textId="77777777" w:rsidR="0052390D" w:rsidRDefault="008818BE">
            <w:pPr>
              <w:spacing w:line="240" w:lineRule="auto"/>
              <w:rPr>
                <w:rFonts w:asciiTheme="minorHAnsi" w:eastAsia="Times New Roman" w:hAnsiTheme="minorHAnsi" w:cs="Calibri"/>
                <w:sz w:val="16"/>
                <w:szCs w:val="16"/>
                <w:lang w:eastAsia="ro-RO"/>
              </w:rPr>
            </w:pPr>
            <w:r w:rsidRPr="00692CD6">
              <w:rPr>
                <w:rFonts w:asciiTheme="minorHAnsi" w:eastAsia="Times New Roman" w:hAnsiTheme="minorHAnsi" w:cs="Calibri"/>
                <w:sz w:val="16"/>
                <w:szCs w:val="16"/>
                <w:lang w:eastAsia="ro-RO"/>
              </w:rPr>
              <w:t xml:space="preserve">The proposed plan is not close to any protected area of the Natura 2000 Network on the national territory, the distance to the nearest protected area is about 2.79 km, but on the Bulgarian territory, the nearest protected area of the Natura 2000 Network is about 410 m from the boundary of the PUZ. </w:t>
            </w:r>
            <w:r w:rsidRPr="00692CD6">
              <w:rPr>
                <w:rFonts w:asciiTheme="minorHAnsi" w:eastAsia="Times New Roman" w:hAnsiTheme="minorHAnsi" w:cs="Calibri"/>
                <w:b/>
                <w:bCs/>
                <w:sz w:val="16"/>
                <w:szCs w:val="16"/>
                <w:lang w:eastAsia="ro-RO"/>
              </w:rPr>
              <w:t xml:space="preserve"> </w:t>
            </w:r>
          </w:p>
        </w:tc>
      </w:tr>
      <w:tr w:rsidR="00DF0A28" w:rsidRPr="00FC23E8" w14:paraId="4DE48179" w14:textId="77777777" w:rsidTr="00DF0A28">
        <w:trPr>
          <w:trHeight w:val="3045"/>
        </w:trPr>
        <w:tc>
          <w:tcPr>
            <w:tcW w:w="1525"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05962860"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Population and human health</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6C97B0B5"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 xml:space="preserve">OM10.    </w:t>
            </w:r>
            <w:r w:rsidRPr="00692CD6">
              <w:rPr>
                <w:rFonts w:asciiTheme="minorHAnsi" w:eastAsia="Times New Roman" w:hAnsiTheme="minorHAnsi" w:cs="Calibri"/>
                <w:color w:val="000000"/>
                <w:sz w:val="16"/>
                <w:szCs w:val="16"/>
                <w:lang w:eastAsia="ro-RO"/>
              </w:rPr>
              <w:t>Maintaining the quality of environmental factors within the limits of legal provisions for the protection of the environment and public health</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262F4A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951AAD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D1344E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747539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65FBE5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216302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843120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0167A2B"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9599A3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D7EEF19"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0</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9A7833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A62063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D94292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7FC264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F55022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B3F766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CADC25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104EEDB"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054BEEFA" w14:textId="77777777" w:rsidR="0052390D" w:rsidRDefault="008818BE">
            <w:pPr>
              <w:spacing w:line="240" w:lineRule="auto"/>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i/>
                <w:iCs/>
                <w:color w:val="000000"/>
                <w:sz w:val="16"/>
                <w:szCs w:val="16"/>
                <w:lang w:eastAsia="ro-RO"/>
              </w:rPr>
              <w:t xml:space="preserve">During the execution phase, </w:t>
            </w:r>
            <w:r w:rsidRPr="00692CD6">
              <w:rPr>
                <w:rFonts w:asciiTheme="minorHAnsi" w:eastAsia="Times New Roman" w:hAnsiTheme="minorHAnsi" w:cs="Calibri"/>
                <w:color w:val="000000"/>
                <w:sz w:val="16"/>
                <w:szCs w:val="16"/>
                <w:lang w:eastAsia="ro-RO"/>
              </w:rPr>
              <w:t>the population in the area of implementation of the PUZ may be affected by increased traffic on local roads and access roads of the locality, by the emissions of dust and pollutants generated by the works of the plan, by the noise and vibrations caused by machinery and equipment involved in the works. Their impact is local, temporary and low in significance, given that the area of implementation of the PUZ is in the outskirts of the locality, that it is a rural area, not crowded with construction and with low traffic.</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 xml:space="preserve">During the operation phase of </w:t>
            </w:r>
            <w:r w:rsidRPr="00692CD6">
              <w:rPr>
                <w:rFonts w:asciiTheme="minorHAnsi" w:eastAsia="Times New Roman" w:hAnsiTheme="minorHAnsi" w:cs="Calibri"/>
                <w:color w:val="000000"/>
                <w:sz w:val="16"/>
                <w:szCs w:val="16"/>
                <w:lang w:eastAsia="ro-RO"/>
              </w:rPr>
              <w:t>the wind farm, the impact on the population and human health is constituted by the noise produced by the turbines in operation, the shading effect and the modification of the landscape.</w:t>
            </w:r>
            <w:r w:rsidRPr="00692CD6">
              <w:rPr>
                <w:rFonts w:asciiTheme="minorHAnsi" w:eastAsia="Times New Roman" w:hAnsiTheme="minorHAnsi" w:cs="Calibri"/>
                <w:color w:val="000000"/>
                <w:sz w:val="16"/>
                <w:szCs w:val="16"/>
                <w:lang w:eastAsia="ro-RO"/>
              </w:rPr>
              <w:br/>
              <w:t xml:space="preserve"> From the noise modeling carried out for the PUZ, the noise level in the receptor area (settlements in the area of implementation of the PUZ) is less than 40 dB, in accordance with the limits imposed by the legislation in force for protected areas. </w:t>
            </w:r>
            <w:r w:rsidRPr="00692CD6">
              <w:rPr>
                <w:rFonts w:asciiTheme="minorHAnsi" w:eastAsia="Times New Roman" w:hAnsiTheme="minorHAnsi" w:cs="Calibri"/>
                <w:color w:val="000000"/>
                <w:sz w:val="16"/>
                <w:szCs w:val="16"/>
                <w:lang w:eastAsia="ro-RO"/>
              </w:rPr>
              <w:br/>
              <w:t xml:space="preserve">Regarding the effect of shading, according to the modeling carried out for the proposed PUZ in the area of the settlements in the PUZ implementation area, shading has predominant values between 0.1 and 8 h/year, the regulatory limit in the USA is 30 hours. </w:t>
            </w:r>
            <w:r w:rsidRPr="00692CD6">
              <w:rPr>
                <w:rFonts w:asciiTheme="minorHAnsi" w:eastAsia="Times New Roman" w:hAnsiTheme="minorHAnsi" w:cs="Calibri"/>
                <w:color w:val="000000"/>
                <w:sz w:val="16"/>
                <w:szCs w:val="16"/>
                <w:lang w:eastAsia="ro-RO"/>
              </w:rPr>
              <w:br/>
              <w:t xml:space="preserve"> From the point of view of the visual impact on the population it differs from one person to another by the difference in perception.</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 xml:space="preserve">In the decommissioning phase, </w:t>
            </w:r>
            <w:r w:rsidRPr="00692CD6">
              <w:rPr>
                <w:rFonts w:asciiTheme="minorHAnsi" w:eastAsia="Times New Roman" w:hAnsiTheme="minorHAnsi" w:cs="Calibri"/>
                <w:color w:val="000000"/>
                <w:sz w:val="16"/>
                <w:szCs w:val="16"/>
                <w:lang w:eastAsia="ro-RO"/>
              </w:rPr>
              <w:t>the impact felt by the population in the project implementation area is similar to that in the execution phase.</w:t>
            </w:r>
          </w:p>
        </w:tc>
      </w:tr>
      <w:tr w:rsidR="00DF0A28" w:rsidRPr="00FC23E8" w14:paraId="195AC564" w14:textId="77777777" w:rsidTr="00DF0A28">
        <w:trPr>
          <w:trHeight w:val="1185"/>
        </w:trPr>
        <w:tc>
          <w:tcPr>
            <w:tcW w:w="1525"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5247E3A9" w14:textId="77777777" w:rsidR="00DF0A28" w:rsidRPr="00692CD6" w:rsidRDefault="00DF0A28" w:rsidP="00DF0A28">
            <w:pPr>
              <w:spacing w:line="240" w:lineRule="auto"/>
              <w:rPr>
                <w:rFonts w:asciiTheme="minorHAnsi" w:eastAsia="Times New Roman" w:hAnsiTheme="minorHAnsi" w:cs="Calibri"/>
                <w:b/>
                <w:bCs/>
                <w:color w:val="000000"/>
                <w:sz w:val="16"/>
                <w:szCs w:val="16"/>
                <w:lang w:eastAsia="ro-RO"/>
              </w:rPr>
            </w:pP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4D1B8EC3"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 xml:space="preserve">OM11.    </w:t>
            </w:r>
            <w:r w:rsidRPr="00692CD6">
              <w:rPr>
                <w:rFonts w:asciiTheme="minorHAnsi" w:eastAsia="Times New Roman" w:hAnsiTheme="minorHAnsi" w:cs="Calibri"/>
                <w:color w:val="000000"/>
                <w:sz w:val="16"/>
                <w:szCs w:val="16"/>
                <w:lang w:eastAsia="ro-RO"/>
              </w:rPr>
              <w:t xml:space="preserve">Improving living standards and social conditions of the population </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3540B38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0E34BA2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17D56DA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71DBE46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1BD6034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7C47CB8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6957B7A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652CA7AD"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7D29924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2</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3EDDA65A"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2</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5843AE9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378D1C1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3B7C4EC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2AE7757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0C917CF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4474E94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5426FE5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76F77756"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0EAA1F7F" w14:textId="77777777" w:rsidR="0052390D" w:rsidRDefault="008818BE">
            <w:pPr>
              <w:spacing w:line="240" w:lineRule="auto"/>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i/>
                <w:iCs/>
                <w:color w:val="000000"/>
                <w:sz w:val="16"/>
                <w:szCs w:val="16"/>
                <w:lang w:eastAsia="ro-RO"/>
              </w:rPr>
              <w:t>In the implementation/ decommissioning phase</w:t>
            </w:r>
            <w:r w:rsidRPr="00692CD6">
              <w:rPr>
                <w:rFonts w:asciiTheme="minorHAnsi" w:eastAsia="Times New Roman" w:hAnsiTheme="minorHAnsi" w:cs="Calibri"/>
                <w:color w:val="000000"/>
                <w:sz w:val="16"/>
                <w:szCs w:val="16"/>
                <w:lang w:eastAsia="ro-RO"/>
              </w:rPr>
              <w:t xml:space="preserve">, the creation of temporary jobs can have a positive impact on the standard of living of the local population.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In the operation phase</w:t>
            </w:r>
            <w:r w:rsidRPr="00692CD6">
              <w:rPr>
                <w:rFonts w:asciiTheme="minorHAnsi" w:eastAsia="Times New Roman" w:hAnsiTheme="minorHAnsi" w:cs="Calibri"/>
                <w:color w:val="000000"/>
                <w:sz w:val="16"/>
                <w:szCs w:val="16"/>
                <w:lang w:eastAsia="ro-RO"/>
              </w:rPr>
              <w:t>, the project contributes to improved living standards through the provision of a clean and stable energy source, which can reduce energy costs in the long term, and through contributions to the local budget related to surface/lease/use rights.</w:t>
            </w:r>
          </w:p>
        </w:tc>
      </w:tr>
      <w:tr w:rsidR="00DF0A28" w:rsidRPr="00FC23E8" w14:paraId="0C265385" w14:textId="77777777" w:rsidTr="00DF0A28">
        <w:trPr>
          <w:trHeight w:val="1830"/>
        </w:trPr>
        <w:tc>
          <w:tcPr>
            <w:tcW w:w="152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F870B5A"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Landscape</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6ACB48B8"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 xml:space="preserve">OM12.    </w:t>
            </w:r>
            <w:r w:rsidRPr="00692CD6">
              <w:rPr>
                <w:rFonts w:asciiTheme="minorHAnsi" w:eastAsia="Times New Roman" w:hAnsiTheme="minorHAnsi" w:cs="Calibri"/>
                <w:color w:val="000000"/>
                <w:sz w:val="16"/>
                <w:szCs w:val="16"/>
                <w:lang w:eastAsia="ro-RO"/>
              </w:rPr>
              <w:t>Ensuring the protection of the natural landscape and reducing impacts on the natural landscape</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13B1B08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2CF1F3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7EED3C7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6E35D05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186601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B220F8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E214EA">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4BA837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E214EA">
              <w:rPr>
                <w:rFonts w:asciiTheme="minorHAnsi" w:eastAsia="Times New Roman" w:hAnsiTheme="minorHAnsi" w:cs="Calibri"/>
                <w:color w:val="000000"/>
                <w:sz w:val="16"/>
                <w:szCs w:val="16"/>
                <w:lang w:eastAsia="ro-RO"/>
              </w:rPr>
              <w:t>0</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2522268"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E214EA">
              <w:rPr>
                <w:rFonts w:asciiTheme="minorHAnsi" w:eastAsia="Times New Roman" w:hAnsiTheme="minorHAnsi" w:cs="Calibri"/>
                <w:b/>
                <w:bCs/>
                <w:color w:val="000000"/>
                <w:sz w:val="16"/>
                <w:szCs w:val="16"/>
                <w:lan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3FEAFC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E214EA">
              <w:rPr>
                <w:rFonts w:asciiTheme="minorHAnsi" w:eastAsia="Times New Roman" w:hAnsiTheme="minorHAnsi" w:cs="Calibri"/>
                <w:color w:val="000000"/>
                <w:sz w:val="16"/>
                <w:szCs w:val="16"/>
                <w:lan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CA9F70E"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E214EA">
              <w:rPr>
                <w:rFonts w:asciiTheme="minorHAnsi" w:eastAsia="Times New Roman" w:hAnsiTheme="minorHAnsi" w:cs="Calibri"/>
                <w:b/>
                <w:bCs/>
                <w:color w:val="000000"/>
                <w:sz w:val="16"/>
                <w:szCs w:val="16"/>
                <w:lang w:eastAsia="ro-RO"/>
              </w:rPr>
              <w:t>0</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F77896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E214EA">
              <w:rPr>
                <w:rFonts w:asciiTheme="minorHAnsi" w:hAnsiTheme="minorHAnsi" w:cs="Calibri"/>
                <w:color w:val="000000"/>
                <w:sz w:val="16"/>
                <w:szCs w:val="16"/>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50"/>
            <w:noWrap/>
            <w:vAlign w:val="center"/>
            <w:hideMark/>
          </w:tcPr>
          <w:p w14:paraId="67E04DC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E214EA">
              <w:rPr>
                <w:rFonts w:asciiTheme="minorHAnsi" w:hAnsiTheme="minorHAnsi" w:cs="Calibri"/>
                <w:color w:val="000000"/>
                <w:sz w:val="16"/>
                <w:szCs w:val="16"/>
              </w:rPr>
              <w:t>2</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313A43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E214EA">
              <w:rPr>
                <w:rFonts w:asciiTheme="minorHAnsi" w:hAnsiTheme="minorHAnsi" w:cs="Calibri"/>
                <w:color w:val="000000"/>
                <w:sz w:val="16"/>
                <w:szCs w:val="16"/>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38F367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E214EA">
              <w:rPr>
                <w:rFonts w:asciiTheme="minorHAnsi" w:hAnsiTheme="minorHAnsi" w:cs="Calibri"/>
                <w:color w:val="000000"/>
                <w:sz w:val="16"/>
                <w:szCs w:val="16"/>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00B050"/>
            <w:noWrap/>
            <w:vAlign w:val="center"/>
            <w:hideMark/>
          </w:tcPr>
          <w:p w14:paraId="6829F37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E214EA">
              <w:rPr>
                <w:rFonts w:asciiTheme="minorHAnsi" w:hAnsiTheme="minorHAnsi" w:cs="Calibri"/>
                <w:color w:val="000000"/>
                <w:sz w:val="16"/>
                <w:szCs w:val="16"/>
              </w:rPr>
              <w:t>2</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C6EBDF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E214EA">
              <w:rPr>
                <w:rFonts w:asciiTheme="minorHAnsi" w:hAnsiTheme="minorHAnsi" w:cs="Calibri"/>
                <w:color w:val="000000"/>
                <w:sz w:val="16"/>
                <w:szCs w:val="16"/>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C6E0B4"/>
            <w:noWrap/>
            <w:vAlign w:val="center"/>
            <w:hideMark/>
          </w:tcPr>
          <w:p w14:paraId="2F7B092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E214EA">
              <w:rPr>
                <w:rFonts w:asciiTheme="minorHAnsi" w:hAnsiTheme="minorHAnsi" w:cs="Calibri"/>
                <w:color w:val="000000"/>
                <w:sz w:val="16"/>
                <w:szCs w:val="16"/>
              </w:rPr>
              <w:t>1</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C6E0B4"/>
            <w:noWrap/>
            <w:vAlign w:val="center"/>
            <w:hideMark/>
          </w:tcPr>
          <w:p w14:paraId="1E1B9F4C"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24BAF6EF" w14:textId="77777777" w:rsidR="0052390D" w:rsidRDefault="008818BE">
            <w:pPr>
              <w:spacing w:line="240" w:lineRule="auto"/>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 xml:space="preserve">The main landscape and visual impact of the implementation of the plan is the modification of the rural landscape of the area characterized only by agricultural land use. </w:t>
            </w:r>
            <w:r w:rsidRPr="00692CD6">
              <w:rPr>
                <w:rFonts w:asciiTheme="minorHAnsi" w:eastAsia="Times New Roman" w:hAnsiTheme="minorHAnsi" w:cs="Calibri"/>
                <w:color w:val="000000"/>
                <w:sz w:val="16"/>
                <w:szCs w:val="16"/>
                <w:lang w:eastAsia="ro-RO"/>
              </w:rPr>
              <w:br/>
              <w:t xml:space="preserve"> The construction of the wind turbines and associated infrastructure will introduce built features that are visible, some of which will only be visible from the immediate vicinity, such as landscaped roads and transformer station enclosures, and others, such as the silhouettes of the turbine poles and rotors, visible at a larger but still local scale. </w:t>
            </w:r>
            <w:r w:rsidRPr="00692CD6">
              <w:rPr>
                <w:rFonts w:asciiTheme="minorHAnsi" w:eastAsia="Times New Roman" w:hAnsiTheme="minorHAnsi" w:cs="Calibri"/>
                <w:color w:val="000000"/>
                <w:sz w:val="16"/>
                <w:szCs w:val="16"/>
                <w:lang w:eastAsia="ro-RO"/>
              </w:rPr>
              <w:br/>
              <w:t xml:space="preserve"> Wind turbines can have a long-term visual impact on the landscape, but this impact is relatively minor compared to other forms of energy generation. Decommissioning and restoring the land to its original state helps to restore the natural landscape.</w:t>
            </w:r>
          </w:p>
        </w:tc>
      </w:tr>
      <w:tr w:rsidR="00DF0A28" w:rsidRPr="00FC23E8" w14:paraId="6552C85B" w14:textId="77777777" w:rsidTr="00DF0A28">
        <w:trPr>
          <w:trHeight w:val="1245"/>
        </w:trPr>
        <w:tc>
          <w:tcPr>
            <w:tcW w:w="1525" w:type="dxa"/>
            <w:vMerge w:val="restart"/>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339FFDE0"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lastRenderedPageBreak/>
              <w:t>Climate change</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1BDB460E"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 xml:space="preserve">OM13. </w:t>
            </w:r>
            <w:r w:rsidRPr="00692CD6">
              <w:rPr>
                <w:rFonts w:asciiTheme="minorHAnsi" w:eastAsia="Times New Roman" w:hAnsiTheme="minorHAnsi" w:cs="Calibri"/>
                <w:color w:val="000000"/>
                <w:sz w:val="16"/>
                <w:szCs w:val="16"/>
                <w:lang w:eastAsia="ro-RO"/>
              </w:rPr>
              <w:t xml:space="preserve">Reducing GHG emissions from the energy sector </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61B4C1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204319B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93EA25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02E72FD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A23EA9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4EEC146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1D87B8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907D364"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3C458C0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2</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5318D2C3"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2</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A5A58D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770FB77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0FEAF2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591E09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8625CB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308AEFF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D2454E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8CBAD"/>
            <w:noWrap/>
            <w:vAlign w:val="center"/>
            <w:hideMark/>
          </w:tcPr>
          <w:p w14:paraId="55DB20E0"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5289193A" w14:textId="77777777" w:rsidR="0052390D" w:rsidRDefault="008818BE">
            <w:pPr>
              <w:spacing w:line="240" w:lineRule="auto"/>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i/>
                <w:iCs/>
                <w:color w:val="000000"/>
                <w:sz w:val="16"/>
                <w:szCs w:val="16"/>
                <w:lang w:eastAsia="ro-RO"/>
              </w:rPr>
              <w:t xml:space="preserve">During the execution phase of </w:t>
            </w:r>
            <w:r w:rsidRPr="00692CD6">
              <w:rPr>
                <w:rFonts w:asciiTheme="minorHAnsi" w:eastAsia="Times New Roman" w:hAnsiTheme="minorHAnsi" w:cs="Calibri"/>
                <w:color w:val="000000"/>
                <w:sz w:val="16"/>
                <w:szCs w:val="16"/>
                <w:lang w:eastAsia="ro-RO"/>
              </w:rPr>
              <w:t>the PUZ, GHG emissions are generated that could contribute to the global warming phenomenon, but given the small quantities, the influence is insignificant.</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In the operation phase</w:t>
            </w:r>
            <w:r w:rsidRPr="00692CD6">
              <w:rPr>
                <w:rFonts w:asciiTheme="minorHAnsi" w:eastAsia="Times New Roman" w:hAnsiTheme="minorHAnsi" w:cs="Calibri"/>
                <w:color w:val="000000"/>
                <w:sz w:val="16"/>
                <w:szCs w:val="16"/>
                <w:lang w:eastAsia="ro-RO"/>
              </w:rPr>
              <w:t xml:space="preserve">, the wind farm contributes significantly to the reduction of GHG emissions by replacing an equivalent amount of electricity produced from fossil fuels, contributing to the </w:t>
            </w:r>
            <w:r>
              <w:rPr>
                <w:rFonts w:asciiTheme="minorHAnsi" w:eastAsia="Times New Roman" w:hAnsiTheme="minorHAnsi" w:cs="Calibri"/>
                <w:color w:val="000000"/>
                <w:sz w:val="16"/>
                <w:szCs w:val="16"/>
                <w:lang w:eastAsia="ro-RO"/>
              </w:rPr>
              <w:t>decarbonization</w:t>
            </w:r>
            <w:r w:rsidRPr="00692CD6">
              <w:rPr>
                <w:rFonts w:asciiTheme="minorHAnsi" w:eastAsia="Times New Roman" w:hAnsiTheme="minorHAnsi" w:cs="Calibri"/>
                <w:color w:val="000000"/>
                <w:sz w:val="16"/>
                <w:szCs w:val="16"/>
                <w:lang w:eastAsia="ro-RO"/>
              </w:rPr>
              <w:t xml:space="preserve"> of the energy sector.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In the decommissioning phase</w:t>
            </w:r>
            <w:r w:rsidRPr="00692CD6">
              <w:rPr>
                <w:rFonts w:asciiTheme="minorHAnsi" w:eastAsia="Times New Roman" w:hAnsiTheme="minorHAnsi" w:cs="Calibri"/>
                <w:color w:val="000000"/>
                <w:sz w:val="16"/>
                <w:szCs w:val="16"/>
                <w:lang w:eastAsia="ro-RO"/>
              </w:rPr>
              <w:t>, the impact is similar to the construction phase.</w:t>
            </w:r>
          </w:p>
        </w:tc>
      </w:tr>
      <w:tr w:rsidR="00DF0A28" w:rsidRPr="00FC23E8" w14:paraId="359AE003" w14:textId="77777777" w:rsidTr="00DF0A28">
        <w:trPr>
          <w:trHeight w:val="990"/>
        </w:trPr>
        <w:tc>
          <w:tcPr>
            <w:tcW w:w="1525" w:type="dxa"/>
            <w:vMerge/>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vAlign w:val="center"/>
            <w:hideMark/>
          </w:tcPr>
          <w:p w14:paraId="33DD29EB" w14:textId="77777777" w:rsidR="00DF0A28" w:rsidRPr="00692CD6" w:rsidRDefault="00DF0A28" w:rsidP="00DF0A28">
            <w:pPr>
              <w:spacing w:line="240" w:lineRule="auto"/>
              <w:rPr>
                <w:rFonts w:asciiTheme="minorHAnsi" w:eastAsia="Times New Roman" w:hAnsiTheme="minorHAnsi" w:cs="Calibri"/>
                <w:b/>
                <w:bCs/>
                <w:color w:val="000000"/>
                <w:sz w:val="16"/>
                <w:szCs w:val="16"/>
                <w:lang w:eastAsia="ro-RO"/>
              </w:rPr>
            </w:pP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70999677"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 xml:space="preserve">OM14.    </w:t>
            </w:r>
            <w:r w:rsidRPr="00692CD6">
              <w:rPr>
                <w:rFonts w:asciiTheme="minorHAnsi" w:eastAsia="Times New Roman" w:hAnsiTheme="minorHAnsi" w:cs="Calibri"/>
                <w:color w:val="000000"/>
                <w:sz w:val="16"/>
                <w:szCs w:val="16"/>
                <w:lang w:eastAsia="ro-RO"/>
              </w:rPr>
              <w:t>Minimizing risks to climate change (adaptation)</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F2E4F9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EB1019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796E99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38C9A6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40D2D8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897628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2AC163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EDCD36F"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0</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68A81D8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2</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00B050"/>
            <w:noWrap/>
            <w:vAlign w:val="center"/>
            <w:hideMark/>
          </w:tcPr>
          <w:p w14:paraId="14823DA2"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2</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383250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9313C3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30DFD15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56DC0E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E8E4BC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3FD5C9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9D6FF0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0</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8018887"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0</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4DDF819A" w14:textId="77777777" w:rsidR="0052390D" w:rsidRDefault="008818BE">
            <w:pPr>
              <w:spacing w:line="240" w:lineRule="auto"/>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It is considered that the PUZ proposal will not increase the vulnerability of the area to climate change. Works will be carried out in accordance with specific design regulations and site surveys.</w:t>
            </w:r>
            <w:r w:rsidRPr="00692CD6">
              <w:rPr>
                <w:rFonts w:asciiTheme="minorHAnsi" w:eastAsia="Times New Roman" w:hAnsiTheme="minorHAnsi" w:cs="Calibri"/>
                <w:color w:val="000000"/>
                <w:sz w:val="16"/>
                <w:szCs w:val="16"/>
                <w:lang w:eastAsia="ro-RO"/>
              </w:rPr>
              <w:br/>
              <w:t xml:space="preserve"> The wind farm supports climate change adaptation of the energy sector by producing renewable energy, reducing dependence on fossil fuels. </w:t>
            </w:r>
          </w:p>
        </w:tc>
      </w:tr>
      <w:tr w:rsidR="00DF0A28" w:rsidRPr="00FC23E8" w14:paraId="6463A0CD" w14:textId="77777777" w:rsidTr="00DF0A28">
        <w:trPr>
          <w:trHeight w:val="645"/>
        </w:trPr>
        <w:tc>
          <w:tcPr>
            <w:tcW w:w="152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127BD3A1"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Cultural heritage</w:t>
            </w:r>
          </w:p>
        </w:tc>
        <w:tc>
          <w:tcPr>
            <w:tcW w:w="17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3372836F" w14:textId="77777777" w:rsidR="0052390D" w:rsidRDefault="008818BE">
            <w:pPr>
              <w:spacing w:line="240" w:lineRule="auto"/>
              <w:rPr>
                <w:rFonts w:asciiTheme="minorHAnsi" w:eastAsia="Times New Roman" w:hAnsiTheme="minorHAnsi" w:cs="Calibri"/>
                <w:b/>
                <w:bCs/>
                <w:color w:val="000000"/>
                <w:sz w:val="16"/>
                <w:szCs w:val="16"/>
                <w:lang w:eastAsia="ro-RO"/>
              </w:rPr>
            </w:pPr>
            <w:r w:rsidRPr="00692CD6">
              <w:rPr>
                <w:rFonts w:asciiTheme="minorHAnsi" w:eastAsia="Times New Roman" w:hAnsiTheme="minorHAnsi" w:cs="Calibri"/>
                <w:b/>
                <w:bCs/>
                <w:color w:val="000000"/>
                <w:sz w:val="16"/>
                <w:szCs w:val="16"/>
                <w:lang w:eastAsia="ro-RO"/>
              </w:rPr>
              <w:t xml:space="preserve">OM15.    </w:t>
            </w:r>
            <w:r w:rsidRPr="00692CD6">
              <w:rPr>
                <w:rFonts w:asciiTheme="minorHAnsi" w:eastAsia="Times New Roman" w:hAnsiTheme="minorHAnsi" w:cs="Calibri"/>
                <w:color w:val="000000"/>
                <w:sz w:val="16"/>
                <w:szCs w:val="16"/>
                <w:lang w:eastAsia="ro-RO"/>
              </w:rPr>
              <w:t>Protection and conservation of cultural heritage</w:t>
            </w:r>
          </w:p>
        </w:tc>
        <w:tc>
          <w:tcPr>
            <w:tcW w:w="53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FCC99"/>
            <w:noWrap/>
            <w:vAlign w:val="center"/>
            <w:hideMark/>
          </w:tcPr>
          <w:p w14:paraId="4B28F8C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237BB">
              <w:rPr>
                <w:rFonts w:asciiTheme="minorHAnsi" w:hAnsiTheme="minorHAnsi" w:cs="Calibri"/>
                <w:color w:val="000000"/>
                <w:sz w:val="16"/>
                <w:szCs w:val="16"/>
              </w:rPr>
              <w:t>-1</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7DDD317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237BB">
              <w:rPr>
                <w:rFonts w:asciiTheme="minorHAnsi" w:hAnsiTheme="minorHAnsi" w:cs="Calibri"/>
                <w:color w:val="000000"/>
                <w:sz w:val="16"/>
                <w:szCs w:val="16"/>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9BF015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237BB">
              <w:rPr>
                <w:rFonts w:asciiTheme="minorHAnsi" w:hAnsiTheme="minorHAnsi" w:cs="Calibri"/>
                <w:color w:val="000000"/>
                <w:sz w:val="16"/>
                <w:szCs w:val="16"/>
              </w:rPr>
              <w:t>0</w:t>
            </w:r>
          </w:p>
        </w:tc>
        <w:tc>
          <w:tcPr>
            <w:tcW w:w="14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FCC99"/>
            <w:noWrap/>
            <w:vAlign w:val="center"/>
            <w:hideMark/>
          </w:tcPr>
          <w:p w14:paraId="1FA3242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237BB">
              <w:rPr>
                <w:rFonts w:asciiTheme="minorHAnsi" w:hAnsiTheme="minorHAnsi" w:cs="Calibri"/>
                <w:color w:val="000000"/>
                <w:sz w:val="16"/>
                <w:szCs w:val="16"/>
              </w:rPr>
              <w:t>-1</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0AD97F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237BB">
              <w:rPr>
                <w:rFonts w:asciiTheme="minorHAnsi" w:hAnsiTheme="minorHAnsi" w:cs="Calibri"/>
                <w:color w:val="000000"/>
                <w:sz w:val="16"/>
                <w:szCs w:val="16"/>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2EABF5B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237BB">
              <w:rPr>
                <w:rFonts w:asciiTheme="minorHAnsi" w:hAnsiTheme="minorHAnsi" w:cs="Calibri"/>
                <w:color w:val="000000"/>
                <w:sz w:val="16"/>
                <w:szCs w:val="16"/>
              </w:rPr>
              <w:t>0</w:t>
            </w:r>
          </w:p>
        </w:tc>
        <w:tc>
          <w:tcPr>
            <w:tcW w:w="70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5FE212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237BB">
              <w:rPr>
                <w:rFonts w:asciiTheme="minorHAnsi" w:hAnsiTheme="minorHAnsi" w:cs="Calibri"/>
                <w:color w:val="000000"/>
                <w:sz w:val="16"/>
                <w:szCs w:val="16"/>
              </w:rPr>
              <w:t>0</w:t>
            </w:r>
          </w:p>
        </w:tc>
        <w:tc>
          <w:tcPr>
            <w:tcW w:w="42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FCC99"/>
            <w:noWrap/>
            <w:vAlign w:val="center"/>
            <w:hideMark/>
          </w:tcPr>
          <w:p w14:paraId="514BC849"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237BB">
              <w:rPr>
                <w:rFonts w:asciiTheme="minorHAnsi" w:hAnsiTheme="minorHAnsi" w:cs="Calibri"/>
                <w:b/>
                <w:bCs/>
                <w:color w:val="000000"/>
                <w:sz w:val="16"/>
                <w:szCs w:val="16"/>
              </w:rPr>
              <w:t>-1</w:t>
            </w:r>
          </w:p>
        </w:tc>
        <w:tc>
          <w:tcPr>
            <w:tcW w:w="567"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634F8BE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237BB">
              <w:rPr>
                <w:rFonts w:asciiTheme="minorHAnsi" w:hAnsiTheme="minorHAnsi" w:cs="Calibri"/>
                <w:color w:val="000000"/>
                <w:sz w:val="16"/>
                <w:szCs w:val="16"/>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7DB738FD"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237BB">
              <w:rPr>
                <w:rFonts w:asciiTheme="minorHAnsi" w:hAnsiTheme="minorHAnsi" w:cs="Calibri"/>
                <w:b/>
                <w:bCs/>
                <w:color w:val="000000"/>
                <w:sz w:val="16"/>
                <w:szCs w:val="16"/>
              </w:rPr>
              <w:t>0</w:t>
            </w:r>
          </w:p>
        </w:tc>
        <w:tc>
          <w:tcPr>
            <w:tcW w:w="708" w:type="dxa"/>
            <w:gridSpan w:val="2"/>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79124FD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237BB">
              <w:rPr>
                <w:rFonts w:asciiTheme="minorHAnsi" w:hAnsiTheme="minorHAnsi" w:cs="Calibri"/>
                <w:color w:val="000000"/>
                <w:sz w:val="16"/>
                <w:szCs w:val="16"/>
              </w:rPr>
              <w:t>0</w:t>
            </w:r>
          </w:p>
        </w:tc>
        <w:tc>
          <w:tcPr>
            <w:tcW w:w="56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4E8D2CB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237BB">
              <w:rPr>
                <w:rFonts w:asciiTheme="minorHAnsi" w:hAnsiTheme="minorHAnsi" w:cs="Calibri"/>
                <w:color w:val="000000"/>
                <w:sz w:val="16"/>
                <w:szCs w:val="16"/>
              </w:rPr>
              <w:t>0</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18F8507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237BB">
              <w:rPr>
                <w:rFonts w:asciiTheme="minorHAnsi" w:hAnsiTheme="minorHAnsi" w:cs="Calibri"/>
                <w:color w:val="000000"/>
                <w:sz w:val="16"/>
                <w:szCs w:val="16"/>
              </w:rPr>
              <w:t>0</w:t>
            </w:r>
          </w:p>
        </w:tc>
        <w:tc>
          <w:tcPr>
            <w:tcW w:w="85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FCC99"/>
            <w:noWrap/>
            <w:vAlign w:val="center"/>
            <w:hideMark/>
          </w:tcPr>
          <w:p w14:paraId="093336E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237BB">
              <w:rPr>
                <w:rFonts w:asciiTheme="minorHAnsi" w:hAnsiTheme="minorHAnsi" w:cs="Calibri"/>
                <w:color w:val="000000"/>
                <w:sz w:val="16"/>
                <w:szCs w:val="16"/>
              </w:rPr>
              <w:t>-1</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0CCEF23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237BB">
              <w:rPr>
                <w:rFonts w:asciiTheme="minorHAnsi" w:hAnsiTheme="minorHAnsi" w:cs="Calibri"/>
                <w:color w:val="000000"/>
                <w:sz w:val="16"/>
                <w:szCs w:val="16"/>
              </w:rPr>
              <w:t>0</w:t>
            </w:r>
          </w:p>
        </w:tc>
        <w:tc>
          <w:tcPr>
            <w:tcW w:w="7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FCC99"/>
            <w:noWrap/>
            <w:vAlign w:val="center"/>
            <w:hideMark/>
          </w:tcPr>
          <w:p w14:paraId="7A2E48A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237BB">
              <w:rPr>
                <w:rFonts w:asciiTheme="minorHAnsi" w:hAnsiTheme="minorHAnsi" w:cs="Calibri"/>
                <w:color w:val="000000"/>
                <w:sz w:val="16"/>
                <w:szCs w:val="16"/>
              </w:rPr>
              <w:t>-1</w:t>
            </w:r>
          </w:p>
        </w:tc>
        <w:tc>
          <w:tcPr>
            <w:tcW w:w="85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000000" w:fill="FFFF00"/>
            <w:noWrap/>
            <w:vAlign w:val="center"/>
            <w:hideMark/>
          </w:tcPr>
          <w:p w14:paraId="5CA6C68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6237BB">
              <w:rPr>
                <w:rFonts w:asciiTheme="minorHAnsi" w:hAnsiTheme="minorHAnsi" w:cs="Calibri"/>
                <w:color w:val="000000"/>
                <w:sz w:val="16"/>
                <w:szCs w:val="16"/>
              </w:rPr>
              <w:t>0</w:t>
            </w:r>
          </w:p>
        </w:tc>
        <w:tc>
          <w:tcPr>
            <w:tcW w:w="56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FCC99"/>
            <w:noWrap/>
            <w:vAlign w:val="center"/>
            <w:hideMark/>
          </w:tcPr>
          <w:p w14:paraId="051AED02"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6237BB">
              <w:rPr>
                <w:rFonts w:asciiTheme="minorHAnsi" w:hAnsiTheme="minorHAnsi" w:cs="Calibri"/>
                <w:b/>
                <w:bCs/>
                <w:color w:val="000000"/>
                <w:sz w:val="16"/>
                <w:szCs w:val="16"/>
              </w:rPr>
              <w:t>-1</w:t>
            </w:r>
          </w:p>
        </w:tc>
        <w:tc>
          <w:tcPr>
            <w:tcW w:w="5953"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auto"/>
            <w:vAlign w:val="center"/>
            <w:hideMark/>
          </w:tcPr>
          <w:p w14:paraId="75030F89" w14:textId="77777777" w:rsidR="0052390D" w:rsidRDefault="008818BE">
            <w:pPr>
              <w:pStyle w:val="NormalWeb"/>
              <w:spacing w:line="240" w:lineRule="auto"/>
              <w:rPr>
                <w:rFonts w:asciiTheme="minorHAnsi" w:eastAsia="Times New Roman" w:hAnsiTheme="minorHAnsi" w:cs="Calibri"/>
                <w:color w:val="000000"/>
                <w:sz w:val="16"/>
                <w:szCs w:val="16"/>
                <w:lang w:eastAsia="ro-RO"/>
              </w:rPr>
            </w:pPr>
            <w:r w:rsidRPr="00B347A6">
              <w:rPr>
                <w:rFonts w:asciiTheme="minorHAnsi" w:eastAsia="Times New Roman" w:hAnsiTheme="minorHAnsi" w:cs="Calibri"/>
                <w:color w:val="000000"/>
                <w:sz w:val="16"/>
                <w:szCs w:val="16"/>
                <w:lang w:eastAsia="ro-RO"/>
              </w:rPr>
              <w:t xml:space="preserve">In the execution and decommissioning phase of the works foreseen by the PUZ, the impact on the cultural heritage sites and those in the Archaeological Repertory is estimated as insignificant negative, given that the site of the turbines is located in the outskirts of the localities in the area of implementation of the PUZ, and the nearest site is the Tumulul de la Căscioarele Movila Bacu, at a distance of </w:t>
            </w:r>
            <w:r w:rsidRPr="004E592B">
              <w:rPr>
                <w:rFonts w:asciiTheme="minorHAnsi" w:eastAsia="Times New Roman" w:hAnsiTheme="minorHAnsi" w:cs="Calibri"/>
                <w:color w:val="000000"/>
                <w:sz w:val="16"/>
                <w:szCs w:val="16"/>
                <w:lang w:eastAsia="ro-RO"/>
              </w:rPr>
              <w:t xml:space="preserve">about 636 m from </w:t>
            </w:r>
            <w:r>
              <w:rPr>
                <w:rFonts w:asciiTheme="minorHAnsi" w:eastAsia="Times New Roman" w:hAnsiTheme="minorHAnsi" w:cs="Calibri"/>
                <w:color w:val="000000"/>
                <w:sz w:val="16"/>
                <w:szCs w:val="16"/>
                <w:lang w:eastAsia="ro-RO"/>
              </w:rPr>
              <w:t>T27 and about 1 km from T30</w:t>
            </w:r>
            <w:r w:rsidRPr="00B347A6">
              <w:rPr>
                <w:rFonts w:asciiTheme="minorHAnsi" w:eastAsia="Times New Roman" w:hAnsiTheme="minorHAnsi" w:cs="Calibri"/>
                <w:color w:val="000000"/>
                <w:sz w:val="16"/>
                <w:szCs w:val="16"/>
                <w:lang w:eastAsia="ro-RO"/>
              </w:rPr>
              <w:t xml:space="preserve">. </w:t>
            </w:r>
          </w:p>
          <w:p w14:paraId="1177E240" w14:textId="77777777" w:rsidR="0052390D" w:rsidRDefault="008818BE">
            <w:pPr>
              <w:pStyle w:val="NormalWeb"/>
              <w:spacing w:line="240" w:lineRule="auto"/>
              <w:rPr>
                <w:rFonts w:asciiTheme="minorHAnsi" w:eastAsia="Times New Roman" w:hAnsiTheme="minorHAnsi" w:cs="Calibri"/>
                <w:color w:val="000000"/>
                <w:sz w:val="16"/>
                <w:szCs w:val="16"/>
                <w:lang w:eastAsia="ro-RO"/>
              </w:rPr>
            </w:pPr>
            <w:r>
              <w:rPr>
                <w:rFonts w:asciiTheme="minorHAnsi" w:eastAsia="Times New Roman" w:hAnsiTheme="minorHAnsi" w:cs="Calibri"/>
                <w:color w:val="000000"/>
                <w:sz w:val="16"/>
                <w:szCs w:val="16"/>
                <w:lang w:eastAsia="ro-RO"/>
              </w:rPr>
              <w:t>The Legionary Castrum is about 742.26 m from turbine T27.</w:t>
            </w:r>
          </w:p>
          <w:p w14:paraId="3F2F5EE2" w14:textId="77777777" w:rsidR="0052390D" w:rsidRDefault="008818BE">
            <w:pPr>
              <w:pStyle w:val="NormalWeb"/>
              <w:spacing w:line="240" w:lineRule="auto"/>
              <w:rPr>
                <w:rFonts w:asciiTheme="minorHAnsi" w:eastAsia="Times New Roman" w:hAnsiTheme="minorHAnsi" w:cs="Calibri"/>
                <w:color w:val="000000"/>
                <w:sz w:val="16"/>
                <w:szCs w:val="16"/>
                <w:lang w:eastAsia="ro-RO"/>
              </w:rPr>
            </w:pPr>
            <w:r w:rsidRPr="00B347A6">
              <w:rPr>
                <w:rFonts w:asciiTheme="minorHAnsi" w:eastAsia="Times New Roman" w:hAnsiTheme="minorHAnsi" w:cs="Calibri"/>
                <w:color w:val="000000"/>
                <w:sz w:val="16"/>
                <w:szCs w:val="16"/>
                <w:lang w:eastAsia="ro-RO"/>
              </w:rPr>
              <w:t>No effects on cultural heritage sites are expected during the operation phase of the wind farms.</w:t>
            </w:r>
          </w:p>
        </w:tc>
      </w:tr>
    </w:tbl>
    <w:p w14:paraId="73849EDC" w14:textId="77777777" w:rsidR="00D0467E" w:rsidRDefault="00D0467E" w:rsidP="00B17FB8">
      <w:pPr>
        <w:spacing w:after="120" w:line="360" w:lineRule="auto"/>
        <w:jc w:val="both"/>
        <w:rPr>
          <w:lang w:eastAsia="ro-RO"/>
        </w:rPr>
      </w:pPr>
    </w:p>
    <w:p w14:paraId="18FD16DF" w14:textId="77777777" w:rsidR="00327831" w:rsidRDefault="00327831" w:rsidP="00D0467E">
      <w:pPr>
        <w:spacing w:after="120" w:line="360" w:lineRule="auto"/>
        <w:jc w:val="both"/>
        <w:rPr>
          <w:lang w:eastAsia="ro-RO"/>
        </w:rPr>
        <w:sectPr w:rsidR="00327831" w:rsidSect="000D1C38">
          <w:pgSz w:w="23811" w:h="16838" w:orient="landscape" w:code="8"/>
          <w:pgMar w:top="1191" w:right="2013" w:bottom="1416" w:left="1276" w:header="839" w:footer="680" w:gutter="0"/>
          <w:cols w:space="708"/>
          <w:docGrid w:linePitch="360"/>
        </w:sectPr>
      </w:pPr>
    </w:p>
    <w:p w14:paraId="1757CF55" w14:textId="77777777" w:rsidR="0052390D" w:rsidRDefault="008818BE">
      <w:pPr>
        <w:pStyle w:val="Caption"/>
        <w:rPr>
          <w:rFonts w:eastAsia="EuroRoman"/>
          <w:color w:val="00B0F0"/>
          <w:sz w:val="16"/>
          <w:szCs w:val="16"/>
        </w:rPr>
      </w:pPr>
      <w:r w:rsidRPr="00D30A24">
        <w:rPr>
          <w:sz w:val="16"/>
          <w:szCs w:val="16"/>
        </w:rPr>
        <w:lastRenderedPageBreak/>
        <w:t xml:space="preserve">Table </w:t>
      </w:r>
      <w:r w:rsidRPr="00D30A24">
        <w:rPr>
          <w:sz w:val="16"/>
          <w:szCs w:val="16"/>
        </w:rPr>
        <w:fldChar w:fldCharType="begin"/>
      </w:r>
      <w:r w:rsidRPr="00D30A24">
        <w:rPr>
          <w:sz w:val="16"/>
          <w:szCs w:val="16"/>
        </w:rPr>
        <w:instrText xml:space="preserve"> STYLEREF 1 \s </w:instrText>
      </w:r>
      <w:r w:rsidRPr="00D30A24">
        <w:rPr>
          <w:sz w:val="16"/>
          <w:szCs w:val="16"/>
        </w:rPr>
        <w:fldChar w:fldCharType="separate"/>
      </w:r>
      <w:r w:rsidR="00B74571">
        <w:rPr>
          <w:noProof/>
          <w:sz w:val="16"/>
          <w:szCs w:val="16"/>
        </w:rPr>
        <w:t>6</w:t>
      </w:r>
      <w:r w:rsidRPr="00D30A24">
        <w:rPr>
          <w:sz w:val="16"/>
          <w:szCs w:val="16"/>
        </w:rPr>
        <w:fldChar w:fldCharType="end"/>
      </w:r>
      <w:r w:rsidRPr="00D30A24">
        <w:rPr>
          <w:sz w:val="16"/>
          <w:szCs w:val="16"/>
        </w:rPr>
        <w:noBreakHyphen/>
      </w:r>
      <w:r w:rsidRPr="00D30A24">
        <w:rPr>
          <w:sz w:val="16"/>
          <w:szCs w:val="16"/>
        </w:rPr>
        <w:fldChar w:fldCharType="begin"/>
      </w:r>
      <w:r w:rsidRPr="00D30A24">
        <w:rPr>
          <w:sz w:val="16"/>
          <w:szCs w:val="16"/>
        </w:rPr>
        <w:instrText xml:space="preserve"> SEQ Tabel_ \* ARABIC \s 1 </w:instrText>
      </w:r>
      <w:r w:rsidRPr="00D30A24">
        <w:rPr>
          <w:sz w:val="16"/>
          <w:szCs w:val="16"/>
        </w:rPr>
        <w:fldChar w:fldCharType="separate"/>
      </w:r>
      <w:r w:rsidR="00B74571">
        <w:rPr>
          <w:noProof/>
          <w:sz w:val="16"/>
          <w:szCs w:val="16"/>
        </w:rPr>
        <w:t>9</w:t>
      </w:r>
      <w:r w:rsidRPr="00D30A24">
        <w:rPr>
          <w:sz w:val="16"/>
          <w:szCs w:val="16"/>
        </w:rPr>
        <w:fldChar w:fldCharType="end"/>
      </w:r>
      <w:r w:rsidRPr="00DD09A5">
        <w:rPr>
          <w:rFonts w:eastAsia="EuroRoman"/>
          <w:color w:val="00B0F0"/>
          <w:sz w:val="16"/>
          <w:szCs w:val="16"/>
        </w:rPr>
        <w:t xml:space="preserve"> Assessment of the effects of </w:t>
      </w:r>
      <w:r>
        <w:rPr>
          <w:rFonts w:eastAsia="EuroRoman"/>
          <w:color w:val="00B0F0"/>
          <w:sz w:val="16"/>
          <w:szCs w:val="16"/>
        </w:rPr>
        <w:t xml:space="preserve">Alternative III PUZ initiated in 2022 with 46 wind turbines </w:t>
      </w:r>
      <w:r w:rsidR="00DA2527">
        <w:rPr>
          <w:rFonts w:eastAsia="EuroRoman"/>
          <w:color w:val="00B0F0"/>
          <w:sz w:val="16"/>
          <w:szCs w:val="16"/>
        </w:rPr>
        <w:t>in the absence of mitigation measures</w:t>
      </w:r>
    </w:p>
    <w:tbl>
      <w:tblPr>
        <w:tblW w:w="21258"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ayout w:type="fixed"/>
        <w:tblLook w:val="04A0" w:firstRow="1" w:lastRow="0" w:firstColumn="1" w:lastColumn="0" w:noHBand="0" w:noVBand="1"/>
      </w:tblPr>
      <w:tblGrid>
        <w:gridCol w:w="1573"/>
        <w:gridCol w:w="2155"/>
        <w:gridCol w:w="662"/>
        <w:gridCol w:w="567"/>
        <w:gridCol w:w="567"/>
        <w:gridCol w:w="1134"/>
        <w:gridCol w:w="708"/>
        <w:gridCol w:w="709"/>
        <w:gridCol w:w="709"/>
        <w:gridCol w:w="709"/>
        <w:gridCol w:w="567"/>
        <w:gridCol w:w="708"/>
        <w:gridCol w:w="567"/>
        <w:gridCol w:w="567"/>
        <w:gridCol w:w="709"/>
        <w:gridCol w:w="992"/>
        <w:gridCol w:w="567"/>
        <w:gridCol w:w="709"/>
        <w:gridCol w:w="709"/>
        <w:gridCol w:w="426"/>
        <w:gridCol w:w="22"/>
        <w:gridCol w:w="5222"/>
      </w:tblGrid>
      <w:tr w:rsidR="0094219F" w:rsidRPr="00CD39B5" w14:paraId="54C187FD" w14:textId="77777777" w:rsidTr="002147B6">
        <w:trPr>
          <w:trHeight w:val="495"/>
          <w:tblHeader/>
        </w:trPr>
        <w:tc>
          <w:tcPr>
            <w:tcW w:w="1573" w:type="dxa"/>
            <w:vMerge w:val="restart"/>
            <w:shd w:val="clear" w:color="000000" w:fill="00B0F0"/>
            <w:vAlign w:val="center"/>
            <w:hideMark/>
          </w:tcPr>
          <w:p w14:paraId="1EB9B172" w14:textId="77777777" w:rsidR="0052390D" w:rsidRDefault="008818BE">
            <w:pPr>
              <w:spacing w:line="240" w:lineRule="auto"/>
              <w:contextualSpacing/>
              <w:jc w:val="center"/>
              <w:rPr>
                <w:rFonts w:asciiTheme="minorHAnsi" w:eastAsia="Times New Roman" w:hAnsiTheme="minorHAnsi" w:cs="Calibri"/>
                <w:b/>
                <w:bCs/>
                <w:color w:val="FFFFFF"/>
                <w:sz w:val="16"/>
                <w:szCs w:val="16"/>
                <w:lang w:eastAsia="ro-RO"/>
              </w:rPr>
            </w:pPr>
            <w:r w:rsidRPr="00CD39B5">
              <w:rPr>
                <w:rFonts w:asciiTheme="minorHAnsi" w:eastAsia="Times New Roman" w:hAnsiTheme="minorHAnsi" w:cs="Calibri"/>
                <w:b/>
                <w:bCs/>
                <w:color w:val="FFFFFF"/>
                <w:sz w:val="16"/>
                <w:szCs w:val="16"/>
                <w:lang w:eastAsia="ro-RO"/>
              </w:rPr>
              <w:t>Relevant environmental aspects</w:t>
            </w:r>
          </w:p>
        </w:tc>
        <w:tc>
          <w:tcPr>
            <w:tcW w:w="2155" w:type="dxa"/>
            <w:vMerge w:val="restart"/>
            <w:shd w:val="clear" w:color="000000" w:fill="00B0F0"/>
            <w:vAlign w:val="center"/>
            <w:hideMark/>
          </w:tcPr>
          <w:p w14:paraId="54D9136B" w14:textId="77777777" w:rsidR="0052390D" w:rsidRDefault="008818BE">
            <w:pPr>
              <w:spacing w:line="240" w:lineRule="auto"/>
              <w:contextualSpacing/>
              <w:jc w:val="center"/>
              <w:rPr>
                <w:rFonts w:asciiTheme="minorHAnsi" w:eastAsia="Times New Roman" w:hAnsiTheme="minorHAnsi" w:cs="Calibri"/>
                <w:b/>
                <w:bCs/>
                <w:color w:val="FFFFFF"/>
                <w:sz w:val="16"/>
                <w:szCs w:val="16"/>
                <w:lang w:eastAsia="ro-RO"/>
              </w:rPr>
            </w:pPr>
            <w:r w:rsidRPr="00CD39B5">
              <w:rPr>
                <w:rFonts w:asciiTheme="minorHAnsi" w:eastAsia="Times New Roman" w:hAnsiTheme="minorHAnsi" w:cs="Calibri"/>
                <w:b/>
                <w:bCs/>
                <w:color w:val="FFFFFF"/>
                <w:sz w:val="16"/>
                <w:szCs w:val="16"/>
                <w:lang w:eastAsia="ro-RO"/>
              </w:rPr>
              <w:t>Environmental objectives relevant to the PUZ</w:t>
            </w:r>
          </w:p>
        </w:tc>
        <w:tc>
          <w:tcPr>
            <w:tcW w:w="5765" w:type="dxa"/>
            <w:gridSpan w:val="8"/>
            <w:shd w:val="clear" w:color="000000" w:fill="00B0F0"/>
            <w:vAlign w:val="center"/>
            <w:hideMark/>
          </w:tcPr>
          <w:p w14:paraId="26CAC1C5" w14:textId="77777777" w:rsidR="0052390D" w:rsidRDefault="008818BE">
            <w:pPr>
              <w:spacing w:line="240" w:lineRule="auto"/>
              <w:contextualSpacing/>
              <w:jc w:val="center"/>
              <w:rPr>
                <w:rFonts w:asciiTheme="minorHAnsi" w:eastAsia="Times New Roman" w:hAnsiTheme="minorHAnsi" w:cs="Calibri"/>
                <w:b/>
                <w:bCs/>
                <w:color w:val="FFFFFF"/>
                <w:sz w:val="16"/>
                <w:szCs w:val="16"/>
                <w:lang w:eastAsia="ro-RO"/>
              </w:rPr>
            </w:pPr>
            <w:r w:rsidRPr="00CD39B5">
              <w:rPr>
                <w:rFonts w:asciiTheme="minorHAnsi" w:eastAsia="Times New Roman" w:hAnsiTheme="minorHAnsi" w:cs="Calibri"/>
                <w:b/>
                <w:bCs/>
                <w:color w:val="FFFFFF"/>
                <w:sz w:val="16"/>
                <w:szCs w:val="16"/>
                <w:lang w:eastAsia="ro-RO"/>
              </w:rPr>
              <w:t>Implementation period</w:t>
            </w:r>
          </w:p>
        </w:tc>
        <w:tc>
          <w:tcPr>
            <w:tcW w:w="1275" w:type="dxa"/>
            <w:gridSpan w:val="2"/>
            <w:shd w:val="clear" w:color="000000" w:fill="00B0F0"/>
            <w:vAlign w:val="center"/>
            <w:hideMark/>
          </w:tcPr>
          <w:p w14:paraId="4B786A7F" w14:textId="77777777" w:rsidR="0052390D" w:rsidRDefault="008818BE">
            <w:pPr>
              <w:spacing w:line="240" w:lineRule="auto"/>
              <w:contextualSpacing/>
              <w:jc w:val="center"/>
              <w:rPr>
                <w:rFonts w:asciiTheme="minorHAnsi" w:eastAsia="Times New Roman" w:hAnsiTheme="minorHAnsi" w:cs="Calibri"/>
                <w:b/>
                <w:bCs/>
                <w:color w:val="FFFFFF"/>
                <w:sz w:val="16"/>
                <w:szCs w:val="16"/>
                <w:lang w:eastAsia="ro-RO"/>
              </w:rPr>
            </w:pPr>
            <w:r w:rsidRPr="00CD39B5">
              <w:rPr>
                <w:rFonts w:asciiTheme="minorHAnsi" w:eastAsia="Times New Roman" w:hAnsiTheme="minorHAnsi" w:cs="Calibri"/>
                <w:b/>
                <w:bCs/>
                <w:color w:val="FFFFFF"/>
                <w:sz w:val="16"/>
                <w:szCs w:val="16"/>
                <w:lang w:eastAsia="ro-RO"/>
              </w:rPr>
              <w:t>Operating period</w:t>
            </w:r>
          </w:p>
        </w:tc>
        <w:tc>
          <w:tcPr>
            <w:tcW w:w="5268" w:type="dxa"/>
            <w:gridSpan w:val="9"/>
            <w:shd w:val="clear" w:color="000000" w:fill="00B0F0"/>
            <w:vAlign w:val="center"/>
            <w:hideMark/>
          </w:tcPr>
          <w:p w14:paraId="659A725C" w14:textId="77777777" w:rsidR="0052390D" w:rsidRDefault="008818BE">
            <w:pPr>
              <w:spacing w:line="240" w:lineRule="auto"/>
              <w:contextualSpacing/>
              <w:jc w:val="center"/>
              <w:rPr>
                <w:rFonts w:asciiTheme="minorHAnsi" w:eastAsia="Times New Roman" w:hAnsiTheme="minorHAnsi" w:cs="Calibri"/>
                <w:b/>
                <w:bCs/>
                <w:color w:val="FFFFFF"/>
                <w:sz w:val="16"/>
                <w:szCs w:val="16"/>
                <w:lang w:eastAsia="ro-RO"/>
              </w:rPr>
            </w:pPr>
            <w:r w:rsidRPr="00CD39B5">
              <w:rPr>
                <w:rFonts w:asciiTheme="minorHAnsi" w:eastAsia="Times New Roman" w:hAnsiTheme="minorHAnsi" w:cs="Calibri"/>
                <w:b/>
                <w:bCs/>
                <w:color w:val="FFFFFF"/>
                <w:sz w:val="16"/>
                <w:szCs w:val="16"/>
                <w:lang w:eastAsia="ro-RO"/>
              </w:rPr>
              <w:t>Decommissioning period</w:t>
            </w:r>
          </w:p>
        </w:tc>
        <w:tc>
          <w:tcPr>
            <w:tcW w:w="5222" w:type="dxa"/>
            <w:shd w:val="clear" w:color="000000" w:fill="00B0F0"/>
            <w:vAlign w:val="center"/>
            <w:hideMark/>
          </w:tcPr>
          <w:p w14:paraId="712226A9" w14:textId="77777777" w:rsidR="0052390D" w:rsidRDefault="008818BE">
            <w:pPr>
              <w:spacing w:line="240" w:lineRule="auto"/>
              <w:contextualSpacing/>
              <w:jc w:val="center"/>
              <w:rPr>
                <w:rFonts w:asciiTheme="minorHAnsi" w:eastAsia="Times New Roman" w:hAnsiTheme="minorHAnsi" w:cs="Calibri"/>
                <w:b/>
                <w:bCs/>
                <w:color w:val="FFFFFF"/>
                <w:sz w:val="16"/>
                <w:szCs w:val="16"/>
                <w:lang w:eastAsia="ro-RO"/>
              </w:rPr>
            </w:pPr>
            <w:r w:rsidRPr="00CD39B5">
              <w:rPr>
                <w:rFonts w:asciiTheme="minorHAnsi" w:eastAsia="Times New Roman" w:hAnsiTheme="minorHAnsi" w:cs="Calibri"/>
                <w:b/>
                <w:bCs/>
                <w:color w:val="FFFFFF"/>
                <w:sz w:val="16"/>
                <w:szCs w:val="16"/>
                <w:lang w:eastAsia="ro-RO"/>
              </w:rPr>
              <w:t xml:space="preserve">Justification </w:t>
            </w:r>
          </w:p>
        </w:tc>
      </w:tr>
      <w:tr w:rsidR="0094219F" w:rsidRPr="00083594" w14:paraId="6E365B37" w14:textId="77777777" w:rsidTr="002147B6">
        <w:trPr>
          <w:trHeight w:val="300"/>
          <w:tblHeader/>
        </w:trPr>
        <w:tc>
          <w:tcPr>
            <w:tcW w:w="1573" w:type="dxa"/>
            <w:vMerge/>
            <w:vAlign w:val="center"/>
            <w:hideMark/>
          </w:tcPr>
          <w:p w14:paraId="1F8AC6A9"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2155" w:type="dxa"/>
            <w:vMerge/>
            <w:vAlign w:val="center"/>
            <w:hideMark/>
          </w:tcPr>
          <w:p w14:paraId="29F3FB64"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662" w:type="dxa"/>
            <w:vMerge w:val="restart"/>
            <w:shd w:val="clear" w:color="000000" w:fill="00B0F0"/>
            <w:textDirection w:val="btLr"/>
            <w:vAlign w:val="center"/>
            <w:hideMark/>
          </w:tcPr>
          <w:p w14:paraId="4632092C"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Construction of access roads</w:t>
            </w:r>
          </w:p>
        </w:tc>
        <w:tc>
          <w:tcPr>
            <w:tcW w:w="567" w:type="dxa"/>
            <w:vMerge w:val="restart"/>
            <w:shd w:val="clear" w:color="000000" w:fill="00B0F0"/>
            <w:textDirection w:val="btLr"/>
            <w:vAlign w:val="center"/>
            <w:hideMark/>
          </w:tcPr>
          <w:p w14:paraId="0896A67E"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 xml:space="preserve">Building technological platforms and foundations </w:t>
            </w:r>
          </w:p>
        </w:tc>
        <w:tc>
          <w:tcPr>
            <w:tcW w:w="567" w:type="dxa"/>
            <w:vMerge w:val="restart"/>
            <w:shd w:val="clear" w:color="000000" w:fill="00B0F0"/>
            <w:textDirection w:val="btLr"/>
            <w:vAlign w:val="center"/>
            <w:hideMark/>
          </w:tcPr>
          <w:p w14:paraId="167DEA85"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 xml:space="preserve">Installing wind power plants </w:t>
            </w:r>
          </w:p>
        </w:tc>
        <w:tc>
          <w:tcPr>
            <w:tcW w:w="1134" w:type="dxa"/>
            <w:vMerge w:val="restart"/>
            <w:shd w:val="clear" w:color="000000" w:fill="00B0F0"/>
            <w:textDirection w:val="btLr"/>
            <w:vAlign w:val="center"/>
            <w:hideMark/>
          </w:tcPr>
          <w:p w14:paraId="779AB360"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Making electrical connections and laying underground cables between the wind generator sets</w:t>
            </w:r>
          </w:p>
        </w:tc>
        <w:tc>
          <w:tcPr>
            <w:tcW w:w="708" w:type="dxa"/>
            <w:vMerge w:val="restart"/>
            <w:shd w:val="clear" w:color="000000" w:fill="00B0F0"/>
            <w:textDirection w:val="btLr"/>
            <w:vAlign w:val="center"/>
            <w:hideMark/>
          </w:tcPr>
          <w:p w14:paraId="04E05986"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 xml:space="preserve">Building transformer substations </w:t>
            </w:r>
          </w:p>
        </w:tc>
        <w:tc>
          <w:tcPr>
            <w:tcW w:w="709" w:type="dxa"/>
            <w:vMerge w:val="restart"/>
            <w:shd w:val="clear" w:color="000000" w:fill="00B0F0"/>
            <w:textDirection w:val="btLr"/>
            <w:vAlign w:val="center"/>
            <w:hideMark/>
          </w:tcPr>
          <w:p w14:paraId="2DD70FAB"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 xml:space="preserve">Site organization </w:t>
            </w:r>
          </w:p>
        </w:tc>
        <w:tc>
          <w:tcPr>
            <w:tcW w:w="709" w:type="dxa"/>
            <w:vMerge w:val="restart"/>
            <w:shd w:val="clear" w:color="000000" w:fill="00B0F0"/>
            <w:textDirection w:val="btLr"/>
            <w:vAlign w:val="center"/>
            <w:hideMark/>
          </w:tcPr>
          <w:p w14:paraId="2E80F07C"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Land reclamation work at the end of construction</w:t>
            </w:r>
          </w:p>
        </w:tc>
        <w:tc>
          <w:tcPr>
            <w:tcW w:w="709" w:type="dxa"/>
            <w:vMerge w:val="restart"/>
            <w:shd w:val="clear" w:color="000000" w:fill="A6A6A6"/>
            <w:textDirection w:val="btLr"/>
            <w:vAlign w:val="center"/>
            <w:hideMark/>
          </w:tcPr>
          <w:p w14:paraId="239684F6"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Final evaluation</w:t>
            </w:r>
          </w:p>
        </w:tc>
        <w:tc>
          <w:tcPr>
            <w:tcW w:w="567" w:type="dxa"/>
            <w:vMerge w:val="restart"/>
            <w:shd w:val="clear" w:color="000000" w:fill="00B0F0"/>
            <w:textDirection w:val="btLr"/>
            <w:vAlign w:val="center"/>
            <w:hideMark/>
          </w:tcPr>
          <w:p w14:paraId="6077A8E2"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 xml:space="preserve">Maintenance and repairs </w:t>
            </w:r>
          </w:p>
        </w:tc>
        <w:tc>
          <w:tcPr>
            <w:tcW w:w="708" w:type="dxa"/>
            <w:vMerge w:val="restart"/>
            <w:shd w:val="clear" w:color="000000" w:fill="A6A6A6"/>
            <w:textDirection w:val="btLr"/>
            <w:vAlign w:val="center"/>
            <w:hideMark/>
          </w:tcPr>
          <w:p w14:paraId="6996C5EF"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Final evaluation</w:t>
            </w:r>
          </w:p>
        </w:tc>
        <w:tc>
          <w:tcPr>
            <w:tcW w:w="567" w:type="dxa"/>
            <w:vMerge w:val="restart"/>
            <w:shd w:val="clear" w:color="000000" w:fill="00B0F0"/>
            <w:textDirection w:val="btLr"/>
            <w:vAlign w:val="center"/>
            <w:hideMark/>
          </w:tcPr>
          <w:p w14:paraId="583447E0"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 xml:space="preserve">Site organization </w:t>
            </w:r>
          </w:p>
        </w:tc>
        <w:tc>
          <w:tcPr>
            <w:tcW w:w="567" w:type="dxa"/>
            <w:vMerge w:val="restart"/>
            <w:shd w:val="clear" w:color="000000" w:fill="00B0F0"/>
            <w:textDirection w:val="btLr"/>
            <w:vAlign w:val="center"/>
            <w:hideMark/>
          </w:tcPr>
          <w:p w14:paraId="68B64559"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 xml:space="preserve">Dismantling wind farms </w:t>
            </w:r>
          </w:p>
        </w:tc>
        <w:tc>
          <w:tcPr>
            <w:tcW w:w="709" w:type="dxa"/>
            <w:vMerge w:val="restart"/>
            <w:shd w:val="clear" w:color="000000" w:fill="00B0F0"/>
            <w:textDirection w:val="btLr"/>
            <w:vAlign w:val="center"/>
            <w:hideMark/>
          </w:tcPr>
          <w:p w14:paraId="338F5388"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 xml:space="preserve">Decommissioning of technological platforms and foundations </w:t>
            </w:r>
          </w:p>
        </w:tc>
        <w:tc>
          <w:tcPr>
            <w:tcW w:w="992" w:type="dxa"/>
            <w:vMerge w:val="restart"/>
            <w:shd w:val="clear" w:color="000000" w:fill="00B0F0"/>
            <w:textDirection w:val="btLr"/>
            <w:vAlign w:val="center"/>
            <w:hideMark/>
          </w:tcPr>
          <w:p w14:paraId="1C8446F9"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 xml:space="preserve">Dismantling electrical connections and removing underground cables  </w:t>
            </w:r>
          </w:p>
        </w:tc>
        <w:tc>
          <w:tcPr>
            <w:tcW w:w="567" w:type="dxa"/>
            <w:vMerge w:val="restart"/>
            <w:shd w:val="clear" w:color="000000" w:fill="00B0F0"/>
            <w:textDirection w:val="btLr"/>
            <w:vAlign w:val="center"/>
            <w:hideMark/>
          </w:tcPr>
          <w:p w14:paraId="19A38BA3"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 xml:space="preserve">Decommissioning of transformer stations </w:t>
            </w:r>
          </w:p>
        </w:tc>
        <w:tc>
          <w:tcPr>
            <w:tcW w:w="709" w:type="dxa"/>
            <w:vMerge w:val="restart"/>
            <w:shd w:val="clear" w:color="000000" w:fill="00B0F0"/>
            <w:textDirection w:val="btLr"/>
            <w:vAlign w:val="center"/>
            <w:hideMark/>
          </w:tcPr>
          <w:p w14:paraId="3230A323"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 xml:space="preserve">Decommissioning of logging roads </w:t>
            </w:r>
          </w:p>
        </w:tc>
        <w:tc>
          <w:tcPr>
            <w:tcW w:w="709" w:type="dxa"/>
            <w:vMerge w:val="restart"/>
            <w:shd w:val="clear" w:color="000000" w:fill="00B0F0"/>
            <w:textDirection w:val="btLr"/>
            <w:vAlign w:val="center"/>
            <w:hideMark/>
          </w:tcPr>
          <w:p w14:paraId="0EEF5507"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Land restoration work on completion of decommissioning</w:t>
            </w:r>
          </w:p>
        </w:tc>
        <w:tc>
          <w:tcPr>
            <w:tcW w:w="426" w:type="dxa"/>
            <w:vMerge w:val="restart"/>
            <w:shd w:val="clear" w:color="000000" w:fill="A6A6A6"/>
            <w:textDirection w:val="btLr"/>
            <w:vAlign w:val="center"/>
            <w:hideMark/>
          </w:tcPr>
          <w:p w14:paraId="0E9DA2D2" w14:textId="77777777" w:rsidR="0052390D" w:rsidRDefault="008818BE">
            <w:pPr>
              <w:spacing w:line="240" w:lineRule="auto"/>
              <w:contextualSpacing/>
              <w:jc w:val="center"/>
              <w:rPr>
                <w:rFonts w:asciiTheme="minorHAnsi" w:eastAsia="Times New Roman" w:hAnsiTheme="minorHAnsi" w:cs="Calibri"/>
                <w:b/>
                <w:bCs/>
                <w:color w:val="FFFFFF"/>
                <w:sz w:val="14"/>
                <w:szCs w:val="14"/>
                <w:lang w:eastAsia="ro-RO"/>
              </w:rPr>
            </w:pPr>
            <w:r w:rsidRPr="00CD39B5">
              <w:rPr>
                <w:rFonts w:asciiTheme="minorHAnsi" w:eastAsia="Times New Roman" w:hAnsiTheme="minorHAnsi" w:cs="Calibri"/>
                <w:b/>
                <w:bCs/>
                <w:color w:val="FFFFFF"/>
                <w:sz w:val="14"/>
                <w:szCs w:val="14"/>
                <w:lang w:eastAsia="ro-RO"/>
              </w:rPr>
              <w:t>Final evaluation</w:t>
            </w:r>
          </w:p>
        </w:tc>
        <w:tc>
          <w:tcPr>
            <w:tcW w:w="5244" w:type="dxa"/>
            <w:gridSpan w:val="2"/>
            <w:vMerge w:val="restart"/>
            <w:shd w:val="clear" w:color="auto" w:fill="00B0F0"/>
            <w:vAlign w:val="center"/>
            <w:hideMark/>
          </w:tcPr>
          <w:p w14:paraId="44AAF99A" w14:textId="77777777" w:rsidR="0094219F" w:rsidRPr="00CD39B5" w:rsidRDefault="0094219F" w:rsidP="0094219F">
            <w:pPr>
              <w:spacing w:line="240" w:lineRule="auto"/>
              <w:contextualSpacing/>
              <w:rPr>
                <w:rFonts w:asciiTheme="minorHAnsi" w:eastAsia="Times New Roman" w:hAnsiTheme="minorHAnsi" w:cs="Calibri"/>
                <w:b/>
                <w:bCs/>
                <w:color w:val="FFFFFF"/>
                <w:sz w:val="14"/>
                <w:szCs w:val="14"/>
                <w:lang w:eastAsia="ro-RO"/>
              </w:rPr>
            </w:pPr>
          </w:p>
        </w:tc>
      </w:tr>
      <w:tr w:rsidR="0094219F" w:rsidRPr="00083594" w14:paraId="647B39D9" w14:textId="77777777" w:rsidTr="002147B6">
        <w:trPr>
          <w:trHeight w:val="1598"/>
          <w:tblHeader/>
        </w:trPr>
        <w:tc>
          <w:tcPr>
            <w:tcW w:w="1573" w:type="dxa"/>
            <w:vMerge/>
            <w:vAlign w:val="center"/>
            <w:hideMark/>
          </w:tcPr>
          <w:p w14:paraId="365637C1"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2155" w:type="dxa"/>
            <w:vMerge/>
            <w:vAlign w:val="center"/>
            <w:hideMark/>
          </w:tcPr>
          <w:p w14:paraId="24A5BACF"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662" w:type="dxa"/>
            <w:vMerge/>
            <w:vAlign w:val="center"/>
            <w:hideMark/>
          </w:tcPr>
          <w:p w14:paraId="04FC6CEC"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567" w:type="dxa"/>
            <w:vMerge/>
            <w:vAlign w:val="center"/>
            <w:hideMark/>
          </w:tcPr>
          <w:p w14:paraId="62EB456A"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567" w:type="dxa"/>
            <w:vMerge/>
            <w:vAlign w:val="center"/>
            <w:hideMark/>
          </w:tcPr>
          <w:p w14:paraId="76D2EFBC"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1134" w:type="dxa"/>
            <w:vMerge/>
            <w:vAlign w:val="center"/>
            <w:hideMark/>
          </w:tcPr>
          <w:p w14:paraId="154405A5"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708" w:type="dxa"/>
            <w:vMerge/>
            <w:vAlign w:val="center"/>
            <w:hideMark/>
          </w:tcPr>
          <w:p w14:paraId="6D9958A4"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709" w:type="dxa"/>
            <w:vMerge/>
            <w:vAlign w:val="center"/>
            <w:hideMark/>
          </w:tcPr>
          <w:p w14:paraId="2EEA7348"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709" w:type="dxa"/>
            <w:vMerge/>
            <w:vAlign w:val="center"/>
            <w:hideMark/>
          </w:tcPr>
          <w:p w14:paraId="7355539D"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709" w:type="dxa"/>
            <w:vMerge/>
            <w:vAlign w:val="center"/>
            <w:hideMark/>
          </w:tcPr>
          <w:p w14:paraId="2B75B2A9"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567" w:type="dxa"/>
            <w:vMerge/>
            <w:vAlign w:val="center"/>
            <w:hideMark/>
          </w:tcPr>
          <w:p w14:paraId="5D53C45A"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708" w:type="dxa"/>
            <w:vMerge/>
            <w:vAlign w:val="center"/>
            <w:hideMark/>
          </w:tcPr>
          <w:p w14:paraId="71A08B0E"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567" w:type="dxa"/>
            <w:vMerge/>
            <w:vAlign w:val="center"/>
            <w:hideMark/>
          </w:tcPr>
          <w:p w14:paraId="37039A89"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567" w:type="dxa"/>
            <w:vMerge/>
            <w:vAlign w:val="center"/>
            <w:hideMark/>
          </w:tcPr>
          <w:p w14:paraId="204C5CC1"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709" w:type="dxa"/>
            <w:vMerge/>
            <w:vAlign w:val="center"/>
            <w:hideMark/>
          </w:tcPr>
          <w:p w14:paraId="2C8F0991"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992" w:type="dxa"/>
            <w:vMerge/>
            <w:vAlign w:val="center"/>
            <w:hideMark/>
          </w:tcPr>
          <w:p w14:paraId="066ED506"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567" w:type="dxa"/>
            <w:vMerge/>
            <w:vAlign w:val="center"/>
            <w:hideMark/>
          </w:tcPr>
          <w:p w14:paraId="64EEF662"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709" w:type="dxa"/>
            <w:vMerge/>
            <w:vAlign w:val="center"/>
            <w:hideMark/>
          </w:tcPr>
          <w:p w14:paraId="3E6EF813"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709" w:type="dxa"/>
            <w:vMerge/>
            <w:vAlign w:val="center"/>
            <w:hideMark/>
          </w:tcPr>
          <w:p w14:paraId="422FCF03"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426" w:type="dxa"/>
            <w:vMerge/>
            <w:vAlign w:val="center"/>
            <w:hideMark/>
          </w:tcPr>
          <w:p w14:paraId="3F258553"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c>
          <w:tcPr>
            <w:tcW w:w="5244" w:type="dxa"/>
            <w:gridSpan w:val="2"/>
            <w:vMerge/>
            <w:shd w:val="clear" w:color="auto" w:fill="00B0F0"/>
            <w:vAlign w:val="center"/>
            <w:hideMark/>
          </w:tcPr>
          <w:p w14:paraId="1D7895D3" w14:textId="77777777" w:rsidR="0094219F" w:rsidRPr="00CD39B5" w:rsidRDefault="0094219F" w:rsidP="0094219F">
            <w:pPr>
              <w:spacing w:line="240" w:lineRule="auto"/>
              <w:contextualSpacing/>
              <w:rPr>
                <w:rFonts w:asciiTheme="minorHAnsi" w:eastAsia="Times New Roman" w:hAnsiTheme="minorHAnsi" w:cs="Calibri"/>
                <w:b/>
                <w:bCs/>
                <w:color w:val="FFFFFF"/>
                <w:sz w:val="16"/>
                <w:szCs w:val="16"/>
                <w:lang w:eastAsia="ro-RO"/>
              </w:rPr>
            </w:pPr>
          </w:p>
        </w:tc>
      </w:tr>
      <w:tr w:rsidR="0094219F" w:rsidRPr="00083594" w14:paraId="35601450" w14:textId="77777777" w:rsidTr="002147B6">
        <w:trPr>
          <w:trHeight w:val="5775"/>
        </w:trPr>
        <w:tc>
          <w:tcPr>
            <w:tcW w:w="1573" w:type="dxa"/>
            <w:shd w:val="clear" w:color="auto" w:fill="auto"/>
            <w:vAlign w:val="center"/>
            <w:hideMark/>
          </w:tcPr>
          <w:p w14:paraId="507C0B62"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Water</w:t>
            </w:r>
          </w:p>
        </w:tc>
        <w:tc>
          <w:tcPr>
            <w:tcW w:w="2155" w:type="dxa"/>
            <w:shd w:val="clear" w:color="auto" w:fill="auto"/>
            <w:vAlign w:val="center"/>
            <w:hideMark/>
          </w:tcPr>
          <w:p w14:paraId="41CD982D"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 xml:space="preserve">OM1.   </w:t>
            </w:r>
            <w:r w:rsidRPr="00CD39B5">
              <w:rPr>
                <w:rFonts w:asciiTheme="minorHAnsi" w:eastAsia="Times New Roman" w:hAnsiTheme="minorHAnsi" w:cs="Calibri"/>
                <w:color w:val="000000"/>
                <w:sz w:val="16"/>
                <w:szCs w:val="16"/>
                <w:lang w:eastAsia="ro-RO"/>
              </w:rPr>
              <w:t>Maintaining and improving the ecological status/potential and chemical status of surface and groundwater bodies</w:t>
            </w:r>
          </w:p>
        </w:tc>
        <w:tc>
          <w:tcPr>
            <w:tcW w:w="662" w:type="dxa"/>
            <w:shd w:val="clear" w:color="000000" w:fill="F8CBAD"/>
            <w:noWrap/>
            <w:vAlign w:val="center"/>
            <w:hideMark/>
          </w:tcPr>
          <w:p w14:paraId="0753CD9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3501F7A3"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FFF00"/>
            <w:noWrap/>
            <w:vAlign w:val="center"/>
            <w:hideMark/>
          </w:tcPr>
          <w:p w14:paraId="2785F864"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1134" w:type="dxa"/>
            <w:shd w:val="clear" w:color="000000" w:fill="FF0000"/>
            <w:noWrap/>
            <w:vAlign w:val="center"/>
            <w:hideMark/>
          </w:tcPr>
          <w:p w14:paraId="5996D57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-2</w:t>
            </w:r>
          </w:p>
        </w:tc>
        <w:tc>
          <w:tcPr>
            <w:tcW w:w="708" w:type="dxa"/>
            <w:shd w:val="clear" w:color="000000" w:fill="F8CBAD"/>
            <w:noWrap/>
            <w:vAlign w:val="center"/>
            <w:hideMark/>
          </w:tcPr>
          <w:p w14:paraId="0A8723F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7D7BCBB7"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11431788"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55EA6D2F"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67" w:type="dxa"/>
            <w:shd w:val="clear" w:color="000000" w:fill="FFFF00"/>
            <w:noWrap/>
            <w:vAlign w:val="center"/>
            <w:hideMark/>
          </w:tcPr>
          <w:p w14:paraId="1D6B876E"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8" w:type="dxa"/>
            <w:shd w:val="clear" w:color="000000" w:fill="FFFF00"/>
            <w:noWrap/>
            <w:vAlign w:val="center"/>
            <w:hideMark/>
          </w:tcPr>
          <w:p w14:paraId="41375B41"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0</w:t>
            </w:r>
          </w:p>
        </w:tc>
        <w:tc>
          <w:tcPr>
            <w:tcW w:w="567" w:type="dxa"/>
            <w:shd w:val="clear" w:color="000000" w:fill="F8CBAD"/>
            <w:noWrap/>
            <w:vAlign w:val="center"/>
            <w:hideMark/>
          </w:tcPr>
          <w:p w14:paraId="03B4B3B8"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FFF00"/>
            <w:noWrap/>
            <w:vAlign w:val="center"/>
            <w:hideMark/>
          </w:tcPr>
          <w:p w14:paraId="465F4AE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8CBAD"/>
            <w:noWrap/>
            <w:vAlign w:val="center"/>
            <w:hideMark/>
          </w:tcPr>
          <w:p w14:paraId="50CA189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992" w:type="dxa"/>
            <w:shd w:val="clear" w:color="000000" w:fill="FF0000"/>
            <w:noWrap/>
            <w:vAlign w:val="center"/>
            <w:hideMark/>
          </w:tcPr>
          <w:p w14:paraId="741E8FC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-2</w:t>
            </w:r>
          </w:p>
        </w:tc>
        <w:tc>
          <w:tcPr>
            <w:tcW w:w="567" w:type="dxa"/>
            <w:shd w:val="clear" w:color="000000" w:fill="F8CBAD"/>
            <w:noWrap/>
            <w:vAlign w:val="center"/>
            <w:hideMark/>
          </w:tcPr>
          <w:p w14:paraId="537DC7B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1B6380D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C6E0B4"/>
            <w:noWrap/>
            <w:vAlign w:val="center"/>
            <w:hideMark/>
          </w:tcPr>
          <w:p w14:paraId="535264E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426" w:type="dxa"/>
            <w:shd w:val="clear" w:color="000000" w:fill="F8CBAD"/>
            <w:noWrap/>
            <w:vAlign w:val="center"/>
            <w:hideMark/>
          </w:tcPr>
          <w:p w14:paraId="1AF63050"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244" w:type="dxa"/>
            <w:gridSpan w:val="2"/>
            <w:shd w:val="clear" w:color="auto" w:fill="auto"/>
            <w:vAlign w:val="center"/>
            <w:hideMark/>
          </w:tcPr>
          <w:p w14:paraId="71A83597" w14:textId="77777777" w:rsidR="0052390D" w:rsidRDefault="008818BE">
            <w:pPr>
              <w:spacing w:line="240" w:lineRule="auto"/>
              <w:contextualSpacing/>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i/>
                <w:iCs/>
                <w:color w:val="000000"/>
                <w:sz w:val="16"/>
                <w:szCs w:val="16"/>
                <w:lang w:eastAsia="ro-RO"/>
              </w:rPr>
              <w:t>In the construction phase</w:t>
            </w:r>
            <w:r w:rsidRPr="00692CD6">
              <w:rPr>
                <w:rFonts w:asciiTheme="minorHAnsi" w:eastAsia="Times New Roman" w:hAnsiTheme="minorHAnsi" w:cs="Calibri"/>
                <w:color w:val="000000"/>
                <w:sz w:val="16"/>
                <w:szCs w:val="16"/>
                <w:lang w:eastAsia="ro-RO"/>
              </w:rPr>
              <w:t xml:space="preserve">, the present PUZ foresees the undercrossing of the Cerchez (2 times) and Măgura (2 times) watercourses, which will be carried out by horizontal drilling at a depth of 1 m between the upper generator of the protection pipeline and the watercourse embankment. On completion, the affected areas will be restored to their original condition. </w:t>
            </w:r>
            <w:r w:rsidRPr="00692CD6">
              <w:rPr>
                <w:rFonts w:asciiTheme="minorHAnsi" w:eastAsia="Times New Roman" w:hAnsiTheme="minorHAnsi" w:cs="Calibri"/>
                <w:color w:val="000000"/>
                <w:sz w:val="16"/>
                <w:szCs w:val="16"/>
                <w:lang w:eastAsia="ro-RO"/>
              </w:rPr>
              <w:br/>
              <w:t>In addition to</w:t>
            </w:r>
            <w:r w:rsidRPr="00692CD6">
              <w:rPr>
                <w:rFonts w:asciiTheme="minorHAnsi" w:eastAsia="Times New Roman" w:hAnsiTheme="minorHAnsi" w:cs="Calibri"/>
                <w:color w:val="000000"/>
                <w:sz w:val="16"/>
                <w:szCs w:val="16"/>
                <w:lang w:eastAsia="ro-RO"/>
              </w:rPr>
              <w:br/>
              <w:t xml:space="preserve"> these works, there may be leaks of used construction materials or fuels/lubricants from the machines involved in the work to create the site organization, access roads, technological platforms, electrical connections and cable laying, turbine erection and land reclamation at the end of the works. </w:t>
            </w:r>
            <w:r w:rsidRPr="00692CD6">
              <w:rPr>
                <w:rFonts w:asciiTheme="minorHAnsi" w:eastAsia="Times New Roman" w:hAnsiTheme="minorHAnsi" w:cs="Calibri"/>
                <w:color w:val="000000"/>
                <w:sz w:val="16"/>
                <w:szCs w:val="16"/>
                <w:lang w:eastAsia="ro-RO"/>
              </w:rPr>
              <w:br/>
              <w:t xml:space="preserve"> Erosion caused by the excavation works is another factor that may alter the quality of surface water bodies in the implementation area by increasing turbidity.</w:t>
            </w:r>
            <w:r w:rsidRPr="00692CD6">
              <w:rPr>
                <w:rFonts w:asciiTheme="minorHAnsi" w:eastAsia="Times New Roman" w:hAnsiTheme="minorHAnsi" w:cs="Calibri"/>
                <w:color w:val="000000"/>
                <w:sz w:val="16"/>
                <w:szCs w:val="16"/>
                <w:lang w:eastAsia="ro-RO"/>
              </w:rPr>
              <w:br/>
              <w:t xml:space="preserve"> The PUZ does not foresee the abstraction of ground or surface source water from the site area, so there will be no effect on the hydrology of the area, nor will other activities dependent on this resource be affected secondarily.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sz w:val="16"/>
                <w:szCs w:val="16"/>
                <w:lang w:eastAsia="ro-RO"/>
              </w:rPr>
              <w:t xml:space="preserve">The potential impact is felt locally, generally confined to the perimeter of the sites and working frontages. In general, such works are </w:t>
            </w:r>
            <w:r>
              <w:rPr>
                <w:rFonts w:asciiTheme="minorHAnsi" w:eastAsia="Times New Roman" w:hAnsiTheme="minorHAnsi" w:cs="Calibri"/>
                <w:sz w:val="16"/>
                <w:szCs w:val="16"/>
                <w:lang w:eastAsia="ro-RO"/>
              </w:rPr>
              <w:t xml:space="preserve">carried out </w:t>
            </w:r>
            <w:r w:rsidRPr="00692CD6">
              <w:rPr>
                <w:rFonts w:asciiTheme="minorHAnsi" w:eastAsia="Times New Roman" w:hAnsiTheme="minorHAnsi" w:cs="Calibri"/>
                <w:sz w:val="16"/>
                <w:szCs w:val="16"/>
                <w:lang w:eastAsia="ro-RO"/>
              </w:rPr>
              <w:t xml:space="preserve">in phases, which will involve </w:t>
            </w:r>
            <w:r>
              <w:rPr>
                <w:rFonts w:asciiTheme="minorHAnsi" w:eastAsia="Times New Roman" w:hAnsiTheme="minorHAnsi" w:cs="Calibri"/>
                <w:sz w:val="16"/>
                <w:szCs w:val="16"/>
                <w:lang w:eastAsia="ro-RO"/>
              </w:rPr>
              <w:t>periodic</w:t>
            </w:r>
            <w:r w:rsidRPr="00692CD6">
              <w:rPr>
                <w:rFonts w:asciiTheme="minorHAnsi" w:eastAsia="Times New Roman" w:hAnsiTheme="minorHAnsi" w:cs="Calibri"/>
                <w:sz w:val="16"/>
                <w:szCs w:val="16"/>
                <w:lang w:eastAsia="ro-RO"/>
              </w:rPr>
              <w:t xml:space="preserve"> displacement of the working fronts and areas of negative impact. The impact will be temporary (for the duration of the works). The </w:t>
            </w:r>
            <w:r>
              <w:rPr>
                <w:rFonts w:asciiTheme="minorHAnsi" w:eastAsia="Times New Roman" w:hAnsiTheme="minorHAnsi" w:cs="Calibri"/>
                <w:sz w:val="16"/>
                <w:szCs w:val="16"/>
                <w:lang w:eastAsia="ro-RO"/>
              </w:rPr>
              <w:t xml:space="preserve">execution works </w:t>
            </w:r>
            <w:r w:rsidRPr="00692CD6">
              <w:rPr>
                <w:rFonts w:asciiTheme="minorHAnsi" w:eastAsia="Times New Roman" w:hAnsiTheme="minorHAnsi" w:cs="Calibri"/>
                <w:sz w:val="16"/>
                <w:szCs w:val="16"/>
                <w:lang w:eastAsia="ro-RO"/>
              </w:rPr>
              <w:t xml:space="preserve">of the </w:t>
            </w:r>
            <w:r>
              <w:rPr>
                <w:rFonts w:asciiTheme="minorHAnsi" w:eastAsia="Times New Roman" w:hAnsiTheme="minorHAnsi" w:cs="Calibri"/>
                <w:sz w:val="16"/>
                <w:szCs w:val="16"/>
                <w:lang w:eastAsia="ro-RO"/>
              </w:rPr>
              <w:t xml:space="preserve">PUZ </w:t>
            </w:r>
            <w:r w:rsidRPr="00692CD6">
              <w:rPr>
                <w:rFonts w:asciiTheme="minorHAnsi" w:eastAsia="Times New Roman" w:hAnsiTheme="minorHAnsi" w:cs="Calibri"/>
                <w:sz w:val="16"/>
                <w:szCs w:val="16"/>
                <w:lang w:eastAsia="ro-RO"/>
              </w:rPr>
              <w:t>will not have a significant long-term impact on water quality.</w:t>
            </w:r>
            <w:r w:rsidRPr="00692CD6">
              <w:rPr>
                <w:rFonts w:asciiTheme="minorHAnsi" w:eastAsia="Times New Roman" w:hAnsiTheme="minorHAnsi" w:cs="Calibri"/>
                <w:color w:val="000000"/>
                <w:sz w:val="16"/>
                <w:szCs w:val="16"/>
                <w:lang w:eastAsia="ro-RO"/>
              </w:rPr>
              <w:br/>
              <w:t xml:space="preserve">No wastewater is generated </w:t>
            </w:r>
            <w:r w:rsidRPr="00692CD6">
              <w:rPr>
                <w:rFonts w:asciiTheme="minorHAnsi" w:eastAsia="Times New Roman" w:hAnsiTheme="minorHAnsi" w:cs="Calibri"/>
                <w:i/>
                <w:iCs/>
                <w:color w:val="000000"/>
                <w:sz w:val="16"/>
                <w:szCs w:val="16"/>
                <w:lang w:eastAsia="ro-RO"/>
              </w:rPr>
              <w:t xml:space="preserve">during the operation phase of </w:t>
            </w:r>
            <w:r w:rsidRPr="00692CD6">
              <w:rPr>
                <w:rFonts w:asciiTheme="minorHAnsi" w:eastAsia="Times New Roman" w:hAnsiTheme="minorHAnsi" w:cs="Calibri"/>
                <w:color w:val="000000"/>
                <w:sz w:val="16"/>
                <w:szCs w:val="16"/>
                <w:lang w:eastAsia="ro-RO"/>
              </w:rPr>
              <w:t xml:space="preserve">the wind farm. The </w:t>
            </w:r>
            <w:r>
              <w:rPr>
                <w:rFonts w:asciiTheme="minorHAnsi" w:eastAsia="Times New Roman" w:hAnsiTheme="minorHAnsi" w:cs="Calibri"/>
                <w:color w:val="000000"/>
                <w:sz w:val="16"/>
                <w:szCs w:val="16"/>
                <w:lang w:eastAsia="ro-RO"/>
              </w:rPr>
              <w:t xml:space="preserve">maintenance </w:t>
            </w:r>
            <w:r w:rsidRPr="00692CD6">
              <w:rPr>
                <w:rFonts w:asciiTheme="minorHAnsi" w:eastAsia="Times New Roman" w:hAnsiTheme="minorHAnsi" w:cs="Calibri"/>
                <w:color w:val="000000"/>
                <w:sz w:val="16"/>
                <w:szCs w:val="16"/>
                <w:lang w:eastAsia="ro-RO"/>
              </w:rPr>
              <w:t xml:space="preserve">and repair works will be carried out according to the programs, respectively the maintenance and repair plan, without affecting environmental factors.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 xml:space="preserve">In the decommissioning phase of the investments foreseen by the PUZ </w:t>
            </w:r>
            <w:r w:rsidRPr="00692CD6">
              <w:rPr>
                <w:rFonts w:asciiTheme="minorHAnsi" w:eastAsia="Times New Roman" w:hAnsiTheme="minorHAnsi" w:cs="Calibri"/>
                <w:color w:val="000000"/>
                <w:sz w:val="16"/>
                <w:szCs w:val="16"/>
                <w:lang w:eastAsia="ro-RO"/>
              </w:rPr>
              <w:t>the estimated impact is similar to the construction phase.</w:t>
            </w:r>
          </w:p>
        </w:tc>
      </w:tr>
      <w:tr w:rsidR="0094219F" w:rsidRPr="00083594" w14:paraId="2FB180EC" w14:textId="77777777" w:rsidTr="002147B6">
        <w:trPr>
          <w:trHeight w:val="1229"/>
        </w:trPr>
        <w:tc>
          <w:tcPr>
            <w:tcW w:w="1573" w:type="dxa"/>
            <w:shd w:val="clear" w:color="auto" w:fill="auto"/>
            <w:vAlign w:val="center"/>
            <w:hideMark/>
          </w:tcPr>
          <w:p w14:paraId="5D1CDB76"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Air</w:t>
            </w:r>
          </w:p>
        </w:tc>
        <w:tc>
          <w:tcPr>
            <w:tcW w:w="2155" w:type="dxa"/>
            <w:shd w:val="clear" w:color="auto" w:fill="auto"/>
            <w:vAlign w:val="center"/>
            <w:hideMark/>
          </w:tcPr>
          <w:p w14:paraId="371C3694"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 xml:space="preserve">OM2.   </w:t>
            </w:r>
            <w:r w:rsidRPr="00CD39B5">
              <w:rPr>
                <w:rFonts w:asciiTheme="minorHAnsi" w:eastAsia="Times New Roman" w:hAnsiTheme="minorHAnsi" w:cs="Calibri"/>
                <w:color w:val="000000"/>
                <w:sz w:val="16"/>
                <w:szCs w:val="16"/>
                <w:lang w:eastAsia="ro-RO"/>
              </w:rPr>
              <w:t>Maintaining air quality by reducing emissions from energy sector activities</w:t>
            </w:r>
          </w:p>
        </w:tc>
        <w:tc>
          <w:tcPr>
            <w:tcW w:w="662" w:type="dxa"/>
            <w:shd w:val="clear" w:color="000000" w:fill="F8CBAD"/>
            <w:noWrap/>
            <w:vAlign w:val="center"/>
            <w:hideMark/>
          </w:tcPr>
          <w:p w14:paraId="50669725"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0AC135F2"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313F2DA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1134" w:type="dxa"/>
            <w:shd w:val="clear" w:color="000000" w:fill="F8CBAD"/>
            <w:noWrap/>
            <w:vAlign w:val="center"/>
            <w:hideMark/>
          </w:tcPr>
          <w:p w14:paraId="5FC8187E"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8" w:type="dxa"/>
            <w:shd w:val="clear" w:color="000000" w:fill="F8CBAD"/>
            <w:noWrap/>
            <w:vAlign w:val="center"/>
            <w:hideMark/>
          </w:tcPr>
          <w:p w14:paraId="1A608107"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0342A890"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2F494693"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292539F7"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67" w:type="dxa"/>
            <w:shd w:val="clear" w:color="auto" w:fill="00B050"/>
            <w:noWrap/>
            <w:vAlign w:val="center"/>
            <w:hideMark/>
          </w:tcPr>
          <w:p w14:paraId="142D8AEE"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Pr>
                <w:rFonts w:asciiTheme="minorHAnsi" w:eastAsia="Times New Roman" w:hAnsiTheme="minorHAnsi" w:cs="Calibri"/>
                <w:color w:val="000000"/>
                <w:sz w:val="16"/>
                <w:szCs w:val="16"/>
                <w:lang w:eastAsia="ro-RO"/>
              </w:rPr>
              <w:t>2</w:t>
            </w:r>
          </w:p>
        </w:tc>
        <w:tc>
          <w:tcPr>
            <w:tcW w:w="708" w:type="dxa"/>
            <w:shd w:val="clear" w:color="auto" w:fill="00B050"/>
            <w:noWrap/>
            <w:vAlign w:val="center"/>
            <w:hideMark/>
          </w:tcPr>
          <w:p w14:paraId="323789E7"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Pr>
                <w:rFonts w:asciiTheme="minorHAnsi" w:eastAsia="Times New Roman" w:hAnsiTheme="minorHAnsi" w:cs="Calibri"/>
                <w:b/>
                <w:bCs/>
                <w:color w:val="000000"/>
                <w:sz w:val="16"/>
                <w:szCs w:val="16"/>
                <w:lang w:eastAsia="ro-RO"/>
              </w:rPr>
              <w:t>2</w:t>
            </w:r>
          </w:p>
        </w:tc>
        <w:tc>
          <w:tcPr>
            <w:tcW w:w="567" w:type="dxa"/>
            <w:shd w:val="clear" w:color="auto" w:fill="F8CBAD"/>
            <w:noWrap/>
            <w:vAlign w:val="center"/>
            <w:hideMark/>
          </w:tcPr>
          <w:p w14:paraId="17B23AA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auto" w:fill="F8CBAD"/>
            <w:noWrap/>
            <w:vAlign w:val="center"/>
            <w:hideMark/>
          </w:tcPr>
          <w:p w14:paraId="2B8133C5"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16ABE642"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992" w:type="dxa"/>
            <w:shd w:val="clear" w:color="000000" w:fill="F8CBAD"/>
            <w:noWrap/>
            <w:vAlign w:val="center"/>
            <w:hideMark/>
          </w:tcPr>
          <w:p w14:paraId="5BAD35B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1EF268C0"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54A95B3A"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C6E0B4"/>
            <w:noWrap/>
            <w:vAlign w:val="center"/>
            <w:hideMark/>
          </w:tcPr>
          <w:p w14:paraId="001D92DF"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426" w:type="dxa"/>
            <w:shd w:val="clear" w:color="000000" w:fill="F8CBAD"/>
            <w:noWrap/>
            <w:vAlign w:val="center"/>
            <w:hideMark/>
          </w:tcPr>
          <w:p w14:paraId="09981D7A"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244" w:type="dxa"/>
            <w:gridSpan w:val="2"/>
            <w:shd w:val="clear" w:color="auto" w:fill="auto"/>
            <w:vAlign w:val="center"/>
            <w:hideMark/>
          </w:tcPr>
          <w:p w14:paraId="2BAF8819" w14:textId="77777777" w:rsidR="0052390D" w:rsidRDefault="008818BE">
            <w:pPr>
              <w:spacing w:line="240" w:lineRule="auto"/>
              <w:contextualSpacing/>
              <w:rPr>
                <w:rFonts w:asciiTheme="minorHAnsi" w:eastAsia="Times New Roman" w:hAnsiTheme="minorHAnsi" w:cs="Calibri"/>
                <w:sz w:val="16"/>
                <w:szCs w:val="16"/>
                <w:lang w:eastAsia="ro-RO"/>
              </w:rPr>
            </w:pPr>
            <w:r w:rsidRPr="00692CD6">
              <w:rPr>
                <w:rFonts w:asciiTheme="minorHAnsi" w:eastAsia="Times New Roman" w:hAnsiTheme="minorHAnsi" w:cs="Calibri"/>
                <w:i/>
                <w:iCs/>
                <w:sz w:val="16"/>
                <w:szCs w:val="16"/>
                <w:lang w:eastAsia="ro-RO"/>
              </w:rPr>
              <w:t>In the construction phase</w:t>
            </w:r>
            <w:r w:rsidRPr="00692CD6">
              <w:rPr>
                <w:rFonts w:asciiTheme="minorHAnsi" w:eastAsia="Times New Roman" w:hAnsiTheme="minorHAnsi" w:cs="Calibri"/>
                <w:sz w:val="16"/>
                <w:szCs w:val="16"/>
                <w:lang w:eastAsia="ro-RO"/>
              </w:rPr>
              <w:t>, the sources of emissions are dust emissions from excavation, vehicular and construction material handling, as well as emissions of pollutants specific to fossil fuel combustion associated with construction machinery/equipment and transportation.</w:t>
            </w:r>
            <w:r w:rsidRPr="00692CD6">
              <w:rPr>
                <w:rFonts w:asciiTheme="minorHAnsi" w:eastAsia="Times New Roman" w:hAnsiTheme="minorHAnsi" w:cs="Calibri"/>
                <w:sz w:val="16"/>
                <w:szCs w:val="16"/>
                <w:lang w:eastAsia="ro-RO"/>
              </w:rPr>
              <w:br/>
              <w:t xml:space="preserve"> Erosion caused by excavation works is another factor that may lead to air quality alteration in the implementation area. </w:t>
            </w:r>
            <w:r w:rsidRPr="00692CD6">
              <w:rPr>
                <w:rFonts w:asciiTheme="minorHAnsi" w:eastAsia="Times New Roman" w:hAnsiTheme="minorHAnsi" w:cs="Calibri"/>
                <w:sz w:val="16"/>
                <w:szCs w:val="16"/>
                <w:lang w:eastAsia="ro-RO"/>
              </w:rPr>
              <w:br/>
              <w:t xml:space="preserve">The level of emissions of dust and </w:t>
            </w:r>
            <w:r>
              <w:rPr>
                <w:rFonts w:asciiTheme="minorHAnsi" w:eastAsia="Times New Roman" w:hAnsiTheme="minorHAnsi" w:cs="Calibri"/>
                <w:sz w:val="16"/>
                <w:szCs w:val="16"/>
                <w:lang w:eastAsia="ro-RO"/>
              </w:rPr>
              <w:t xml:space="preserve">pollutants </w:t>
            </w:r>
            <w:r w:rsidRPr="00692CD6">
              <w:rPr>
                <w:rFonts w:asciiTheme="minorHAnsi" w:eastAsia="Times New Roman" w:hAnsiTheme="minorHAnsi" w:cs="Calibri"/>
                <w:sz w:val="16"/>
                <w:szCs w:val="16"/>
                <w:lang w:eastAsia="ro-RO"/>
              </w:rPr>
              <w:t xml:space="preserve">is dependent on the level of daily activity, the specifics of the works, varying substantially from day to day, from one phase of the construction process to another, and on weather conditions. </w:t>
            </w:r>
            <w:r w:rsidRPr="00692CD6">
              <w:rPr>
                <w:rFonts w:asciiTheme="minorHAnsi" w:eastAsia="Times New Roman" w:hAnsiTheme="minorHAnsi" w:cs="Calibri"/>
                <w:sz w:val="16"/>
                <w:szCs w:val="16"/>
                <w:lang w:eastAsia="ro-RO"/>
              </w:rPr>
              <w:br/>
              <w:t xml:space="preserve"> Taking into account that the works are being carried out in stages (road laying, earthworks, execution of foundations, turbine erection), it can be estimated that this environmental factor will not be significantly negatively affected, the potential impact being temporary, felt locally, generally limited to the perimeter of the sites and work faces.</w:t>
            </w:r>
            <w:r w:rsidRPr="00692CD6">
              <w:rPr>
                <w:rFonts w:asciiTheme="minorHAnsi" w:eastAsia="Times New Roman" w:hAnsiTheme="minorHAnsi" w:cs="Calibri"/>
                <w:sz w:val="16"/>
                <w:szCs w:val="16"/>
                <w:lang w:eastAsia="ro-RO"/>
              </w:rPr>
              <w:br/>
            </w:r>
            <w:r w:rsidRPr="00692CD6">
              <w:rPr>
                <w:rFonts w:asciiTheme="minorHAnsi" w:eastAsia="Times New Roman" w:hAnsiTheme="minorHAnsi" w:cs="Calibri"/>
                <w:i/>
                <w:iCs/>
                <w:sz w:val="16"/>
                <w:szCs w:val="16"/>
                <w:lang w:eastAsia="ro-RO"/>
              </w:rPr>
              <w:t>In the operational phase</w:t>
            </w:r>
            <w:r w:rsidRPr="00692CD6">
              <w:rPr>
                <w:rFonts w:asciiTheme="minorHAnsi" w:eastAsia="Times New Roman" w:hAnsiTheme="minorHAnsi" w:cs="Calibri"/>
                <w:sz w:val="16"/>
                <w:szCs w:val="16"/>
                <w:lang w:eastAsia="ro-RO"/>
              </w:rPr>
              <w:t>, the wind turbines contribute to GHG emission reduction by replacing an amount of electricity equal to the capacity of the wind farm produced from fossil fuels, contributing to climate change mitigation and having a significant positive impact on air quality.</w:t>
            </w:r>
            <w:r w:rsidRPr="00692CD6">
              <w:rPr>
                <w:rFonts w:asciiTheme="minorHAnsi" w:eastAsia="Times New Roman" w:hAnsiTheme="minorHAnsi" w:cs="Calibri"/>
                <w:sz w:val="16"/>
                <w:szCs w:val="16"/>
                <w:lang w:eastAsia="ro-RO"/>
              </w:rPr>
              <w:br/>
            </w:r>
            <w:r w:rsidRPr="00692CD6">
              <w:rPr>
                <w:rFonts w:asciiTheme="minorHAnsi" w:eastAsia="Times New Roman" w:hAnsiTheme="minorHAnsi" w:cs="Calibri"/>
                <w:i/>
                <w:iCs/>
                <w:sz w:val="16"/>
                <w:szCs w:val="16"/>
                <w:lang w:eastAsia="ro-RO"/>
              </w:rPr>
              <w:lastRenderedPageBreak/>
              <w:t xml:space="preserve">In the decommissioning phase of </w:t>
            </w:r>
            <w:r w:rsidRPr="00692CD6">
              <w:rPr>
                <w:rFonts w:asciiTheme="minorHAnsi" w:eastAsia="Times New Roman" w:hAnsiTheme="minorHAnsi" w:cs="Calibri"/>
                <w:sz w:val="16"/>
                <w:szCs w:val="16"/>
                <w:lang w:eastAsia="ro-RO"/>
              </w:rPr>
              <w:t>the investments foreseen by the PUZ, the estimated impact is similar to the construction phase</w:t>
            </w:r>
            <w:r>
              <w:rPr>
                <w:rFonts w:asciiTheme="minorHAnsi" w:eastAsia="Times New Roman" w:hAnsiTheme="minorHAnsi" w:cs="Calibri"/>
                <w:sz w:val="16"/>
                <w:szCs w:val="16"/>
                <w:lang w:eastAsia="ro-RO"/>
              </w:rPr>
              <w:t>, with the specification that the land reclamation works at the end of the phase will contribute positively to air quality</w:t>
            </w:r>
            <w:r w:rsidRPr="00692CD6">
              <w:rPr>
                <w:rFonts w:asciiTheme="minorHAnsi" w:eastAsia="Times New Roman" w:hAnsiTheme="minorHAnsi" w:cs="Calibri"/>
                <w:sz w:val="16"/>
                <w:szCs w:val="16"/>
                <w:lang w:eastAsia="ro-RO"/>
              </w:rPr>
              <w:t>.</w:t>
            </w:r>
          </w:p>
        </w:tc>
      </w:tr>
      <w:tr w:rsidR="0094219F" w:rsidRPr="00083594" w14:paraId="2936DA50" w14:textId="77777777" w:rsidTr="00F15E47">
        <w:trPr>
          <w:trHeight w:val="7575"/>
        </w:trPr>
        <w:tc>
          <w:tcPr>
            <w:tcW w:w="1573" w:type="dxa"/>
            <w:shd w:val="clear" w:color="auto" w:fill="auto"/>
            <w:vAlign w:val="center"/>
            <w:hideMark/>
          </w:tcPr>
          <w:p w14:paraId="0804E079"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lastRenderedPageBreak/>
              <w:t>Soil/subsoil</w:t>
            </w:r>
          </w:p>
        </w:tc>
        <w:tc>
          <w:tcPr>
            <w:tcW w:w="2155" w:type="dxa"/>
            <w:shd w:val="clear" w:color="auto" w:fill="auto"/>
            <w:vAlign w:val="center"/>
            <w:hideMark/>
          </w:tcPr>
          <w:p w14:paraId="3E242B6E"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 xml:space="preserve">OM3.   </w:t>
            </w:r>
            <w:r w:rsidRPr="00CD39B5">
              <w:rPr>
                <w:rFonts w:asciiTheme="minorHAnsi" w:eastAsia="Times New Roman" w:hAnsiTheme="minorHAnsi" w:cs="Calibri"/>
                <w:color w:val="000000"/>
                <w:sz w:val="16"/>
                <w:szCs w:val="16"/>
                <w:lang w:eastAsia="ro-RO"/>
              </w:rPr>
              <w:t>Limit soil pollution and land degradation.</w:t>
            </w:r>
          </w:p>
        </w:tc>
        <w:tc>
          <w:tcPr>
            <w:tcW w:w="662" w:type="dxa"/>
            <w:shd w:val="clear" w:color="000000" w:fill="FF0000"/>
            <w:noWrap/>
            <w:vAlign w:val="center"/>
            <w:hideMark/>
          </w:tcPr>
          <w:p w14:paraId="0CA2F644"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-2</w:t>
            </w:r>
          </w:p>
        </w:tc>
        <w:tc>
          <w:tcPr>
            <w:tcW w:w="567" w:type="dxa"/>
            <w:shd w:val="clear" w:color="000000" w:fill="FF0000"/>
            <w:noWrap/>
            <w:vAlign w:val="center"/>
            <w:hideMark/>
          </w:tcPr>
          <w:p w14:paraId="62CE3BA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-2</w:t>
            </w:r>
          </w:p>
        </w:tc>
        <w:tc>
          <w:tcPr>
            <w:tcW w:w="567" w:type="dxa"/>
            <w:shd w:val="clear" w:color="000000" w:fill="FFFF00"/>
            <w:noWrap/>
            <w:vAlign w:val="center"/>
            <w:hideMark/>
          </w:tcPr>
          <w:p w14:paraId="1CD39BA3"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1134" w:type="dxa"/>
            <w:shd w:val="clear" w:color="000000" w:fill="F8CBAD"/>
            <w:noWrap/>
            <w:vAlign w:val="center"/>
            <w:hideMark/>
          </w:tcPr>
          <w:p w14:paraId="7D067C80"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8" w:type="dxa"/>
            <w:shd w:val="clear" w:color="000000" w:fill="F8CBAD"/>
            <w:noWrap/>
            <w:vAlign w:val="center"/>
            <w:hideMark/>
          </w:tcPr>
          <w:p w14:paraId="7CE334DB"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336FA73A"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C6E0B4"/>
            <w:noWrap/>
            <w:vAlign w:val="center"/>
            <w:hideMark/>
          </w:tcPr>
          <w:p w14:paraId="5D6F24A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F0000"/>
            <w:noWrap/>
            <w:vAlign w:val="center"/>
            <w:hideMark/>
          </w:tcPr>
          <w:p w14:paraId="0BDEDB11"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-2</w:t>
            </w:r>
          </w:p>
        </w:tc>
        <w:tc>
          <w:tcPr>
            <w:tcW w:w="567" w:type="dxa"/>
            <w:shd w:val="clear" w:color="auto" w:fill="FFFF00"/>
            <w:noWrap/>
            <w:vAlign w:val="center"/>
            <w:hideMark/>
          </w:tcPr>
          <w:p w14:paraId="7F86C2F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Pr>
                <w:rFonts w:asciiTheme="minorHAnsi" w:eastAsia="Times New Roman" w:hAnsiTheme="minorHAnsi" w:cs="Calibri"/>
                <w:color w:val="000000"/>
                <w:sz w:val="16"/>
                <w:szCs w:val="16"/>
                <w:lang w:eastAsia="ro-RO"/>
              </w:rPr>
              <w:t>0</w:t>
            </w:r>
          </w:p>
        </w:tc>
        <w:tc>
          <w:tcPr>
            <w:tcW w:w="708" w:type="dxa"/>
            <w:shd w:val="clear" w:color="auto" w:fill="FFFF00"/>
            <w:noWrap/>
            <w:vAlign w:val="center"/>
            <w:hideMark/>
          </w:tcPr>
          <w:p w14:paraId="6FF24283"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Pr>
                <w:rFonts w:asciiTheme="minorHAnsi" w:eastAsia="Times New Roman" w:hAnsiTheme="minorHAnsi" w:cs="Calibri"/>
                <w:b/>
                <w:bCs/>
                <w:color w:val="000000"/>
                <w:sz w:val="16"/>
                <w:szCs w:val="16"/>
                <w:lang w:eastAsia="ro-RO"/>
              </w:rPr>
              <w:t>0</w:t>
            </w:r>
          </w:p>
        </w:tc>
        <w:tc>
          <w:tcPr>
            <w:tcW w:w="567" w:type="dxa"/>
            <w:shd w:val="clear" w:color="000000" w:fill="F8CBAD"/>
            <w:noWrap/>
            <w:vAlign w:val="center"/>
            <w:hideMark/>
          </w:tcPr>
          <w:p w14:paraId="3BEE9234"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4A6B9D0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1D74AC2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992" w:type="dxa"/>
            <w:shd w:val="clear" w:color="000000" w:fill="F8CBAD"/>
            <w:noWrap/>
            <w:vAlign w:val="center"/>
            <w:hideMark/>
          </w:tcPr>
          <w:p w14:paraId="1FFC2E8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2890CD67"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5624A748"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C6E0B4"/>
            <w:noWrap/>
            <w:vAlign w:val="center"/>
            <w:hideMark/>
          </w:tcPr>
          <w:p w14:paraId="57325E34"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426" w:type="dxa"/>
            <w:shd w:val="clear" w:color="000000" w:fill="F8CBAD"/>
            <w:noWrap/>
            <w:vAlign w:val="center"/>
            <w:hideMark/>
          </w:tcPr>
          <w:p w14:paraId="4254E40E"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244" w:type="dxa"/>
            <w:gridSpan w:val="2"/>
            <w:shd w:val="clear" w:color="auto" w:fill="auto"/>
            <w:vAlign w:val="center"/>
            <w:hideMark/>
          </w:tcPr>
          <w:p w14:paraId="4DBDCDE5" w14:textId="77777777" w:rsidR="0052390D" w:rsidRDefault="008818BE">
            <w:pPr>
              <w:spacing w:line="240" w:lineRule="auto"/>
              <w:contextualSpacing/>
              <w:rPr>
                <w:rFonts w:asciiTheme="minorHAnsi" w:eastAsia="Times New Roman" w:hAnsiTheme="minorHAnsi" w:cs="Calibri"/>
                <w:b/>
                <w:bCs/>
                <w:sz w:val="16"/>
                <w:szCs w:val="16"/>
                <w:highlight w:val="yellow"/>
                <w:lang w:eastAsia="ro-RO"/>
              </w:rPr>
            </w:pPr>
            <w:r w:rsidRPr="00692CD6">
              <w:rPr>
                <w:rFonts w:asciiTheme="minorHAnsi" w:eastAsia="Times New Roman" w:hAnsiTheme="minorHAnsi" w:cs="Calibri"/>
                <w:i/>
                <w:iCs/>
                <w:color w:val="000000"/>
                <w:sz w:val="16"/>
                <w:szCs w:val="16"/>
                <w:lang w:eastAsia="ro-RO"/>
              </w:rPr>
              <w:t xml:space="preserve">During the execution phase, the </w:t>
            </w:r>
            <w:r w:rsidRPr="00692CD6">
              <w:rPr>
                <w:rFonts w:asciiTheme="minorHAnsi" w:eastAsia="Times New Roman" w:hAnsiTheme="minorHAnsi" w:cs="Calibri"/>
                <w:color w:val="000000"/>
                <w:sz w:val="16"/>
                <w:szCs w:val="16"/>
                <w:lang w:eastAsia="ro-RO"/>
              </w:rPr>
              <w:t>main forms of impact on the soil are the temporary and permanent occupation of certain areas and the change of their use.</w:t>
            </w:r>
            <w:r w:rsidRPr="00692CD6">
              <w:rPr>
                <w:rFonts w:asciiTheme="minorHAnsi" w:eastAsia="Times New Roman" w:hAnsiTheme="minorHAnsi" w:cs="Calibri"/>
                <w:color w:val="000000"/>
                <w:sz w:val="16"/>
                <w:szCs w:val="16"/>
                <w:lang w:eastAsia="ro-RO"/>
              </w:rPr>
              <w:br/>
            </w:r>
            <w:r w:rsidR="008150D5" w:rsidRPr="008150D5">
              <w:rPr>
                <w:rFonts w:asciiTheme="minorHAnsi" w:eastAsia="Times New Roman" w:hAnsiTheme="minorHAnsi" w:cs="Calibri"/>
                <w:sz w:val="16"/>
                <w:szCs w:val="16"/>
                <w:lang w:eastAsia="ro-RO"/>
              </w:rPr>
              <w:t xml:space="preserve">In the case of alternative III the total area occupied by the project is 3,027.77 ha of which 2,735.25 ha is temporarily occupied and 292.52 ha is permanently occupied by the footprint of the turbines and transformer stations and the roads and roads for development and operation. Of this area 100 ha will be taken out of agricultural use.  </w:t>
            </w:r>
            <w:r w:rsidRPr="00692CD6">
              <w:rPr>
                <w:rFonts w:asciiTheme="minorHAnsi" w:eastAsia="Times New Roman" w:hAnsiTheme="minorHAnsi" w:cs="Calibri"/>
                <w:color w:val="000000"/>
                <w:sz w:val="16"/>
                <w:szCs w:val="16"/>
                <w:lang w:eastAsia="ro-RO"/>
              </w:rPr>
              <w:br/>
              <w:t xml:space="preserve">The soil in the perimeters where the </w:t>
            </w:r>
            <w:r w:rsidR="00750B2F" w:rsidRPr="00692CD6">
              <w:rPr>
                <w:rFonts w:asciiTheme="minorHAnsi" w:eastAsia="Times New Roman" w:hAnsiTheme="minorHAnsi" w:cs="Calibri"/>
                <w:color w:val="000000"/>
                <w:sz w:val="16"/>
                <w:szCs w:val="16"/>
                <w:lang w:eastAsia="ro-RO"/>
              </w:rPr>
              <w:t xml:space="preserve">construction and assembly of </w:t>
            </w:r>
            <w:r w:rsidRPr="00692CD6">
              <w:rPr>
                <w:rFonts w:asciiTheme="minorHAnsi" w:eastAsia="Times New Roman" w:hAnsiTheme="minorHAnsi" w:cs="Calibri"/>
                <w:color w:val="000000"/>
                <w:sz w:val="16"/>
                <w:szCs w:val="16"/>
                <w:lang w:eastAsia="ro-RO"/>
              </w:rPr>
              <w:t xml:space="preserve">wind turbines, grid connections and transformer stations will be </w:t>
            </w:r>
            <w:r w:rsidRPr="00692CD6">
              <w:rPr>
                <w:rFonts w:asciiTheme="minorHAnsi" w:eastAsia="Times New Roman" w:hAnsiTheme="minorHAnsi" w:cs="Calibri"/>
                <w:color w:val="000000"/>
                <w:sz w:val="16"/>
                <w:szCs w:val="16"/>
                <w:lang w:eastAsia="ro-RO"/>
              </w:rPr>
              <w:br/>
              <w:t xml:space="preserve">carried out will be affected by: </w:t>
            </w:r>
            <w:r w:rsidRPr="00692CD6">
              <w:rPr>
                <w:rFonts w:asciiTheme="minorHAnsi" w:eastAsia="Times New Roman" w:hAnsiTheme="minorHAnsi" w:cs="Calibri"/>
                <w:color w:val="000000"/>
                <w:sz w:val="16"/>
                <w:szCs w:val="16"/>
                <w:lang w:eastAsia="ro-RO"/>
              </w:rPr>
              <w:br/>
              <w:t xml:space="preserve">§ loss of topsoil; </w:t>
            </w:r>
            <w:r w:rsidRPr="00692CD6">
              <w:rPr>
                <w:rFonts w:asciiTheme="minorHAnsi" w:eastAsia="Times New Roman" w:hAnsiTheme="minorHAnsi" w:cs="Calibri"/>
                <w:color w:val="000000"/>
                <w:sz w:val="16"/>
                <w:szCs w:val="16"/>
                <w:lang w:eastAsia="ro-RO"/>
              </w:rPr>
              <w:br/>
              <w:t xml:space="preserve">§ modification of soil structure; </w:t>
            </w:r>
            <w:r w:rsidRPr="00692CD6">
              <w:rPr>
                <w:rFonts w:asciiTheme="minorHAnsi" w:eastAsia="Times New Roman" w:hAnsiTheme="minorHAnsi" w:cs="Calibri"/>
                <w:color w:val="000000"/>
                <w:sz w:val="16"/>
                <w:szCs w:val="16"/>
                <w:lang w:eastAsia="ro-RO"/>
              </w:rPr>
              <w:br/>
              <w:t xml:space="preserve">§ modification of the </w:t>
            </w:r>
            <w:r>
              <w:rPr>
                <w:rFonts w:asciiTheme="minorHAnsi" w:eastAsia="Times New Roman" w:hAnsiTheme="minorHAnsi" w:cs="Calibri"/>
                <w:color w:val="000000"/>
                <w:sz w:val="16"/>
                <w:szCs w:val="16"/>
                <w:lang w:eastAsia="ro-RO"/>
              </w:rPr>
              <w:t>infiltration</w:t>
            </w:r>
            <w:r w:rsidRPr="00692CD6">
              <w:rPr>
                <w:rFonts w:asciiTheme="minorHAnsi" w:eastAsia="Times New Roman" w:hAnsiTheme="minorHAnsi" w:cs="Calibri"/>
                <w:color w:val="000000"/>
                <w:sz w:val="16"/>
                <w:szCs w:val="16"/>
                <w:lang w:eastAsia="ro-RO"/>
              </w:rPr>
              <w:br/>
              <w:t xml:space="preserve"> regime of </w:t>
            </w:r>
            <w:r>
              <w:rPr>
                <w:rFonts w:asciiTheme="minorHAnsi" w:eastAsia="Times New Roman" w:hAnsiTheme="minorHAnsi" w:cs="Calibri"/>
                <w:color w:val="000000"/>
                <w:sz w:val="16"/>
                <w:szCs w:val="16"/>
                <w:lang w:eastAsia="ro-RO"/>
              </w:rPr>
              <w:t>rainwater</w:t>
            </w:r>
            <w:r w:rsidRPr="00692CD6">
              <w:rPr>
                <w:rFonts w:asciiTheme="minorHAnsi" w:eastAsia="Times New Roman" w:hAnsiTheme="minorHAnsi" w:cs="Calibri"/>
                <w:color w:val="000000"/>
                <w:sz w:val="16"/>
                <w:szCs w:val="16"/>
                <w:lang w:eastAsia="ro-RO"/>
              </w:rPr>
              <w:t xml:space="preserve">, in particular in the perimeters of </w:t>
            </w:r>
            <w:r>
              <w:rPr>
                <w:rFonts w:asciiTheme="minorHAnsi" w:eastAsia="Times New Roman" w:hAnsiTheme="minorHAnsi" w:cs="Calibri"/>
                <w:color w:val="000000"/>
                <w:sz w:val="16"/>
                <w:szCs w:val="16"/>
                <w:lang w:eastAsia="ro-RO"/>
              </w:rPr>
              <w:t>foundations</w:t>
            </w:r>
            <w:r w:rsidRPr="00692CD6">
              <w:rPr>
                <w:rFonts w:asciiTheme="minorHAnsi" w:eastAsia="Times New Roman" w:hAnsiTheme="minorHAnsi" w:cs="Calibri"/>
                <w:color w:val="000000"/>
                <w:sz w:val="16"/>
                <w:szCs w:val="16"/>
                <w:lang w:eastAsia="ro-RO"/>
              </w:rPr>
              <w:t xml:space="preserve">, as a result of the construction of concrete structures. </w:t>
            </w:r>
            <w:r w:rsidRPr="00692CD6">
              <w:rPr>
                <w:rFonts w:asciiTheme="minorHAnsi" w:eastAsia="Times New Roman" w:hAnsiTheme="minorHAnsi" w:cs="Calibri"/>
                <w:color w:val="000000"/>
                <w:sz w:val="16"/>
                <w:szCs w:val="16"/>
                <w:lang w:eastAsia="ro-RO"/>
              </w:rPr>
              <w:br/>
              <w:t xml:space="preserve">Once the soil is stripped and deposited, a quantity of nutrients is removed from the natural cycle, which will be reintegrated into the cycle as the deposited topsoil is used to restore the </w:t>
            </w:r>
            <w:r>
              <w:rPr>
                <w:rFonts w:asciiTheme="minorHAnsi" w:eastAsia="Times New Roman" w:hAnsiTheme="minorHAnsi" w:cs="Calibri"/>
                <w:color w:val="000000"/>
                <w:sz w:val="16"/>
                <w:szCs w:val="16"/>
                <w:lang w:eastAsia="ro-RO"/>
              </w:rPr>
              <w:t>ecological</w:t>
            </w:r>
            <w:r w:rsidRPr="00692CD6">
              <w:rPr>
                <w:rFonts w:asciiTheme="minorHAnsi" w:eastAsia="Times New Roman" w:hAnsiTheme="minorHAnsi" w:cs="Calibri"/>
                <w:color w:val="000000"/>
                <w:sz w:val="16"/>
                <w:szCs w:val="16"/>
                <w:lang w:eastAsia="ro-RO"/>
              </w:rPr>
              <w:br/>
              <w:t xml:space="preserve"> balance of the land. These changes to the soil are reversible in the case of temporarily occupied areas, and the soil can be returned to its original state </w:t>
            </w:r>
            <w:r>
              <w:rPr>
                <w:rFonts w:asciiTheme="minorHAnsi" w:eastAsia="Times New Roman" w:hAnsiTheme="minorHAnsi" w:cs="Calibri"/>
                <w:color w:val="000000"/>
                <w:sz w:val="16"/>
                <w:szCs w:val="16"/>
                <w:lang w:eastAsia="ro-RO"/>
              </w:rPr>
              <w:t xml:space="preserve">after </w:t>
            </w:r>
            <w:r w:rsidRPr="00692CD6">
              <w:rPr>
                <w:rFonts w:asciiTheme="minorHAnsi" w:eastAsia="Times New Roman" w:hAnsiTheme="minorHAnsi" w:cs="Calibri"/>
                <w:color w:val="000000"/>
                <w:sz w:val="16"/>
                <w:szCs w:val="16"/>
                <w:lang w:eastAsia="ro-RO"/>
              </w:rPr>
              <w:t xml:space="preserve">completion. </w:t>
            </w:r>
            <w:r w:rsidRPr="00692CD6">
              <w:rPr>
                <w:rFonts w:asciiTheme="minorHAnsi" w:eastAsia="Times New Roman" w:hAnsiTheme="minorHAnsi" w:cs="Calibri"/>
                <w:color w:val="000000"/>
                <w:sz w:val="16"/>
                <w:szCs w:val="16"/>
                <w:lang w:eastAsia="ro-RO"/>
              </w:rPr>
              <w:br/>
              <w:t xml:space="preserve">A potential source of soil and subsoil pollution is the activity of vehicles and machinery at the working faces. Particulate pollutants from emissions end up deposited on the ground and can be carried into the subsoil by stormwater infiltration.  </w:t>
            </w:r>
            <w:r w:rsidRPr="00692CD6">
              <w:rPr>
                <w:rFonts w:asciiTheme="minorHAnsi" w:eastAsia="Times New Roman" w:hAnsiTheme="minorHAnsi" w:cs="Calibri"/>
                <w:color w:val="000000"/>
                <w:sz w:val="16"/>
                <w:szCs w:val="16"/>
                <w:lang w:eastAsia="ro-RO"/>
              </w:rPr>
              <w:br/>
              <w:t xml:space="preserve">Soil and subsoil can also be polluted by accidental spills/leaks of hazardous substances (oils, fuels, lubricants) and/or wastewater, as well as by improper storage of raw materials, materials and waste.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 xml:space="preserve">In the operation phase of </w:t>
            </w:r>
            <w:r w:rsidRPr="00692CD6">
              <w:rPr>
                <w:rFonts w:asciiTheme="minorHAnsi" w:eastAsia="Times New Roman" w:hAnsiTheme="minorHAnsi" w:cs="Calibri"/>
                <w:color w:val="000000"/>
                <w:sz w:val="16"/>
                <w:szCs w:val="16"/>
                <w:lang w:eastAsia="ro-RO"/>
              </w:rPr>
              <w:t xml:space="preserve">the wind farm, the possible impact on the soil is the change of land use of the land currently used for other purposes, plus maintenance and repair works.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 xml:space="preserve">In the decommissioning phase of </w:t>
            </w:r>
            <w:r w:rsidRPr="00692CD6">
              <w:rPr>
                <w:rFonts w:asciiTheme="minorHAnsi" w:eastAsia="Times New Roman" w:hAnsiTheme="minorHAnsi" w:cs="Calibri"/>
                <w:color w:val="000000"/>
                <w:sz w:val="16"/>
                <w:szCs w:val="16"/>
                <w:lang w:eastAsia="ro-RO"/>
              </w:rPr>
              <w:t>the investments foreseen by the PUZ, the estimated impact is insignificant, with the specification that the land restoration works will restore the site to its original state, returning it to its current functionality (arable land).</w:t>
            </w:r>
          </w:p>
        </w:tc>
      </w:tr>
      <w:tr w:rsidR="00487F84" w:rsidRPr="00083594" w14:paraId="0EDD9409" w14:textId="77777777" w:rsidTr="002147B6">
        <w:trPr>
          <w:trHeight w:val="1590"/>
        </w:trPr>
        <w:tc>
          <w:tcPr>
            <w:tcW w:w="1573" w:type="dxa"/>
            <w:vMerge w:val="restart"/>
            <w:shd w:val="clear" w:color="auto" w:fill="auto"/>
            <w:vAlign w:val="center"/>
            <w:hideMark/>
          </w:tcPr>
          <w:p w14:paraId="059097BF"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Use of natural resources</w:t>
            </w:r>
          </w:p>
        </w:tc>
        <w:tc>
          <w:tcPr>
            <w:tcW w:w="2155" w:type="dxa"/>
            <w:shd w:val="clear" w:color="auto" w:fill="auto"/>
            <w:vAlign w:val="center"/>
            <w:hideMark/>
          </w:tcPr>
          <w:p w14:paraId="171A2DCA"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color w:val="000000"/>
                <w:sz w:val="16"/>
                <w:szCs w:val="16"/>
                <w:lang w:eastAsia="ro-RO"/>
              </w:rPr>
              <w:t>Reduce the exploitation of exhaustible resources and facilitate the exploitation of renewable ones</w:t>
            </w:r>
          </w:p>
        </w:tc>
        <w:tc>
          <w:tcPr>
            <w:tcW w:w="662" w:type="dxa"/>
            <w:shd w:val="clear" w:color="000000" w:fill="F8CBAD"/>
            <w:noWrap/>
            <w:vAlign w:val="center"/>
            <w:hideMark/>
          </w:tcPr>
          <w:p w14:paraId="625B691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67DB4E80"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C6E0B4"/>
            <w:noWrap/>
            <w:vAlign w:val="center"/>
            <w:hideMark/>
          </w:tcPr>
          <w:p w14:paraId="635F78B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1134" w:type="dxa"/>
            <w:shd w:val="clear" w:color="000000" w:fill="F8CBAD"/>
            <w:noWrap/>
            <w:vAlign w:val="center"/>
            <w:hideMark/>
          </w:tcPr>
          <w:p w14:paraId="60A6D3C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8" w:type="dxa"/>
            <w:shd w:val="clear" w:color="000000" w:fill="F8CBAD"/>
            <w:noWrap/>
            <w:vAlign w:val="center"/>
            <w:hideMark/>
          </w:tcPr>
          <w:p w14:paraId="7B1673B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276152A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C6E0B4"/>
            <w:noWrap/>
            <w:vAlign w:val="center"/>
            <w:hideMark/>
          </w:tcPr>
          <w:p w14:paraId="5BAD769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28AC2E9E"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67" w:type="dxa"/>
            <w:shd w:val="clear" w:color="000000" w:fill="00B050"/>
            <w:noWrap/>
            <w:vAlign w:val="center"/>
            <w:hideMark/>
          </w:tcPr>
          <w:p w14:paraId="7085251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2</w:t>
            </w:r>
          </w:p>
        </w:tc>
        <w:tc>
          <w:tcPr>
            <w:tcW w:w="708" w:type="dxa"/>
            <w:shd w:val="clear" w:color="000000" w:fill="00B050"/>
            <w:noWrap/>
            <w:vAlign w:val="center"/>
            <w:hideMark/>
          </w:tcPr>
          <w:p w14:paraId="3EED887A"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2</w:t>
            </w:r>
          </w:p>
        </w:tc>
        <w:tc>
          <w:tcPr>
            <w:tcW w:w="567" w:type="dxa"/>
            <w:shd w:val="clear" w:color="000000" w:fill="F8CBAD"/>
            <w:noWrap/>
            <w:vAlign w:val="center"/>
            <w:hideMark/>
          </w:tcPr>
          <w:p w14:paraId="399979FA"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FFF00"/>
            <w:noWrap/>
            <w:vAlign w:val="center"/>
            <w:hideMark/>
          </w:tcPr>
          <w:p w14:paraId="4FE93480"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8CBAD"/>
            <w:noWrap/>
            <w:vAlign w:val="center"/>
            <w:hideMark/>
          </w:tcPr>
          <w:p w14:paraId="408FF3AF"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992" w:type="dxa"/>
            <w:shd w:val="clear" w:color="000000" w:fill="F8CBAD"/>
            <w:noWrap/>
            <w:vAlign w:val="center"/>
            <w:hideMark/>
          </w:tcPr>
          <w:p w14:paraId="6D844A9A"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F0000"/>
            <w:noWrap/>
            <w:vAlign w:val="center"/>
            <w:hideMark/>
          </w:tcPr>
          <w:p w14:paraId="072EE17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-2</w:t>
            </w:r>
          </w:p>
        </w:tc>
        <w:tc>
          <w:tcPr>
            <w:tcW w:w="709" w:type="dxa"/>
            <w:shd w:val="clear" w:color="000000" w:fill="F8CBAD"/>
            <w:noWrap/>
            <w:vAlign w:val="center"/>
            <w:hideMark/>
          </w:tcPr>
          <w:p w14:paraId="2C8C853F"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25E094C2"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426" w:type="dxa"/>
            <w:shd w:val="clear" w:color="000000" w:fill="F8CBAD"/>
            <w:noWrap/>
            <w:vAlign w:val="center"/>
            <w:hideMark/>
          </w:tcPr>
          <w:p w14:paraId="33B7AC45"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244" w:type="dxa"/>
            <w:gridSpan w:val="2"/>
            <w:shd w:val="clear" w:color="auto" w:fill="auto"/>
            <w:vAlign w:val="center"/>
            <w:hideMark/>
          </w:tcPr>
          <w:p w14:paraId="2858AC15" w14:textId="77777777" w:rsidR="0052390D" w:rsidRDefault="008818BE">
            <w:pPr>
              <w:spacing w:line="240" w:lineRule="auto"/>
              <w:contextualSpacing/>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i/>
                <w:iCs/>
                <w:color w:val="000000"/>
                <w:sz w:val="16"/>
                <w:szCs w:val="16"/>
                <w:lang w:eastAsia="ro-RO"/>
              </w:rPr>
              <w:t>During the construction period</w:t>
            </w:r>
            <w:r w:rsidRPr="00692CD6">
              <w:rPr>
                <w:rFonts w:asciiTheme="minorHAnsi" w:eastAsia="Times New Roman" w:hAnsiTheme="minorHAnsi" w:cs="Calibri"/>
                <w:color w:val="000000"/>
                <w:sz w:val="16"/>
                <w:szCs w:val="16"/>
                <w:lang w:eastAsia="ro-RO"/>
              </w:rPr>
              <w:t xml:space="preserve">, the use of natural resources (sand, stone, earth) for the construction of the wind farm is unavoidable, but the impact is limited.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In the operational phase</w:t>
            </w:r>
            <w:r w:rsidRPr="00692CD6">
              <w:rPr>
                <w:rFonts w:asciiTheme="minorHAnsi" w:eastAsia="Times New Roman" w:hAnsiTheme="minorHAnsi" w:cs="Calibri"/>
                <w:color w:val="000000"/>
                <w:sz w:val="16"/>
                <w:szCs w:val="16"/>
                <w:lang w:eastAsia="ro-RO"/>
              </w:rPr>
              <w:t>, the wind farm promotes the use of renewable resources and has a positive impact. In addition, by realizing the wind farm, an amount of electricity corresponding to the capacity of the wind farm will replace the same amount of electricity produced from non-renewable sources (fossil fuels), thus reducing their exploitation.</w:t>
            </w:r>
          </w:p>
        </w:tc>
      </w:tr>
      <w:tr w:rsidR="00487F84" w:rsidRPr="00083594" w14:paraId="26E322DD" w14:textId="77777777" w:rsidTr="002147B6">
        <w:trPr>
          <w:trHeight w:val="1310"/>
        </w:trPr>
        <w:tc>
          <w:tcPr>
            <w:tcW w:w="1573" w:type="dxa"/>
            <w:vMerge/>
            <w:vAlign w:val="center"/>
            <w:hideMark/>
          </w:tcPr>
          <w:p w14:paraId="6584DE61" w14:textId="77777777" w:rsidR="00487F84" w:rsidRPr="00CD39B5" w:rsidRDefault="00487F84" w:rsidP="00487F84">
            <w:pPr>
              <w:spacing w:line="240" w:lineRule="auto"/>
              <w:contextualSpacing/>
              <w:rPr>
                <w:rFonts w:asciiTheme="minorHAnsi" w:eastAsia="Times New Roman" w:hAnsiTheme="minorHAnsi" w:cs="Calibri"/>
                <w:b/>
                <w:bCs/>
                <w:color w:val="000000"/>
                <w:sz w:val="16"/>
                <w:szCs w:val="16"/>
                <w:lang w:eastAsia="ro-RO"/>
              </w:rPr>
            </w:pPr>
          </w:p>
        </w:tc>
        <w:tc>
          <w:tcPr>
            <w:tcW w:w="2155" w:type="dxa"/>
            <w:shd w:val="clear" w:color="auto" w:fill="auto"/>
            <w:vAlign w:val="center"/>
            <w:hideMark/>
          </w:tcPr>
          <w:p w14:paraId="6CCE7360"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 xml:space="preserve">OM5.  </w:t>
            </w:r>
            <w:r w:rsidRPr="00CD39B5">
              <w:rPr>
                <w:rFonts w:asciiTheme="minorHAnsi" w:eastAsia="Times New Roman" w:hAnsiTheme="minorHAnsi" w:cs="Calibri"/>
                <w:color w:val="000000"/>
                <w:sz w:val="16"/>
                <w:szCs w:val="16"/>
                <w:lang w:eastAsia="ro-RO"/>
              </w:rPr>
              <w:t>Promoting the transition to a circular and resource-efficient economy</w:t>
            </w:r>
          </w:p>
        </w:tc>
        <w:tc>
          <w:tcPr>
            <w:tcW w:w="662" w:type="dxa"/>
            <w:shd w:val="clear" w:color="000000" w:fill="FFFF00"/>
            <w:noWrap/>
            <w:vAlign w:val="center"/>
            <w:hideMark/>
          </w:tcPr>
          <w:p w14:paraId="472D0A3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567" w:type="dxa"/>
            <w:shd w:val="clear" w:color="000000" w:fill="FFFF00"/>
            <w:noWrap/>
            <w:vAlign w:val="center"/>
            <w:hideMark/>
          </w:tcPr>
          <w:p w14:paraId="25EE6A0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567" w:type="dxa"/>
            <w:shd w:val="clear" w:color="000000" w:fill="C6E0B4"/>
            <w:noWrap/>
            <w:vAlign w:val="center"/>
            <w:hideMark/>
          </w:tcPr>
          <w:p w14:paraId="46674EC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1134" w:type="dxa"/>
            <w:shd w:val="clear" w:color="000000" w:fill="F8CBAD"/>
            <w:noWrap/>
            <w:vAlign w:val="center"/>
            <w:hideMark/>
          </w:tcPr>
          <w:p w14:paraId="04465B9A"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8" w:type="dxa"/>
            <w:shd w:val="clear" w:color="000000" w:fill="F8CBAD"/>
            <w:noWrap/>
            <w:vAlign w:val="center"/>
            <w:hideMark/>
          </w:tcPr>
          <w:p w14:paraId="1A34C99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76273505"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C6E0B4"/>
            <w:noWrap/>
            <w:vAlign w:val="center"/>
            <w:hideMark/>
          </w:tcPr>
          <w:p w14:paraId="5929E85E"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37C43930"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67" w:type="dxa"/>
            <w:shd w:val="clear" w:color="000000" w:fill="00B050"/>
            <w:noWrap/>
            <w:vAlign w:val="center"/>
            <w:hideMark/>
          </w:tcPr>
          <w:p w14:paraId="7DD2B482"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2</w:t>
            </w:r>
          </w:p>
        </w:tc>
        <w:tc>
          <w:tcPr>
            <w:tcW w:w="708" w:type="dxa"/>
            <w:shd w:val="clear" w:color="000000" w:fill="00B050"/>
            <w:noWrap/>
            <w:vAlign w:val="center"/>
            <w:hideMark/>
          </w:tcPr>
          <w:p w14:paraId="1763E9C6"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2</w:t>
            </w:r>
          </w:p>
        </w:tc>
        <w:tc>
          <w:tcPr>
            <w:tcW w:w="567" w:type="dxa"/>
            <w:shd w:val="clear" w:color="000000" w:fill="FFFF00"/>
            <w:noWrap/>
            <w:vAlign w:val="center"/>
            <w:hideMark/>
          </w:tcPr>
          <w:p w14:paraId="6F0BFED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567" w:type="dxa"/>
            <w:shd w:val="clear" w:color="000000" w:fill="FFFF00"/>
            <w:noWrap/>
            <w:vAlign w:val="center"/>
            <w:hideMark/>
          </w:tcPr>
          <w:p w14:paraId="3A3D250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FFF00"/>
            <w:noWrap/>
            <w:vAlign w:val="center"/>
            <w:hideMark/>
          </w:tcPr>
          <w:p w14:paraId="56C22E9F"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992" w:type="dxa"/>
            <w:shd w:val="clear" w:color="000000" w:fill="FFFF00"/>
            <w:noWrap/>
            <w:vAlign w:val="center"/>
            <w:hideMark/>
          </w:tcPr>
          <w:p w14:paraId="728362A0"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567" w:type="dxa"/>
            <w:shd w:val="clear" w:color="000000" w:fill="FFFF00"/>
            <w:noWrap/>
            <w:vAlign w:val="center"/>
            <w:hideMark/>
          </w:tcPr>
          <w:p w14:paraId="356B7E4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FFF00"/>
            <w:noWrap/>
            <w:vAlign w:val="center"/>
            <w:hideMark/>
          </w:tcPr>
          <w:p w14:paraId="77D91248"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FFF00"/>
            <w:noWrap/>
            <w:vAlign w:val="center"/>
            <w:hideMark/>
          </w:tcPr>
          <w:p w14:paraId="5D9F4AD7"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426" w:type="dxa"/>
            <w:shd w:val="clear" w:color="000000" w:fill="FFFF00"/>
            <w:noWrap/>
            <w:vAlign w:val="center"/>
            <w:hideMark/>
          </w:tcPr>
          <w:p w14:paraId="43070F85"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0</w:t>
            </w:r>
          </w:p>
        </w:tc>
        <w:tc>
          <w:tcPr>
            <w:tcW w:w="5244" w:type="dxa"/>
            <w:gridSpan w:val="2"/>
            <w:shd w:val="clear" w:color="auto" w:fill="auto"/>
            <w:vAlign w:val="center"/>
            <w:hideMark/>
          </w:tcPr>
          <w:p w14:paraId="00EB2D00" w14:textId="77777777" w:rsidR="0052390D" w:rsidRDefault="008818BE">
            <w:pPr>
              <w:spacing w:line="240" w:lineRule="auto"/>
              <w:contextualSpacing/>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 xml:space="preserve">Reusing and recycling products will slow down the depletion of natural resources, reduce the impact on landscapes and natural habitats. The circular economy leads to reduced total annual greenhouse gas emissions. </w:t>
            </w:r>
            <w:r w:rsidRPr="00692CD6">
              <w:rPr>
                <w:rFonts w:asciiTheme="minorHAnsi" w:eastAsia="Times New Roman" w:hAnsiTheme="minorHAnsi" w:cs="Calibri"/>
                <w:color w:val="000000"/>
                <w:sz w:val="16"/>
                <w:szCs w:val="16"/>
                <w:lang w:eastAsia="ro-RO"/>
              </w:rPr>
              <w:br/>
              <w:t xml:space="preserve">The </w:t>
            </w:r>
            <w:r>
              <w:rPr>
                <w:rFonts w:asciiTheme="minorHAnsi" w:eastAsia="Times New Roman" w:hAnsiTheme="minorHAnsi" w:cs="Calibri"/>
                <w:color w:val="000000"/>
                <w:sz w:val="16"/>
                <w:szCs w:val="16"/>
                <w:lang w:eastAsia="ro-RO"/>
              </w:rPr>
              <w:t>wind</w:t>
            </w:r>
            <w:r w:rsidRPr="00692CD6">
              <w:rPr>
                <w:rFonts w:asciiTheme="minorHAnsi" w:eastAsia="Times New Roman" w:hAnsiTheme="minorHAnsi" w:cs="Calibri"/>
                <w:color w:val="000000"/>
                <w:sz w:val="16"/>
                <w:szCs w:val="16"/>
                <w:lang w:eastAsia="ro-RO"/>
              </w:rPr>
              <w:br/>
              <w:t xml:space="preserve"> turbines and transformer stations that will equip the wind farm will correspond to the principles of the circular economy, reducing the impact on resource consumption.</w:t>
            </w:r>
          </w:p>
        </w:tc>
      </w:tr>
      <w:tr w:rsidR="00487F84" w:rsidRPr="00083594" w14:paraId="68089C14" w14:textId="77777777" w:rsidTr="002147B6">
        <w:trPr>
          <w:trHeight w:val="3270"/>
        </w:trPr>
        <w:tc>
          <w:tcPr>
            <w:tcW w:w="1573" w:type="dxa"/>
            <w:shd w:val="clear" w:color="auto" w:fill="auto"/>
            <w:vAlign w:val="center"/>
            <w:hideMark/>
          </w:tcPr>
          <w:p w14:paraId="5929F7A5"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Waste management</w:t>
            </w:r>
          </w:p>
        </w:tc>
        <w:tc>
          <w:tcPr>
            <w:tcW w:w="2155" w:type="dxa"/>
            <w:shd w:val="clear" w:color="auto" w:fill="auto"/>
            <w:vAlign w:val="center"/>
            <w:hideMark/>
          </w:tcPr>
          <w:p w14:paraId="3A0E59F2"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 xml:space="preserve">OM6. </w:t>
            </w:r>
            <w:r w:rsidRPr="00CD39B5">
              <w:rPr>
                <w:rFonts w:asciiTheme="minorHAnsi" w:eastAsia="Times New Roman" w:hAnsiTheme="minorHAnsi" w:cs="Calibri"/>
                <w:color w:val="000000"/>
                <w:sz w:val="16"/>
                <w:szCs w:val="16"/>
                <w:lang w:eastAsia="ro-RO"/>
              </w:rPr>
              <w:t xml:space="preserve">Reducing the amounts of waste generated and disposed of by landfilling </w:t>
            </w:r>
            <w:r w:rsidRPr="00CD39B5">
              <w:rPr>
                <w:rFonts w:asciiTheme="minorHAnsi" w:eastAsia="Times New Roman" w:hAnsiTheme="minorHAnsi" w:cs="Calibri"/>
                <w:b/>
                <w:bCs/>
                <w:color w:val="FFFFFF"/>
                <w:sz w:val="16"/>
                <w:szCs w:val="16"/>
                <w:lang w:eastAsia="ro-RO"/>
              </w:rPr>
              <w:t xml:space="preserve">Eva </w:t>
            </w:r>
            <w:r w:rsidRPr="00CD39B5">
              <w:rPr>
                <w:rFonts w:asciiTheme="minorHAnsi" w:eastAsia="Times New Roman" w:hAnsiTheme="minorHAnsi" w:cs="Calibri"/>
                <w:color w:val="000000"/>
                <w:sz w:val="16"/>
                <w:szCs w:val="16"/>
                <w:lang w:eastAsia="ro-RO"/>
              </w:rPr>
              <w:t>(compliant landfills)</w:t>
            </w:r>
          </w:p>
        </w:tc>
        <w:tc>
          <w:tcPr>
            <w:tcW w:w="662" w:type="dxa"/>
            <w:shd w:val="clear" w:color="000000" w:fill="F8CBAD"/>
            <w:noWrap/>
            <w:vAlign w:val="center"/>
            <w:hideMark/>
          </w:tcPr>
          <w:p w14:paraId="539D788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5B257DD3"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4858FCF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1134" w:type="dxa"/>
            <w:shd w:val="clear" w:color="000000" w:fill="F8CBAD"/>
            <w:noWrap/>
            <w:vAlign w:val="center"/>
            <w:hideMark/>
          </w:tcPr>
          <w:p w14:paraId="18EE60F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8" w:type="dxa"/>
            <w:shd w:val="clear" w:color="000000" w:fill="F8CBAD"/>
            <w:noWrap/>
            <w:vAlign w:val="center"/>
            <w:hideMark/>
          </w:tcPr>
          <w:p w14:paraId="0C0B6CAE"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2D550D7A"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FFF00"/>
            <w:noWrap/>
            <w:vAlign w:val="center"/>
            <w:hideMark/>
          </w:tcPr>
          <w:p w14:paraId="32F2D8F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8CBAD"/>
            <w:noWrap/>
            <w:vAlign w:val="center"/>
            <w:hideMark/>
          </w:tcPr>
          <w:p w14:paraId="297B2952"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67" w:type="dxa"/>
            <w:shd w:val="clear" w:color="000000" w:fill="FFFF00"/>
            <w:noWrap/>
            <w:vAlign w:val="center"/>
            <w:hideMark/>
          </w:tcPr>
          <w:p w14:paraId="74ECE63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8" w:type="dxa"/>
            <w:shd w:val="clear" w:color="000000" w:fill="FFFF00"/>
            <w:noWrap/>
            <w:vAlign w:val="center"/>
            <w:hideMark/>
          </w:tcPr>
          <w:p w14:paraId="3F497585"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0</w:t>
            </w:r>
          </w:p>
        </w:tc>
        <w:tc>
          <w:tcPr>
            <w:tcW w:w="567" w:type="dxa"/>
            <w:shd w:val="clear" w:color="000000" w:fill="F8CBAD"/>
            <w:noWrap/>
            <w:vAlign w:val="center"/>
            <w:hideMark/>
          </w:tcPr>
          <w:p w14:paraId="002E548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F0000"/>
            <w:noWrap/>
            <w:vAlign w:val="center"/>
            <w:hideMark/>
          </w:tcPr>
          <w:p w14:paraId="0C6E418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-2</w:t>
            </w:r>
          </w:p>
        </w:tc>
        <w:tc>
          <w:tcPr>
            <w:tcW w:w="709" w:type="dxa"/>
            <w:shd w:val="clear" w:color="000000" w:fill="FF0000"/>
            <w:noWrap/>
            <w:vAlign w:val="center"/>
            <w:hideMark/>
          </w:tcPr>
          <w:p w14:paraId="7CD564A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-2</w:t>
            </w:r>
          </w:p>
        </w:tc>
        <w:tc>
          <w:tcPr>
            <w:tcW w:w="992" w:type="dxa"/>
            <w:shd w:val="clear" w:color="000000" w:fill="FF0000"/>
            <w:noWrap/>
            <w:vAlign w:val="center"/>
            <w:hideMark/>
          </w:tcPr>
          <w:p w14:paraId="21839695"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-2</w:t>
            </w:r>
          </w:p>
        </w:tc>
        <w:tc>
          <w:tcPr>
            <w:tcW w:w="567" w:type="dxa"/>
            <w:shd w:val="clear" w:color="000000" w:fill="FF0000"/>
            <w:noWrap/>
            <w:vAlign w:val="center"/>
            <w:hideMark/>
          </w:tcPr>
          <w:p w14:paraId="50348BC0"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-2</w:t>
            </w:r>
          </w:p>
        </w:tc>
        <w:tc>
          <w:tcPr>
            <w:tcW w:w="709" w:type="dxa"/>
            <w:shd w:val="clear" w:color="000000" w:fill="F8CBAD"/>
            <w:noWrap/>
            <w:vAlign w:val="center"/>
            <w:hideMark/>
          </w:tcPr>
          <w:p w14:paraId="0AE2126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FFF00"/>
            <w:noWrap/>
            <w:vAlign w:val="center"/>
            <w:hideMark/>
          </w:tcPr>
          <w:p w14:paraId="1DE7CD9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426" w:type="dxa"/>
            <w:shd w:val="clear" w:color="000000" w:fill="FF0000"/>
            <w:noWrap/>
            <w:vAlign w:val="center"/>
            <w:hideMark/>
          </w:tcPr>
          <w:p w14:paraId="60C7A041"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-2</w:t>
            </w:r>
          </w:p>
        </w:tc>
        <w:tc>
          <w:tcPr>
            <w:tcW w:w="5244" w:type="dxa"/>
            <w:gridSpan w:val="2"/>
            <w:shd w:val="clear" w:color="auto" w:fill="auto"/>
            <w:vAlign w:val="center"/>
            <w:hideMark/>
          </w:tcPr>
          <w:p w14:paraId="655BBB7F" w14:textId="77777777" w:rsidR="0052390D" w:rsidRDefault="008818BE">
            <w:pPr>
              <w:spacing w:line="240" w:lineRule="auto"/>
              <w:contextualSpacing/>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i/>
                <w:iCs/>
                <w:color w:val="000000"/>
                <w:sz w:val="16"/>
                <w:szCs w:val="16"/>
                <w:lang w:eastAsia="ro-RO"/>
              </w:rPr>
              <w:t xml:space="preserve">At the execution stage </w:t>
            </w:r>
            <w:r w:rsidRPr="00692CD6">
              <w:rPr>
                <w:rFonts w:asciiTheme="minorHAnsi" w:eastAsia="Times New Roman" w:hAnsiTheme="minorHAnsi" w:cs="Calibri"/>
                <w:color w:val="000000"/>
                <w:sz w:val="16"/>
                <w:szCs w:val="16"/>
                <w:lang w:eastAsia="ro-RO"/>
              </w:rPr>
              <w:t>it is difficult to estimate the amount of waste generated, this amount depends on the technologies adopted which determine the nature of the waste and the amount of waste.</w:t>
            </w:r>
            <w:r w:rsidRPr="00692CD6">
              <w:rPr>
                <w:rFonts w:asciiTheme="minorHAnsi" w:eastAsia="Times New Roman" w:hAnsiTheme="minorHAnsi" w:cs="Calibri"/>
                <w:color w:val="000000"/>
                <w:sz w:val="16"/>
                <w:szCs w:val="16"/>
                <w:lang w:eastAsia="ro-RO"/>
              </w:rPr>
              <w:br/>
              <w:t xml:space="preserve"> The collection and temporary storage of waste resulting from the construction and erection activities of the wind farm will be carried out in a controlled manner, in specially designated areas, for disposal/ recovery by authorized operators. </w:t>
            </w:r>
            <w:r w:rsidRPr="00692CD6">
              <w:rPr>
                <w:rFonts w:asciiTheme="minorHAnsi" w:eastAsia="Times New Roman" w:hAnsiTheme="minorHAnsi" w:cs="Calibri"/>
                <w:color w:val="000000"/>
                <w:sz w:val="16"/>
                <w:szCs w:val="16"/>
                <w:lang w:eastAsia="ro-RO"/>
              </w:rPr>
              <w:br/>
              <w:t xml:space="preserve">Inert waste resulting during the execution period (e.g. earth from excavations, mixtures of earth and stones, etc.) will be disposed of at an inert waste landfill within the </w:t>
            </w:r>
            <w:r>
              <w:rPr>
                <w:rFonts w:asciiTheme="minorHAnsi" w:eastAsia="Times New Roman" w:hAnsiTheme="minorHAnsi" w:cs="Calibri"/>
                <w:color w:val="000000"/>
                <w:sz w:val="16"/>
                <w:szCs w:val="16"/>
                <w:lang w:eastAsia="ro-RO"/>
              </w:rPr>
              <w:t>county</w:t>
            </w:r>
            <w:r w:rsidRPr="00692CD6">
              <w:rPr>
                <w:rFonts w:asciiTheme="minorHAnsi" w:eastAsia="Times New Roman" w:hAnsiTheme="minorHAnsi" w:cs="Calibri"/>
                <w:color w:val="000000"/>
                <w:sz w:val="16"/>
                <w:szCs w:val="16"/>
                <w:lang w:eastAsia="ro-RO"/>
              </w:rPr>
              <w:t xml:space="preserve"> of Constanța or reused as </w:t>
            </w:r>
            <w:r>
              <w:rPr>
                <w:rFonts w:asciiTheme="minorHAnsi" w:eastAsia="Times New Roman" w:hAnsiTheme="minorHAnsi" w:cs="Calibri"/>
                <w:color w:val="000000"/>
                <w:sz w:val="16"/>
                <w:szCs w:val="16"/>
                <w:lang w:eastAsia="ro-RO"/>
              </w:rPr>
              <w:t xml:space="preserve">fill in </w:t>
            </w:r>
            <w:r w:rsidRPr="00692CD6">
              <w:rPr>
                <w:rFonts w:asciiTheme="minorHAnsi" w:eastAsia="Times New Roman" w:hAnsiTheme="minorHAnsi" w:cs="Calibri"/>
                <w:color w:val="000000"/>
                <w:sz w:val="16"/>
                <w:szCs w:val="16"/>
                <w:lang w:eastAsia="ro-RO"/>
              </w:rPr>
              <w:t xml:space="preserve">the works foreseen by the PUZ (e.g. for new access roads as fill material, in </w:t>
            </w:r>
            <w:r>
              <w:rPr>
                <w:rFonts w:asciiTheme="minorHAnsi" w:eastAsia="Times New Roman" w:hAnsiTheme="minorHAnsi" w:cs="Calibri"/>
                <w:color w:val="000000"/>
                <w:sz w:val="16"/>
                <w:szCs w:val="16"/>
                <w:lang w:eastAsia="ro-RO"/>
              </w:rPr>
              <w:t>foundations</w:t>
            </w:r>
            <w:r w:rsidRPr="00692CD6">
              <w:rPr>
                <w:rFonts w:asciiTheme="minorHAnsi" w:eastAsia="Times New Roman" w:hAnsiTheme="minorHAnsi" w:cs="Calibri"/>
                <w:color w:val="000000"/>
                <w:sz w:val="16"/>
                <w:szCs w:val="16"/>
                <w:lang w:eastAsia="ro-RO"/>
              </w:rPr>
              <w:t>, etc.). Waste quantities at this stage are reduced.</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 xml:space="preserve">During the operation period </w:t>
            </w:r>
            <w:r w:rsidRPr="00692CD6">
              <w:rPr>
                <w:rFonts w:asciiTheme="minorHAnsi" w:eastAsia="Times New Roman" w:hAnsiTheme="minorHAnsi" w:cs="Calibri"/>
                <w:color w:val="000000"/>
                <w:sz w:val="16"/>
                <w:szCs w:val="16"/>
                <w:lang w:eastAsia="ro-RO"/>
              </w:rPr>
              <w:t xml:space="preserve">the resulting </w:t>
            </w:r>
            <w:r>
              <w:rPr>
                <w:rFonts w:asciiTheme="minorHAnsi" w:eastAsia="Times New Roman" w:hAnsiTheme="minorHAnsi" w:cs="Calibri"/>
                <w:color w:val="000000"/>
                <w:sz w:val="16"/>
                <w:szCs w:val="16"/>
                <w:lang w:eastAsia="ro-RO"/>
              </w:rPr>
              <w:t xml:space="preserve">waste </w:t>
            </w:r>
            <w:r w:rsidRPr="00692CD6">
              <w:rPr>
                <w:rFonts w:asciiTheme="minorHAnsi" w:eastAsia="Times New Roman" w:hAnsiTheme="minorHAnsi" w:cs="Calibri"/>
                <w:color w:val="000000"/>
                <w:sz w:val="16"/>
                <w:szCs w:val="16"/>
                <w:lang w:eastAsia="ro-RO"/>
              </w:rPr>
              <w:t xml:space="preserve">comes from maintenance activities </w:t>
            </w:r>
            <w:r>
              <w:rPr>
                <w:rFonts w:asciiTheme="minorHAnsi" w:eastAsia="Times New Roman" w:hAnsiTheme="minorHAnsi" w:cs="Calibri"/>
                <w:color w:val="000000"/>
                <w:sz w:val="16"/>
                <w:szCs w:val="16"/>
                <w:lang w:eastAsia="ro-RO"/>
              </w:rPr>
              <w:t xml:space="preserve">(turbine oil) </w:t>
            </w:r>
            <w:r w:rsidRPr="00692CD6">
              <w:rPr>
                <w:rFonts w:asciiTheme="minorHAnsi" w:eastAsia="Times New Roman" w:hAnsiTheme="minorHAnsi" w:cs="Calibri"/>
                <w:color w:val="000000"/>
                <w:sz w:val="16"/>
                <w:szCs w:val="16"/>
                <w:lang w:eastAsia="ro-RO"/>
              </w:rPr>
              <w:t xml:space="preserve">and </w:t>
            </w:r>
            <w:r>
              <w:rPr>
                <w:rFonts w:asciiTheme="minorHAnsi" w:eastAsia="Times New Roman" w:hAnsiTheme="minorHAnsi" w:cs="Calibri"/>
                <w:color w:val="000000"/>
                <w:sz w:val="16"/>
                <w:szCs w:val="16"/>
                <w:lang w:eastAsia="ro-RO"/>
              </w:rPr>
              <w:t xml:space="preserve">wind turbine </w:t>
            </w:r>
            <w:r w:rsidRPr="00692CD6">
              <w:rPr>
                <w:rFonts w:asciiTheme="minorHAnsi" w:eastAsia="Times New Roman" w:hAnsiTheme="minorHAnsi" w:cs="Calibri"/>
                <w:color w:val="000000"/>
                <w:sz w:val="16"/>
                <w:szCs w:val="16"/>
                <w:lang w:eastAsia="ro-RO"/>
              </w:rPr>
              <w:t xml:space="preserve">maintenance.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 xml:space="preserve">In the decommissioning period </w:t>
            </w:r>
            <w:r w:rsidRPr="00692CD6">
              <w:rPr>
                <w:rFonts w:asciiTheme="minorHAnsi" w:eastAsia="Times New Roman" w:hAnsiTheme="minorHAnsi" w:cs="Calibri"/>
                <w:color w:val="000000"/>
                <w:sz w:val="16"/>
                <w:szCs w:val="16"/>
                <w:lang w:eastAsia="ro-RO"/>
              </w:rPr>
              <w:t>the waste generated requires appropriate management to minimize the negative impact, the impact being significant in the absence of such management.</w:t>
            </w:r>
          </w:p>
        </w:tc>
      </w:tr>
      <w:tr w:rsidR="00487F84" w:rsidRPr="00083594" w14:paraId="584FE1FA" w14:textId="77777777" w:rsidTr="002147B6">
        <w:trPr>
          <w:trHeight w:val="378"/>
        </w:trPr>
        <w:tc>
          <w:tcPr>
            <w:tcW w:w="1573" w:type="dxa"/>
            <w:shd w:val="clear" w:color="auto" w:fill="auto"/>
            <w:vAlign w:val="center"/>
            <w:hideMark/>
          </w:tcPr>
          <w:p w14:paraId="0B34E7D5"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Noise and vibration</w:t>
            </w:r>
          </w:p>
        </w:tc>
        <w:tc>
          <w:tcPr>
            <w:tcW w:w="2155" w:type="dxa"/>
            <w:shd w:val="clear" w:color="auto" w:fill="auto"/>
            <w:vAlign w:val="center"/>
            <w:hideMark/>
          </w:tcPr>
          <w:p w14:paraId="07AE910D"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 xml:space="preserve">OM7.   </w:t>
            </w:r>
            <w:r w:rsidRPr="00CD39B5">
              <w:rPr>
                <w:rFonts w:asciiTheme="minorHAnsi" w:eastAsia="Times New Roman" w:hAnsiTheme="minorHAnsi" w:cs="Calibri"/>
                <w:color w:val="000000"/>
                <w:sz w:val="16"/>
                <w:szCs w:val="16"/>
                <w:lang w:eastAsia="ro-RO"/>
              </w:rPr>
              <w:t>Limiting noise pollution at sources in areas with noise sensitive receptors. Limitation of vibration levels</w:t>
            </w:r>
          </w:p>
        </w:tc>
        <w:tc>
          <w:tcPr>
            <w:tcW w:w="662" w:type="dxa"/>
            <w:shd w:val="clear" w:color="000000" w:fill="F8CBAD"/>
            <w:noWrap/>
            <w:vAlign w:val="center"/>
            <w:hideMark/>
          </w:tcPr>
          <w:p w14:paraId="4EFF5BD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35722E54"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78681857"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1134" w:type="dxa"/>
            <w:shd w:val="clear" w:color="000000" w:fill="F8CBAD"/>
            <w:noWrap/>
            <w:vAlign w:val="center"/>
            <w:hideMark/>
          </w:tcPr>
          <w:p w14:paraId="4C7ABAEA"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8" w:type="dxa"/>
            <w:shd w:val="clear" w:color="000000" w:fill="F8CBAD"/>
            <w:noWrap/>
            <w:vAlign w:val="center"/>
            <w:hideMark/>
          </w:tcPr>
          <w:p w14:paraId="1B617FD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06725D5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FFF00"/>
            <w:noWrap/>
            <w:vAlign w:val="center"/>
            <w:hideMark/>
          </w:tcPr>
          <w:p w14:paraId="6C7353E0"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8CBAD"/>
            <w:noWrap/>
            <w:vAlign w:val="center"/>
            <w:hideMark/>
          </w:tcPr>
          <w:p w14:paraId="1F65BBF4"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67" w:type="dxa"/>
            <w:shd w:val="clear" w:color="000000" w:fill="FFFF00"/>
            <w:noWrap/>
            <w:vAlign w:val="center"/>
            <w:hideMark/>
          </w:tcPr>
          <w:p w14:paraId="1CE8319F"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8" w:type="dxa"/>
            <w:shd w:val="clear" w:color="000000" w:fill="FFFF00"/>
            <w:noWrap/>
            <w:vAlign w:val="center"/>
            <w:hideMark/>
          </w:tcPr>
          <w:p w14:paraId="12C45A29"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0</w:t>
            </w:r>
          </w:p>
        </w:tc>
        <w:tc>
          <w:tcPr>
            <w:tcW w:w="567" w:type="dxa"/>
            <w:shd w:val="clear" w:color="000000" w:fill="F8CBAD"/>
            <w:noWrap/>
            <w:vAlign w:val="center"/>
            <w:hideMark/>
          </w:tcPr>
          <w:p w14:paraId="11C38F9E"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16696722"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64A648CF"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992" w:type="dxa"/>
            <w:shd w:val="clear" w:color="000000" w:fill="F8CBAD"/>
            <w:noWrap/>
            <w:vAlign w:val="center"/>
            <w:hideMark/>
          </w:tcPr>
          <w:p w14:paraId="5A4415A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00FF6317"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FFF00"/>
            <w:noWrap/>
            <w:vAlign w:val="center"/>
            <w:hideMark/>
          </w:tcPr>
          <w:p w14:paraId="60891E67"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FFF00"/>
            <w:noWrap/>
            <w:vAlign w:val="center"/>
            <w:hideMark/>
          </w:tcPr>
          <w:p w14:paraId="07604657"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426" w:type="dxa"/>
            <w:shd w:val="clear" w:color="000000" w:fill="F8CBAD"/>
            <w:noWrap/>
            <w:vAlign w:val="center"/>
            <w:hideMark/>
          </w:tcPr>
          <w:p w14:paraId="13772C48"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244" w:type="dxa"/>
            <w:gridSpan w:val="2"/>
            <w:shd w:val="clear" w:color="auto" w:fill="auto"/>
            <w:vAlign w:val="center"/>
            <w:hideMark/>
          </w:tcPr>
          <w:p w14:paraId="5DEA943B" w14:textId="77777777" w:rsidR="0052390D" w:rsidRDefault="008818BE">
            <w:pPr>
              <w:spacing w:line="240" w:lineRule="auto"/>
              <w:contextualSpacing/>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i/>
                <w:iCs/>
                <w:color w:val="000000"/>
                <w:sz w:val="16"/>
                <w:szCs w:val="16"/>
                <w:lang w:eastAsia="ro-RO"/>
              </w:rPr>
              <w:t>During the execution phase</w:t>
            </w:r>
            <w:r w:rsidRPr="00692CD6">
              <w:rPr>
                <w:rFonts w:asciiTheme="minorHAnsi" w:eastAsia="Times New Roman" w:hAnsiTheme="minorHAnsi" w:cs="Calibri"/>
                <w:color w:val="000000"/>
                <w:sz w:val="16"/>
                <w:szCs w:val="16"/>
                <w:lang w:eastAsia="ro-RO"/>
              </w:rPr>
              <w:t>, the means of transportation and machinery used, as well as the activities in the work front are a source of noise and vibration, so that during this period there will be an increase in the noise level resulting from the sustained activity of transportation and the operation of machinery involved in the works.</w:t>
            </w:r>
            <w:r w:rsidRPr="00692CD6">
              <w:rPr>
                <w:rFonts w:asciiTheme="minorHAnsi" w:eastAsia="Times New Roman" w:hAnsiTheme="minorHAnsi" w:cs="Calibri"/>
                <w:color w:val="000000"/>
                <w:sz w:val="16"/>
                <w:szCs w:val="16"/>
                <w:lang w:eastAsia="ro-RO"/>
              </w:rPr>
              <w:br/>
              <w:t xml:space="preserve"> Thus, there will be discomfort due mainly to the noise and vibration produced by vehicles, the machinery used and the presence of workers, but given that the area is crossed by local roads, farm roads and on the neighboring land where agricultural work is carried out seasonally with various machines, the noise will not create a significant impact, will be local and temporary.</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During operation</w:t>
            </w:r>
            <w:r w:rsidRPr="00692CD6">
              <w:rPr>
                <w:rFonts w:asciiTheme="minorHAnsi" w:eastAsia="Times New Roman" w:hAnsiTheme="minorHAnsi" w:cs="Calibri"/>
                <w:b/>
                <w:bCs/>
                <w:color w:val="000000"/>
                <w:sz w:val="16"/>
                <w:szCs w:val="16"/>
                <w:lang w:eastAsia="ro-RO"/>
              </w:rPr>
              <w:t xml:space="preserve">, </w:t>
            </w:r>
            <w:r w:rsidRPr="00692CD6">
              <w:rPr>
                <w:rFonts w:asciiTheme="minorHAnsi" w:eastAsia="Times New Roman" w:hAnsiTheme="minorHAnsi" w:cs="Calibri"/>
                <w:color w:val="000000"/>
                <w:sz w:val="16"/>
                <w:szCs w:val="16"/>
                <w:lang w:eastAsia="ro-RO"/>
              </w:rPr>
              <w:t xml:space="preserve">the noise produced by the wind turbine increases with wind speed and rotation speed. Modern turbine design </w:t>
            </w:r>
            <w:r>
              <w:rPr>
                <w:rFonts w:asciiTheme="minorHAnsi" w:eastAsia="Times New Roman" w:hAnsiTheme="minorHAnsi" w:cs="Calibri"/>
                <w:color w:val="000000"/>
                <w:sz w:val="16"/>
                <w:szCs w:val="16"/>
                <w:lang w:eastAsia="ro-RO"/>
              </w:rPr>
              <w:t xml:space="preserve">incorporates </w:t>
            </w:r>
            <w:r w:rsidRPr="00692CD6">
              <w:rPr>
                <w:rFonts w:asciiTheme="minorHAnsi" w:eastAsia="Times New Roman" w:hAnsiTheme="minorHAnsi" w:cs="Calibri"/>
                <w:color w:val="000000"/>
                <w:sz w:val="16"/>
                <w:szCs w:val="16"/>
                <w:lang w:eastAsia="ro-RO"/>
              </w:rPr>
              <w:t xml:space="preserve">nacelle insulation to prevent mechanical noise from being transmitted into the air. The nacelle is also insulated to prevent vibrations from moving parts (blades, hub, gearbox) from being transmitted into the tower and foundation. The aerodynamic noise of large turbines is quite dominant compared to mechanical noise and is dependent on the rotational speed of the blades (wind speed). </w:t>
            </w:r>
            <w:r w:rsidRPr="00692CD6">
              <w:rPr>
                <w:rFonts w:asciiTheme="minorHAnsi" w:eastAsia="Times New Roman" w:hAnsiTheme="minorHAnsi" w:cs="Calibri"/>
                <w:color w:val="000000"/>
                <w:sz w:val="16"/>
                <w:szCs w:val="16"/>
                <w:lang w:eastAsia="ro-RO"/>
              </w:rPr>
              <w:br/>
              <w:t>In general the noise level of a turbine varies between 92 - 107.7 dB. For the 6.6 MW turbine at 95% load the maximum noise level is 106.6 dB (level according to the noise study). From the noise modeling, in the receptor area (settlements in the PUZ implementation area) the noise level is less than 40 dB.</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In the decommissioning phase</w:t>
            </w:r>
            <w:r w:rsidRPr="00692CD6">
              <w:rPr>
                <w:rFonts w:asciiTheme="minorHAnsi" w:eastAsia="Times New Roman" w:hAnsiTheme="minorHAnsi" w:cs="Calibri"/>
                <w:color w:val="000000"/>
                <w:sz w:val="16"/>
                <w:szCs w:val="16"/>
                <w:lang w:eastAsia="ro-RO"/>
              </w:rPr>
              <w:t xml:space="preserve">, the noise and vibration impact is similar to the construction phase.  </w:t>
            </w:r>
          </w:p>
        </w:tc>
      </w:tr>
      <w:tr w:rsidR="00DF0A28" w:rsidRPr="00083594" w14:paraId="00BEC599" w14:textId="77777777" w:rsidTr="002147B6">
        <w:trPr>
          <w:trHeight w:val="3780"/>
        </w:trPr>
        <w:tc>
          <w:tcPr>
            <w:tcW w:w="1573" w:type="dxa"/>
            <w:vMerge w:val="restart"/>
            <w:shd w:val="clear" w:color="auto" w:fill="auto"/>
            <w:vAlign w:val="center"/>
            <w:hideMark/>
          </w:tcPr>
          <w:p w14:paraId="0B457F9E"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lastRenderedPageBreak/>
              <w:t>Biodiversity</w:t>
            </w:r>
          </w:p>
        </w:tc>
        <w:tc>
          <w:tcPr>
            <w:tcW w:w="2155" w:type="dxa"/>
            <w:shd w:val="clear" w:color="auto" w:fill="auto"/>
            <w:vAlign w:val="center"/>
            <w:hideMark/>
          </w:tcPr>
          <w:p w14:paraId="043D7E42"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 xml:space="preserve">OM8.   </w:t>
            </w:r>
            <w:r w:rsidRPr="00CD39B5">
              <w:rPr>
                <w:rFonts w:asciiTheme="minorHAnsi" w:eastAsia="Times New Roman" w:hAnsiTheme="minorHAnsi" w:cs="Calibri"/>
                <w:color w:val="000000"/>
                <w:sz w:val="16"/>
                <w:szCs w:val="16"/>
                <w:lang w:eastAsia="ro-RO"/>
              </w:rPr>
              <w:t>Conservation of natural habitats and species of flora and fauna of Community importance</w:t>
            </w:r>
          </w:p>
        </w:tc>
        <w:tc>
          <w:tcPr>
            <w:tcW w:w="662" w:type="dxa"/>
            <w:shd w:val="clear" w:color="000000" w:fill="F8CBAD"/>
            <w:noWrap/>
            <w:vAlign w:val="center"/>
            <w:hideMark/>
          </w:tcPr>
          <w:p w14:paraId="462163BF"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09FC71F4"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FFF00"/>
            <w:noWrap/>
            <w:vAlign w:val="center"/>
            <w:hideMark/>
          </w:tcPr>
          <w:p w14:paraId="34AC4FC5"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1134" w:type="dxa"/>
            <w:shd w:val="clear" w:color="000000" w:fill="F8CBAD"/>
            <w:noWrap/>
            <w:vAlign w:val="center"/>
            <w:hideMark/>
          </w:tcPr>
          <w:p w14:paraId="517CFFE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8" w:type="dxa"/>
            <w:shd w:val="clear" w:color="000000" w:fill="F8CBAD"/>
            <w:noWrap/>
            <w:vAlign w:val="center"/>
            <w:hideMark/>
          </w:tcPr>
          <w:p w14:paraId="4371F16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05469D8A"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C6E0B4"/>
            <w:noWrap/>
            <w:vAlign w:val="center"/>
            <w:hideMark/>
          </w:tcPr>
          <w:p w14:paraId="0116758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55A86176"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67" w:type="dxa"/>
            <w:shd w:val="clear" w:color="000000" w:fill="FFFF00"/>
            <w:noWrap/>
            <w:vAlign w:val="center"/>
            <w:hideMark/>
          </w:tcPr>
          <w:p w14:paraId="37AFD16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8" w:type="dxa"/>
            <w:shd w:val="clear" w:color="000000" w:fill="FFFF00"/>
            <w:noWrap/>
            <w:vAlign w:val="center"/>
            <w:hideMark/>
          </w:tcPr>
          <w:p w14:paraId="6F00F9B6"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0</w:t>
            </w:r>
          </w:p>
        </w:tc>
        <w:tc>
          <w:tcPr>
            <w:tcW w:w="567" w:type="dxa"/>
            <w:shd w:val="clear" w:color="000000" w:fill="F8CBAD"/>
            <w:noWrap/>
            <w:vAlign w:val="center"/>
            <w:hideMark/>
          </w:tcPr>
          <w:p w14:paraId="1378BC2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19D6A93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5B2576CB"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992" w:type="dxa"/>
            <w:shd w:val="clear" w:color="000000" w:fill="F8CBAD"/>
            <w:noWrap/>
            <w:vAlign w:val="center"/>
            <w:hideMark/>
          </w:tcPr>
          <w:p w14:paraId="474B3A37"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2C051C1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5B1426A0"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C6E0B4"/>
            <w:noWrap/>
            <w:vAlign w:val="center"/>
            <w:hideMark/>
          </w:tcPr>
          <w:p w14:paraId="2F1ABAC4"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426" w:type="dxa"/>
            <w:shd w:val="clear" w:color="000000" w:fill="F8CBAD"/>
            <w:noWrap/>
            <w:vAlign w:val="center"/>
            <w:hideMark/>
          </w:tcPr>
          <w:p w14:paraId="2F7BC799"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244" w:type="dxa"/>
            <w:gridSpan w:val="2"/>
            <w:shd w:val="clear" w:color="auto" w:fill="auto"/>
            <w:vAlign w:val="center"/>
            <w:hideMark/>
          </w:tcPr>
          <w:p w14:paraId="3AA4FC9E" w14:textId="77777777" w:rsidR="0052390D" w:rsidRDefault="008818BE">
            <w:pPr>
              <w:spacing w:line="240" w:lineRule="auto"/>
              <w:rPr>
                <w:rFonts w:eastAsia="Times New Roman" w:cs="Calibri"/>
                <w:color w:val="000000"/>
                <w:sz w:val="16"/>
                <w:szCs w:val="16"/>
                <w:lang w:eastAsia="ro-RO"/>
              </w:rPr>
            </w:pPr>
            <w:r w:rsidRPr="00C76D34">
              <w:rPr>
                <w:rFonts w:eastAsia="Times New Roman" w:cs="Calibri"/>
                <w:color w:val="000000"/>
                <w:sz w:val="16"/>
                <w:szCs w:val="16"/>
                <w:lang w:eastAsia="ro-RO"/>
              </w:rPr>
              <w:t xml:space="preserve">The proposed plan does not cross any Natura 2000 protected areas on the national territory, the distance to the nearest protected area is about 3.97 km, and on the Bulgarian territory, the nearest Natura 2000 protected area is about 410 m from the nearest wind turbine. </w:t>
            </w:r>
          </w:p>
          <w:p w14:paraId="667C108A" w14:textId="77777777" w:rsidR="0052390D" w:rsidRDefault="008818BE">
            <w:pPr>
              <w:spacing w:line="240" w:lineRule="auto"/>
              <w:rPr>
                <w:rFonts w:eastAsia="Times New Roman" w:cs="Calibri"/>
                <w:color w:val="000000"/>
                <w:sz w:val="16"/>
                <w:szCs w:val="16"/>
                <w:lang w:eastAsia="ro-RO"/>
              </w:rPr>
            </w:pPr>
            <w:r w:rsidRPr="00C76D34">
              <w:rPr>
                <w:rFonts w:eastAsia="Times New Roman" w:cs="Calibri"/>
                <w:color w:val="000000"/>
                <w:sz w:val="16"/>
                <w:szCs w:val="16"/>
                <w:lang w:eastAsia="ro-RO"/>
              </w:rPr>
              <w:t>The area studied by the PUZ is located on land used for agricultural purposes, but which may constitute possible favorable habitats (feeding/breeding/nesting) for species of community interest for which the sites have been designated. Confirmation of this hypothesis will be made by further field monitoring to determine exactly which species use the future park area.</w:t>
            </w:r>
          </w:p>
          <w:p w14:paraId="4093617D" w14:textId="77777777" w:rsidR="0052390D" w:rsidRDefault="008818BE">
            <w:pPr>
              <w:spacing w:line="240" w:lineRule="auto"/>
              <w:rPr>
                <w:rFonts w:eastAsia="Times New Roman" w:cs="Calibri"/>
                <w:color w:val="000000"/>
                <w:sz w:val="16"/>
                <w:szCs w:val="16"/>
                <w:lang w:eastAsia="ro-RO"/>
              </w:rPr>
            </w:pPr>
            <w:r w:rsidRPr="00C76D34">
              <w:rPr>
                <w:rFonts w:eastAsia="Times New Roman" w:cs="Calibri"/>
                <w:i/>
                <w:iCs/>
                <w:color w:val="000000"/>
                <w:sz w:val="16"/>
                <w:szCs w:val="16"/>
                <w:lang w:eastAsia="ro-RO"/>
              </w:rPr>
              <w:t>During the construction phase</w:t>
            </w:r>
            <w:r w:rsidRPr="00C76D34">
              <w:rPr>
                <w:rFonts w:eastAsia="Times New Roman" w:cs="Calibri"/>
                <w:color w:val="000000"/>
                <w:sz w:val="16"/>
                <w:szCs w:val="16"/>
                <w:lang w:eastAsia="ro-RO"/>
              </w:rPr>
              <w:t>, pollution with suspended solids due to construction works may adversely affect vegetation by deposition on the foliar apparatus, causing partial or total closure of stomata and disruption of physiological and biochemical processes of plants.</w:t>
            </w:r>
          </w:p>
          <w:p w14:paraId="710FCCB4" w14:textId="77777777" w:rsidR="0052390D" w:rsidRDefault="008818BE">
            <w:pPr>
              <w:spacing w:line="240" w:lineRule="auto"/>
              <w:rPr>
                <w:rFonts w:eastAsia="Times New Roman" w:cs="Calibri"/>
                <w:color w:val="000000"/>
                <w:sz w:val="16"/>
                <w:szCs w:val="16"/>
                <w:lang w:eastAsia="ro-RO"/>
              </w:rPr>
            </w:pPr>
            <w:r w:rsidRPr="00C76D34">
              <w:rPr>
                <w:rFonts w:eastAsia="Times New Roman" w:cs="Calibri"/>
                <w:color w:val="000000"/>
                <w:sz w:val="16"/>
                <w:szCs w:val="16"/>
                <w:lang w:eastAsia="ro-RO"/>
              </w:rPr>
              <w:t xml:space="preserve">Other forms of impacts from the implementation phase include disruption of species activity and possible reduction in population numbers due to behavioral barriers for wildlife.  </w:t>
            </w:r>
          </w:p>
          <w:p w14:paraId="062CFC7F" w14:textId="77777777" w:rsidR="0052390D" w:rsidRDefault="008818BE">
            <w:pPr>
              <w:spacing w:line="240" w:lineRule="auto"/>
              <w:rPr>
                <w:rFonts w:eastAsia="Times New Roman" w:cs="Calibri"/>
                <w:color w:val="000000"/>
                <w:sz w:val="16"/>
                <w:szCs w:val="16"/>
                <w:lang w:eastAsia="ro-RO"/>
              </w:rPr>
            </w:pPr>
            <w:r w:rsidRPr="00C76D34">
              <w:rPr>
                <w:rFonts w:eastAsia="Times New Roman" w:cs="Calibri"/>
                <w:color w:val="000000"/>
                <w:sz w:val="16"/>
                <w:szCs w:val="16"/>
                <w:lang w:eastAsia="ro-RO"/>
              </w:rPr>
              <w:t>The construction and decommissioning works may temporarily affect biodiversity, but the restoration works will lead to an improvement in the condition of the sensitive elements affected</w:t>
            </w:r>
            <w:r w:rsidRPr="005F5C19">
              <w:rPr>
                <w:rFonts w:eastAsia="Times New Roman" w:cs="Calibri"/>
                <w:color w:val="000000"/>
                <w:sz w:val="16"/>
                <w:szCs w:val="16"/>
                <w:lang w:eastAsia="ro-RO"/>
              </w:rPr>
              <w:t xml:space="preserve">. </w:t>
            </w:r>
          </w:p>
          <w:p w14:paraId="06DF4538" w14:textId="77777777" w:rsidR="0052390D" w:rsidRDefault="008818BE">
            <w:pPr>
              <w:spacing w:line="240" w:lineRule="auto"/>
              <w:rPr>
                <w:rFonts w:eastAsia="Times New Roman" w:cs="Calibri"/>
                <w:color w:val="000000"/>
                <w:sz w:val="16"/>
                <w:szCs w:val="16"/>
                <w:lang w:eastAsia="ro-RO"/>
              </w:rPr>
            </w:pPr>
            <w:r w:rsidRPr="00E70C06">
              <w:rPr>
                <w:rFonts w:eastAsia="Times New Roman" w:cs="Calibri"/>
                <w:i/>
                <w:iCs/>
                <w:color w:val="000000"/>
                <w:sz w:val="16"/>
                <w:szCs w:val="16"/>
                <w:lang w:eastAsia="ro-RO"/>
              </w:rPr>
              <w:t>In the operational phase</w:t>
            </w:r>
            <w:r w:rsidRPr="005F5C19">
              <w:rPr>
                <w:rFonts w:eastAsia="Times New Roman" w:cs="Calibri"/>
                <w:color w:val="000000"/>
                <w:sz w:val="16"/>
                <w:szCs w:val="16"/>
                <w:lang w:eastAsia="ro-RO"/>
              </w:rPr>
              <w:t xml:space="preserve">, </w:t>
            </w:r>
            <w:r w:rsidRPr="00E70C06">
              <w:rPr>
                <w:rFonts w:eastAsia="Times New Roman" w:cs="Calibri"/>
                <w:color w:val="000000"/>
                <w:sz w:val="16"/>
                <w:szCs w:val="16"/>
                <w:lang w:eastAsia="ro-RO"/>
              </w:rPr>
              <w:t xml:space="preserve">given the number of turbines proposed by the PUZ </w:t>
            </w:r>
            <w:r>
              <w:rPr>
                <w:rFonts w:eastAsia="Times New Roman" w:cs="Calibri"/>
                <w:color w:val="000000"/>
                <w:sz w:val="16"/>
                <w:szCs w:val="16"/>
                <w:lang w:eastAsia="ro-RO"/>
              </w:rPr>
              <w:t xml:space="preserve">and the number and species of birds and chiroptera identified on the site, which are sensitive in terms of wind energy projects, the </w:t>
            </w:r>
            <w:r w:rsidRPr="00E70C06">
              <w:rPr>
                <w:rFonts w:eastAsia="Times New Roman" w:cs="Calibri"/>
                <w:color w:val="000000"/>
                <w:sz w:val="16"/>
                <w:szCs w:val="16"/>
                <w:lang w:eastAsia="ro-RO"/>
              </w:rPr>
              <w:t xml:space="preserve">impact can be </w:t>
            </w:r>
            <w:r>
              <w:rPr>
                <w:rFonts w:eastAsia="Times New Roman" w:cs="Calibri"/>
                <w:color w:val="000000"/>
                <w:sz w:val="16"/>
                <w:szCs w:val="16"/>
                <w:lang w:eastAsia="ro-RO"/>
              </w:rPr>
              <w:t xml:space="preserve">considered </w:t>
            </w:r>
            <w:r w:rsidRPr="00E70C06">
              <w:rPr>
                <w:rFonts w:eastAsia="Times New Roman" w:cs="Calibri"/>
                <w:color w:val="000000"/>
                <w:sz w:val="16"/>
                <w:szCs w:val="16"/>
                <w:lang w:eastAsia="ro-RO"/>
              </w:rPr>
              <w:t xml:space="preserve">negative on </w:t>
            </w:r>
            <w:r>
              <w:rPr>
                <w:rFonts w:eastAsia="Times New Roman" w:cs="Calibri"/>
                <w:color w:val="000000"/>
                <w:sz w:val="16"/>
                <w:szCs w:val="16"/>
                <w:lang w:eastAsia="ro-RO"/>
              </w:rPr>
              <w:t xml:space="preserve">them </w:t>
            </w:r>
            <w:r w:rsidRPr="00E70C06">
              <w:rPr>
                <w:rFonts w:eastAsia="Times New Roman" w:cs="Calibri"/>
                <w:color w:val="000000"/>
                <w:sz w:val="16"/>
                <w:szCs w:val="16"/>
                <w:lang w:eastAsia="ro-RO"/>
              </w:rPr>
              <w:t xml:space="preserve">even if </w:t>
            </w:r>
            <w:r>
              <w:rPr>
                <w:rFonts w:eastAsia="Times New Roman" w:cs="Calibri"/>
                <w:color w:val="000000"/>
                <w:sz w:val="16"/>
                <w:szCs w:val="16"/>
                <w:lang w:eastAsia="ro-RO"/>
              </w:rPr>
              <w:t xml:space="preserve">they </w:t>
            </w:r>
            <w:r w:rsidRPr="00E70C06">
              <w:rPr>
                <w:rFonts w:eastAsia="Times New Roman" w:cs="Calibri"/>
                <w:color w:val="000000"/>
                <w:sz w:val="16"/>
                <w:szCs w:val="16"/>
                <w:lang w:eastAsia="ro-RO"/>
              </w:rPr>
              <w:t>are properly located</w:t>
            </w:r>
            <w:r w:rsidRPr="005F5C19">
              <w:rPr>
                <w:rFonts w:eastAsia="Times New Roman" w:cs="Calibri"/>
                <w:color w:val="000000"/>
                <w:sz w:val="16"/>
                <w:szCs w:val="16"/>
                <w:lang w:eastAsia="ro-RO"/>
              </w:rPr>
              <w:t>.</w:t>
            </w:r>
          </w:p>
          <w:p w14:paraId="3E6F27D9" w14:textId="77777777" w:rsidR="0052390D" w:rsidRDefault="008818BE">
            <w:pPr>
              <w:spacing w:line="240" w:lineRule="auto"/>
              <w:contextualSpacing/>
              <w:rPr>
                <w:rFonts w:asciiTheme="minorHAnsi" w:eastAsia="Times New Roman" w:hAnsiTheme="minorHAnsi" w:cs="Calibri"/>
                <w:color w:val="000000"/>
                <w:sz w:val="16"/>
                <w:szCs w:val="16"/>
                <w:lang w:eastAsia="ro-RO"/>
              </w:rPr>
            </w:pPr>
            <w:r w:rsidRPr="004F7963">
              <w:rPr>
                <w:rFonts w:eastAsia="Times New Roman" w:cs="Calibri"/>
                <w:i/>
                <w:iCs/>
                <w:color w:val="000000"/>
                <w:sz w:val="16"/>
                <w:szCs w:val="16"/>
                <w:lang w:eastAsia="ro-RO"/>
              </w:rPr>
              <w:t>In the decommissioning phase</w:t>
            </w:r>
            <w:r>
              <w:rPr>
                <w:rFonts w:eastAsia="Times New Roman" w:cs="Calibri"/>
                <w:color w:val="000000"/>
                <w:sz w:val="16"/>
                <w:szCs w:val="16"/>
                <w:lang w:eastAsia="ro-RO"/>
              </w:rPr>
              <w:t>, the impact on biodiversity is similar to that of the construction phase.</w:t>
            </w:r>
          </w:p>
        </w:tc>
      </w:tr>
      <w:tr w:rsidR="00DF0A28" w:rsidRPr="00083594" w14:paraId="5A682398" w14:textId="77777777" w:rsidTr="00672705">
        <w:trPr>
          <w:trHeight w:val="1020"/>
        </w:trPr>
        <w:tc>
          <w:tcPr>
            <w:tcW w:w="1573" w:type="dxa"/>
            <w:vMerge/>
            <w:vAlign w:val="center"/>
            <w:hideMark/>
          </w:tcPr>
          <w:p w14:paraId="31AF3787" w14:textId="77777777" w:rsidR="00DF0A28" w:rsidRPr="00CD39B5" w:rsidRDefault="00DF0A28" w:rsidP="00DF0A28">
            <w:pPr>
              <w:spacing w:line="240" w:lineRule="auto"/>
              <w:contextualSpacing/>
              <w:rPr>
                <w:rFonts w:asciiTheme="minorHAnsi" w:eastAsia="Times New Roman" w:hAnsiTheme="minorHAnsi" w:cs="Calibri"/>
                <w:b/>
                <w:bCs/>
                <w:color w:val="000000"/>
                <w:sz w:val="16"/>
                <w:szCs w:val="16"/>
                <w:lang w:eastAsia="ro-RO"/>
              </w:rPr>
            </w:pPr>
          </w:p>
        </w:tc>
        <w:tc>
          <w:tcPr>
            <w:tcW w:w="2155" w:type="dxa"/>
            <w:shd w:val="clear" w:color="auto" w:fill="auto"/>
            <w:vAlign w:val="center"/>
            <w:hideMark/>
          </w:tcPr>
          <w:p w14:paraId="495873A4"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 xml:space="preserve">OM9.   </w:t>
            </w:r>
            <w:r w:rsidRPr="00CD39B5">
              <w:rPr>
                <w:rFonts w:asciiTheme="minorHAnsi" w:eastAsia="Times New Roman" w:hAnsiTheme="minorHAnsi" w:cs="Calibri"/>
                <w:color w:val="000000"/>
                <w:sz w:val="16"/>
                <w:szCs w:val="16"/>
                <w:lang w:eastAsia="ro-RO"/>
              </w:rPr>
              <w:t>Maintain the Natura 2000 network of protected areas.</w:t>
            </w:r>
          </w:p>
        </w:tc>
        <w:tc>
          <w:tcPr>
            <w:tcW w:w="662" w:type="dxa"/>
            <w:shd w:val="clear" w:color="000000" w:fill="FFFF00"/>
            <w:noWrap/>
            <w:vAlign w:val="center"/>
            <w:hideMark/>
          </w:tcPr>
          <w:p w14:paraId="6159432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567" w:type="dxa"/>
            <w:shd w:val="clear" w:color="000000" w:fill="FFFF00"/>
            <w:noWrap/>
            <w:vAlign w:val="center"/>
            <w:hideMark/>
          </w:tcPr>
          <w:p w14:paraId="3873051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567" w:type="dxa"/>
            <w:shd w:val="clear" w:color="000000" w:fill="FFFF00"/>
            <w:noWrap/>
            <w:vAlign w:val="center"/>
            <w:hideMark/>
          </w:tcPr>
          <w:p w14:paraId="2F96305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1134" w:type="dxa"/>
            <w:shd w:val="clear" w:color="000000" w:fill="FFFF00"/>
            <w:noWrap/>
            <w:vAlign w:val="center"/>
            <w:hideMark/>
          </w:tcPr>
          <w:p w14:paraId="2FC991A3"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8" w:type="dxa"/>
            <w:shd w:val="clear" w:color="000000" w:fill="FFFF00"/>
            <w:noWrap/>
            <w:vAlign w:val="center"/>
            <w:hideMark/>
          </w:tcPr>
          <w:p w14:paraId="62E4E2BE"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FFF00"/>
            <w:noWrap/>
            <w:vAlign w:val="center"/>
            <w:hideMark/>
          </w:tcPr>
          <w:p w14:paraId="01DB8CA3"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FFF00"/>
            <w:noWrap/>
            <w:vAlign w:val="center"/>
            <w:hideMark/>
          </w:tcPr>
          <w:p w14:paraId="5EAEF51F"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FFF00"/>
            <w:noWrap/>
            <w:vAlign w:val="center"/>
            <w:hideMark/>
          </w:tcPr>
          <w:p w14:paraId="78FE9109"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0</w:t>
            </w:r>
          </w:p>
        </w:tc>
        <w:tc>
          <w:tcPr>
            <w:tcW w:w="567" w:type="dxa"/>
            <w:shd w:val="clear" w:color="auto" w:fill="F8CBB2"/>
            <w:noWrap/>
            <w:vAlign w:val="center"/>
            <w:hideMark/>
          </w:tcPr>
          <w:p w14:paraId="590EF0E4"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8" w:type="dxa"/>
            <w:shd w:val="clear" w:color="auto" w:fill="F8CBB2"/>
            <w:noWrap/>
            <w:vAlign w:val="center"/>
            <w:hideMark/>
          </w:tcPr>
          <w:p w14:paraId="2D3C46F3"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67" w:type="dxa"/>
            <w:shd w:val="clear" w:color="000000" w:fill="FFFF00"/>
            <w:noWrap/>
            <w:vAlign w:val="center"/>
            <w:hideMark/>
          </w:tcPr>
          <w:p w14:paraId="7C7AB63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567" w:type="dxa"/>
            <w:shd w:val="clear" w:color="000000" w:fill="FFFF00"/>
            <w:noWrap/>
            <w:vAlign w:val="center"/>
            <w:hideMark/>
          </w:tcPr>
          <w:p w14:paraId="0AAE137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FFF00"/>
            <w:noWrap/>
            <w:vAlign w:val="center"/>
            <w:hideMark/>
          </w:tcPr>
          <w:p w14:paraId="532D4C7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992" w:type="dxa"/>
            <w:shd w:val="clear" w:color="000000" w:fill="FFFF00"/>
            <w:noWrap/>
            <w:vAlign w:val="center"/>
            <w:hideMark/>
          </w:tcPr>
          <w:p w14:paraId="0BDC413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567" w:type="dxa"/>
            <w:shd w:val="clear" w:color="000000" w:fill="FFFF00"/>
            <w:noWrap/>
            <w:vAlign w:val="center"/>
            <w:hideMark/>
          </w:tcPr>
          <w:p w14:paraId="1BBE7A6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FFF00"/>
            <w:noWrap/>
            <w:vAlign w:val="center"/>
            <w:hideMark/>
          </w:tcPr>
          <w:p w14:paraId="756992D5"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FFF00"/>
            <w:noWrap/>
            <w:vAlign w:val="center"/>
            <w:hideMark/>
          </w:tcPr>
          <w:p w14:paraId="6E32ED0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426" w:type="dxa"/>
            <w:shd w:val="clear" w:color="000000" w:fill="FFFF00"/>
            <w:noWrap/>
            <w:vAlign w:val="center"/>
            <w:hideMark/>
          </w:tcPr>
          <w:p w14:paraId="32BC759F"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0</w:t>
            </w:r>
          </w:p>
        </w:tc>
        <w:tc>
          <w:tcPr>
            <w:tcW w:w="5244" w:type="dxa"/>
            <w:gridSpan w:val="2"/>
            <w:shd w:val="clear" w:color="auto" w:fill="auto"/>
            <w:vAlign w:val="center"/>
            <w:hideMark/>
          </w:tcPr>
          <w:p w14:paraId="02F91847" w14:textId="77777777" w:rsidR="0052390D" w:rsidRDefault="008818BE">
            <w:pPr>
              <w:spacing w:line="240" w:lineRule="auto"/>
              <w:contextualSpacing/>
              <w:rPr>
                <w:rFonts w:asciiTheme="minorHAnsi" w:eastAsia="Times New Roman" w:hAnsiTheme="minorHAnsi" w:cs="Calibri"/>
                <w:color w:val="FF0000"/>
                <w:sz w:val="16"/>
                <w:szCs w:val="16"/>
                <w:lang w:eastAsia="ro-RO"/>
              </w:rPr>
            </w:pPr>
            <w:r w:rsidRPr="00692CD6">
              <w:rPr>
                <w:rFonts w:asciiTheme="minorHAnsi" w:eastAsia="Times New Roman" w:hAnsiTheme="minorHAnsi" w:cs="Calibri"/>
                <w:sz w:val="16"/>
                <w:szCs w:val="16"/>
                <w:lang w:eastAsia="ro-RO"/>
              </w:rPr>
              <w:t xml:space="preserve">The proposed plan is not close to any protected area of the Natura 2000 Network on the national territory, the distance to the nearest protected area is about 2.79 km, but on the Bulgarian territory, the nearest protected area of the Natura 2000 Network is about 410 m from the boundary of the PUZ. </w:t>
            </w:r>
            <w:r w:rsidRPr="00692CD6">
              <w:rPr>
                <w:rFonts w:asciiTheme="minorHAnsi" w:eastAsia="Times New Roman" w:hAnsiTheme="minorHAnsi" w:cs="Calibri"/>
                <w:b/>
                <w:bCs/>
                <w:sz w:val="16"/>
                <w:szCs w:val="16"/>
                <w:lang w:eastAsia="ro-RO"/>
              </w:rPr>
              <w:t xml:space="preserve"> </w:t>
            </w:r>
          </w:p>
        </w:tc>
      </w:tr>
      <w:tr w:rsidR="00DF0A28" w:rsidRPr="00083594" w14:paraId="1DAC7970" w14:textId="77777777" w:rsidTr="002147B6">
        <w:trPr>
          <w:trHeight w:val="520"/>
        </w:trPr>
        <w:tc>
          <w:tcPr>
            <w:tcW w:w="1573" w:type="dxa"/>
            <w:vMerge w:val="restart"/>
            <w:shd w:val="clear" w:color="auto" w:fill="auto"/>
            <w:vAlign w:val="center"/>
            <w:hideMark/>
          </w:tcPr>
          <w:p w14:paraId="29250228"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Population and human health</w:t>
            </w:r>
          </w:p>
        </w:tc>
        <w:tc>
          <w:tcPr>
            <w:tcW w:w="2155" w:type="dxa"/>
            <w:shd w:val="clear" w:color="auto" w:fill="auto"/>
            <w:vAlign w:val="center"/>
            <w:hideMark/>
          </w:tcPr>
          <w:p w14:paraId="0BD09260"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 xml:space="preserve">OM10.    </w:t>
            </w:r>
            <w:r w:rsidRPr="00CD39B5">
              <w:rPr>
                <w:rFonts w:asciiTheme="minorHAnsi" w:eastAsia="Times New Roman" w:hAnsiTheme="minorHAnsi" w:cs="Calibri"/>
                <w:color w:val="000000"/>
                <w:sz w:val="16"/>
                <w:szCs w:val="16"/>
                <w:lang w:eastAsia="ro-RO"/>
              </w:rPr>
              <w:t>Maintain the quality of environmental factors within the limits of legal provisions for the protection of the environment and public health</w:t>
            </w:r>
          </w:p>
        </w:tc>
        <w:tc>
          <w:tcPr>
            <w:tcW w:w="662" w:type="dxa"/>
            <w:shd w:val="clear" w:color="000000" w:fill="F8CBAD"/>
            <w:noWrap/>
            <w:vAlign w:val="center"/>
            <w:hideMark/>
          </w:tcPr>
          <w:p w14:paraId="5B8C2F2F"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2BFB14C3"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5A584BE3"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1134" w:type="dxa"/>
            <w:shd w:val="clear" w:color="000000" w:fill="F8CBAD"/>
            <w:noWrap/>
            <w:vAlign w:val="center"/>
            <w:hideMark/>
          </w:tcPr>
          <w:p w14:paraId="08643582"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8" w:type="dxa"/>
            <w:shd w:val="clear" w:color="000000" w:fill="F8CBAD"/>
            <w:noWrap/>
            <w:vAlign w:val="center"/>
            <w:hideMark/>
          </w:tcPr>
          <w:p w14:paraId="0765813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5C1BBFC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2F99EF9E"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3F8A5990"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67" w:type="dxa"/>
            <w:shd w:val="clear" w:color="000000" w:fill="FFFF00"/>
            <w:noWrap/>
            <w:vAlign w:val="center"/>
            <w:hideMark/>
          </w:tcPr>
          <w:p w14:paraId="399AC8FF"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8" w:type="dxa"/>
            <w:shd w:val="clear" w:color="000000" w:fill="FFFF00"/>
            <w:noWrap/>
            <w:vAlign w:val="center"/>
            <w:hideMark/>
          </w:tcPr>
          <w:p w14:paraId="021DB6C2"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0</w:t>
            </w:r>
          </w:p>
        </w:tc>
        <w:tc>
          <w:tcPr>
            <w:tcW w:w="567" w:type="dxa"/>
            <w:shd w:val="clear" w:color="000000" w:fill="F8CBAD"/>
            <w:noWrap/>
            <w:vAlign w:val="center"/>
            <w:hideMark/>
          </w:tcPr>
          <w:p w14:paraId="48F8D4F7"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0D0EF32F"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11940853"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992" w:type="dxa"/>
            <w:shd w:val="clear" w:color="000000" w:fill="F8CBAD"/>
            <w:noWrap/>
            <w:vAlign w:val="center"/>
            <w:hideMark/>
          </w:tcPr>
          <w:p w14:paraId="77101F1B"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40864F8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FFF00"/>
            <w:noWrap/>
            <w:vAlign w:val="center"/>
            <w:hideMark/>
          </w:tcPr>
          <w:p w14:paraId="7BA6170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FFF00"/>
            <w:noWrap/>
            <w:vAlign w:val="center"/>
            <w:hideMark/>
          </w:tcPr>
          <w:p w14:paraId="2DCD7235"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426" w:type="dxa"/>
            <w:shd w:val="clear" w:color="000000" w:fill="F8CBAD"/>
            <w:noWrap/>
            <w:vAlign w:val="center"/>
            <w:hideMark/>
          </w:tcPr>
          <w:p w14:paraId="3DA32402"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244" w:type="dxa"/>
            <w:gridSpan w:val="2"/>
            <w:shd w:val="clear" w:color="auto" w:fill="auto"/>
            <w:vAlign w:val="center"/>
            <w:hideMark/>
          </w:tcPr>
          <w:p w14:paraId="36A948E1" w14:textId="77777777" w:rsidR="0052390D" w:rsidRDefault="008818BE">
            <w:pPr>
              <w:spacing w:line="240" w:lineRule="auto"/>
              <w:contextualSpacing/>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i/>
                <w:iCs/>
                <w:color w:val="000000"/>
                <w:sz w:val="16"/>
                <w:szCs w:val="16"/>
                <w:lang w:eastAsia="ro-RO"/>
              </w:rPr>
              <w:t xml:space="preserve">During the execution phase, </w:t>
            </w:r>
            <w:r w:rsidRPr="00692CD6">
              <w:rPr>
                <w:rFonts w:asciiTheme="minorHAnsi" w:eastAsia="Times New Roman" w:hAnsiTheme="minorHAnsi" w:cs="Calibri"/>
                <w:color w:val="000000"/>
                <w:sz w:val="16"/>
                <w:szCs w:val="16"/>
                <w:lang w:eastAsia="ro-RO"/>
              </w:rPr>
              <w:t>the population in the area of implementation of the PUZ may be affected by increased traffic on local roads and access roads of the locality, by the dust and pollutants generated by the works of the plan, by the noise and vibrations caused by machinery and equipment involved in the works. Their impact is local, temporary and low in significance, given that the area of implementation of the PUZ is in the outskirts of the locality, that it is a rural area, not congested with construction and with low traffic.</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 xml:space="preserve">During the operation phase of </w:t>
            </w:r>
            <w:r w:rsidRPr="00692CD6">
              <w:rPr>
                <w:rFonts w:asciiTheme="minorHAnsi" w:eastAsia="Times New Roman" w:hAnsiTheme="minorHAnsi" w:cs="Calibri"/>
                <w:color w:val="000000"/>
                <w:sz w:val="16"/>
                <w:szCs w:val="16"/>
                <w:lang w:eastAsia="ro-RO"/>
              </w:rPr>
              <w:t>the wind farm, the impact on the population and human health is constituted by the noise produced by the turbines in operation, the shading effect and the modification of the landscape.</w:t>
            </w:r>
            <w:r w:rsidRPr="00692CD6">
              <w:rPr>
                <w:rFonts w:asciiTheme="minorHAnsi" w:eastAsia="Times New Roman" w:hAnsiTheme="minorHAnsi" w:cs="Calibri"/>
                <w:color w:val="000000"/>
                <w:sz w:val="16"/>
                <w:szCs w:val="16"/>
                <w:lang w:eastAsia="ro-RO"/>
              </w:rPr>
              <w:br/>
              <w:t xml:space="preserve"> From the noise modeling carried out for the PUZ, the noise level in the receptor area (settlements in the area of implementation of the PUZ) is less than 40 dB, in accordance with the limits imposed by the legislation in force for protected areas. </w:t>
            </w:r>
            <w:r w:rsidRPr="00692CD6">
              <w:rPr>
                <w:rFonts w:asciiTheme="minorHAnsi" w:eastAsia="Times New Roman" w:hAnsiTheme="minorHAnsi" w:cs="Calibri"/>
                <w:color w:val="000000"/>
                <w:sz w:val="16"/>
                <w:szCs w:val="16"/>
                <w:lang w:eastAsia="ro-RO"/>
              </w:rPr>
              <w:br/>
              <w:t xml:space="preserve">Regarding the effect of shading, according to the modeling carried out for the proposed PUZ in the area of the settlements in the PUZ implementation area, shading has predominant values between 0.1 and 8 h/year, the regulatory limit in the USA is 30 hours.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color w:val="000000"/>
                <w:sz w:val="16"/>
                <w:szCs w:val="16"/>
                <w:lang w:eastAsia="ro-RO"/>
              </w:rPr>
              <w:lastRenderedPageBreak/>
              <w:t xml:space="preserve"> From the point of view of the visual impact on the population it differs from one person to another by the difference in perception.</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 xml:space="preserve">In the decommissioning phase, </w:t>
            </w:r>
            <w:r w:rsidRPr="00692CD6">
              <w:rPr>
                <w:rFonts w:asciiTheme="minorHAnsi" w:eastAsia="Times New Roman" w:hAnsiTheme="minorHAnsi" w:cs="Calibri"/>
                <w:color w:val="000000"/>
                <w:sz w:val="16"/>
                <w:szCs w:val="16"/>
                <w:lang w:eastAsia="ro-RO"/>
              </w:rPr>
              <w:t>the impact felt by the population in the project implementation area is similar to that in the execution phase.</w:t>
            </w:r>
          </w:p>
        </w:tc>
      </w:tr>
      <w:tr w:rsidR="00DF0A28" w:rsidRPr="00083594" w14:paraId="76E82D35" w14:textId="77777777" w:rsidTr="002147B6">
        <w:trPr>
          <w:trHeight w:val="1470"/>
        </w:trPr>
        <w:tc>
          <w:tcPr>
            <w:tcW w:w="1573" w:type="dxa"/>
            <w:vMerge/>
            <w:vAlign w:val="center"/>
            <w:hideMark/>
          </w:tcPr>
          <w:p w14:paraId="7CBB8C95" w14:textId="77777777" w:rsidR="00DF0A28" w:rsidRPr="00CD39B5" w:rsidRDefault="00DF0A28" w:rsidP="00DF0A28">
            <w:pPr>
              <w:spacing w:line="240" w:lineRule="auto"/>
              <w:contextualSpacing/>
              <w:rPr>
                <w:rFonts w:asciiTheme="minorHAnsi" w:eastAsia="Times New Roman" w:hAnsiTheme="minorHAnsi" w:cs="Calibri"/>
                <w:b/>
                <w:bCs/>
                <w:color w:val="000000"/>
                <w:sz w:val="16"/>
                <w:szCs w:val="16"/>
                <w:lang w:eastAsia="ro-RO"/>
              </w:rPr>
            </w:pPr>
          </w:p>
        </w:tc>
        <w:tc>
          <w:tcPr>
            <w:tcW w:w="2155" w:type="dxa"/>
            <w:shd w:val="clear" w:color="auto" w:fill="auto"/>
            <w:vAlign w:val="center"/>
            <w:hideMark/>
          </w:tcPr>
          <w:p w14:paraId="175DA5A6"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 xml:space="preserve">OM11.    </w:t>
            </w:r>
            <w:r w:rsidRPr="00CD39B5">
              <w:rPr>
                <w:rFonts w:asciiTheme="minorHAnsi" w:eastAsia="Times New Roman" w:hAnsiTheme="minorHAnsi" w:cs="Calibri"/>
                <w:color w:val="000000"/>
                <w:sz w:val="16"/>
                <w:szCs w:val="16"/>
                <w:lang w:eastAsia="ro-RO"/>
              </w:rPr>
              <w:t xml:space="preserve">Improving living standards and social conditions of the population </w:t>
            </w:r>
          </w:p>
        </w:tc>
        <w:tc>
          <w:tcPr>
            <w:tcW w:w="662" w:type="dxa"/>
            <w:shd w:val="clear" w:color="000000" w:fill="C6E0B4"/>
            <w:noWrap/>
            <w:vAlign w:val="center"/>
            <w:hideMark/>
          </w:tcPr>
          <w:p w14:paraId="7EA896D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C6E0B4"/>
            <w:noWrap/>
            <w:vAlign w:val="center"/>
            <w:hideMark/>
          </w:tcPr>
          <w:p w14:paraId="24AF7F2A"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C6E0B4"/>
            <w:noWrap/>
            <w:vAlign w:val="center"/>
            <w:hideMark/>
          </w:tcPr>
          <w:p w14:paraId="7BAE25A0"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1134" w:type="dxa"/>
            <w:shd w:val="clear" w:color="000000" w:fill="C6E0B4"/>
            <w:noWrap/>
            <w:vAlign w:val="center"/>
            <w:hideMark/>
          </w:tcPr>
          <w:p w14:paraId="62E6743E"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8" w:type="dxa"/>
            <w:shd w:val="clear" w:color="000000" w:fill="C6E0B4"/>
            <w:noWrap/>
            <w:vAlign w:val="center"/>
            <w:hideMark/>
          </w:tcPr>
          <w:p w14:paraId="3E0657F3"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C6E0B4"/>
            <w:noWrap/>
            <w:vAlign w:val="center"/>
            <w:hideMark/>
          </w:tcPr>
          <w:p w14:paraId="1468CE8F"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C6E0B4"/>
            <w:noWrap/>
            <w:vAlign w:val="center"/>
            <w:hideMark/>
          </w:tcPr>
          <w:p w14:paraId="13C91028"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C6E0B4"/>
            <w:noWrap/>
            <w:vAlign w:val="center"/>
            <w:hideMark/>
          </w:tcPr>
          <w:p w14:paraId="237D7798"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67" w:type="dxa"/>
            <w:shd w:val="clear" w:color="000000" w:fill="00B050"/>
            <w:noWrap/>
            <w:vAlign w:val="center"/>
            <w:hideMark/>
          </w:tcPr>
          <w:p w14:paraId="1F61CA6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2</w:t>
            </w:r>
          </w:p>
        </w:tc>
        <w:tc>
          <w:tcPr>
            <w:tcW w:w="708" w:type="dxa"/>
            <w:shd w:val="clear" w:color="000000" w:fill="00B050"/>
            <w:noWrap/>
            <w:vAlign w:val="center"/>
            <w:hideMark/>
          </w:tcPr>
          <w:p w14:paraId="059D9BA5"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2</w:t>
            </w:r>
          </w:p>
        </w:tc>
        <w:tc>
          <w:tcPr>
            <w:tcW w:w="567" w:type="dxa"/>
            <w:shd w:val="clear" w:color="000000" w:fill="C6E0B4"/>
            <w:noWrap/>
            <w:vAlign w:val="center"/>
            <w:hideMark/>
          </w:tcPr>
          <w:p w14:paraId="0A68C975"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C6E0B4"/>
            <w:noWrap/>
            <w:vAlign w:val="center"/>
            <w:hideMark/>
          </w:tcPr>
          <w:p w14:paraId="7105500A"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C6E0B4"/>
            <w:noWrap/>
            <w:vAlign w:val="center"/>
            <w:hideMark/>
          </w:tcPr>
          <w:p w14:paraId="73DC74D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992" w:type="dxa"/>
            <w:shd w:val="clear" w:color="000000" w:fill="C6E0B4"/>
            <w:noWrap/>
            <w:vAlign w:val="center"/>
            <w:hideMark/>
          </w:tcPr>
          <w:p w14:paraId="6B7C050B"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C6E0B4"/>
            <w:noWrap/>
            <w:vAlign w:val="center"/>
            <w:hideMark/>
          </w:tcPr>
          <w:p w14:paraId="0FDA7135"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C6E0B4"/>
            <w:noWrap/>
            <w:vAlign w:val="center"/>
            <w:hideMark/>
          </w:tcPr>
          <w:p w14:paraId="4A35BB9F"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C6E0B4"/>
            <w:noWrap/>
            <w:vAlign w:val="center"/>
            <w:hideMark/>
          </w:tcPr>
          <w:p w14:paraId="0A6B938A"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426" w:type="dxa"/>
            <w:shd w:val="clear" w:color="000000" w:fill="C6E0B4"/>
            <w:noWrap/>
            <w:vAlign w:val="center"/>
            <w:hideMark/>
          </w:tcPr>
          <w:p w14:paraId="5C07C144"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244" w:type="dxa"/>
            <w:gridSpan w:val="2"/>
            <w:shd w:val="clear" w:color="auto" w:fill="auto"/>
            <w:vAlign w:val="center"/>
            <w:hideMark/>
          </w:tcPr>
          <w:p w14:paraId="308E2705" w14:textId="77777777" w:rsidR="0052390D" w:rsidRDefault="008818BE">
            <w:pPr>
              <w:spacing w:line="240" w:lineRule="auto"/>
              <w:contextualSpacing/>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i/>
                <w:iCs/>
                <w:color w:val="000000"/>
                <w:sz w:val="16"/>
                <w:szCs w:val="16"/>
                <w:lang w:eastAsia="ro-RO"/>
              </w:rPr>
              <w:t>In the implementation/ decommissioning phase</w:t>
            </w:r>
            <w:r w:rsidRPr="00692CD6">
              <w:rPr>
                <w:rFonts w:asciiTheme="minorHAnsi" w:eastAsia="Times New Roman" w:hAnsiTheme="minorHAnsi" w:cs="Calibri"/>
                <w:color w:val="000000"/>
                <w:sz w:val="16"/>
                <w:szCs w:val="16"/>
                <w:lang w:eastAsia="ro-RO"/>
              </w:rPr>
              <w:t xml:space="preserve">, the creation of temporary jobs can have a positive impact on the standard of living of the local population.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In the operation phase</w:t>
            </w:r>
            <w:r w:rsidRPr="00692CD6">
              <w:rPr>
                <w:rFonts w:asciiTheme="minorHAnsi" w:eastAsia="Times New Roman" w:hAnsiTheme="minorHAnsi" w:cs="Calibri"/>
                <w:color w:val="000000"/>
                <w:sz w:val="16"/>
                <w:szCs w:val="16"/>
                <w:lang w:eastAsia="ro-RO"/>
              </w:rPr>
              <w:t>, the project contributes to improved living standards through the provision of a clean and stable energy source, which can reduce energy costs in the long term, and through contributions to the local budget related to surface/lease/use rights.</w:t>
            </w:r>
          </w:p>
        </w:tc>
      </w:tr>
      <w:tr w:rsidR="00DF0A28" w:rsidRPr="00083594" w14:paraId="5E5234C7" w14:textId="77777777" w:rsidTr="002147B6">
        <w:trPr>
          <w:trHeight w:val="2730"/>
        </w:trPr>
        <w:tc>
          <w:tcPr>
            <w:tcW w:w="1573" w:type="dxa"/>
            <w:shd w:val="clear" w:color="auto" w:fill="auto"/>
            <w:vAlign w:val="center"/>
            <w:hideMark/>
          </w:tcPr>
          <w:p w14:paraId="587BB212"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Landscape</w:t>
            </w:r>
          </w:p>
        </w:tc>
        <w:tc>
          <w:tcPr>
            <w:tcW w:w="2155" w:type="dxa"/>
            <w:shd w:val="clear" w:color="auto" w:fill="auto"/>
            <w:vAlign w:val="center"/>
            <w:hideMark/>
          </w:tcPr>
          <w:p w14:paraId="1C6B52C7"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 xml:space="preserve">OM12.    </w:t>
            </w:r>
            <w:r w:rsidRPr="00CD39B5">
              <w:rPr>
                <w:rFonts w:asciiTheme="minorHAnsi" w:eastAsia="Times New Roman" w:hAnsiTheme="minorHAnsi" w:cs="Calibri"/>
                <w:color w:val="000000"/>
                <w:sz w:val="16"/>
                <w:szCs w:val="16"/>
                <w:lang w:eastAsia="ro-RO"/>
              </w:rPr>
              <w:t>Ensuring the protection of the natural landscape and reducing impacts on the natural landscape</w:t>
            </w:r>
          </w:p>
        </w:tc>
        <w:tc>
          <w:tcPr>
            <w:tcW w:w="662" w:type="dxa"/>
            <w:shd w:val="clear" w:color="000000" w:fill="F8CBAD"/>
            <w:noWrap/>
            <w:vAlign w:val="center"/>
            <w:hideMark/>
          </w:tcPr>
          <w:p w14:paraId="5C5367E5"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06C5A09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FFF00"/>
            <w:noWrap/>
            <w:vAlign w:val="center"/>
            <w:hideMark/>
          </w:tcPr>
          <w:p w14:paraId="66AED057"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1134" w:type="dxa"/>
            <w:shd w:val="clear" w:color="000000" w:fill="F8CBAD"/>
            <w:noWrap/>
            <w:vAlign w:val="center"/>
            <w:hideMark/>
          </w:tcPr>
          <w:p w14:paraId="5B7B93B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8" w:type="dxa"/>
            <w:shd w:val="clear" w:color="000000" w:fill="F8CBAD"/>
            <w:noWrap/>
            <w:vAlign w:val="center"/>
            <w:hideMark/>
          </w:tcPr>
          <w:p w14:paraId="2EDF965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5297A242"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FFF00"/>
            <w:noWrap/>
            <w:vAlign w:val="center"/>
            <w:hideMark/>
          </w:tcPr>
          <w:p w14:paraId="1E38943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8CBAD"/>
            <w:noWrap/>
            <w:vAlign w:val="center"/>
            <w:hideMark/>
          </w:tcPr>
          <w:p w14:paraId="7B9B04CD"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67" w:type="dxa"/>
            <w:shd w:val="clear" w:color="000000" w:fill="FFFF00"/>
            <w:noWrap/>
            <w:vAlign w:val="center"/>
            <w:hideMark/>
          </w:tcPr>
          <w:p w14:paraId="0514323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8" w:type="dxa"/>
            <w:shd w:val="clear" w:color="000000" w:fill="FFFF00"/>
            <w:noWrap/>
            <w:vAlign w:val="center"/>
            <w:hideMark/>
          </w:tcPr>
          <w:p w14:paraId="72D77106"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0</w:t>
            </w:r>
          </w:p>
        </w:tc>
        <w:tc>
          <w:tcPr>
            <w:tcW w:w="567" w:type="dxa"/>
            <w:shd w:val="clear" w:color="000000" w:fill="F8CBAD"/>
            <w:noWrap/>
            <w:vAlign w:val="center"/>
            <w:hideMark/>
          </w:tcPr>
          <w:p w14:paraId="4E17D57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auto" w:fill="00B050"/>
            <w:noWrap/>
            <w:vAlign w:val="center"/>
            <w:hideMark/>
          </w:tcPr>
          <w:p w14:paraId="0365DBE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Pr>
                <w:rFonts w:asciiTheme="minorHAnsi" w:eastAsia="Times New Roman" w:hAnsiTheme="minorHAnsi" w:cs="Calibri"/>
                <w:color w:val="000000"/>
                <w:sz w:val="16"/>
                <w:szCs w:val="16"/>
                <w:lang w:eastAsia="ro-RO"/>
              </w:rPr>
              <w:t>2</w:t>
            </w:r>
          </w:p>
        </w:tc>
        <w:tc>
          <w:tcPr>
            <w:tcW w:w="709" w:type="dxa"/>
            <w:shd w:val="clear" w:color="000000" w:fill="F8CBAD"/>
            <w:noWrap/>
            <w:vAlign w:val="center"/>
            <w:hideMark/>
          </w:tcPr>
          <w:p w14:paraId="75B0F47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992" w:type="dxa"/>
            <w:shd w:val="clear" w:color="000000" w:fill="F8CBAD"/>
            <w:noWrap/>
            <w:vAlign w:val="center"/>
            <w:hideMark/>
          </w:tcPr>
          <w:p w14:paraId="209E8B9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auto" w:fill="00B050"/>
            <w:noWrap/>
            <w:vAlign w:val="center"/>
            <w:hideMark/>
          </w:tcPr>
          <w:p w14:paraId="7D5EC38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Pr>
                <w:rFonts w:asciiTheme="minorHAnsi" w:eastAsia="Times New Roman" w:hAnsiTheme="minorHAnsi" w:cs="Calibri"/>
                <w:color w:val="000000"/>
                <w:sz w:val="16"/>
                <w:szCs w:val="16"/>
                <w:lang w:eastAsia="ro-RO"/>
              </w:rPr>
              <w:t>2</w:t>
            </w:r>
          </w:p>
        </w:tc>
        <w:tc>
          <w:tcPr>
            <w:tcW w:w="709" w:type="dxa"/>
            <w:shd w:val="clear" w:color="000000" w:fill="F8CBAD"/>
            <w:noWrap/>
            <w:vAlign w:val="center"/>
            <w:hideMark/>
          </w:tcPr>
          <w:p w14:paraId="3780D6EF"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C6E0B4"/>
            <w:noWrap/>
            <w:vAlign w:val="center"/>
            <w:hideMark/>
          </w:tcPr>
          <w:p w14:paraId="64C25914"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426" w:type="dxa"/>
            <w:shd w:val="clear" w:color="auto" w:fill="C6E0B4"/>
            <w:noWrap/>
            <w:vAlign w:val="center"/>
            <w:hideMark/>
          </w:tcPr>
          <w:p w14:paraId="0EE02E55"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Pr>
                <w:rFonts w:asciiTheme="minorHAnsi" w:eastAsia="Times New Roman" w:hAnsiTheme="minorHAnsi" w:cs="Calibri"/>
                <w:b/>
                <w:bCs/>
                <w:color w:val="000000"/>
                <w:sz w:val="16"/>
                <w:szCs w:val="16"/>
                <w:lang w:eastAsia="ro-RO"/>
              </w:rPr>
              <w:t>1</w:t>
            </w:r>
          </w:p>
          <w:p w14:paraId="4EEDF78C" w14:textId="2E996D2A" w:rsidR="00DF0A28" w:rsidRPr="00CD39B5" w:rsidRDefault="00DF0A28" w:rsidP="00DF0A28">
            <w:pPr>
              <w:spacing w:line="240" w:lineRule="auto"/>
              <w:contextualSpacing/>
              <w:jc w:val="center"/>
              <w:rPr>
                <w:rFonts w:asciiTheme="minorHAnsi" w:eastAsia="Times New Roman" w:hAnsiTheme="minorHAnsi" w:cs="Calibri"/>
                <w:b/>
                <w:bCs/>
                <w:color w:val="000000"/>
                <w:sz w:val="16"/>
                <w:szCs w:val="16"/>
                <w:lang w:eastAsia="ro-RO"/>
              </w:rPr>
            </w:pPr>
          </w:p>
        </w:tc>
        <w:tc>
          <w:tcPr>
            <w:tcW w:w="5244" w:type="dxa"/>
            <w:gridSpan w:val="2"/>
            <w:shd w:val="clear" w:color="auto" w:fill="auto"/>
            <w:vAlign w:val="center"/>
            <w:hideMark/>
          </w:tcPr>
          <w:p w14:paraId="495E3318" w14:textId="77777777" w:rsidR="0052390D" w:rsidRDefault="008818BE">
            <w:pPr>
              <w:spacing w:line="240" w:lineRule="auto"/>
              <w:contextualSpacing/>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 xml:space="preserve">The main landscape and visual impact of the implementation of the plan is the modification of the rural landscape of the area characterized only by agricultural land use. </w:t>
            </w:r>
            <w:r w:rsidRPr="00692CD6">
              <w:rPr>
                <w:rFonts w:asciiTheme="minorHAnsi" w:eastAsia="Times New Roman" w:hAnsiTheme="minorHAnsi" w:cs="Calibri"/>
                <w:color w:val="000000"/>
                <w:sz w:val="16"/>
                <w:szCs w:val="16"/>
                <w:lang w:eastAsia="ro-RO"/>
              </w:rPr>
              <w:br/>
              <w:t xml:space="preserve"> The construction of the wind turbines and associated infrastructure will introduce built features that are visible, some of which will only be visible from the immediate vicinity, such as landscaped roads and transformer station enclosures, and others, such as the silhouettes of the turbine poles and rotors, visible at a larger but still local scale. </w:t>
            </w:r>
            <w:r w:rsidRPr="00692CD6">
              <w:rPr>
                <w:rFonts w:asciiTheme="minorHAnsi" w:eastAsia="Times New Roman" w:hAnsiTheme="minorHAnsi" w:cs="Calibri"/>
                <w:color w:val="000000"/>
                <w:sz w:val="16"/>
                <w:szCs w:val="16"/>
                <w:lang w:eastAsia="ro-RO"/>
              </w:rPr>
              <w:br/>
              <w:t xml:space="preserve"> Wind turbines can have a long-term visual impact on the landscape, but this impact is relatively minor compared to other forms of energy generation. Decommissioning and restoring the land to its original state helps to restore the natural landscape.</w:t>
            </w:r>
          </w:p>
        </w:tc>
      </w:tr>
      <w:tr w:rsidR="00DF0A28" w:rsidRPr="00083594" w14:paraId="430FD3AF" w14:textId="77777777" w:rsidTr="002147B6">
        <w:trPr>
          <w:trHeight w:val="1605"/>
        </w:trPr>
        <w:tc>
          <w:tcPr>
            <w:tcW w:w="1573" w:type="dxa"/>
            <w:vMerge w:val="restart"/>
            <w:shd w:val="clear" w:color="auto" w:fill="auto"/>
            <w:vAlign w:val="center"/>
            <w:hideMark/>
          </w:tcPr>
          <w:p w14:paraId="3DDAECBF"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Climate change</w:t>
            </w:r>
          </w:p>
        </w:tc>
        <w:tc>
          <w:tcPr>
            <w:tcW w:w="2155" w:type="dxa"/>
            <w:shd w:val="clear" w:color="auto" w:fill="auto"/>
            <w:vAlign w:val="center"/>
            <w:hideMark/>
          </w:tcPr>
          <w:p w14:paraId="12B92ABD"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 xml:space="preserve">OM13. </w:t>
            </w:r>
            <w:r w:rsidRPr="00CD39B5">
              <w:rPr>
                <w:rFonts w:asciiTheme="minorHAnsi" w:eastAsia="Times New Roman" w:hAnsiTheme="minorHAnsi" w:cs="Calibri"/>
                <w:color w:val="000000"/>
                <w:sz w:val="16"/>
                <w:szCs w:val="16"/>
                <w:lang w:eastAsia="ro-RO"/>
              </w:rPr>
              <w:t xml:space="preserve">Reducing GHG emissions from the energy sector </w:t>
            </w:r>
          </w:p>
        </w:tc>
        <w:tc>
          <w:tcPr>
            <w:tcW w:w="662" w:type="dxa"/>
            <w:shd w:val="clear" w:color="000000" w:fill="F8CBAD"/>
            <w:noWrap/>
            <w:vAlign w:val="center"/>
            <w:hideMark/>
          </w:tcPr>
          <w:p w14:paraId="64A955D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4F4F40B8"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2E72B95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1134" w:type="dxa"/>
            <w:shd w:val="clear" w:color="000000" w:fill="F8CBAD"/>
            <w:noWrap/>
            <w:vAlign w:val="center"/>
            <w:hideMark/>
          </w:tcPr>
          <w:p w14:paraId="023D5165"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8" w:type="dxa"/>
            <w:shd w:val="clear" w:color="000000" w:fill="F8CBAD"/>
            <w:noWrap/>
            <w:vAlign w:val="center"/>
            <w:hideMark/>
          </w:tcPr>
          <w:p w14:paraId="05683CC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0AF1454B"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FFF00"/>
            <w:noWrap/>
            <w:vAlign w:val="center"/>
            <w:hideMark/>
          </w:tcPr>
          <w:p w14:paraId="64FBF6E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709" w:type="dxa"/>
            <w:shd w:val="clear" w:color="000000" w:fill="F8CBAD"/>
            <w:noWrap/>
            <w:vAlign w:val="center"/>
            <w:hideMark/>
          </w:tcPr>
          <w:p w14:paraId="313C9E85"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67" w:type="dxa"/>
            <w:shd w:val="clear" w:color="000000" w:fill="00B050"/>
            <w:noWrap/>
            <w:vAlign w:val="center"/>
            <w:hideMark/>
          </w:tcPr>
          <w:p w14:paraId="7D9A1EA4"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2</w:t>
            </w:r>
          </w:p>
        </w:tc>
        <w:tc>
          <w:tcPr>
            <w:tcW w:w="708" w:type="dxa"/>
            <w:shd w:val="clear" w:color="000000" w:fill="00B050"/>
            <w:noWrap/>
            <w:vAlign w:val="center"/>
            <w:hideMark/>
          </w:tcPr>
          <w:p w14:paraId="1C9680FA"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2</w:t>
            </w:r>
          </w:p>
        </w:tc>
        <w:tc>
          <w:tcPr>
            <w:tcW w:w="567" w:type="dxa"/>
            <w:shd w:val="clear" w:color="000000" w:fill="F8CBAD"/>
            <w:noWrap/>
            <w:vAlign w:val="center"/>
            <w:hideMark/>
          </w:tcPr>
          <w:p w14:paraId="54DEB2F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7E856847"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5EFE59D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992" w:type="dxa"/>
            <w:shd w:val="clear" w:color="000000" w:fill="F8CBAD"/>
            <w:noWrap/>
            <w:vAlign w:val="center"/>
            <w:hideMark/>
          </w:tcPr>
          <w:p w14:paraId="5ECA46AE"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567" w:type="dxa"/>
            <w:shd w:val="clear" w:color="000000" w:fill="F8CBAD"/>
            <w:noWrap/>
            <w:vAlign w:val="center"/>
            <w:hideMark/>
          </w:tcPr>
          <w:p w14:paraId="1106616C"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8CBAD"/>
            <w:noWrap/>
            <w:vAlign w:val="center"/>
            <w:hideMark/>
          </w:tcPr>
          <w:p w14:paraId="3CD42867"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-1</w:t>
            </w:r>
          </w:p>
        </w:tc>
        <w:tc>
          <w:tcPr>
            <w:tcW w:w="709" w:type="dxa"/>
            <w:shd w:val="clear" w:color="000000" w:fill="FFFF00"/>
            <w:noWrap/>
            <w:vAlign w:val="center"/>
            <w:hideMark/>
          </w:tcPr>
          <w:p w14:paraId="321ECBCA"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CD39B5">
              <w:rPr>
                <w:rFonts w:asciiTheme="minorHAnsi" w:eastAsia="Times New Roman" w:hAnsiTheme="minorHAnsi" w:cs="Calibri"/>
                <w:color w:val="000000"/>
                <w:sz w:val="16"/>
                <w:szCs w:val="16"/>
                <w:lang w:eastAsia="ro-RO"/>
              </w:rPr>
              <w:t>0</w:t>
            </w:r>
          </w:p>
        </w:tc>
        <w:tc>
          <w:tcPr>
            <w:tcW w:w="426" w:type="dxa"/>
            <w:shd w:val="clear" w:color="000000" w:fill="F8CBAD"/>
            <w:noWrap/>
            <w:vAlign w:val="center"/>
            <w:hideMark/>
          </w:tcPr>
          <w:p w14:paraId="627CCC16"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-1</w:t>
            </w:r>
          </w:p>
        </w:tc>
        <w:tc>
          <w:tcPr>
            <w:tcW w:w="5244" w:type="dxa"/>
            <w:gridSpan w:val="2"/>
            <w:shd w:val="clear" w:color="auto" w:fill="auto"/>
            <w:vAlign w:val="center"/>
            <w:hideMark/>
          </w:tcPr>
          <w:p w14:paraId="68AE61AC" w14:textId="77777777" w:rsidR="0052390D" w:rsidRDefault="008818BE">
            <w:pPr>
              <w:spacing w:line="240" w:lineRule="auto"/>
              <w:contextualSpacing/>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i/>
                <w:iCs/>
                <w:color w:val="000000"/>
                <w:sz w:val="16"/>
                <w:szCs w:val="16"/>
                <w:lang w:eastAsia="ro-RO"/>
              </w:rPr>
              <w:t xml:space="preserve">During the execution phase of </w:t>
            </w:r>
            <w:r w:rsidRPr="00692CD6">
              <w:rPr>
                <w:rFonts w:asciiTheme="minorHAnsi" w:eastAsia="Times New Roman" w:hAnsiTheme="minorHAnsi" w:cs="Calibri"/>
                <w:color w:val="000000"/>
                <w:sz w:val="16"/>
                <w:szCs w:val="16"/>
                <w:lang w:eastAsia="ro-RO"/>
              </w:rPr>
              <w:t>the PUZ, GHG emissions are generated that could contribute to the global warming phenomenon, but given the small quantities, the influence is insignificant.</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In the operation phase</w:t>
            </w:r>
            <w:r w:rsidRPr="00692CD6">
              <w:rPr>
                <w:rFonts w:asciiTheme="minorHAnsi" w:eastAsia="Times New Roman" w:hAnsiTheme="minorHAnsi" w:cs="Calibri"/>
                <w:color w:val="000000"/>
                <w:sz w:val="16"/>
                <w:szCs w:val="16"/>
                <w:lang w:eastAsia="ro-RO"/>
              </w:rPr>
              <w:t xml:space="preserve">, the wind farm contributes significantly to the reduction of GHG emissions by replacing an equivalent amount of electricity produced from fossil fuels, contributing to the </w:t>
            </w:r>
            <w:r>
              <w:rPr>
                <w:rFonts w:asciiTheme="minorHAnsi" w:eastAsia="Times New Roman" w:hAnsiTheme="minorHAnsi" w:cs="Calibri"/>
                <w:color w:val="000000"/>
                <w:sz w:val="16"/>
                <w:szCs w:val="16"/>
                <w:lang w:eastAsia="ro-RO"/>
              </w:rPr>
              <w:t>decarbonization</w:t>
            </w:r>
            <w:r w:rsidRPr="00692CD6">
              <w:rPr>
                <w:rFonts w:asciiTheme="minorHAnsi" w:eastAsia="Times New Roman" w:hAnsiTheme="minorHAnsi" w:cs="Calibri"/>
                <w:color w:val="000000"/>
                <w:sz w:val="16"/>
                <w:szCs w:val="16"/>
                <w:lang w:eastAsia="ro-RO"/>
              </w:rPr>
              <w:t xml:space="preserve"> of the energy sector. </w:t>
            </w:r>
            <w:r w:rsidRPr="00692CD6">
              <w:rPr>
                <w:rFonts w:asciiTheme="minorHAnsi" w:eastAsia="Times New Roman" w:hAnsiTheme="minorHAnsi" w:cs="Calibri"/>
                <w:color w:val="000000"/>
                <w:sz w:val="16"/>
                <w:szCs w:val="16"/>
                <w:lang w:eastAsia="ro-RO"/>
              </w:rPr>
              <w:br/>
            </w:r>
            <w:r w:rsidRPr="00692CD6">
              <w:rPr>
                <w:rFonts w:asciiTheme="minorHAnsi" w:eastAsia="Times New Roman" w:hAnsiTheme="minorHAnsi" w:cs="Calibri"/>
                <w:i/>
                <w:iCs/>
                <w:color w:val="000000"/>
                <w:sz w:val="16"/>
                <w:szCs w:val="16"/>
                <w:lang w:eastAsia="ro-RO"/>
              </w:rPr>
              <w:t>In the decommissioning phase</w:t>
            </w:r>
            <w:r w:rsidRPr="00692CD6">
              <w:rPr>
                <w:rFonts w:asciiTheme="minorHAnsi" w:eastAsia="Times New Roman" w:hAnsiTheme="minorHAnsi" w:cs="Calibri"/>
                <w:color w:val="000000"/>
                <w:sz w:val="16"/>
                <w:szCs w:val="16"/>
                <w:lang w:eastAsia="ro-RO"/>
              </w:rPr>
              <w:t>, the impact is similar to the construction phase.</w:t>
            </w:r>
          </w:p>
        </w:tc>
      </w:tr>
      <w:tr w:rsidR="00DF0A28" w:rsidRPr="00083594" w14:paraId="54BB92D1" w14:textId="77777777" w:rsidTr="002147B6">
        <w:trPr>
          <w:trHeight w:val="1260"/>
        </w:trPr>
        <w:tc>
          <w:tcPr>
            <w:tcW w:w="1573" w:type="dxa"/>
            <w:vMerge/>
            <w:vAlign w:val="center"/>
            <w:hideMark/>
          </w:tcPr>
          <w:p w14:paraId="5138AD73" w14:textId="77777777" w:rsidR="00DF0A28" w:rsidRPr="00CD39B5" w:rsidRDefault="00DF0A28" w:rsidP="00DF0A28">
            <w:pPr>
              <w:spacing w:line="240" w:lineRule="auto"/>
              <w:contextualSpacing/>
              <w:rPr>
                <w:rFonts w:asciiTheme="minorHAnsi" w:eastAsia="Times New Roman" w:hAnsiTheme="minorHAnsi" w:cs="Calibri"/>
                <w:b/>
                <w:bCs/>
                <w:color w:val="000000"/>
                <w:sz w:val="16"/>
                <w:szCs w:val="16"/>
                <w:lang w:eastAsia="ro-RO"/>
              </w:rPr>
            </w:pPr>
          </w:p>
        </w:tc>
        <w:tc>
          <w:tcPr>
            <w:tcW w:w="2155" w:type="dxa"/>
            <w:shd w:val="clear" w:color="auto" w:fill="auto"/>
            <w:vAlign w:val="center"/>
            <w:hideMark/>
          </w:tcPr>
          <w:p w14:paraId="04E60317"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 xml:space="preserve">OM14.    </w:t>
            </w:r>
            <w:r w:rsidRPr="00CD39B5">
              <w:rPr>
                <w:rFonts w:asciiTheme="minorHAnsi" w:eastAsia="Times New Roman" w:hAnsiTheme="minorHAnsi" w:cs="Calibri"/>
                <w:color w:val="000000"/>
                <w:sz w:val="16"/>
                <w:szCs w:val="16"/>
                <w:lang w:eastAsia="ro-RO"/>
              </w:rPr>
              <w:t>Minimizing risks to climate change (adaptation)</w:t>
            </w:r>
          </w:p>
        </w:tc>
        <w:tc>
          <w:tcPr>
            <w:tcW w:w="662" w:type="dxa"/>
            <w:shd w:val="clear" w:color="auto" w:fill="FFFF00"/>
            <w:noWrap/>
            <w:vAlign w:val="center"/>
            <w:hideMark/>
          </w:tcPr>
          <w:p w14:paraId="071149A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F10DD1">
              <w:rPr>
                <w:rFonts w:asciiTheme="minorHAnsi" w:hAnsiTheme="minorHAnsi" w:cs="Calibri"/>
                <w:color w:val="000000"/>
                <w:sz w:val="16"/>
                <w:szCs w:val="16"/>
              </w:rPr>
              <w:t>0</w:t>
            </w:r>
          </w:p>
        </w:tc>
        <w:tc>
          <w:tcPr>
            <w:tcW w:w="567" w:type="dxa"/>
            <w:shd w:val="clear" w:color="auto" w:fill="FFFF00"/>
            <w:noWrap/>
            <w:vAlign w:val="center"/>
            <w:hideMark/>
          </w:tcPr>
          <w:p w14:paraId="3D4312F0"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F10DD1">
              <w:rPr>
                <w:rFonts w:asciiTheme="minorHAnsi" w:hAnsiTheme="minorHAnsi" w:cs="Calibri"/>
                <w:color w:val="000000"/>
                <w:sz w:val="16"/>
                <w:szCs w:val="16"/>
              </w:rPr>
              <w:t>0</w:t>
            </w:r>
          </w:p>
        </w:tc>
        <w:tc>
          <w:tcPr>
            <w:tcW w:w="567" w:type="dxa"/>
            <w:shd w:val="clear" w:color="auto" w:fill="FFFF00"/>
            <w:noWrap/>
            <w:vAlign w:val="center"/>
            <w:hideMark/>
          </w:tcPr>
          <w:p w14:paraId="513A4C6A"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F10DD1">
              <w:rPr>
                <w:rFonts w:asciiTheme="minorHAnsi" w:hAnsiTheme="minorHAnsi" w:cs="Calibri"/>
                <w:color w:val="000000"/>
                <w:sz w:val="16"/>
                <w:szCs w:val="16"/>
              </w:rPr>
              <w:t>0</w:t>
            </w:r>
          </w:p>
        </w:tc>
        <w:tc>
          <w:tcPr>
            <w:tcW w:w="1134" w:type="dxa"/>
            <w:shd w:val="clear" w:color="auto" w:fill="FFFF00"/>
            <w:noWrap/>
            <w:vAlign w:val="center"/>
            <w:hideMark/>
          </w:tcPr>
          <w:p w14:paraId="4492666F"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F10DD1">
              <w:rPr>
                <w:rFonts w:asciiTheme="minorHAnsi" w:hAnsiTheme="minorHAnsi" w:cs="Calibri"/>
                <w:color w:val="000000"/>
                <w:sz w:val="16"/>
                <w:szCs w:val="16"/>
              </w:rPr>
              <w:t>0</w:t>
            </w:r>
          </w:p>
        </w:tc>
        <w:tc>
          <w:tcPr>
            <w:tcW w:w="708" w:type="dxa"/>
            <w:shd w:val="clear" w:color="auto" w:fill="FFFF00"/>
            <w:noWrap/>
            <w:vAlign w:val="center"/>
            <w:hideMark/>
          </w:tcPr>
          <w:p w14:paraId="3F7087B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F10DD1">
              <w:rPr>
                <w:rFonts w:asciiTheme="minorHAnsi" w:hAnsiTheme="minorHAnsi" w:cs="Calibri"/>
                <w:color w:val="000000"/>
                <w:sz w:val="16"/>
                <w:szCs w:val="16"/>
              </w:rPr>
              <w:t>0</w:t>
            </w:r>
          </w:p>
        </w:tc>
        <w:tc>
          <w:tcPr>
            <w:tcW w:w="709" w:type="dxa"/>
            <w:shd w:val="clear" w:color="auto" w:fill="FFFF00"/>
            <w:noWrap/>
            <w:vAlign w:val="center"/>
            <w:hideMark/>
          </w:tcPr>
          <w:p w14:paraId="5B126332"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F10DD1">
              <w:rPr>
                <w:rFonts w:asciiTheme="minorHAnsi" w:hAnsiTheme="minorHAnsi" w:cs="Calibri"/>
                <w:color w:val="000000"/>
                <w:sz w:val="16"/>
                <w:szCs w:val="16"/>
              </w:rPr>
              <w:t>0</w:t>
            </w:r>
          </w:p>
        </w:tc>
        <w:tc>
          <w:tcPr>
            <w:tcW w:w="709" w:type="dxa"/>
            <w:shd w:val="clear" w:color="auto" w:fill="FFFF00"/>
            <w:noWrap/>
            <w:vAlign w:val="center"/>
            <w:hideMark/>
          </w:tcPr>
          <w:p w14:paraId="6B746375"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F10DD1">
              <w:rPr>
                <w:rFonts w:asciiTheme="minorHAnsi" w:hAnsiTheme="minorHAnsi" w:cs="Calibri"/>
                <w:color w:val="000000"/>
                <w:sz w:val="16"/>
                <w:szCs w:val="16"/>
              </w:rPr>
              <w:t>0</w:t>
            </w:r>
          </w:p>
        </w:tc>
        <w:tc>
          <w:tcPr>
            <w:tcW w:w="709" w:type="dxa"/>
            <w:shd w:val="clear" w:color="auto" w:fill="FFFF00"/>
            <w:noWrap/>
            <w:vAlign w:val="center"/>
            <w:hideMark/>
          </w:tcPr>
          <w:p w14:paraId="6B1867BA"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F10DD1">
              <w:rPr>
                <w:rFonts w:asciiTheme="minorHAnsi" w:hAnsiTheme="minorHAnsi" w:cs="Calibri"/>
                <w:b/>
                <w:bCs/>
                <w:color w:val="000000"/>
                <w:sz w:val="16"/>
                <w:szCs w:val="16"/>
              </w:rPr>
              <w:t>0</w:t>
            </w:r>
          </w:p>
        </w:tc>
        <w:tc>
          <w:tcPr>
            <w:tcW w:w="567" w:type="dxa"/>
            <w:shd w:val="clear" w:color="000000" w:fill="00B050"/>
            <w:noWrap/>
            <w:vAlign w:val="center"/>
            <w:hideMark/>
          </w:tcPr>
          <w:p w14:paraId="22503DE3"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F10DD1">
              <w:rPr>
                <w:rFonts w:asciiTheme="minorHAnsi" w:hAnsiTheme="minorHAnsi" w:cs="Calibri"/>
                <w:color w:val="000000"/>
                <w:sz w:val="16"/>
                <w:szCs w:val="16"/>
              </w:rPr>
              <w:t>2</w:t>
            </w:r>
          </w:p>
        </w:tc>
        <w:tc>
          <w:tcPr>
            <w:tcW w:w="708" w:type="dxa"/>
            <w:shd w:val="clear" w:color="000000" w:fill="00B050"/>
            <w:noWrap/>
            <w:vAlign w:val="center"/>
            <w:hideMark/>
          </w:tcPr>
          <w:p w14:paraId="7B62F5EB"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F10DD1">
              <w:rPr>
                <w:rFonts w:asciiTheme="minorHAnsi" w:hAnsiTheme="minorHAnsi" w:cs="Calibri"/>
                <w:b/>
                <w:bCs/>
                <w:color w:val="000000"/>
                <w:sz w:val="16"/>
                <w:szCs w:val="16"/>
              </w:rPr>
              <w:t>2</w:t>
            </w:r>
          </w:p>
        </w:tc>
        <w:tc>
          <w:tcPr>
            <w:tcW w:w="567" w:type="dxa"/>
            <w:shd w:val="clear" w:color="000000" w:fill="FFFF00"/>
            <w:noWrap/>
            <w:vAlign w:val="center"/>
            <w:hideMark/>
          </w:tcPr>
          <w:p w14:paraId="1E812B04"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F10DD1">
              <w:rPr>
                <w:rFonts w:asciiTheme="minorHAnsi" w:hAnsiTheme="minorHAnsi" w:cs="Calibri"/>
                <w:color w:val="000000"/>
                <w:sz w:val="16"/>
                <w:szCs w:val="16"/>
              </w:rPr>
              <w:t>0</w:t>
            </w:r>
          </w:p>
        </w:tc>
        <w:tc>
          <w:tcPr>
            <w:tcW w:w="567" w:type="dxa"/>
            <w:shd w:val="clear" w:color="000000" w:fill="FFFF00"/>
            <w:noWrap/>
            <w:vAlign w:val="center"/>
            <w:hideMark/>
          </w:tcPr>
          <w:p w14:paraId="5C5BE8A1"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F10DD1">
              <w:rPr>
                <w:rFonts w:asciiTheme="minorHAnsi" w:hAnsiTheme="minorHAnsi" w:cs="Calibri"/>
                <w:color w:val="000000"/>
                <w:sz w:val="16"/>
                <w:szCs w:val="16"/>
              </w:rPr>
              <w:t>0</w:t>
            </w:r>
          </w:p>
        </w:tc>
        <w:tc>
          <w:tcPr>
            <w:tcW w:w="709" w:type="dxa"/>
            <w:shd w:val="clear" w:color="000000" w:fill="FFFF00"/>
            <w:noWrap/>
            <w:vAlign w:val="center"/>
            <w:hideMark/>
          </w:tcPr>
          <w:p w14:paraId="4CF860D3"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F10DD1">
              <w:rPr>
                <w:rFonts w:asciiTheme="minorHAnsi" w:hAnsiTheme="minorHAnsi" w:cs="Calibri"/>
                <w:color w:val="000000"/>
                <w:sz w:val="16"/>
                <w:szCs w:val="16"/>
              </w:rPr>
              <w:t>0</w:t>
            </w:r>
          </w:p>
        </w:tc>
        <w:tc>
          <w:tcPr>
            <w:tcW w:w="992" w:type="dxa"/>
            <w:shd w:val="clear" w:color="000000" w:fill="FFFF00"/>
            <w:noWrap/>
            <w:vAlign w:val="center"/>
            <w:hideMark/>
          </w:tcPr>
          <w:p w14:paraId="6FA74D8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F10DD1">
              <w:rPr>
                <w:rFonts w:asciiTheme="minorHAnsi" w:hAnsiTheme="minorHAnsi" w:cs="Calibri"/>
                <w:color w:val="000000"/>
                <w:sz w:val="16"/>
                <w:szCs w:val="16"/>
              </w:rPr>
              <w:t>0</w:t>
            </w:r>
          </w:p>
        </w:tc>
        <w:tc>
          <w:tcPr>
            <w:tcW w:w="567" w:type="dxa"/>
            <w:shd w:val="clear" w:color="000000" w:fill="FFFF00"/>
            <w:noWrap/>
            <w:vAlign w:val="center"/>
            <w:hideMark/>
          </w:tcPr>
          <w:p w14:paraId="0056FE55"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F10DD1">
              <w:rPr>
                <w:rFonts w:asciiTheme="minorHAnsi" w:hAnsiTheme="minorHAnsi" w:cs="Calibri"/>
                <w:color w:val="000000"/>
                <w:sz w:val="16"/>
                <w:szCs w:val="16"/>
              </w:rPr>
              <w:t>0</w:t>
            </w:r>
          </w:p>
        </w:tc>
        <w:tc>
          <w:tcPr>
            <w:tcW w:w="709" w:type="dxa"/>
            <w:shd w:val="clear" w:color="000000" w:fill="FFFF00"/>
            <w:noWrap/>
            <w:vAlign w:val="center"/>
            <w:hideMark/>
          </w:tcPr>
          <w:p w14:paraId="2467A9C5"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F10DD1">
              <w:rPr>
                <w:rFonts w:asciiTheme="minorHAnsi" w:hAnsiTheme="minorHAnsi" w:cs="Calibri"/>
                <w:color w:val="000000"/>
                <w:sz w:val="16"/>
                <w:szCs w:val="16"/>
              </w:rPr>
              <w:t>0</w:t>
            </w:r>
          </w:p>
        </w:tc>
        <w:tc>
          <w:tcPr>
            <w:tcW w:w="709" w:type="dxa"/>
            <w:shd w:val="clear" w:color="000000" w:fill="FFFF00"/>
            <w:noWrap/>
            <w:vAlign w:val="center"/>
            <w:hideMark/>
          </w:tcPr>
          <w:p w14:paraId="37E8A87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F10DD1">
              <w:rPr>
                <w:rFonts w:asciiTheme="minorHAnsi" w:hAnsiTheme="minorHAnsi" w:cs="Calibri"/>
                <w:color w:val="000000"/>
                <w:sz w:val="16"/>
                <w:szCs w:val="16"/>
              </w:rPr>
              <w:t>0</w:t>
            </w:r>
          </w:p>
        </w:tc>
        <w:tc>
          <w:tcPr>
            <w:tcW w:w="426" w:type="dxa"/>
            <w:shd w:val="clear" w:color="000000" w:fill="FFFF00"/>
            <w:noWrap/>
            <w:vAlign w:val="center"/>
            <w:hideMark/>
          </w:tcPr>
          <w:p w14:paraId="73937A13"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F10DD1">
              <w:rPr>
                <w:rFonts w:asciiTheme="minorHAnsi" w:hAnsiTheme="minorHAnsi" w:cs="Calibri"/>
                <w:b/>
                <w:bCs/>
                <w:color w:val="000000"/>
                <w:sz w:val="16"/>
                <w:szCs w:val="16"/>
              </w:rPr>
              <w:t>0</w:t>
            </w:r>
          </w:p>
        </w:tc>
        <w:tc>
          <w:tcPr>
            <w:tcW w:w="5244" w:type="dxa"/>
            <w:gridSpan w:val="2"/>
            <w:shd w:val="clear" w:color="auto" w:fill="auto"/>
            <w:vAlign w:val="center"/>
            <w:hideMark/>
          </w:tcPr>
          <w:p w14:paraId="7BBF287B" w14:textId="77777777" w:rsidR="0052390D" w:rsidRDefault="008818BE">
            <w:pPr>
              <w:spacing w:line="240" w:lineRule="auto"/>
              <w:contextualSpacing/>
              <w:rPr>
                <w:rFonts w:asciiTheme="minorHAnsi" w:eastAsia="Times New Roman" w:hAnsiTheme="minorHAnsi" w:cs="Calibri"/>
                <w:color w:val="000000"/>
                <w:sz w:val="16"/>
                <w:szCs w:val="16"/>
                <w:lang w:eastAsia="ro-RO"/>
              </w:rPr>
            </w:pPr>
            <w:r w:rsidRPr="00692CD6">
              <w:rPr>
                <w:rFonts w:asciiTheme="minorHAnsi" w:eastAsia="Times New Roman" w:hAnsiTheme="minorHAnsi" w:cs="Calibri"/>
                <w:color w:val="000000"/>
                <w:sz w:val="16"/>
                <w:szCs w:val="16"/>
                <w:lang w:eastAsia="ro-RO"/>
              </w:rPr>
              <w:t>It is considered that the PUZ proposal will not increase the vulnerability of the area to climate change. Works will be carried out in accordance with specific design regulations and site surveys.</w:t>
            </w:r>
            <w:r w:rsidRPr="00692CD6">
              <w:rPr>
                <w:rFonts w:asciiTheme="minorHAnsi" w:eastAsia="Times New Roman" w:hAnsiTheme="minorHAnsi" w:cs="Calibri"/>
                <w:color w:val="000000"/>
                <w:sz w:val="16"/>
                <w:szCs w:val="16"/>
                <w:lang w:eastAsia="ro-RO"/>
              </w:rPr>
              <w:br/>
              <w:t xml:space="preserve"> The wind farm supports climate change adaptation of the energy sector by producing renewable energy, reducing dependence on fossil fuels. </w:t>
            </w:r>
          </w:p>
        </w:tc>
      </w:tr>
      <w:tr w:rsidR="00DF0A28" w:rsidRPr="00083594" w14:paraId="4EBFAEE7" w14:textId="77777777" w:rsidTr="002147B6">
        <w:trPr>
          <w:trHeight w:val="645"/>
        </w:trPr>
        <w:tc>
          <w:tcPr>
            <w:tcW w:w="1573" w:type="dxa"/>
            <w:shd w:val="clear" w:color="auto" w:fill="auto"/>
            <w:vAlign w:val="center"/>
            <w:hideMark/>
          </w:tcPr>
          <w:p w14:paraId="6F80E101"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Cultural heritage</w:t>
            </w:r>
          </w:p>
        </w:tc>
        <w:tc>
          <w:tcPr>
            <w:tcW w:w="2155" w:type="dxa"/>
            <w:shd w:val="clear" w:color="auto" w:fill="auto"/>
            <w:vAlign w:val="center"/>
            <w:hideMark/>
          </w:tcPr>
          <w:p w14:paraId="3E44D9FA" w14:textId="77777777" w:rsidR="0052390D" w:rsidRDefault="008818BE">
            <w:pPr>
              <w:spacing w:line="240" w:lineRule="auto"/>
              <w:contextualSpacing/>
              <w:rPr>
                <w:rFonts w:asciiTheme="minorHAnsi" w:eastAsia="Times New Roman" w:hAnsiTheme="minorHAnsi" w:cs="Calibri"/>
                <w:b/>
                <w:bCs/>
                <w:color w:val="000000"/>
                <w:sz w:val="16"/>
                <w:szCs w:val="16"/>
                <w:lang w:eastAsia="ro-RO"/>
              </w:rPr>
            </w:pPr>
            <w:r w:rsidRPr="00CD39B5">
              <w:rPr>
                <w:rFonts w:asciiTheme="minorHAnsi" w:eastAsia="Times New Roman" w:hAnsiTheme="minorHAnsi" w:cs="Calibri"/>
                <w:b/>
                <w:bCs/>
                <w:color w:val="000000"/>
                <w:sz w:val="16"/>
                <w:szCs w:val="16"/>
                <w:lang w:eastAsia="ro-RO"/>
              </w:rPr>
              <w:t xml:space="preserve">OM15.    </w:t>
            </w:r>
            <w:r w:rsidRPr="00CD39B5">
              <w:rPr>
                <w:rFonts w:asciiTheme="minorHAnsi" w:eastAsia="Times New Roman" w:hAnsiTheme="minorHAnsi" w:cs="Calibri"/>
                <w:color w:val="000000"/>
                <w:sz w:val="16"/>
                <w:szCs w:val="16"/>
                <w:lang w:eastAsia="ro-RO"/>
              </w:rPr>
              <w:t>Protection and conservation of cultural heritage</w:t>
            </w:r>
          </w:p>
        </w:tc>
        <w:tc>
          <w:tcPr>
            <w:tcW w:w="662" w:type="dxa"/>
            <w:shd w:val="clear" w:color="auto" w:fill="F8CBAD"/>
            <w:noWrap/>
            <w:vAlign w:val="center"/>
            <w:hideMark/>
          </w:tcPr>
          <w:p w14:paraId="726B13F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742785">
              <w:rPr>
                <w:rFonts w:asciiTheme="minorHAnsi" w:hAnsiTheme="minorHAnsi" w:cs="Calibri"/>
                <w:color w:val="000000"/>
                <w:sz w:val="16"/>
                <w:szCs w:val="16"/>
                <w:shd w:val="clear" w:color="auto" w:fill="F8CBAD"/>
              </w:rPr>
              <w:t>-1</w:t>
            </w:r>
          </w:p>
        </w:tc>
        <w:tc>
          <w:tcPr>
            <w:tcW w:w="567" w:type="dxa"/>
            <w:shd w:val="clear" w:color="000000" w:fill="FFFF00"/>
            <w:noWrap/>
            <w:vAlign w:val="center"/>
            <w:hideMark/>
          </w:tcPr>
          <w:p w14:paraId="10EA3497"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742785">
              <w:rPr>
                <w:rFonts w:asciiTheme="minorHAnsi" w:hAnsiTheme="minorHAnsi" w:cs="Calibri"/>
                <w:color w:val="000000"/>
                <w:sz w:val="16"/>
                <w:szCs w:val="16"/>
              </w:rPr>
              <w:t>0</w:t>
            </w:r>
          </w:p>
        </w:tc>
        <w:tc>
          <w:tcPr>
            <w:tcW w:w="567" w:type="dxa"/>
            <w:shd w:val="clear" w:color="000000" w:fill="FFFF00"/>
            <w:noWrap/>
            <w:vAlign w:val="center"/>
            <w:hideMark/>
          </w:tcPr>
          <w:p w14:paraId="03F04586"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742785">
              <w:rPr>
                <w:rFonts w:asciiTheme="minorHAnsi" w:hAnsiTheme="minorHAnsi" w:cs="Calibri"/>
                <w:color w:val="000000"/>
                <w:sz w:val="16"/>
                <w:szCs w:val="16"/>
              </w:rPr>
              <w:t>0</w:t>
            </w:r>
          </w:p>
        </w:tc>
        <w:tc>
          <w:tcPr>
            <w:tcW w:w="1134" w:type="dxa"/>
            <w:shd w:val="clear" w:color="auto" w:fill="F8CBAD"/>
            <w:noWrap/>
            <w:vAlign w:val="center"/>
            <w:hideMark/>
          </w:tcPr>
          <w:p w14:paraId="33A7CFCA"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742785">
              <w:rPr>
                <w:rFonts w:asciiTheme="minorHAnsi" w:hAnsiTheme="minorHAnsi" w:cs="Calibri"/>
                <w:color w:val="000000"/>
                <w:sz w:val="16"/>
                <w:szCs w:val="16"/>
                <w:shd w:val="clear" w:color="auto" w:fill="F8CBAD"/>
              </w:rPr>
              <w:t>-1</w:t>
            </w:r>
          </w:p>
        </w:tc>
        <w:tc>
          <w:tcPr>
            <w:tcW w:w="708" w:type="dxa"/>
            <w:shd w:val="clear" w:color="000000" w:fill="FFFF00"/>
            <w:noWrap/>
            <w:vAlign w:val="center"/>
            <w:hideMark/>
          </w:tcPr>
          <w:p w14:paraId="47DB555E"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742785">
              <w:rPr>
                <w:rFonts w:asciiTheme="minorHAnsi" w:hAnsiTheme="minorHAnsi" w:cs="Calibri"/>
                <w:color w:val="000000"/>
                <w:sz w:val="16"/>
                <w:szCs w:val="16"/>
              </w:rPr>
              <w:t>0</w:t>
            </w:r>
          </w:p>
        </w:tc>
        <w:tc>
          <w:tcPr>
            <w:tcW w:w="709" w:type="dxa"/>
            <w:shd w:val="clear" w:color="000000" w:fill="FFFF00"/>
            <w:noWrap/>
            <w:vAlign w:val="center"/>
            <w:hideMark/>
          </w:tcPr>
          <w:p w14:paraId="4466E0F2"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742785">
              <w:rPr>
                <w:rFonts w:asciiTheme="minorHAnsi" w:hAnsiTheme="minorHAnsi" w:cs="Calibri"/>
                <w:color w:val="000000"/>
                <w:sz w:val="16"/>
                <w:szCs w:val="16"/>
              </w:rPr>
              <w:t>0</w:t>
            </w:r>
          </w:p>
        </w:tc>
        <w:tc>
          <w:tcPr>
            <w:tcW w:w="709" w:type="dxa"/>
            <w:shd w:val="clear" w:color="000000" w:fill="FFFF00"/>
            <w:noWrap/>
            <w:vAlign w:val="center"/>
            <w:hideMark/>
          </w:tcPr>
          <w:p w14:paraId="39D0900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742785">
              <w:rPr>
                <w:rFonts w:asciiTheme="minorHAnsi" w:hAnsiTheme="minorHAnsi" w:cs="Calibri"/>
                <w:color w:val="000000"/>
                <w:sz w:val="16"/>
                <w:szCs w:val="16"/>
              </w:rPr>
              <w:t>0</w:t>
            </w:r>
          </w:p>
        </w:tc>
        <w:tc>
          <w:tcPr>
            <w:tcW w:w="709" w:type="dxa"/>
            <w:shd w:val="clear" w:color="auto" w:fill="F8CBAD"/>
            <w:noWrap/>
            <w:vAlign w:val="center"/>
            <w:hideMark/>
          </w:tcPr>
          <w:p w14:paraId="1132873C"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742785">
              <w:rPr>
                <w:rFonts w:asciiTheme="minorHAnsi" w:hAnsiTheme="minorHAnsi" w:cs="Calibri"/>
                <w:b/>
                <w:bCs/>
                <w:color w:val="000000"/>
                <w:sz w:val="16"/>
                <w:szCs w:val="16"/>
                <w:shd w:val="clear" w:color="auto" w:fill="F8CBAD"/>
              </w:rPr>
              <w:t>-1</w:t>
            </w:r>
          </w:p>
        </w:tc>
        <w:tc>
          <w:tcPr>
            <w:tcW w:w="567" w:type="dxa"/>
            <w:shd w:val="clear" w:color="000000" w:fill="FFFF00"/>
            <w:noWrap/>
            <w:vAlign w:val="center"/>
            <w:hideMark/>
          </w:tcPr>
          <w:p w14:paraId="5A7AB3BB"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742785">
              <w:rPr>
                <w:rFonts w:asciiTheme="minorHAnsi" w:hAnsiTheme="minorHAnsi" w:cs="Calibri"/>
                <w:color w:val="000000"/>
                <w:sz w:val="16"/>
                <w:szCs w:val="16"/>
              </w:rPr>
              <w:t>0</w:t>
            </w:r>
          </w:p>
        </w:tc>
        <w:tc>
          <w:tcPr>
            <w:tcW w:w="708" w:type="dxa"/>
            <w:shd w:val="clear" w:color="000000" w:fill="FFFF00"/>
            <w:noWrap/>
            <w:vAlign w:val="center"/>
            <w:hideMark/>
          </w:tcPr>
          <w:p w14:paraId="304DE9D9"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742785">
              <w:rPr>
                <w:rFonts w:asciiTheme="minorHAnsi" w:hAnsiTheme="minorHAnsi" w:cs="Calibri"/>
                <w:b/>
                <w:bCs/>
                <w:color w:val="000000"/>
                <w:sz w:val="16"/>
                <w:szCs w:val="16"/>
              </w:rPr>
              <w:t>0</w:t>
            </w:r>
          </w:p>
        </w:tc>
        <w:tc>
          <w:tcPr>
            <w:tcW w:w="567" w:type="dxa"/>
            <w:shd w:val="clear" w:color="000000" w:fill="FFFF00"/>
            <w:noWrap/>
            <w:vAlign w:val="center"/>
            <w:hideMark/>
          </w:tcPr>
          <w:p w14:paraId="3810E64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742785">
              <w:rPr>
                <w:rFonts w:asciiTheme="minorHAnsi" w:hAnsiTheme="minorHAnsi" w:cs="Calibri"/>
                <w:color w:val="000000"/>
                <w:sz w:val="16"/>
                <w:szCs w:val="16"/>
              </w:rPr>
              <w:t>0</w:t>
            </w:r>
          </w:p>
        </w:tc>
        <w:tc>
          <w:tcPr>
            <w:tcW w:w="567" w:type="dxa"/>
            <w:shd w:val="clear" w:color="000000" w:fill="FFFF00"/>
            <w:noWrap/>
            <w:vAlign w:val="center"/>
            <w:hideMark/>
          </w:tcPr>
          <w:p w14:paraId="7B5FE1D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742785">
              <w:rPr>
                <w:rFonts w:asciiTheme="minorHAnsi" w:hAnsiTheme="minorHAnsi" w:cs="Calibri"/>
                <w:color w:val="000000"/>
                <w:sz w:val="16"/>
                <w:szCs w:val="16"/>
              </w:rPr>
              <w:t>0</w:t>
            </w:r>
          </w:p>
        </w:tc>
        <w:tc>
          <w:tcPr>
            <w:tcW w:w="709" w:type="dxa"/>
            <w:shd w:val="clear" w:color="000000" w:fill="FFFF00"/>
            <w:noWrap/>
            <w:vAlign w:val="center"/>
            <w:hideMark/>
          </w:tcPr>
          <w:p w14:paraId="286845C8"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742785">
              <w:rPr>
                <w:rFonts w:asciiTheme="minorHAnsi" w:hAnsiTheme="minorHAnsi" w:cs="Calibri"/>
                <w:color w:val="000000"/>
                <w:sz w:val="16"/>
                <w:szCs w:val="16"/>
              </w:rPr>
              <w:t>0</w:t>
            </w:r>
          </w:p>
        </w:tc>
        <w:tc>
          <w:tcPr>
            <w:tcW w:w="992" w:type="dxa"/>
            <w:shd w:val="clear" w:color="auto" w:fill="F8CBAD"/>
            <w:noWrap/>
            <w:vAlign w:val="center"/>
            <w:hideMark/>
          </w:tcPr>
          <w:p w14:paraId="4349DE8D"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742785">
              <w:rPr>
                <w:rFonts w:asciiTheme="minorHAnsi" w:hAnsiTheme="minorHAnsi" w:cs="Calibri"/>
                <w:color w:val="000000"/>
                <w:sz w:val="16"/>
                <w:szCs w:val="16"/>
                <w:shd w:val="clear" w:color="auto" w:fill="F8CBAD"/>
              </w:rPr>
              <w:t>-1</w:t>
            </w:r>
          </w:p>
        </w:tc>
        <w:tc>
          <w:tcPr>
            <w:tcW w:w="567" w:type="dxa"/>
            <w:shd w:val="clear" w:color="000000" w:fill="FFFF00"/>
            <w:noWrap/>
            <w:vAlign w:val="center"/>
            <w:hideMark/>
          </w:tcPr>
          <w:p w14:paraId="03EB9959"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742785">
              <w:rPr>
                <w:rFonts w:asciiTheme="minorHAnsi" w:hAnsiTheme="minorHAnsi" w:cs="Calibri"/>
                <w:color w:val="000000"/>
                <w:sz w:val="16"/>
                <w:szCs w:val="16"/>
              </w:rPr>
              <w:t>0</w:t>
            </w:r>
          </w:p>
        </w:tc>
        <w:tc>
          <w:tcPr>
            <w:tcW w:w="709" w:type="dxa"/>
            <w:shd w:val="clear" w:color="auto" w:fill="F8CBAD"/>
            <w:noWrap/>
            <w:vAlign w:val="center"/>
            <w:hideMark/>
          </w:tcPr>
          <w:p w14:paraId="0066A1CF"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742785">
              <w:rPr>
                <w:rFonts w:asciiTheme="minorHAnsi" w:hAnsiTheme="minorHAnsi" w:cs="Calibri"/>
                <w:color w:val="000000"/>
                <w:sz w:val="16"/>
                <w:szCs w:val="16"/>
                <w:shd w:val="clear" w:color="auto" w:fill="F8CBAD"/>
              </w:rPr>
              <w:t>-1</w:t>
            </w:r>
          </w:p>
        </w:tc>
        <w:tc>
          <w:tcPr>
            <w:tcW w:w="709" w:type="dxa"/>
            <w:shd w:val="clear" w:color="000000" w:fill="FFFF00"/>
            <w:noWrap/>
            <w:vAlign w:val="center"/>
            <w:hideMark/>
          </w:tcPr>
          <w:p w14:paraId="7C5A37B2" w14:textId="77777777" w:rsidR="0052390D" w:rsidRDefault="008818BE">
            <w:pPr>
              <w:spacing w:line="240" w:lineRule="auto"/>
              <w:contextualSpacing/>
              <w:jc w:val="center"/>
              <w:rPr>
                <w:rFonts w:asciiTheme="minorHAnsi" w:eastAsia="Times New Roman" w:hAnsiTheme="minorHAnsi" w:cs="Calibri"/>
                <w:color w:val="000000"/>
                <w:sz w:val="16"/>
                <w:szCs w:val="16"/>
                <w:lang w:eastAsia="ro-RO"/>
              </w:rPr>
            </w:pPr>
            <w:r w:rsidRPr="00742785">
              <w:rPr>
                <w:rFonts w:asciiTheme="minorHAnsi" w:hAnsiTheme="minorHAnsi" w:cs="Calibri"/>
                <w:color w:val="000000"/>
                <w:sz w:val="16"/>
                <w:szCs w:val="16"/>
              </w:rPr>
              <w:t>0</w:t>
            </w:r>
          </w:p>
        </w:tc>
        <w:tc>
          <w:tcPr>
            <w:tcW w:w="426" w:type="dxa"/>
            <w:shd w:val="clear" w:color="auto" w:fill="F8CBAD"/>
            <w:noWrap/>
            <w:vAlign w:val="center"/>
            <w:hideMark/>
          </w:tcPr>
          <w:p w14:paraId="2C179C08" w14:textId="77777777" w:rsidR="0052390D" w:rsidRDefault="008818BE">
            <w:pPr>
              <w:spacing w:line="240" w:lineRule="auto"/>
              <w:contextualSpacing/>
              <w:jc w:val="center"/>
              <w:rPr>
                <w:rFonts w:asciiTheme="minorHAnsi" w:eastAsia="Times New Roman" w:hAnsiTheme="minorHAnsi" w:cs="Calibri"/>
                <w:b/>
                <w:bCs/>
                <w:color w:val="000000"/>
                <w:sz w:val="16"/>
                <w:szCs w:val="16"/>
                <w:lang w:eastAsia="ro-RO"/>
              </w:rPr>
            </w:pPr>
            <w:r w:rsidRPr="00742785">
              <w:rPr>
                <w:rFonts w:asciiTheme="minorHAnsi" w:hAnsiTheme="minorHAnsi" w:cs="Calibri"/>
                <w:b/>
                <w:bCs/>
                <w:color w:val="000000"/>
                <w:sz w:val="16"/>
                <w:szCs w:val="16"/>
                <w:shd w:val="clear" w:color="auto" w:fill="F8CBAD"/>
              </w:rPr>
              <w:t>-1</w:t>
            </w:r>
          </w:p>
        </w:tc>
        <w:tc>
          <w:tcPr>
            <w:tcW w:w="5244" w:type="dxa"/>
            <w:gridSpan w:val="2"/>
            <w:shd w:val="clear" w:color="auto" w:fill="auto"/>
            <w:vAlign w:val="center"/>
            <w:hideMark/>
          </w:tcPr>
          <w:p w14:paraId="20C9A438" w14:textId="77777777" w:rsidR="0052390D" w:rsidRDefault="008818BE">
            <w:pPr>
              <w:pStyle w:val="NormalWeb"/>
              <w:spacing w:line="240" w:lineRule="auto"/>
              <w:rPr>
                <w:rFonts w:asciiTheme="minorHAnsi" w:eastAsia="Times New Roman" w:hAnsiTheme="minorHAnsi" w:cs="Calibri"/>
                <w:color w:val="000000"/>
                <w:sz w:val="16"/>
                <w:szCs w:val="16"/>
                <w:lang w:eastAsia="ro-RO"/>
              </w:rPr>
            </w:pPr>
            <w:r w:rsidRPr="002A686B">
              <w:rPr>
                <w:rFonts w:asciiTheme="minorHAnsi" w:eastAsia="Times New Roman" w:hAnsiTheme="minorHAnsi" w:cs="Calibri"/>
                <w:i/>
                <w:iCs/>
                <w:color w:val="000000"/>
                <w:sz w:val="16"/>
                <w:szCs w:val="16"/>
                <w:lang w:eastAsia="ro-RO"/>
              </w:rPr>
              <w:t xml:space="preserve">In the execution and decommissioning phase of </w:t>
            </w:r>
            <w:r w:rsidRPr="00B347A6">
              <w:rPr>
                <w:rFonts w:asciiTheme="minorHAnsi" w:eastAsia="Times New Roman" w:hAnsiTheme="minorHAnsi" w:cs="Calibri"/>
                <w:color w:val="000000"/>
                <w:sz w:val="16"/>
                <w:szCs w:val="16"/>
                <w:lang w:eastAsia="ro-RO"/>
              </w:rPr>
              <w:t xml:space="preserve">the works foreseen by the PUZ, the impact on the cultural heritage sites and those in the Archaeological Repertory is estimated as insignificant negative, given that the site of the turbines is located in the outskirts of the localities in the area of implementation of the PUZ, and the nearest site is the Tumulul de la Căscioarele Movila Bacu, at a distance of </w:t>
            </w:r>
            <w:r w:rsidRPr="004E592B">
              <w:rPr>
                <w:rFonts w:asciiTheme="minorHAnsi" w:eastAsia="Times New Roman" w:hAnsiTheme="minorHAnsi" w:cs="Calibri"/>
                <w:color w:val="000000"/>
                <w:sz w:val="16"/>
                <w:szCs w:val="16"/>
                <w:lang w:eastAsia="ro-RO"/>
              </w:rPr>
              <w:t xml:space="preserve">about 636 m from </w:t>
            </w:r>
            <w:r>
              <w:rPr>
                <w:rFonts w:asciiTheme="minorHAnsi" w:eastAsia="Times New Roman" w:hAnsiTheme="minorHAnsi" w:cs="Calibri"/>
                <w:color w:val="000000"/>
                <w:sz w:val="16"/>
                <w:szCs w:val="16"/>
                <w:lang w:eastAsia="ro-RO"/>
              </w:rPr>
              <w:t>T27 and about 1 km from T30</w:t>
            </w:r>
            <w:r w:rsidRPr="00B347A6">
              <w:rPr>
                <w:rFonts w:asciiTheme="minorHAnsi" w:eastAsia="Times New Roman" w:hAnsiTheme="minorHAnsi" w:cs="Calibri"/>
                <w:color w:val="000000"/>
                <w:sz w:val="16"/>
                <w:szCs w:val="16"/>
                <w:lang w:eastAsia="ro-RO"/>
              </w:rPr>
              <w:t xml:space="preserve">. </w:t>
            </w:r>
          </w:p>
          <w:p w14:paraId="72ADAC7E" w14:textId="77777777" w:rsidR="0052390D" w:rsidRDefault="008818BE">
            <w:pPr>
              <w:pStyle w:val="NormalWeb"/>
              <w:spacing w:line="240" w:lineRule="auto"/>
              <w:rPr>
                <w:rFonts w:asciiTheme="minorHAnsi" w:eastAsia="Times New Roman" w:hAnsiTheme="minorHAnsi" w:cs="Calibri"/>
                <w:color w:val="000000"/>
                <w:sz w:val="16"/>
                <w:szCs w:val="16"/>
                <w:lang w:eastAsia="ro-RO"/>
              </w:rPr>
            </w:pPr>
            <w:r>
              <w:rPr>
                <w:rFonts w:asciiTheme="minorHAnsi" w:eastAsia="Times New Roman" w:hAnsiTheme="minorHAnsi" w:cs="Calibri"/>
                <w:color w:val="000000"/>
                <w:sz w:val="16"/>
                <w:szCs w:val="16"/>
                <w:lang w:eastAsia="ro-RO"/>
              </w:rPr>
              <w:t>The Legionary Castrum is about 742.26 m from turbine T27.</w:t>
            </w:r>
          </w:p>
          <w:p w14:paraId="0BBF47CD" w14:textId="77777777" w:rsidR="0052390D" w:rsidRDefault="008818BE">
            <w:pPr>
              <w:spacing w:line="240" w:lineRule="auto"/>
              <w:contextualSpacing/>
              <w:rPr>
                <w:rFonts w:asciiTheme="minorHAnsi" w:eastAsia="Times New Roman" w:hAnsiTheme="minorHAnsi" w:cs="Calibri"/>
                <w:color w:val="000000"/>
                <w:sz w:val="16"/>
                <w:szCs w:val="16"/>
                <w:lang w:eastAsia="ro-RO"/>
              </w:rPr>
            </w:pPr>
            <w:r w:rsidRPr="00B347A6">
              <w:rPr>
                <w:rFonts w:asciiTheme="minorHAnsi" w:eastAsia="Times New Roman" w:hAnsiTheme="minorHAnsi" w:cs="Calibri"/>
                <w:color w:val="000000"/>
                <w:sz w:val="16"/>
                <w:szCs w:val="16"/>
                <w:lang w:eastAsia="ro-RO"/>
              </w:rPr>
              <w:t xml:space="preserve">No effects on cultural heritage sites are expected </w:t>
            </w:r>
            <w:r w:rsidRPr="002A686B">
              <w:rPr>
                <w:rFonts w:asciiTheme="minorHAnsi" w:eastAsia="Times New Roman" w:hAnsiTheme="minorHAnsi" w:cs="Calibri"/>
                <w:i/>
                <w:iCs/>
                <w:color w:val="000000"/>
                <w:sz w:val="16"/>
                <w:szCs w:val="16"/>
                <w:lang w:eastAsia="ro-RO"/>
              </w:rPr>
              <w:t xml:space="preserve">during the operation phase of </w:t>
            </w:r>
            <w:r w:rsidRPr="00B347A6">
              <w:rPr>
                <w:rFonts w:asciiTheme="minorHAnsi" w:eastAsia="Times New Roman" w:hAnsiTheme="minorHAnsi" w:cs="Calibri"/>
                <w:color w:val="000000"/>
                <w:sz w:val="16"/>
                <w:szCs w:val="16"/>
                <w:lang w:eastAsia="ro-RO"/>
              </w:rPr>
              <w:t>the wind farms.</w:t>
            </w:r>
          </w:p>
        </w:tc>
      </w:tr>
    </w:tbl>
    <w:p w14:paraId="1D11D0D0" w14:textId="77777777" w:rsidR="00600E64" w:rsidRDefault="00600E64" w:rsidP="006E5B3F">
      <w:pPr>
        <w:spacing w:after="120" w:line="360" w:lineRule="auto"/>
        <w:jc w:val="both"/>
        <w:rPr>
          <w:lang w:eastAsia="ro-RO"/>
        </w:rPr>
      </w:pPr>
    </w:p>
    <w:p w14:paraId="6B5B6453" w14:textId="77777777" w:rsidR="00F33484" w:rsidRPr="005558FC" w:rsidRDefault="00F33484" w:rsidP="006E5B3F">
      <w:pPr>
        <w:spacing w:after="120" w:line="360" w:lineRule="auto"/>
        <w:jc w:val="both"/>
        <w:rPr>
          <w:lang w:eastAsia="ro-RO"/>
        </w:rPr>
        <w:sectPr w:rsidR="00F33484" w:rsidRPr="005558FC" w:rsidSect="005A415A">
          <w:pgSz w:w="23811" w:h="16838" w:orient="landscape" w:code="8"/>
          <w:pgMar w:top="1191" w:right="2013" w:bottom="1416" w:left="1276" w:header="839" w:footer="680" w:gutter="0"/>
          <w:cols w:space="708"/>
          <w:docGrid w:linePitch="360"/>
        </w:sectPr>
      </w:pPr>
    </w:p>
    <w:p w14:paraId="443237D9" w14:textId="77777777" w:rsidR="0052390D" w:rsidRDefault="008818BE">
      <w:pPr>
        <w:pStyle w:val="ListParagraph"/>
        <w:numPr>
          <w:ilvl w:val="1"/>
          <w:numId w:val="77"/>
        </w:numPr>
        <w:spacing w:after="120" w:line="360" w:lineRule="auto"/>
        <w:outlineLvl w:val="1"/>
        <w:rPr>
          <w:b/>
          <w:i/>
          <w:color w:val="009DF0"/>
          <w:lang w:eastAsia="ro-RO"/>
        </w:rPr>
      </w:pPr>
      <w:bookmarkStart w:id="74" w:name="_Toc159320542"/>
      <w:bookmarkStart w:id="75" w:name="_Toc167697420"/>
      <w:r w:rsidRPr="00A17F8B">
        <w:rPr>
          <w:b/>
          <w:i/>
          <w:color w:val="009DF0"/>
          <w:lang w:eastAsia="ro-RO"/>
        </w:rPr>
        <w:lastRenderedPageBreak/>
        <w:t xml:space="preserve">Assessment of the cumulative impact of the </w:t>
      </w:r>
      <w:r>
        <w:rPr>
          <w:b/>
          <w:i/>
          <w:color w:val="009DF0"/>
          <w:lang w:eastAsia="ro-RO"/>
        </w:rPr>
        <w:t xml:space="preserve">proposed PUZ </w:t>
      </w:r>
      <w:r w:rsidRPr="00A17F8B">
        <w:rPr>
          <w:b/>
          <w:i/>
          <w:color w:val="009DF0"/>
          <w:lang w:eastAsia="ro-RO"/>
        </w:rPr>
        <w:t xml:space="preserve">with other </w:t>
      </w:r>
      <w:r>
        <w:rPr>
          <w:b/>
          <w:i/>
          <w:color w:val="009DF0"/>
          <w:lang w:eastAsia="ro-RO"/>
        </w:rPr>
        <w:t xml:space="preserve">existing or proposed </w:t>
      </w:r>
      <w:r w:rsidRPr="00A17F8B">
        <w:rPr>
          <w:b/>
          <w:i/>
          <w:color w:val="009DF0"/>
          <w:lang w:eastAsia="ro-RO"/>
        </w:rPr>
        <w:t>PPs</w:t>
      </w:r>
    </w:p>
    <w:p w14:paraId="55955865" w14:textId="77777777" w:rsidR="0052390D" w:rsidRDefault="00ED75E1">
      <w:pPr>
        <w:spacing w:after="120" w:line="360" w:lineRule="auto"/>
        <w:jc w:val="both"/>
      </w:pPr>
      <w:r>
        <w:t xml:space="preserve">Regarding the relation with other plans and programs </w:t>
      </w:r>
      <w:r w:rsidR="00054820">
        <w:t>both on the territory of Romania and Bulgaria</w:t>
      </w:r>
      <w:r w:rsidR="0032127D">
        <w:t xml:space="preserve">, </w:t>
      </w:r>
      <w:r w:rsidR="002511C3">
        <w:t xml:space="preserve">according to the </w:t>
      </w:r>
      <w:r w:rsidR="00B171AB">
        <w:t xml:space="preserve">available </w:t>
      </w:r>
      <w:r w:rsidR="002511C3">
        <w:t>information</w:t>
      </w:r>
      <w:r w:rsidR="0032127D">
        <w:t xml:space="preserve">, </w:t>
      </w:r>
      <w:r w:rsidR="00E37562">
        <w:t xml:space="preserve">in the </w:t>
      </w:r>
      <w:r w:rsidR="00884E41">
        <w:t xml:space="preserve">vicinity of </w:t>
      </w:r>
      <w:r w:rsidR="0081268C">
        <w:t xml:space="preserve">the proposed wind farm there are the following </w:t>
      </w:r>
      <w:r w:rsidR="00C84214">
        <w:t xml:space="preserve">existing/proposed </w:t>
      </w:r>
      <w:r w:rsidR="00992C3C">
        <w:t xml:space="preserve">wind farms </w:t>
      </w:r>
      <w:r w:rsidR="005A7CD3">
        <w:t xml:space="preserve">(see </w:t>
      </w:r>
      <w:r w:rsidR="004A74B3">
        <w:t xml:space="preserve">Figure </w:t>
      </w:r>
      <w:r w:rsidR="005E1578">
        <w:t>:</w:t>
      </w:r>
    </w:p>
    <w:p w14:paraId="5D6D0F5A" w14:textId="77777777" w:rsidR="0052390D" w:rsidRDefault="008818BE">
      <w:pPr>
        <w:pStyle w:val="ListParagraph"/>
        <w:numPr>
          <w:ilvl w:val="0"/>
          <w:numId w:val="87"/>
        </w:numPr>
        <w:spacing w:line="360" w:lineRule="auto"/>
        <w:jc w:val="both"/>
        <w:rPr>
          <w:b/>
          <w:bCs/>
          <w:i/>
          <w:iCs/>
          <w:lang w:eastAsia="ro-RO"/>
        </w:rPr>
      </w:pPr>
      <w:r w:rsidRPr="00180A01">
        <w:rPr>
          <w:b/>
          <w:bCs/>
          <w:i/>
          <w:iCs/>
          <w:lang w:eastAsia="ro-RO"/>
        </w:rPr>
        <w:t>Existing</w:t>
      </w:r>
      <w:r w:rsidR="00FB6183">
        <w:rPr>
          <w:b/>
          <w:bCs/>
          <w:i/>
          <w:iCs/>
          <w:lang w:eastAsia="ro-RO"/>
        </w:rPr>
        <w:t>:</w:t>
      </w:r>
    </w:p>
    <w:p w14:paraId="3BF2E8C8" w14:textId="77777777" w:rsidR="0052390D" w:rsidRPr="004F683E" w:rsidRDefault="008818BE">
      <w:pPr>
        <w:pStyle w:val="ListParagraph"/>
        <w:numPr>
          <w:ilvl w:val="1"/>
          <w:numId w:val="87"/>
        </w:numPr>
        <w:spacing w:line="360" w:lineRule="auto"/>
        <w:jc w:val="both"/>
        <w:rPr>
          <w:lang w:eastAsia="ro-RO"/>
        </w:rPr>
      </w:pPr>
      <w:r>
        <w:rPr>
          <w:lang w:eastAsia="ro-RO"/>
        </w:rPr>
        <w:t>"WIND ENERGY PARK 32 WIND POWER PLANTS, TOTAL POWER 80 MW, TRANSFORMATION STATION, ELECTRIC CONNECTION NETWORKS, CONSTRUCTION AND MODERNIZATION OF COMMUNICATION AND ACCESS ROADS"</w:t>
      </w:r>
      <w:r w:rsidR="0084017C">
        <w:rPr>
          <w:lang w:eastAsia="ro-RO"/>
        </w:rPr>
        <w:t xml:space="preserve">, located in the municipalities of Chirnogeni </w:t>
      </w:r>
      <w:r w:rsidR="00980566">
        <w:rPr>
          <w:lang w:eastAsia="ro-RO"/>
        </w:rPr>
        <w:t>and Independența</w:t>
      </w:r>
      <w:r w:rsidR="0084017C">
        <w:rPr>
          <w:lang w:eastAsia="ro-RO"/>
        </w:rPr>
        <w:t xml:space="preserve">. </w:t>
      </w:r>
      <w:r w:rsidR="005D72CE">
        <w:rPr>
          <w:lang w:eastAsia="ro-RO"/>
        </w:rPr>
        <w:t xml:space="preserve">The distance between the proposed wind farm and the existing wind farm is </w:t>
      </w:r>
      <w:r w:rsidR="00F65C10">
        <w:rPr>
          <w:lang w:eastAsia="ro-RO"/>
        </w:rPr>
        <w:t xml:space="preserve">approximately </w:t>
      </w:r>
      <w:r w:rsidR="005D72CE">
        <w:rPr>
          <w:lang w:eastAsia="ro-RO"/>
        </w:rPr>
        <w:t>1,</w:t>
      </w:r>
      <w:r w:rsidR="00C2065E">
        <w:rPr>
          <w:lang w:eastAsia="ro-RO"/>
        </w:rPr>
        <w:t xml:space="preserve">5 </w:t>
      </w:r>
      <w:r w:rsidR="00B75F32">
        <w:rPr>
          <w:lang w:eastAsia="ro-RO"/>
        </w:rPr>
        <w:t>km (</w:t>
      </w:r>
      <w:r w:rsidR="00720894">
        <w:rPr>
          <w:lang w:eastAsia="ro-RO"/>
        </w:rPr>
        <w:t xml:space="preserve">distance between the </w:t>
      </w:r>
      <w:r w:rsidR="00E41FC3" w:rsidRPr="004F683E">
        <w:rPr>
          <w:lang w:eastAsia="ro-RO"/>
        </w:rPr>
        <w:t xml:space="preserve">proposed T24 turbine and the </w:t>
      </w:r>
      <w:r w:rsidR="0011243A" w:rsidRPr="004F683E">
        <w:rPr>
          <w:lang w:eastAsia="ro-RO"/>
        </w:rPr>
        <w:t>existing T1).</w:t>
      </w:r>
    </w:p>
    <w:p w14:paraId="70D90883" w14:textId="77777777" w:rsidR="0052390D" w:rsidRPr="004F683E" w:rsidRDefault="00B228C0">
      <w:pPr>
        <w:pStyle w:val="ListParagraph"/>
        <w:numPr>
          <w:ilvl w:val="1"/>
          <w:numId w:val="87"/>
        </w:numPr>
        <w:spacing w:line="360" w:lineRule="auto"/>
        <w:jc w:val="both"/>
        <w:rPr>
          <w:lang w:eastAsia="ro-RO"/>
        </w:rPr>
      </w:pPr>
      <w:r w:rsidRPr="004F683E">
        <w:rPr>
          <w:lang w:eastAsia="ro-RO"/>
        </w:rPr>
        <w:t>Wind farm on the territory of Bulgaria</w:t>
      </w:r>
      <w:r w:rsidR="00AF3116" w:rsidRPr="004F683E">
        <w:rPr>
          <w:lang w:eastAsia="ro-RO"/>
        </w:rPr>
        <w:t xml:space="preserve">, located </w:t>
      </w:r>
      <w:r w:rsidR="000258E8" w:rsidRPr="004F683E">
        <w:rPr>
          <w:lang w:eastAsia="ro-RO"/>
        </w:rPr>
        <w:t xml:space="preserve">5.6 km </w:t>
      </w:r>
      <w:r w:rsidR="00363FDC" w:rsidRPr="004F683E">
        <w:rPr>
          <w:lang w:eastAsia="ro-RO"/>
        </w:rPr>
        <w:t xml:space="preserve">away from </w:t>
      </w:r>
      <w:r w:rsidR="000258E8" w:rsidRPr="004F683E">
        <w:rPr>
          <w:lang w:eastAsia="ro-RO"/>
        </w:rPr>
        <w:t>the proposed project (</w:t>
      </w:r>
      <w:r w:rsidR="00720894" w:rsidRPr="004F683E">
        <w:rPr>
          <w:lang w:eastAsia="ro-RO"/>
        </w:rPr>
        <w:t xml:space="preserve">distance between the </w:t>
      </w:r>
      <w:r w:rsidR="00740FF5" w:rsidRPr="004F683E">
        <w:rPr>
          <w:lang w:eastAsia="ro-RO"/>
        </w:rPr>
        <w:t>proposed T3 turbine and the existing T6).</w:t>
      </w:r>
    </w:p>
    <w:p w14:paraId="51286AD9" w14:textId="77777777" w:rsidR="0052390D" w:rsidRPr="004F683E" w:rsidRDefault="008818BE">
      <w:pPr>
        <w:pStyle w:val="ListParagraph"/>
        <w:numPr>
          <w:ilvl w:val="0"/>
          <w:numId w:val="87"/>
        </w:numPr>
        <w:spacing w:line="360" w:lineRule="auto"/>
        <w:jc w:val="both"/>
        <w:rPr>
          <w:b/>
          <w:bCs/>
          <w:i/>
          <w:iCs/>
          <w:lang w:eastAsia="ro-RO"/>
        </w:rPr>
      </w:pPr>
      <w:r w:rsidRPr="004F683E">
        <w:rPr>
          <w:b/>
          <w:bCs/>
          <w:i/>
          <w:iCs/>
          <w:lang w:eastAsia="ro-RO"/>
        </w:rPr>
        <w:t>Proposed:</w:t>
      </w:r>
    </w:p>
    <w:p w14:paraId="1697D7FB" w14:textId="77777777" w:rsidR="0052390D" w:rsidRPr="004F683E" w:rsidRDefault="008818BE">
      <w:pPr>
        <w:pStyle w:val="ListParagraph"/>
        <w:numPr>
          <w:ilvl w:val="1"/>
          <w:numId w:val="87"/>
        </w:numPr>
        <w:spacing w:line="360" w:lineRule="auto"/>
        <w:jc w:val="both"/>
        <w:rPr>
          <w:lang w:eastAsia="ro-RO"/>
        </w:rPr>
      </w:pPr>
      <w:r w:rsidRPr="004F683E">
        <w:rPr>
          <w:lang w:eastAsia="ro-RO"/>
        </w:rPr>
        <w:t xml:space="preserve">Wind energy wind farm 14 CE-92,4 MW, transformer station, electrical connection networks, construction and modernization of communication and access roads - extravilan </w:t>
      </w:r>
      <w:r w:rsidR="004B40FA" w:rsidRPr="004F683E">
        <w:rPr>
          <w:lang w:eastAsia="ro-RO"/>
        </w:rPr>
        <w:t xml:space="preserve">Fântâna </w:t>
      </w:r>
      <w:r w:rsidRPr="004F683E">
        <w:rPr>
          <w:lang w:eastAsia="ro-RO"/>
        </w:rPr>
        <w:t xml:space="preserve">Mare, Independența </w:t>
      </w:r>
      <w:r w:rsidR="004B40FA" w:rsidRPr="004F683E">
        <w:rPr>
          <w:lang w:eastAsia="ro-RO"/>
        </w:rPr>
        <w:t>commune</w:t>
      </w:r>
      <w:r w:rsidRPr="004F683E">
        <w:rPr>
          <w:lang w:eastAsia="ro-RO"/>
        </w:rPr>
        <w:t xml:space="preserve">, jud. Constanța, </w:t>
      </w:r>
    </w:p>
    <w:p w14:paraId="5A458728" w14:textId="77777777" w:rsidR="0052390D" w:rsidRPr="004F683E" w:rsidRDefault="008818BE">
      <w:pPr>
        <w:pStyle w:val="ListParagraph"/>
        <w:numPr>
          <w:ilvl w:val="1"/>
          <w:numId w:val="87"/>
        </w:numPr>
        <w:spacing w:line="360" w:lineRule="auto"/>
        <w:jc w:val="both"/>
        <w:rPr>
          <w:lang w:eastAsia="ro-RO"/>
        </w:rPr>
      </w:pPr>
      <w:r w:rsidRPr="004F683E">
        <w:rPr>
          <w:lang w:eastAsia="ro-RO"/>
        </w:rPr>
        <w:t xml:space="preserve">Wind energy park 17 CE-112,2 MW, transformer station, electrical connection networks, construction and modernization of communication and access roads - Independența and Cerchezu </w:t>
      </w:r>
      <w:r w:rsidR="004B40FA" w:rsidRPr="004F683E">
        <w:rPr>
          <w:lang w:eastAsia="ro-RO"/>
        </w:rPr>
        <w:t>communes</w:t>
      </w:r>
      <w:r w:rsidRPr="004F683E">
        <w:rPr>
          <w:lang w:eastAsia="ro-RO"/>
        </w:rPr>
        <w:t xml:space="preserve">, jud. Constanța, </w:t>
      </w:r>
    </w:p>
    <w:p w14:paraId="385EF49B" w14:textId="77777777" w:rsidR="0052390D" w:rsidRPr="004F683E" w:rsidRDefault="008818BE">
      <w:pPr>
        <w:pStyle w:val="ListParagraph"/>
        <w:numPr>
          <w:ilvl w:val="1"/>
          <w:numId w:val="87"/>
        </w:numPr>
        <w:spacing w:line="360" w:lineRule="auto"/>
        <w:jc w:val="both"/>
        <w:rPr>
          <w:lang w:eastAsia="ro-RO"/>
        </w:rPr>
      </w:pPr>
      <w:r w:rsidRPr="004F683E">
        <w:rPr>
          <w:lang w:eastAsia="ro-RO"/>
        </w:rPr>
        <w:t>Comana Wind Farm - Pecineaga - MV underground electric cables and fiber optic network,</w:t>
      </w:r>
    </w:p>
    <w:p w14:paraId="2DDAA771" w14:textId="77777777" w:rsidR="0052390D" w:rsidRPr="004F683E" w:rsidRDefault="008818BE">
      <w:pPr>
        <w:pStyle w:val="ListParagraph"/>
        <w:numPr>
          <w:ilvl w:val="1"/>
          <w:numId w:val="87"/>
        </w:numPr>
        <w:spacing w:line="360" w:lineRule="auto"/>
        <w:jc w:val="both"/>
        <w:rPr>
          <w:lang w:eastAsia="ro-RO"/>
        </w:rPr>
      </w:pPr>
      <w:r w:rsidRPr="004F683E">
        <w:rPr>
          <w:lang w:eastAsia="ro-RO"/>
        </w:rPr>
        <w:t xml:space="preserve">Construction of wind power plant including: wind turbines, access roads and assembly/maintenance platforms, electrical transformer station (own), medium and high voltage electrical network, telecommunication network, Independența </w:t>
      </w:r>
      <w:r w:rsidR="004B40FA" w:rsidRPr="004F683E">
        <w:rPr>
          <w:lang w:eastAsia="ro-RO"/>
        </w:rPr>
        <w:t>commune</w:t>
      </w:r>
      <w:r w:rsidRPr="004F683E">
        <w:rPr>
          <w:lang w:eastAsia="ro-RO"/>
        </w:rPr>
        <w:t>, jud. Constanța,</w:t>
      </w:r>
    </w:p>
    <w:p w14:paraId="38565851" w14:textId="77777777" w:rsidR="0052390D" w:rsidRPr="004F683E" w:rsidRDefault="008818BE">
      <w:pPr>
        <w:pStyle w:val="ListParagraph"/>
        <w:numPr>
          <w:ilvl w:val="1"/>
          <w:numId w:val="87"/>
        </w:numPr>
        <w:spacing w:line="360" w:lineRule="auto"/>
        <w:jc w:val="both"/>
        <w:rPr>
          <w:lang w:eastAsia="ro-RO"/>
        </w:rPr>
      </w:pPr>
      <w:r w:rsidRPr="004F683E">
        <w:rPr>
          <w:lang w:eastAsia="ro-RO"/>
        </w:rPr>
        <w:t>Demolition of existing buildings and construction of photovoltaic power plant 3,212 MW, connection to SEN, PC and PTAB location, internal road and access, fencing and site organization located in Independența,</w:t>
      </w:r>
    </w:p>
    <w:p w14:paraId="6386F317" w14:textId="77777777" w:rsidR="0052390D" w:rsidRPr="004F683E" w:rsidRDefault="008818BE">
      <w:pPr>
        <w:pStyle w:val="ListParagraph"/>
        <w:numPr>
          <w:ilvl w:val="1"/>
          <w:numId w:val="87"/>
        </w:numPr>
        <w:spacing w:line="360" w:lineRule="auto"/>
        <w:jc w:val="both"/>
        <w:rPr>
          <w:lang w:eastAsia="ro-RO"/>
        </w:rPr>
      </w:pPr>
      <w:r w:rsidRPr="004F683E">
        <w:rPr>
          <w:lang w:eastAsia="ro-RO"/>
        </w:rPr>
        <w:t>Construction of underground fiber optic network for electronic communication services in Constanta County, Independența commune, Dumbrăveni,</w:t>
      </w:r>
    </w:p>
    <w:p w14:paraId="4B28A720" w14:textId="77777777" w:rsidR="0052390D" w:rsidRPr="004F683E" w:rsidRDefault="008818BE">
      <w:pPr>
        <w:pStyle w:val="ListParagraph"/>
        <w:numPr>
          <w:ilvl w:val="1"/>
          <w:numId w:val="87"/>
        </w:numPr>
        <w:spacing w:line="360" w:lineRule="auto"/>
        <w:jc w:val="both"/>
        <w:rPr>
          <w:lang w:eastAsia="ro-RO"/>
        </w:rPr>
      </w:pPr>
      <w:r w:rsidRPr="004F683E">
        <w:rPr>
          <w:lang w:eastAsia="ro-RO"/>
        </w:rPr>
        <w:t>Construction of underground fiber optic communications network for electronic services, Negru Voda,</w:t>
      </w:r>
    </w:p>
    <w:p w14:paraId="71A0546F" w14:textId="77777777" w:rsidR="0052390D" w:rsidRPr="004F683E" w:rsidRDefault="008818BE">
      <w:pPr>
        <w:pStyle w:val="ListParagraph"/>
        <w:numPr>
          <w:ilvl w:val="1"/>
          <w:numId w:val="87"/>
        </w:numPr>
        <w:spacing w:line="360" w:lineRule="auto"/>
        <w:jc w:val="both"/>
        <w:rPr>
          <w:lang w:eastAsia="ro-RO"/>
        </w:rPr>
      </w:pPr>
      <w:r w:rsidRPr="004F683E">
        <w:rPr>
          <w:lang w:eastAsia="ro-RO"/>
        </w:rPr>
        <w:t xml:space="preserve">Electricity supply to water household, Furnica village, Dumbrăveni commune, jud. Constanța, </w:t>
      </w:r>
    </w:p>
    <w:p w14:paraId="2ED4100D" w14:textId="77777777" w:rsidR="0052390D" w:rsidRPr="004F683E" w:rsidRDefault="008818BE">
      <w:pPr>
        <w:pStyle w:val="ListParagraph"/>
        <w:numPr>
          <w:ilvl w:val="1"/>
          <w:numId w:val="87"/>
        </w:numPr>
        <w:spacing w:line="360" w:lineRule="auto"/>
        <w:jc w:val="both"/>
        <w:rPr>
          <w:lang w:eastAsia="ro-RO"/>
        </w:rPr>
      </w:pPr>
      <w:r w:rsidRPr="004F683E">
        <w:rPr>
          <w:lang w:eastAsia="ro-RO"/>
        </w:rPr>
        <w:t>General Urban Plan of Independența commune,</w:t>
      </w:r>
    </w:p>
    <w:p w14:paraId="18788197" w14:textId="77777777" w:rsidR="0052390D" w:rsidRPr="004F683E" w:rsidRDefault="008818BE">
      <w:pPr>
        <w:pStyle w:val="ListParagraph"/>
        <w:numPr>
          <w:ilvl w:val="1"/>
          <w:numId w:val="87"/>
        </w:numPr>
        <w:spacing w:line="360" w:lineRule="auto"/>
        <w:jc w:val="both"/>
        <w:rPr>
          <w:lang w:eastAsia="ro-RO"/>
        </w:rPr>
      </w:pPr>
      <w:r w:rsidRPr="004F683E">
        <w:rPr>
          <w:lang w:eastAsia="ro-RO"/>
        </w:rPr>
        <w:t>Establishment of a smart gas distribution network in Independența commune, Constanta county,</w:t>
      </w:r>
    </w:p>
    <w:p w14:paraId="6210408A" w14:textId="77777777" w:rsidR="0052390D" w:rsidRPr="004F683E" w:rsidRDefault="008818BE">
      <w:pPr>
        <w:pStyle w:val="ListParagraph"/>
        <w:numPr>
          <w:ilvl w:val="1"/>
          <w:numId w:val="87"/>
        </w:numPr>
        <w:spacing w:line="360" w:lineRule="auto"/>
        <w:jc w:val="both"/>
        <w:rPr>
          <w:lang w:eastAsia="ro-RO"/>
        </w:rPr>
      </w:pPr>
      <w:r w:rsidRPr="004F683E">
        <w:rPr>
          <w:lang w:eastAsia="ro-RO"/>
        </w:rPr>
        <w:lastRenderedPageBreak/>
        <w:t>Construction of a bridge in Movila Verde, Church Street, Movila Verde, Independența commune,</w:t>
      </w:r>
    </w:p>
    <w:p w14:paraId="2488E14D" w14:textId="77777777" w:rsidR="0052390D" w:rsidRPr="004F683E" w:rsidRDefault="008818BE">
      <w:pPr>
        <w:pStyle w:val="ListParagraph"/>
        <w:numPr>
          <w:ilvl w:val="1"/>
          <w:numId w:val="87"/>
        </w:numPr>
        <w:spacing w:line="360" w:lineRule="auto"/>
        <w:jc w:val="both"/>
        <w:rPr>
          <w:lang w:eastAsia="ro-RO"/>
        </w:rPr>
      </w:pPr>
      <w:r w:rsidRPr="004F683E">
        <w:rPr>
          <w:lang w:eastAsia="ro-RO"/>
        </w:rPr>
        <w:t>Asphalting streets Comana, Tătaru and Pelinu, stage I, Comana commune, Constanta County</w:t>
      </w:r>
    </w:p>
    <w:p w14:paraId="3238016B" w14:textId="77777777" w:rsidR="0052390D" w:rsidRPr="004F683E" w:rsidRDefault="008818BE">
      <w:pPr>
        <w:pStyle w:val="ListParagraph"/>
        <w:numPr>
          <w:ilvl w:val="1"/>
          <w:numId w:val="87"/>
        </w:numPr>
        <w:spacing w:line="360" w:lineRule="auto"/>
        <w:jc w:val="both"/>
        <w:rPr>
          <w:lang w:eastAsia="ro-RO"/>
        </w:rPr>
      </w:pPr>
      <w:r w:rsidRPr="004F683E">
        <w:rPr>
          <w:lang w:eastAsia="ro-RO"/>
        </w:rPr>
        <w:t>Construction of bridges, culverts and paving of rainwater drainage channels in Credința village, Chirnogeni commune,</w:t>
      </w:r>
    </w:p>
    <w:p w14:paraId="299B336C" w14:textId="77777777" w:rsidR="0052390D" w:rsidRPr="004F683E" w:rsidRDefault="008818BE">
      <w:pPr>
        <w:pStyle w:val="ListParagraph"/>
        <w:numPr>
          <w:ilvl w:val="1"/>
          <w:numId w:val="87"/>
        </w:numPr>
        <w:spacing w:line="360" w:lineRule="auto"/>
        <w:jc w:val="both"/>
        <w:rPr>
          <w:lang w:eastAsia="ro-RO"/>
        </w:rPr>
      </w:pPr>
      <w:r w:rsidRPr="004F683E">
        <w:rPr>
          <w:lang w:eastAsia="ro-RO"/>
        </w:rPr>
        <w:t>Modernization and rehabilitation of streets in Chirnogeni commune, Constanta county.</w:t>
      </w:r>
    </w:p>
    <w:p w14:paraId="7E3DA1A3" w14:textId="77777777" w:rsidR="0003481B" w:rsidRPr="004F683E" w:rsidRDefault="0003481B" w:rsidP="004B40FA">
      <w:pPr>
        <w:spacing w:line="360" w:lineRule="auto"/>
        <w:jc w:val="both"/>
        <w:rPr>
          <w:lang w:eastAsia="ro-RO"/>
        </w:rPr>
      </w:pPr>
    </w:p>
    <w:p w14:paraId="5BB510E5" w14:textId="0208423C" w:rsidR="004A74B3" w:rsidRPr="004F683E" w:rsidRDefault="0075206F" w:rsidP="004A74B3">
      <w:pPr>
        <w:spacing w:line="240" w:lineRule="auto"/>
        <w:rPr>
          <w:rFonts w:ascii="Times New Roman" w:eastAsia="Times New Roman" w:hAnsi="Times New Roman" w:cs="Times New Roman"/>
          <w:sz w:val="24"/>
          <w:szCs w:val="24"/>
          <w:lang w:eastAsia="ro-RO"/>
        </w:rPr>
      </w:pPr>
      <w:r w:rsidRPr="001B65C1">
        <w:rPr>
          <w:rFonts w:ascii="Times New Roman" w:eastAsia="Times New Roman" w:hAnsi="Times New Roman" w:cs="Times New Roman"/>
          <w:noProof/>
          <w:sz w:val="24"/>
          <w:szCs w:val="24"/>
          <w:lang w:eastAsia="ro-RO"/>
        </w:rPr>
        <w:drawing>
          <wp:inline distT="0" distB="0" distL="0" distR="0" wp14:anchorId="11E1BA09" wp14:editId="20AF851E">
            <wp:extent cx="5904865" cy="4175402"/>
            <wp:effectExtent l="0" t="0" r="635" b="0"/>
            <wp:docPr id="807670720" name="Picture 807670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04865" cy="4175402"/>
                    </a:xfrm>
                    <a:prstGeom prst="rect">
                      <a:avLst/>
                    </a:prstGeom>
                    <a:noFill/>
                    <a:ln>
                      <a:noFill/>
                    </a:ln>
                  </pic:spPr>
                </pic:pic>
              </a:graphicData>
            </a:graphic>
          </wp:inline>
        </w:drawing>
      </w:r>
    </w:p>
    <w:p w14:paraId="42109000" w14:textId="77777777" w:rsidR="0052390D" w:rsidRPr="004F683E" w:rsidRDefault="008818BE">
      <w:pPr>
        <w:pStyle w:val="Caption"/>
        <w:jc w:val="center"/>
        <w:rPr>
          <w:color w:val="auto"/>
          <w:sz w:val="16"/>
          <w:szCs w:val="16"/>
          <w:vertAlign w:val="subscript"/>
        </w:rPr>
      </w:pPr>
      <w:r w:rsidRPr="004F683E">
        <w:rPr>
          <w:color w:val="auto"/>
          <w:sz w:val="16"/>
          <w:szCs w:val="16"/>
        </w:rPr>
        <w:t xml:space="preserve">Figure 6 - </w:t>
      </w:r>
      <w:r w:rsidRPr="004F683E">
        <w:rPr>
          <w:color w:val="auto"/>
          <w:sz w:val="16"/>
          <w:szCs w:val="16"/>
        </w:rPr>
        <w:fldChar w:fldCharType="begin"/>
      </w:r>
      <w:r w:rsidRPr="004F683E">
        <w:rPr>
          <w:color w:val="auto"/>
          <w:sz w:val="16"/>
          <w:szCs w:val="16"/>
        </w:rPr>
        <w:instrText xml:space="preserve"> SEQ Figura_6_-_ \* ARABIC </w:instrText>
      </w:r>
      <w:r w:rsidRPr="004F683E">
        <w:rPr>
          <w:color w:val="auto"/>
          <w:sz w:val="16"/>
          <w:szCs w:val="16"/>
        </w:rPr>
        <w:fldChar w:fldCharType="separate"/>
      </w:r>
      <w:r w:rsidR="00B74571" w:rsidRPr="004F683E">
        <w:rPr>
          <w:noProof/>
          <w:color w:val="auto"/>
          <w:sz w:val="16"/>
          <w:szCs w:val="16"/>
        </w:rPr>
        <w:t>1</w:t>
      </w:r>
      <w:r w:rsidRPr="004F683E">
        <w:rPr>
          <w:color w:val="auto"/>
          <w:sz w:val="16"/>
          <w:szCs w:val="16"/>
        </w:rPr>
        <w:fldChar w:fldCharType="end"/>
      </w:r>
      <w:r w:rsidRPr="004F683E">
        <w:rPr>
          <w:color w:val="auto"/>
          <w:sz w:val="16"/>
          <w:szCs w:val="16"/>
        </w:rPr>
        <w:t xml:space="preserve"> Map showing the proposed plan </w:t>
      </w:r>
      <w:r w:rsidR="0062343B" w:rsidRPr="004F683E">
        <w:rPr>
          <w:color w:val="auto"/>
          <w:sz w:val="16"/>
          <w:szCs w:val="16"/>
        </w:rPr>
        <w:t>in relation to other plans and programs</w:t>
      </w:r>
    </w:p>
    <w:p w14:paraId="4E1A21CD" w14:textId="77777777" w:rsidR="00345AE0" w:rsidRPr="00600E64" w:rsidRDefault="00345AE0" w:rsidP="00345AE0">
      <w:pPr>
        <w:spacing w:line="360" w:lineRule="auto"/>
        <w:rPr>
          <w:lang w:eastAsia="ro-RO"/>
        </w:rPr>
      </w:pPr>
    </w:p>
    <w:p w14:paraId="10711AB5" w14:textId="77777777" w:rsidR="0052390D" w:rsidRDefault="00DA70EE">
      <w:pPr>
        <w:spacing w:after="120" w:line="360" w:lineRule="auto"/>
        <w:jc w:val="both"/>
      </w:pPr>
      <w:r w:rsidRPr="00072A8B">
        <w:rPr>
          <w:b/>
          <w:bCs/>
        </w:rPr>
        <w:t xml:space="preserve">For the </w:t>
      </w:r>
      <w:r w:rsidR="00FE6910" w:rsidRPr="00072A8B">
        <w:rPr>
          <w:b/>
          <w:bCs/>
        </w:rPr>
        <w:t xml:space="preserve">already existing projects </w:t>
      </w:r>
      <w:r w:rsidR="00FE6910">
        <w:t>(</w:t>
      </w:r>
      <w:r w:rsidR="00C422FE">
        <w:t>Chirnogeni-Independence</w:t>
      </w:r>
      <w:r w:rsidR="00FE6910">
        <w:t xml:space="preserve"> Wind Farm</w:t>
      </w:r>
      <w:r w:rsidR="00055AA5">
        <w:t>, Bulgaria Wind Farm</w:t>
      </w:r>
      <w:r w:rsidR="00FE6910">
        <w:t xml:space="preserve">) </w:t>
      </w:r>
      <w:r>
        <w:t xml:space="preserve">the cumulative impact of the </w:t>
      </w:r>
      <w:r w:rsidR="00055AA5">
        <w:t xml:space="preserve">operation of the wind farms with the construction period of the </w:t>
      </w:r>
      <w:r w:rsidR="00F43419">
        <w:t xml:space="preserve">wind </w:t>
      </w:r>
      <w:r w:rsidR="00615D31">
        <w:t xml:space="preserve">farm proposed by the PUZ and the </w:t>
      </w:r>
      <w:r w:rsidR="00647928">
        <w:t xml:space="preserve">cumulative impact of the operation of the </w:t>
      </w:r>
      <w:r w:rsidR="00F43419">
        <w:t xml:space="preserve">existing wind </w:t>
      </w:r>
      <w:r w:rsidR="00335415">
        <w:t xml:space="preserve">farms with the </w:t>
      </w:r>
      <w:r w:rsidR="00AA2F3B">
        <w:t xml:space="preserve">operation </w:t>
      </w:r>
      <w:r w:rsidR="00335415">
        <w:t xml:space="preserve">period of </w:t>
      </w:r>
      <w:r w:rsidR="00AA2F3B">
        <w:t xml:space="preserve">the </w:t>
      </w:r>
      <w:r w:rsidR="00F43419">
        <w:t xml:space="preserve">wind </w:t>
      </w:r>
      <w:r w:rsidR="00AA2F3B">
        <w:t xml:space="preserve">farm proposed by the PUZ </w:t>
      </w:r>
      <w:r>
        <w:t>were estimated</w:t>
      </w:r>
      <w:r w:rsidR="00647928">
        <w:t>.</w:t>
      </w:r>
    </w:p>
    <w:p w14:paraId="5E1A48E6" w14:textId="77777777" w:rsidR="0052390D" w:rsidRDefault="008818BE">
      <w:pPr>
        <w:spacing w:after="120" w:line="360" w:lineRule="auto"/>
        <w:jc w:val="both"/>
      </w:pPr>
      <w:r>
        <w:t xml:space="preserve">Taking into account the </w:t>
      </w:r>
      <w:r w:rsidR="00E235D3">
        <w:t xml:space="preserve">significant distance of the </w:t>
      </w:r>
      <w:r w:rsidR="004F71ED">
        <w:t>wind farm in Bulgaria from the proposed wind farm</w:t>
      </w:r>
      <w:r w:rsidR="008F3522">
        <w:t xml:space="preserve">, </w:t>
      </w:r>
      <w:r w:rsidR="008562E2">
        <w:t xml:space="preserve">no </w:t>
      </w:r>
      <w:r w:rsidR="00481BF2">
        <w:t xml:space="preserve">cumulative </w:t>
      </w:r>
      <w:r w:rsidR="008562E2">
        <w:t xml:space="preserve">impacts are estimated </w:t>
      </w:r>
      <w:r w:rsidR="00481BF2">
        <w:t>in any of the development phases of the PUZ (</w:t>
      </w:r>
      <w:r>
        <w:t>construction, operation</w:t>
      </w:r>
      <w:r w:rsidR="00481BF2">
        <w:t>)</w:t>
      </w:r>
      <w:r w:rsidR="00541FB2">
        <w:t>.</w:t>
      </w:r>
    </w:p>
    <w:p w14:paraId="316B93C5" w14:textId="77777777" w:rsidR="0052390D" w:rsidRDefault="008818BE">
      <w:pPr>
        <w:spacing w:after="120" w:line="360" w:lineRule="auto"/>
        <w:jc w:val="both"/>
      </w:pPr>
      <w:r>
        <w:t xml:space="preserve">Taking into account </w:t>
      </w:r>
      <w:r w:rsidR="00335415">
        <w:t xml:space="preserve">that </w:t>
      </w:r>
      <w:r w:rsidR="004B2CF7">
        <w:t xml:space="preserve">in operation wind farms have no impact on environmental </w:t>
      </w:r>
      <w:r w:rsidR="00C9706C">
        <w:t>aspects</w:t>
      </w:r>
      <w:r w:rsidR="004B2CF7">
        <w:t xml:space="preserve">: air, water, soil/soil, </w:t>
      </w:r>
      <w:r w:rsidR="00E67ACC">
        <w:t xml:space="preserve">resource utilization, </w:t>
      </w:r>
      <w:r w:rsidR="00DA29AD">
        <w:t>waste management</w:t>
      </w:r>
      <w:r w:rsidR="00544A8B">
        <w:t xml:space="preserve">, </w:t>
      </w:r>
      <w:r w:rsidR="00B62838">
        <w:t xml:space="preserve">climate change and cultural heritage, the cumulative </w:t>
      </w:r>
      <w:r w:rsidR="00B62838">
        <w:lastRenderedPageBreak/>
        <w:t xml:space="preserve">impact of the </w:t>
      </w:r>
      <w:r w:rsidR="00CF2374">
        <w:t xml:space="preserve">operation of the </w:t>
      </w:r>
      <w:r w:rsidR="00C422FE">
        <w:t xml:space="preserve">Chirnogeni-Independența </w:t>
      </w:r>
      <w:r w:rsidR="004B2CF7">
        <w:t xml:space="preserve">wind </w:t>
      </w:r>
      <w:r w:rsidR="00541FB2">
        <w:t xml:space="preserve">farm </w:t>
      </w:r>
      <w:r w:rsidR="007A1C7E">
        <w:t xml:space="preserve">with the </w:t>
      </w:r>
      <w:r w:rsidR="005739E6">
        <w:t xml:space="preserve">construction </w:t>
      </w:r>
      <w:r w:rsidR="007A1C7E">
        <w:t xml:space="preserve">phase </w:t>
      </w:r>
      <w:r w:rsidR="005739E6">
        <w:t xml:space="preserve">for the wind farm proposed by the PUZ, is </w:t>
      </w:r>
      <w:r w:rsidR="008A27CA">
        <w:t xml:space="preserve">the same as the one estimated </w:t>
      </w:r>
      <w:r w:rsidR="00762ABA">
        <w:t>in the construction phase (</w:t>
      </w:r>
      <w:r w:rsidR="00146994" w:rsidRPr="009A1858">
        <w:rPr>
          <w:i/>
          <w:iCs/>
        </w:rPr>
        <w:t>negative insignificant</w:t>
      </w:r>
      <w:r w:rsidR="008D66DF">
        <w:t xml:space="preserve">, except </w:t>
      </w:r>
      <w:r w:rsidR="00293B33">
        <w:t xml:space="preserve">the impact on </w:t>
      </w:r>
      <w:r w:rsidR="003D6474">
        <w:t xml:space="preserve">soil/soil which is </w:t>
      </w:r>
      <w:r w:rsidR="003D6474" w:rsidRPr="007821EA">
        <w:rPr>
          <w:i/>
          <w:iCs/>
        </w:rPr>
        <w:t>negative significant</w:t>
      </w:r>
      <w:r w:rsidR="00762ABA">
        <w:t>)</w:t>
      </w:r>
      <w:r w:rsidR="003D6474">
        <w:t>.</w:t>
      </w:r>
    </w:p>
    <w:p w14:paraId="0710BBD8" w14:textId="77777777" w:rsidR="0052390D" w:rsidRDefault="008818BE">
      <w:pPr>
        <w:spacing w:after="120" w:line="360" w:lineRule="auto"/>
        <w:jc w:val="both"/>
      </w:pPr>
      <w:r>
        <w:t>In terms of noise</w:t>
      </w:r>
      <w:r w:rsidR="000D11C8">
        <w:t>, during the construction period of the park proposed by the PUZ</w:t>
      </w:r>
      <w:r w:rsidR="00200C8C">
        <w:t xml:space="preserve">, the noise generated by the works will be added to </w:t>
      </w:r>
      <w:r w:rsidR="002405B5">
        <w:t xml:space="preserve">the noise of the park in operation, but given the </w:t>
      </w:r>
      <w:r w:rsidR="009B075A">
        <w:t xml:space="preserve">topography of the area, </w:t>
      </w:r>
      <w:r w:rsidR="003C5E57">
        <w:t xml:space="preserve">the fact that the works will be carried out in stages </w:t>
      </w:r>
      <w:r w:rsidR="007821EA">
        <w:t>and the absence of other sources of noise</w:t>
      </w:r>
      <w:r w:rsidR="009B075A">
        <w:t xml:space="preserve">, the cumulative impact is not expected to be greater than that estimated </w:t>
      </w:r>
      <w:r w:rsidR="00D647F8">
        <w:t>in the construction phase</w:t>
      </w:r>
      <w:r w:rsidR="009B075A">
        <w:t xml:space="preserve">, </w:t>
      </w:r>
      <w:r w:rsidR="00D647F8">
        <w:t xml:space="preserve">i.e. </w:t>
      </w:r>
      <w:r w:rsidR="009B075A">
        <w:t>insignificant negative.</w:t>
      </w:r>
    </w:p>
    <w:p w14:paraId="280307B1" w14:textId="77777777" w:rsidR="0052390D" w:rsidRDefault="008818BE">
      <w:pPr>
        <w:spacing w:after="120" w:line="360" w:lineRule="auto"/>
        <w:jc w:val="both"/>
      </w:pPr>
      <w:r>
        <w:t xml:space="preserve">Regarding the landscape, </w:t>
      </w:r>
      <w:r w:rsidR="0043408C">
        <w:t xml:space="preserve">the construction of the proposed </w:t>
      </w:r>
      <w:r w:rsidR="00A83E02">
        <w:t xml:space="preserve">wind </w:t>
      </w:r>
      <w:r w:rsidR="0043408C">
        <w:t xml:space="preserve">farm </w:t>
      </w:r>
      <w:r w:rsidR="00445631">
        <w:t xml:space="preserve">will not bring </w:t>
      </w:r>
      <w:r w:rsidR="00445631">
        <w:rPr>
          <w:rStyle w:val="ui-provider"/>
        </w:rPr>
        <w:t>a significant change to the existing landscape</w:t>
      </w:r>
      <w:r w:rsidR="00FB42A0">
        <w:rPr>
          <w:rStyle w:val="ui-provider"/>
        </w:rPr>
        <w:t xml:space="preserve">, it </w:t>
      </w:r>
      <w:r w:rsidR="00BE5985" w:rsidRPr="00BE5985">
        <w:t xml:space="preserve">will harmoniously </w:t>
      </w:r>
      <w:r w:rsidR="00BE5985">
        <w:t xml:space="preserve">integrate </w:t>
      </w:r>
      <w:r w:rsidR="00BE5985" w:rsidRPr="00BE5985">
        <w:t xml:space="preserve">into the existing environment, given the presence </w:t>
      </w:r>
      <w:r w:rsidR="00A83E02" w:rsidRPr="00BE5985">
        <w:t xml:space="preserve">in the area of </w:t>
      </w:r>
      <w:r w:rsidR="00A677CD">
        <w:t xml:space="preserve">the </w:t>
      </w:r>
      <w:r w:rsidR="00513891">
        <w:t xml:space="preserve">Chirnogeni-Independence </w:t>
      </w:r>
      <w:r w:rsidR="00A83E02">
        <w:t xml:space="preserve">wind farm </w:t>
      </w:r>
      <w:r w:rsidR="00A677CD">
        <w:t xml:space="preserve">already </w:t>
      </w:r>
      <w:r w:rsidR="00A83E02">
        <w:t xml:space="preserve">operating since </w:t>
      </w:r>
      <w:r w:rsidR="00B13BBF">
        <w:t>2014</w:t>
      </w:r>
      <w:r w:rsidR="00D27CE2">
        <w:t xml:space="preserve">. </w:t>
      </w:r>
    </w:p>
    <w:p w14:paraId="174AC9F3" w14:textId="77777777" w:rsidR="0052390D" w:rsidRDefault="008818BE">
      <w:pPr>
        <w:spacing w:after="120" w:line="360" w:lineRule="auto"/>
        <w:jc w:val="both"/>
      </w:pPr>
      <w:r>
        <w:t xml:space="preserve">With </w:t>
      </w:r>
      <w:r w:rsidR="00E43AB8">
        <w:t>regard to biodiversity, from the monitoring reports on the operation</w:t>
      </w:r>
      <w:r w:rsidR="007212FE">
        <w:t xml:space="preserve"> of wind turbines in the </w:t>
      </w:r>
      <w:r w:rsidR="00513891">
        <w:t xml:space="preserve">Chirnogeni-Independența </w:t>
      </w:r>
      <w:r w:rsidR="007212FE">
        <w:t xml:space="preserve">park </w:t>
      </w:r>
      <w:r w:rsidR="00764944">
        <w:t xml:space="preserve">it was concluded that </w:t>
      </w:r>
      <w:r w:rsidR="00404DC7">
        <w:t xml:space="preserve">it </w:t>
      </w:r>
      <w:r w:rsidR="007212FE">
        <w:t xml:space="preserve">does not constitute a significant disturbance factor for the local fauna </w:t>
      </w:r>
      <w:r w:rsidR="00C55720">
        <w:t xml:space="preserve">and especially for bird species, as no </w:t>
      </w:r>
      <w:r w:rsidR="007E5314">
        <w:t xml:space="preserve">clear avoidance </w:t>
      </w:r>
      <w:r w:rsidR="00196BB2">
        <w:t xml:space="preserve">behavior </w:t>
      </w:r>
      <w:r w:rsidR="007E5314">
        <w:t xml:space="preserve">of the areas where they are located </w:t>
      </w:r>
      <w:r w:rsidR="00C55720">
        <w:t xml:space="preserve">was </w:t>
      </w:r>
      <w:r w:rsidR="00196BB2">
        <w:t>observed</w:t>
      </w:r>
      <w:r w:rsidR="007E5314">
        <w:t xml:space="preserve">, the structure and composition of avifauna being similar to similar periods in the years prior to the implementation phase of the project. </w:t>
      </w:r>
      <w:r w:rsidR="00404DC7">
        <w:t xml:space="preserve">In addition, </w:t>
      </w:r>
      <w:r w:rsidR="007E5314">
        <w:t xml:space="preserve">no major changes in the flora were observed, the structure </w:t>
      </w:r>
      <w:r w:rsidR="004840FC">
        <w:t xml:space="preserve">and composition of the vegetation developed </w:t>
      </w:r>
      <w:r w:rsidR="00024B5D">
        <w:t xml:space="preserve">on the site </w:t>
      </w:r>
      <w:r w:rsidR="00E43480">
        <w:t xml:space="preserve">and in its vicinity </w:t>
      </w:r>
      <w:r w:rsidR="00FC2541">
        <w:t xml:space="preserve">being similar to previous </w:t>
      </w:r>
      <w:r w:rsidR="009F32BA">
        <w:t xml:space="preserve">monitoring </w:t>
      </w:r>
      <w:r w:rsidR="00FC2541">
        <w:t>periods</w:t>
      </w:r>
      <w:r w:rsidR="009F32BA">
        <w:t>.</w:t>
      </w:r>
    </w:p>
    <w:p w14:paraId="2B322F0B" w14:textId="77777777" w:rsidR="0052390D" w:rsidRDefault="008818BE">
      <w:pPr>
        <w:spacing w:after="120" w:line="360" w:lineRule="auto"/>
        <w:jc w:val="both"/>
      </w:pPr>
      <w:r>
        <w:t xml:space="preserve">Therefore, </w:t>
      </w:r>
      <w:r w:rsidRPr="002A431F">
        <w:rPr>
          <w:i/>
          <w:iCs/>
        </w:rPr>
        <w:t xml:space="preserve">the cumulative impact of the operation of </w:t>
      </w:r>
      <w:r>
        <w:t xml:space="preserve">the </w:t>
      </w:r>
      <w:r w:rsidR="00513891">
        <w:t xml:space="preserve">Chirnogeni-Independența </w:t>
      </w:r>
      <w:r w:rsidR="001E25B7">
        <w:t xml:space="preserve">wind </w:t>
      </w:r>
      <w:r>
        <w:t xml:space="preserve">farm </w:t>
      </w:r>
      <w:r w:rsidR="001E25B7">
        <w:t xml:space="preserve">with the construction phase of the wind farm proposed by the PUZ </w:t>
      </w:r>
      <w:r w:rsidR="00BE426D">
        <w:t xml:space="preserve">is </w:t>
      </w:r>
      <w:r w:rsidR="00BE426D" w:rsidRPr="002A431F">
        <w:rPr>
          <w:i/>
          <w:iCs/>
        </w:rPr>
        <w:t>estimated to be insignificant</w:t>
      </w:r>
      <w:r w:rsidR="00BE426D">
        <w:t>.</w:t>
      </w:r>
    </w:p>
    <w:p w14:paraId="3F438293" w14:textId="77777777" w:rsidR="0052390D" w:rsidRDefault="008818BE">
      <w:pPr>
        <w:spacing w:after="120" w:line="360" w:lineRule="auto"/>
        <w:jc w:val="both"/>
      </w:pPr>
      <w:r>
        <w:t xml:space="preserve">As regards the cumulative impact of the operation of the </w:t>
      </w:r>
      <w:r w:rsidR="00513891">
        <w:t xml:space="preserve">Chirnogeni-Independența </w:t>
      </w:r>
      <w:r w:rsidR="00B13BBF">
        <w:t xml:space="preserve">wind </w:t>
      </w:r>
      <w:r>
        <w:t xml:space="preserve">farm with the period of operation of the wind farm proposed by the PUZ </w:t>
      </w:r>
      <w:r w:rsidR="00BC414A">
        <w:t xml:space="preserve">it is </w:t>
      </w:r>
      <w:r w:rsidR="00FB19A3">
        <w:t>estimated as follows:</w:t>
      </w:r>
    </w:p>
    <w:p w14:paraId="1BF5297B" w14:textId="77777777" w:rsidR="0052390D" w:rsidRDefault="008818BE">
      <w:pPr>
        <w:pStyle w:val="ListParagraph"/>
        <w:numPr>
          <w:ilvl w:val="0"/>
          <w:numId w:val="87"/>
        </w:numPr>
        <w:spacing w:after="120" w:line="360" w:lineRule="auto"/>
        <w:jc w:val="both"/>
      </w:pPr>
      <w:r w:rsidRPr="0024685C">
        <w:rPr>
          <w:b/>
          <w:bCs/>
          <w:i/>
          <w:iCs/>
          <w:lang w:eastAsia="ro-RO"/>
        </w:rPr>
        <w:t xml:space="preserve">Noise impact: </w:t>
      </w:r>
      <w:r w:rsidRPr="004D06CE">
        <w:t>Wind turbines generate both mechanical and aerodynamic noise. The accumulation of several wind farms may increase the noise level in the area, affecting the quality of life of nearby residents</w:t>
      </w:r>
      <w:r w:rsidR="0024685C">
        <w:t xml:space="preserve">, but </w:t>
      </w:r>
      <w:r w:rsidR="006F29E4">
        <w:t xml:space="preserve">considering </w:t>
      </w:r>
      <w:r w:rsidR="005A4B63">
        <w:t>the noise study carried out for the wind farm proposed by the PUZ</w:t>
      </w:r>
      <w:r w:rsidR="005C19FC">
        <w:t xml:space="preserve">, </w:t>
      </w:r>
      <w:r w:rsidR="00A11AEA">
        <w:t xml:space="preserve">its position </w:t>
      </w:r>
      <w:r w:rsidR="00CA3C31">
        <w:t xml:space="preserve">in relation to the </w:t>
      </w:r>
      <w:r w:rsidR="00513891">
        <w:t xml:space="preserve">Chirnogeni-Independence </w:t>
      </w:r>
      <w:r w:rsidR="00CA3C31">
        <w:t xml:space="preserve">wind farm </w:t>
      </w:r>
      <w:r w:rsidR="005C19FC">
        <w:t>about 1.5 km away and the open topography of the area</w:t>
      </w:r>
      <w:r w:rsidR="00CA3C31">
        <w:t xml:space="preserve">, the cumulative </w:t>
      </w:r>
      <w:r w:rsidR="00F55ECE">
        <w:t xml:space="preserve">noise </w:t>
      </w:r>
      <w:r w:rsidR="00CA3C31">
        <w:t xml:space="preserve">effect </w:t>
      </w:r>
      <w:r w:rsidR="00F55ECE">
        <w:t xml:space="preserve">associated with </w:t>
      </w:r>
      <w:r w:rsidR="00CA3C31">
        <w:t xml:space="preserve">the </w:t>
      </w:r>
      <w:r w:rsidR="00204367">
        <w:t xml:space="preserve">simultaneous </w:t>
      </w:r>
      <w:r w:rsidR="00CA3C31">
        <w:t xml:space="preserve">operation of </w:t>
      </w:r>
      <w:r w:rsidR="00F55ECE">
        <w:t xml:space="preserve">wind </w:t>
      </w:r>
      <w:r w:rsidR="00CA3C31">
        <w:t xml:space="preserve">farms can be estimated to </w:t>
      </w:r>
      <w:r w:rsidR="00204367">
        <w:t xml:space="preserve">be </w:t>
      </w:r>
      <w:r w:rsidR="00204367" w:rsidRPr="007B14C4">
        <w:rPr>
          <w:b/>
          <w:bCs/>
          <w:i/>
          <w:iCs/>
        </w:rPr>
        <w:t>insignificant negative</w:t>
      </w:r>
      <w:r w:rsidR="007B14C4">
        <w:t>.</w:t>
      </w:r>
    </w:p>
    <w:p w14:paraId="274512A0" w14:textId="77777777" w:rsidR="0052390D" w:rsidRDefault="008818BE">
      <w:pPr>
        <w:pStyle w:val="ListParagraph"/>
        <w:numPr>
          <w:ilvl w:val="0"/>
          <w:numId w:val="87"/>
        </w:numPr>
        <w:spacing w:after="120" w:line="360" w:lineRule="auto"/>
        <w:jc w:val="both"/>
        <w:rPr>
          <w:lang w:eastAsia="ro-RO"/>
        </w:rPr>
      </w:pPr>
      <w:r w:rsidRPr="00F24137">
        <w:rPr>
          <w:b/>
          <w:bCs/>
          <w:i/>
          <w:iCs/>
          <w:lang w:eastAsia="ro-RO"/>
        </w:rPr>
        <w:t xml:space="preserve">Landscape Impact: </w:t>
      </w:r>
      <w:r w:rsidRPr="00591203">
        <w:t>Wind turbines are structures visible from long distances and can significantly change the local landscape. The accumulation of several wind farms may lead to a crowded visual perception and impact on the natural and cultural landscape</w:t>
      </w:r>
      <w:r w:rsidR="007B14C4">
        <w:t xml:space="preserve">, but given the small number of </w:t>
      </w:r>
      <w:r w:rsidR="005C29A8">
        <w:t xml:space="preserve">wind turbines proposed in the PUZ </w:t>
      </w:r>
      <w:r w:rsidR="00050266">
        <w:t xml:space="preserve">and the fact that the </w:t>
      </w:r>
      <w:r w:rsidR="00513891">
        <w:t xml:space="preserve">Chirnogeni-Independence </w:t>
      </w:r>
      <w:r w:rsidR="005C29A8">
        <w:t xml:space="preserve">wind </w:t>
      </w:r>
      <w:r w:rsidR="0091038A">
        <w:t xml:space="preserve">farm </w:t>
      </w:r>
      <w:r w:rsidR="00513891">
        <w:t xml:space="preserve">has been operating </w:t>
      </w:r>
      <w:r w:rsidR="006914F0">
        <w:t>since 2014 and is integrated into the landscape</w:t>
      </w:r>
      <w:r w:rsidR="005D7A1A">
        <w:t xml:space="preserve">, the </w:t>
      </w:r>
      <w:r w:rsidR="00D7032C">
        <w:t xml:space="preserve">cumulative impact of the simultaneous operation of the wind farms </w:t>
      </w:r>
      <w:r w:rsidR="00C15403">
        <w:t xml:space="preserve">on the landscape </w:t>
      </w:r>
      <w:r w:rsidR="00D7032C">
        <w:t xml:space="preserve">is estimated to be </w:t>
      </w:r>
      <w:r w:rsidR="00D7032C" w:rsidRPr="007B14C4">
        <w:rPr>
          <w:b/>
          <w:bCs/>
          <w:i/>
          <w:iCs/>
        </w:rPr>
        <w:t>insignificant negative</w:t>
      </w:r>
      <w:r w:rsidR="009228A2" w:rsidRPr="003177C9">
        <w:t xml:space="preserve">, with the new turbines providing visual continuity </w:t>
      </w:r>
      <w:r w:rsidR="003177C9">
        <w:t xml:space="preserve">and </w:t>
      </w:r>
      <w:r w:rsidR="00376CCC">
        <w:t xml:space="preserve">harmoniously </w:t>
      </w:r>
      <w:r w:rsidR="003177C9">
        <w:t xml:space="preserve">integrating </w:t>
      </w:r>
      <w:r w:rsidR="00376CCC">
        <w:t>into the landscape</w:t>
      </w:r>
      <w:r w:rsidR="003177C9" w:rsidRPr="003177C9">
        <w:t>.</w:t>
      </w:r>
    </w:p>
    <w:p w14:paraId="1FE84DC8" w14:textId="77777777" w:rsidR="0052390D" w:rsidRDefault="008818BE">
      <w:pPr>
        <w:pStyle w:val="ListParagraph"/>
        <w:numPr>
          <w:ilvl w:val="0"/>
          <w:numId w:val="87"/>
        </w:numPr>
        <w:spacing w:after="120" w:line="360" w:lineRule="auto"/>
        <w:jc w:val="both"/>
        <w:rPr>
          <w:b/>
          <w:bCs/>
          <w:i/>
          <w:iCs/>
          <w:lang w:eastAsia="ro-RO"/>
        </w:rPr>
      </w:pPr>
      <w:r w:rsidRPr="00A06686">
        <w:rPr>
          <w:b/>
          <w:bCs/>
          <w:i/>
          <w:iCs/>
          <w:lang w:eastAsia="ro-RO"/>
        </w:rPr>
        <w:t xml:space="preserve">Impact on human health: </w:t>
      </w:r>
      <w:r w:rsidR="0035038C" w:rsidRPr="00A06686">
        <w:t xml:space="preserve">In addition to noise, wind turbines can produce flicker effects (intermittent shadows caused by rotating blades). </w:t>
      </w:r>
      <w:r w:rsidR="000A1C4D" w:rsidRPr="00A06686">
        <w:t xml:space="preserve">From the shading study carried out </w:t>
      </w:r>
      <w:r w:rsidR="00A21163" w:rsidRPr="00A06686">
        <w:t xml:space="preserve">for the </w:t>
      </w:r>
      <w:r w:rsidR="00A21163" w:rsidRPr="00C9636C">
        <w:lastRenderedPageBreak/>
        <w:t xml:space="preserve">project proposed by the PUZ, it can be estimated </w:t>
      </w:r>
      <w:r w:rsidR="004709AC">
        <w:t xml:space="preserve">that </w:t>
      </w:r>
      <w:r w:rsidR="00E013F0" w:rsidRPr="00C9636C">
        <w:t xml:space="preserve">in the </w:t>
      </w:r>
      <w:r w:rsidR="00FF0450" w:rsidRPr="00C9636C">
        <w:t xml:space="preserve">contact </w:t>
      </w:r>
      <w:r w:rsidR="00E013F0" w:rsidRPr="00C9636C">
        <w:t xml:space="preserve">area </w:t>
      </w:r>
      <w:r w:rsidR="00773BEC" w:rsidRPr="00C9636C">
        <w:t xml:space="preserve">of </w:t>
      </w:r>
      <w:r w:rsidR="00FF0450" w:rsidRPr="00C9636C">
        <w:t xml:space="preserve">the two parks the </w:t>
      </w:r>
      <w:r w:rsidR="00FF0450" w:rsidRPr="00AF42A3">
        <w:t xml:space="preserve">shading effects of </w:t>
      </w:r>
      <w:r w:rsidR="00571323" w:rsidRPr="00AF42A3">
        <w:t xml:space="preserve">the </w:t>
      </w:r>
      <w:r w:rsidR="00FF0450" w:rsidRPr="00C9636C">
        <w:t>two parks may overlap</w:t>
      </w:r>
      <w:r w:rsidR="00571323" w:rsidRPr="00AF42A3">
        <w:t xml:space="preserve">, </w:t>
      </w:r>
      <w:r w:rsidR="00773BEC" w:rsidRPr="00AF42A3">
        <w:t xml:space="preserve">but this area is </w:t>
      </w:r>
      <w:r w:rsidR="00490031" w:rsidRPr="00AF42A3">
        <w:t xml:space="preserve">in the outskirts of the localities, </w:t>
      </w:r>
      <w:r w:rsidR="00AF42A3" w:rsidRPr="00AF42A3">
        <w:t xml:space="preserve">1.2 </w:t>
      </w:r>
      <w:r w:rsidR="001F0ABB" w:rsidRPr="00AF42A3">
        <w:t xml:space="preserve">km </w:t>
      </w:r>
      <w:r w:rsidR="00490031" w:rsidRPr="00AF42A3">
        <w:t xml:space="preserve">away </w:t>
      </w:r>
      <w:r w:rsidR="00490031" w:rsidRPr="00C9636C">
        <w:t xml:space="preserve">from </w:t>
      </w:r>
      <w:r w:rsidR="00571323" w:rsidRPr="00C9636C">
        <w:t xml:space="preserve">inhabited areas, so that </w:t>
      </w:r>
      <w:r w:rsidR="00B6331E">
        <w:t xml:space="preserve">the </w:t>
      </w:r>
      <w:r w:rsidR="00847417" w:rsidRPr="001F0ABB">
        <w:rPr>
          <w:i/>
          <w:iCs/>
        </w:rPr>
        <w:t xml:space="preserve">cumulative </w:t>
      </w:r>
      <w:r w:rsidR="00C9636C" w:rsidRPr="001F0ABB">
        <w:rPr>
          <w:i/>
          <w:iCs/>
        </w:rPr>
        <w:t xml:space="preserve">impact of </w:t>
      </w:r>
      <w:r w:rsidR="00B6331E">
        <w:t xml:space="preserve">the </w:t>
      </w:r>
      <w:r w:rsidR="00FF7ED1">
        <w:t xml:space="preserve">simultaneous </w:t>
      </w:r>
      <w:r w:rsidR="00B6331E">
        <w:t xml:space="preserve">operation of </w:t>
      </w:r>
      <w:r w:rsidR="00FF7ED1">
        <w:t xml:space="preserve">the park </w:t>
      </w:r>
      <w:r w:rsidR="001F0ABB">
        <w:t xml:space="preserve">proposed by the PUZ with the Chirnogeni-Independența park is estimated as </w:t>
      </w:r>
      <w:r w:rsidR="001F0ABB" w:rsidRPr="001F0ABB">
        <w:rPr>
          <w:i/>
          <w:iCs/>
        </w:rPr>
        <w:t>insignificant negative</w:t>
      </w:r>
      <w:r w:rsidR="001F0ABB">
        <w:rPr>
          <w:i/>
          <w:iCs/>
        </w:rPr>
        <w:t>.</w:t>
      </w:r>
    </w:p>
    <w:p w14:paraId="2DFCBA57" w14:textId="77777777" w:rsidR="0052390D" w:rsidRDefault="008818BE">
      <w:pPr>
        <w:pStyle w:val="ListParagraph"/>
        <w:numPr>
          <w:ilvl w:val="0"/>
          <w:numId w:val="87"/>
        </w:numPr>
        <w:spacing w:after="120" w:line="360" w:lineRule="auto"/>
        <w:jc w:val="both"/>
        <w:rPr>
          <w:b/>
          <w:bCs/>
          <w:i/>
          <w:iCs/>
          <w:lang w:eastAsia="ro-RO"/>
        </w:rPr>
      </w:pPr>
      <w:r w:rsidRPr="00B217E5">
        <w:rPr>
          <w:b/>
          <w:bCs/>
          <w:i/>
          <w:iCs/>
          <w:lang w:eastAsia="ro-RO"/>
        </w:rPr>
        <w:t xml:space="preserve">Impact on the electricity grid: </w:t>
      </w:r>
      <w:r w:rsidRPr="00B217E5">
        <w:t xml:space="preserve">The addition of a new wind farm in an area with several existing and proposed wind farms may affect the stability and balance of the electricity grid. </w:t>
      </w:r>
      <w:r w:rsidR="00693D3B" w:rsidRPr="00B217E5">
        <w:t xml:space="preserve">Through the projects of connection </w:t>
      </w:r>
      <w:r w:rsidR="0009500D" w:rsidRPr="00B217E5">
        <w:t xml:space="preserve">to the National Energy System </w:t>
      </w:r>
      <w:r w:rsidR="00D55A50" w:rsidRPr="00B217E5">
        <w:t>(SEN) the capacity of the grid to manage the energy produced and to ensure an efficient integration is assessed in detail</w:t>
      </w:r>
      <w:r w:rsidR="005B60EE" w:rsidRPr="00B217E5">
        <w:t xml:space="preserve">, so </w:t>
      </w:r>
      <w:r w:rsidR="00B217E5" w:rsidRPr="00B217E5">
        <w:t xml:space="preserve">a </w:t>
      </w:r>
      <w:r w:rsidR="00B217E5" w:rsidRPr="00B217E5">
        <w:rPr>
          <w:i/>
          <w:iCs/>
        </w:rPr>
        <w:t xml:space="preserve">cumulative </w:t>
      </w:r>
      <w:r w:rsidR="00B217E5" w:rsidRPr="00B217E5">
        <w:t xml:space="preserve">impact of the simultaneous operation of the park proposed by the PUZ with the </w:t>
      </w:r>
      <w:r w:rsidR="00B217E5" w:rsidRPr="00AF42A3">
        <w:t>Chirnogeni-Independența</w:t>
      </w:r>
      <w:r w:rsidR="00B217E5" w:rsidRPr="00B217E5">
        <w:t xml:space="preserve"> park is not estimated </w:t>
      </w:r>
    </w:p>
    <w:p w14:paraId="5385566C" w14:textId="77777777" w:rsidR="0052390D" w:rsidRDefault="008818BE">
      <w:pPr>
        <w:pStyle w:val="ListParagraph"/>
        <w:numPr>
          <w:ilvl w:val="0"/>
          <w:numId w:val="87"/>
        </w:numPr>
        <w:spacing w:after="120" w:line="360" w:lineRule="auto"/>
        <w:jc w:val="both"/>
        <w:rPr>
          <w:lang w:eastAsia="ro-RO"/>
        </w:rPr>
      </w:pPr>
      <w:r w:rsidRPr="00AF42A3">
        <w:rPr>
          <w:b/>
          <w:bCs/>
          <w:i/>
          <w:iCs/>
          <w:lang w:eastAsia="ro-RO"/>
        </w:rPr>
        <w:t xml:space="preserve">Impact on biodiversity </w:t>
      </w:r>
      <w:r w:rsidR="007257E3" w:rsidRPr="00AF42A3">
        <w:rPr>
          <w:lang w:eastAsia="ro-RO"/>
        </w:rPr>
        <w:t xml:space="preserve">In order to assess the impact on species and habitats of the Natura 2000 sites considered in the assessment, the cumulative impact of the project on them was analyzed. For this purpose, the presence of pressures and </w:t>
      </w:r>
      <w:r w:rsidR="001F1313">
        <w:rPr>
          <w:lang w:eastAsia="ro-RO"/>
        </w:rPr>
        <w:t xml:space="preserve">threats </w:t>
      </w:r>
      <w:r w:rsidR="007257E3" w:rsidRPr="00AF42A3">
        <w:rPr>
          <w:lang w:eastAsia="ro-RO"/>
        </w:rPr>
        <w:t xml:space="preserve">in the Management Plans and Standard Forms of </w:t>
      </w:r>
      <w:r w:rsidR="007257E3" w:rsidRPr="007257E3">
        <w:rPr>
          <w:lang w:eastAsia="ro-RO"/>
        </w:rPr>
        <w:t xml:space="preserve">the sites, as well </w:t>
      </w:r>
      <w:r w:rsidR="001F1313">
        <w:rPr>
          <w:lang w:eastAsia="ro-RO"/>
        </w:rPr>
        <w:t xml:space="preserve">as </w:t>
      </w:r>
      <w:r w:rsidR="007257E3" w:rsidRPr="007257E3">
        <w:rPr>
          <w:lang w:eastAsia="ro-RO"/>
        </w:rPr>
        <w:t xml:space="preserve">other projects to be carried out or currently in the process of being carried </w:t>
      </w:r>
      <w:r w:rsidR="003B53BF">
        <w:rPr>
          <w:lang w:eastAsia="ro-RO"/>
        </w:rPr>
        <w:t xml:space="preserve">out </w:t>
      </w:r>
      <w:r w:rsidR="007257E3" w:rsidRPr="007257E3">
        <w:rPr>
          <w:lang w:eastAsia="ro-RO"/>
        </w:rPr>
        <w:t xml:space="preserve">that have the potential to affect habitats and species of community interest, </w:t>
      </w:r>
      <w:r w:rsidR="007257E3" w:rsidRPr="00AF42A3">
        <w:rPr>
          <w:lang w:eastAsia="ro-RO"/>
        </w:rPr>
        <w:t>were analyzed</w:t>
      </w:r>
      <w:r w:rsidR="007257E3" w:rsidRPr="007257E3">
        <w:rPr>
          <w:lang w:eastAsia="ro-RO"/>
        </w:rPr>
        <w:t xml:space="preserve">. </w:t>
      </w:r>
    </w:p>
    <w:p w14:paraId="3D515DA1" w14:textId="77777777" w:rsidR="0052390D" w:rsidRDefault="008818BE">
      <w:pPr>
        <w:pStyle w:val="ListParagraph"/>
        <w:spacing w:after="120" w:line="360" w:lineRule="auto"/>
        <w:jc w:val="both"/>
        <w:rPr>
          <w:lang w:eastAsia="ro-RO"/>
        </w:rPr>
      </w:pPr>
      <w:r w:rsidRPr="007257E3">
        <w:rPr>
          <w:lang w:eastAsia="ro-RO"/>
        </w:rPr>
        <w:t xml:space="preserve">The management plans of the potentially affected Natura 2000 sites indicate several pressures and </w:t>
      </w:r>
      <w:r w:rsidR="001F468A">
        <w:rPr>
          <w:lang w:eastAsia="ro-RO"/>
        </w:rPr>
        <w:t xml:space="preserve">threats </w:t>
      </w:r>
      <w:r w:rsidRPr="007257E3">
        <w:rPr>
          <w:lang w:eastAsia="ro-RO"/>
        </w:rPr>
        <w:t xml:space="preserve">that may affect habitats and species of Community interest, among the most common being urbanization and the expansion of land areas. Road or highway </w:t>
      </w:r>
      <w:r w:rsidR="001F468A">
        <w:rPr>
          <w:lang w:eastAsia="ro-RO"/>
        </w:rPr>
        <w:t xml:space="preserve">construction </w:t>
      </w:r>
      <w:r w:rsidRPr="007257E3">
        <w:rPr>
          <w:lang w:eastAsia="ro-RO"/>
        </w:rPr>
        <w:t xml:space="preserve">or road traffic are also mentioned as </w:t>
      </w:r>
      <w:r w:rsidR="00E63FBF">
        <w:rPr>
          <w:lang w:eastAsia="ro-RO"/>
        </w:rPr>
        <w:t xml:space="preserve">pressures/threats </w:t>
      </w:r>
      <w:r w:rsidRPr="007257E3">
        <w:rPr>
          <w:lang w:eastAsia="ro-RO"/>
        </w:rPr>
        <w:t xml:space="preserve">for some of the sites included in the assessment. </w:t>
      </w:r>
    </w:p>
    <w:p w14:paraId="7581AEA5" w14:textId="77777777" w:rsidR="0052390D" w:rsidRDefault="008818BE">
      <w:pPr>
        <w:pStyle w:val="ListParagraph"/>
        <w:spacing w:after="120" w:line="360" w:lineRule="auto"/>
        <w:jc w:val="both"/>
        <w:rPr>
          <w:lang w:eastAsia="ro-RO"/>
        </w:rPr>
      </w:pPr>
      <w:r w:rsidRPr="007257E3">
        <w:rPr>
          <w:lang w:eastAsia="ro-RO"/>
        </w:rPr>
        <w:t>Gathering information on proposed plans and projects in the area was also carried out through consultation with local stakeholders, in particular the municipalities of the TAUs in the proposed plan area.</w:t>
      </w:r>
    </w:p>
    <w:p w14:paraId="69049EE7" w14:textId="77777777" w:rsidR="007257E3" w:rsidRDefault="007257E3" w:rsidP="007257E3">
      <w:pPr>
        <w:pStyle w:val="ListParagraph"/>
        <w:spacing w:after="120" w:line="360" w:lineRule="auto"/>
        <w:jc w:val="both"/>
        <w:rPr>
          <w:lang w:eastAsia="ro-RO"/>
        </w:rPr>
      </w:pPr>
    </w:p>
    <w:p w14:paraId="2D5A04A8" w14:textId="77777777" w:rsidR="007257E3" w:rsidRDefault="007257E3" w:rsidP="007257E3">
      <w:pPr>
        <w:pStyle w:val="ListParagraph"/>
        <w:spacing w:after="120" w:line="360" w:lineRule="auto"/>
        <w:jc w:val="both"/>
        <w:rPr>
          <w:lang w:eastAsia="ro-RO"/>
        </w:rPr>
      </w:pPr>
    </w:p>
    <w:p w14:paraId="27F9C067" w14:textId="77777777" w:rsidR="007257E3" w:rsidRDefault="007257E3" w:rsidP="007257E3">
      <w:pPr>
        <w:pStyle w:val="ListParagraph"/>
        <w:spacing w:after="120" w:line="360" w:lineRule="auto"/>
        <w:jc w:val="both"/>
        <w:rPr>
          <w:lang w:eastAsia="ro-RO"/>
        </w:rPr>
      </w:pPr>
    </w:p>
    <w:p w14:paraId="2B5BCE0D" w14:textId="77777777" w:rsidR="007257E3" w:rsidRDefault="007257E3" w:rsidP="007257E3">
      <w:pPr>
        <w:pStyle w:val="ListParagraph"/>
        <w:spacing w:after="120" w:line="360" w:lineRule="auto"/>
        <w:jc w:val="both"/>
        <w:rPr>
          <w:lang w:eastAsia="ro-RO"/>
        </w:rPr>
      </w:pPr>
    </w:p>
    <w:p w14:paraId="20CAFB7A" w14:textId="77777777" w:rsidR="007257E3" w:rsidRDefault="007257E3" w:rsidP="007257E3">
      <w:pPr>
        <w:pStyle w:val="ListParagraph"/>
        <w:spacing w:after="120" w:line="360" w:lineRule="auto"/>
        <w:jc w:val="both"/>
        <w:rPr>
          <w:lang w:eastAsia="ro-RO"/>
        </w:rPr>
      </w:pPr>
    </w:p>
    <w:p w14:paraId="70B28AE1" w14:textId="77777777" w:rsidR="007257E3" w:rsidRDefault="007257E3" w:rsidP="007257E3">
      <w:pPr>
        <w:pStyle w:val="ListParagraph"/>
        <w:spacing w:after="120" w:line="360" w:lineRule="auto"/>
        <w:jc w:val="both"/>
        <w:rPr>
          <w:lang w:eastAsia="ro-RO"/>
        </w:rPr>
      </w:pPr>
    </w:p>
    <w:p w14:paraId="2A589BD6" w14:textId="77777777" w:rsidR="007257E3" w:rsidRDefault="007257E3" w:rsidP="007257E3">
      <w:pPr>
        <w:pStyle w:val="ListParagraph"/>
        <w:spacing w:after="120" w:line="360" w:lineRule="auto"/>
        <w:jc w:val="both"/>
        <w:rPr>
          <w:lang w:eastAsia="ro-RO"/>
        </w:rPr>
      </w:pPr>
    </w:p>
    <w:p w14:paraId="72BC2A4B" w14:textId="77777777" w:rsidR="007257E3" w:rsidRDefault="007257E3" w:rsidP="007257E3">
      <w:pPr>
        <w:pStyle w:val="ListParagraph"/>
        <w:spacing w:after="120" w:line="360" w:lineRule="auto"/>
        <w:jc w:val="both"/>
        <w:rPr>
          <w:lang w:eastAsia="ro-RO"/>
        </w:rPr>
      </w:pPr>
    </w:p>
    <w:p w14:paraId="0AEFAFE9" w14:textId="77777777" w:rsidR="007257E3" w:rsidRDefault="007257E3" w:rsidP="007257E3">
      <w:pPr>
        <w:pStyle w:val="ListParagraph"/>
        <w:spacing w:after="120" w:line="360" w:lineRule="auto"/>
        <w:jc w:val="both"/>
        <w:rPr>
          <w:lang w:eastAsia="ro-RO"/>
        </w:rPr>
        <w:sectPr w:rsidR="007257E3" w:rsidSect="00023D68">
          <w:pgSz w:w="11906" w:h="16838" w:code="9"/>
          <w:pgMar w:top="2013" w:right="1416" w:bottom="1418" w:left="1191" w:header="839" w:footer="680" w:gutter="0"/>
          <w:cols w:space="708"/>
          <w:docGrid w:linePitch="360"/>
        </w:sectPr>
      </w:pPr>
    </w:p>
    <w:p w14:paraId="0B15E2E3" w14:textId="77777777" w:rsidR="0052390D" w:rsidRDefault="008818BE">
      <w:pPr>
        <w:pStyle w:val="Caption"/>
        <w:jc w:val="both"/>
        <w:rPr>
          <w:sz w:val="16"/>
          <w:szCs w:val="16"/>
        </w:rPr>
      </w:pPr>
      <w:r w:rsidRPr="004776CA">
        <w:rPr>
          <w:sz w:val="16"/>
          <w:szCs w:val="16"/>
        </w:rPr>
        <w:lastRenderedPageBreak/>
        <w:t xml:space="preserve">Table  </w:t>
      </w:r>
      <w:r w:rsidRPr="004776CA">
        <w:rPr>
          <w:sz w:val="16"/>
          <w:szCs w:val="16"/>
        </w:rPr>
        <w:fldChar w:fldCharType="begin"/>
      </w:r>
      <w:r w:rsidRPr="004776CA">
        <w:rPr>
          <w:sz w:val="16"/>
          <w:szCs w:val="16"/>
        </w:rPr>
        <w:instrText xml:space="preserve"> STYLEREF 1 \s </w:instrText>
      </w:r>
      <w:r w:rsidRPr="004776CA">
        <w:rPr>
          <w:sz w:val="16"/>
          <w:szCs w:val="16"/>
        </w:rPr>
        <w:fldChar w:fldCharType="separate"/>
      </w:r>
      <w:r w:rsidR="00B74571">
        <w:rPr>
          <w:noProof/>
          <w:sz w:val="16"/>
          <w:szCs w:val="16"/>
        </w:rPr>
        <w:t>6</w:t>
      </w:r>
      <w:r w:rsidRPr="004776CA">
        <w:rPr>
          <w:sz w:val="16"/>
          <w:szCs w:val="16"/>
        </w:rPr>
        <w:fldChar w:fldCharType="end"/>
      </w:r>
      <w:r w:rsidRPr="004776CA">
        <w:rPr>
          <w:sz w:val="16"/>
          <w:szCs w:val="16"/>
        </w:rPr>
        <w:noBreakHyphen/>
      </w:r>
      <w:r w:rsidRPr="004776CA">
        <w:rPr>
          <w:sz w:val="16"/>
          <w:szCs w:val="16"/>
        </w:rPr>
        <w:fldChar w:fldCharType="begin"/>
      </w:r>
      <w:r w:rsidRPr="004776CA">
        <w:rPr>
          <w:sz w:val="16"/>
          <w:szCs w:val="16"/>
        </w:rPr>
        <w:instrText xml:space="preserve"> SEQ Tabel_ \* ARABIC \s 1 </w:instrText>
      </w:r>
      <w:r w:rsidRPr="004776CA">
        <w:rPr>
          <w:sz w:val="16"/>
          <w:szCs w:val="16"/>
        </w:rPr>
        <w:fldChar w:fldCharType="separate"/>
      </w:r>
      <w:r w:rsidR="00B74571">
        <w:rPr>
          <w:noProof/>
          <w:sz w:val="16"/>
          <w:szCs w:val="16"/>
        </w:rPr>
        <w:t>10</w:t>
      </w:r>
      <w:r w:rsidRPr="004776CA">
        <w:rPr>
          <w:sz w:val="16"/>
          <w:szCs w:val="16"/>
        </w:rPr>
        <w:fldChar w:fldCharType="end"/>
      </w:r>
      <w:r w:rsidRPr="001B4820">
        <w:rPr>
          <w:sz w:val="16"/>
          <w:szCs w:val="16"/>
        </w:rPr>
        <w:t xml:space="preserve"> Characteristics of other PPs (under implementation, approved or under evaluation) that may have a cumulative impact on ANPIC with the evaluated PP</w:t>
      </w:r>
    </w:p>
    <w:tbl>
      <w:tblPr>
        <w:tblStyle w:val="TableGrid"/>
        <w:tblW w:w="15025"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1"/>
        <w:gridCol w:w="3189"/>
        <w:gridCol w:w="2125"/>
        <w:gridCol w:w="482"/>
        <w:gridCol w:w="868"/>
        <w:gridCol w:w="630"/>
        <w:gridCol w:w="810"/>
        <w:gridCol w:w="630"/>
        <w:gridCol w:w="720"/>
        <w:gridCol w:w="720"/>
        <w:gridCol w:w="540"/>
        <w:gridCol w:w="990"/>
        <w:gridCol w:w="499"/>
        <w:gridCol w:w="507"/>
        <w:gridCol w:w="524"/>
        <w:gridCol w:w="616"/>
        <w:gridCol w:w="612"/>
      </w:tblGrid>
      <w:tr w:rsidR="007257E3" w:rsidRPr="007257E3" w14:paraId="045402DD" w14:textId="77777777" w:rsidTr="004A4C52">
        <w:trPr>
          <w:trHeight w:val="210"/>
          <w:tblHeader/>
        </w:trPr>
        <w:tc>
          <w:tcPr>
            <w:tcW w:w="621" w:type="dxa"/>
            <w:vMerge w:val="restart"/>
            <w:shd w:val="clear" w:color="auto" w:fill="00A2E8"/>
            <w:vAlign w:val="center"/>
            <w:hideMark/>
          </w:tcPr>
          <w:p w14:paraId="61ADC427" w14:textId="77777777" w:rsidR="0052390D" w:rsidRDefault="008818BE">
            <w:pPr>
              <w:rPr>
                <w:b/>
                <w:bCs/>
                <w:color w:val="FFFFFF" w:themeColor="background1"/>
              </w:rPr>
            </w:pPr>
            <w:r w:rsidRPr="007257E3">
              <w:rPr>
                <w:b/>
                <w:bCs/>
                <w:color w:val="FFFFFF" w:themeColor="background1"/>
                <w:lang w:val="en-US"/>
              </w:rPr>
              <w:t xml:space="preserve">No. </w:t>
            </w:r>
            <w:r w:rsidRPr="007257E3">
              <w:rPr>
                <w:b/>
                <w:bCs/>
                <w:color w:val="FFFFFF" w:themeColor="background1"/>
                <w:lang w:val="en-US"/>
              </w:rPr>
              <w:br/>
              <w:t>ctr.</w:t>
            </w:r>
          </w:p>
        </w:tc>
        <w:tc>
          <w:tcPr>
            <w:tcW w:w="3189" w:type="dxa"/>
            <w:vMerge w:val="restart"/>
            <w:shd w:val="clear" w:color="auto" w:fill="00A2E8"/>
            <w:noWrap/>
            <w:vAlign w:val="center"/>
            <w:hideMark/>
          </w:tcPr>
          <w:p w14:paraId="624AF404" w14:textId="77777777" w:rsidR="0052390D" w:rsidRDefault="008818BE">
            <w:pPr>
              <w:jc w:val="center"/>
              <w:rPr>
                <w:b/>
                <w:bCs/>
                <w:color w:val="FFFFFF" w:themeColor="background1"/>
                <w:lang w:val="en-US"/>
              </w:rPr>
            </w:pPr>
            <w:r w:rsidRPr="007257E3">
              <w:rPr>
                <w:b/>
                <w:bCs/>
                <w:color w:val="FFFFFF" w:themeColor="background1"/>
                <w:lang w:val="en-US"/>
              </w:rPr>
              <w:t>Name PP</w:t>
            </w:r>
          </w:p>
        </w:tc>
        <w:tc>
          <w:tcPr>
            <w:tcW w:w="2125" w:type="dxa"/>
            <w:vMerge w:val="restart"/>
            <w:shd w:val="clear" w:color="auto" w:fill="00A2E8"/>
            <w:noWrap/>
            <w:vAlign w:val="center"/>
            <w:hideMark/>
          </w:tcPr>
          <w:p w14:paraId="70803436" w14:textId="77777777" w:rsidR="0052390D" w:rsidRDefault="008818BE">
            <w:pPr>
              <w:jc w:val="center"/>
              <w:rPr>
                <w:b/>
                <w:bCs/>
                <w:color w:val="FFFFFF" w:themeColor="background1"/>
                <w:lang w:val="en-US"/>
              </w:rPr>
            </w:pPr>
            <w:r w:rsidRPr="007257E3">
              <w:rPr>
                <w:b/>
                <w:bCs/>
                <w:color w:val="FFFFFF" w:themeColor="background1"/>
                <w:lang w:val="en-US"/>
              </w:rPr>
              <w:t>Location in relation to ANPIC (distance)</w:t>
            </w:r>
          </w:p>
        </w:tc>
        <w:tc>
          <w:tcPr>
            <w:tcW w:w="5400" w:type="dxa"/>
            <w:gridSpan w:val="8"/>
            <w:shd w:val="clear" w:color="auto" w:fill="00A2E8"/>
            <w:noWrap/>
            <w:vAlign w:val="center"/>
            <w:hideMark/>
          </w:tcPr>
          <w:p w14:paraId="015FF801" w14:textId="77777777" w:rsidR="0052390D" w:rsidRDefault="008818BE">
            <w:pPr>
              <w:jc w:val="center"/>
              <w:rPr>
                <w:b/>
                <w:bCs/>
                <w:color w:val="FFFFFF" w:themeColor="background1"/>
                <w:lang w:val="en-US"/>
              </w:rPr>
            </w:pPr>
            <w:r w:rsidRPr="007257E3">
              <w:rPr>
                <w:b/>
                <w:bCs/>
                <w:color w:val="FFFFFF" w:themeColor="background1"/>
                <w:lang w:val="en-US"/>
              </w:rPr>
              <w:t>Effects generated</w:t>
            </w:r>
          </w:p>
        </w:tc>
        <w:tc>
          <w:tcPr>
            <w:tcW w:w="990" w:type="dxa"/>
            <w:shd w:val="clear" w:color="auto" w:fill="00A2E8"/>
            <w:noWrap/>
            <w:vAlign w:val="center"/>
            <w:hideMark/>
          </w:tcPr>
          <w:p w14:paraId="1D37AFB5" w14:textId="77777777" w:rsidR="007257E3" w:rsidRPr="007257E3" w:rsidRDefault="007257E3" w:rsidP="007257E3">
            <w:pPr>
              <w:jc w:val="center"/>
              <w:rPr>
                <w:b/>
                <w:bCs/>
                <w:color w:val="FFFFFF" w:themeColor="background1"/>
                <w:lang w:val="en-US"/>
              </w:rPr>
            </w:pPr>
          </w:p>
        </w:tc>
        <w:tc>
          <w:tcPr>
            <w:tcW w:w="2700" w:type="dxa"/>
            <w:gridSpan w:val="5"/>
            <w:shd w:val="clear" w:color="auto" w:fill="00A2E8"/>
            <w:noWrap/>
            <w:vAlign w:val="center"/>
            <w:hideMark/>
          </w:tcPr>
          <w:p w14:paraId="59B9DF8E" w14:textId="77777777" w:rsidR="0052390D" w:rsidRDefault="008818BE">
            <w:pPr>
              <w:jc w:val="center"/>
              <w:rPr>
                <w:b/>
                <w:bCs/>
                <w:color w:val="FFFFFF" w:themeColor="background1"/>
                <w:lang w:val="en-US"/>
              </w:rPr>
            </w:pPr>
            <w:r w:rsidRPr="007257E3">
              <w:rPr>
                <w:b/>
                <w:bCs/>
                <w:color w:val="FFFFFF" w:themeColor="background1"/>
                <w:lang w:val="en-US"/>
              </w:rPr>
              <w:t>Impacts</w:t>
            </w:r>
          </w:p>
        </w:tc>
      </w:tr>
      <w:tr w:rsidR="007257E3" w:rsidRPr="007257E3" w14:paraId="0C065A22" w14:textId="77777777" w:rsidTr="004A4C52">
        <w:trPr>
          <w:trHeight w:val="3191"/>
          <w:tblHeader/>
        </w:trPr>
        <w:tc>
          <w:tcPr>
            <w:tcW w:w="621" w:type="dxa"/>
            <w:vMerge/>
            <w:shd w:val="clear" w:color="auto" w:fill="00A2E8"/>
            <w:vAlign w:val="center"/>
            <w:hideMark/>
          </w:tcPr>
          <w:p w14:paraId="25FE7C2D" w14:textId="77777777" w:rsidR="007257E3" w:rsidRPr="007257E3" w:rsidRDefault="007257E3" w:rsidP="007257E3">
            <w:pPr>
              <w:rPr>
                <w:b/>
                <w:bCs/>
                <w:color w:val="FFFFFF" w:themeColor="background1"/>
                <w:lang w:val="en-US"/>
              </w:rPr>
            </w:pPr>
          </w:p>
        </w:tc>
        <w:tc>
          <w:tcPr>
            <w:tcW w:w="3189" w:type="dxa"/>
            <w:vMerge/>
            <w:shd w:val="clear" w:color="auto" w:fill="00A2E8"/>
            <w:vAlign w:val="center"/>
            <w:hideMark/>
          </w:tcPr>
          <w:p w14:paraId="2EEEA46A" w14:textId="77777777" w:rsidR="007257E3" w:rsidRPr="007257E3" w:rsidRDefault="007257E3" w:rsidP="007257E3">
            <w:pPr>
              <w:rPr>
                <w:b/>
                <w:bCs/>
                <w:color w:val="FFFFFF" w:themeColor="background1"/>
                <w:lang w:val="en-US"/>
              </w:rPr>
            </w:pPr>
          </w:p>
        </w:tc>
        <w:tc>
          <w:tcPr>
            <w:tcW w:w="2125" w:type="dxa"/>
            <w:vMerge/>
            <w:shd w:val="clear" w:color="auto" w:fill="00A2E8"/>
            <w:vAlign w:val="center"/>
            <w:hideMark/>
          </w:tcPr>
          <w:p w14:paraId="142636B9" w14:textId="77777777" w:rsidR="007257E3" w:rsidRPr="007257E3" w:rsidRDefault="007257E3" w:rsidP="007257E3">
            <w:pPr>
              <w:rPr>
                <w:b/>
                <w:bCs/>
                <w:color w:val="FFFFFF" w:themeColor="background1"/>
                <w:lang w:val="en-US"/>
              </w:rPr>
            </w:pPr>
          </w:p>
        </w:tc>
        <w:tc>
          <w:tcPr>
            <w:tcW w:w="482" w:type="dxa"/>
            <w:shd w:val="clear" w:color="auto" w:fill="00A2E8"/>
            <w:noWrap/>
            <w:textDirection w:val="btLr"/>
            <w:vAlign w:val="center"/>
            <w:hideMark/>
          </w:tcPr>
          <w:p w14:paraId="4AC23655" w14:textId="77777777" w:rsidR="0052390D" w:rsidRDefault="008818BE">
            <w:pPr>
              <w:rPr>
                <w:b/>
                <w:bCs/>
                <w:color w:val="FFFFFF" w:themeColor="background1"/>
                <w:lang w:val="en-US"/>
              </w:rPr>
            </w:pPr>
            <w:r w:rsidRPr="007257E3">
              <w:rPr>
                <w:b/>
                <w:bCs/>
                <w:color w:val="FFFFFF" w:themeColor="background1"/>
                <w:lang w:val="en-US"/>
              </w:rPr>
              <w:t>Changing air quality</w:t>
            </w:r>
          </w:p>
        </w:tc>
        <w:tc>
          <w:tcPr>
            <w:tcW w:w="868" w:type="dxa"/>
            <w:shd w:val="clear" w:color="auto" w:fill="00A2E8"/>
            <w:noWrap/>
            <w:textDirection w:val="btLr"/>
            <w:vAlign w:val="center"/>
            <w:hideMark/>
          </w:tcPr>
          <w:p w14:paraId="17AB47D4" w14:textId="77777777" w:rsidR="0052390D" w:rsidRDefault="008818BE">
            <w:pPr>
              <w:rPr>
                <w:b/>
                <w:bCs/>
                <w:color w:val="FFFFFF" w:themeColor="background1"/>
                <w:lang w:val="en-US"/>
              </w:rPr>
            </w:pPr>
            <w:r w:rsidRPr="007257E3">
              <w:rPr>
                <w:b/>
                <w:bCs/>
                <w:color w:val="FFFFFF" w:themeColor="background1"/>
                <w:lang w:val="en-US"/>
              </w:rPr>
              <w:t>Increased noise and vibration</w:t>
            </w:r>
          </w:p>
        </w:tc>
        <w:tc>
          <w:tcPr>
            <w:tcW w:w="630" w:type="dxa"/>
            <w:shd w:val="clear" w:color="auto" w:fill="00A2E8"/>
            <w:noWrap/>
            <w:textDirection w:val="btLr"/>
            <w:vAlign w:val="center"/>
            <w:hideMark/>
          </w:tcPr>
          <w:p w14:paraId="20EF478A" w14:textId="77777777" w:rsidR="0052390D" w:rsidRDefault="008818BE">
            <w:pPr>
              <w:rPr>
                <w:b/>
                <w:bCs/>
                <w:color w:val="FFFFFF" w:themeColor="background1"/>
                <w:lang w:val="en-US"/>
              </w:rPr>
            </w:pPr>
            <w:r w:rsidRPr="007257E3">
              <w:rPr>
                <w:b/>
                <w:bCs/>
                <w:color w:val="FFFFFF" w:themeColor="background1"/>
                <w:lang w:val="en-US"/>
              </w:rPr>
              <w:t>Increased brightness</w:t>
            </w:r>
          </w:p>
        </w:tc>
        <w:tc>
          <w:tcPr>
            <w:tcW w:w="810" w:type="dxa"/>
            <w:shd w:val="clear" w:color="auto" w:fill="00A2E8"/>
            <w:noWrap/>
            <w:textDirection w:val="btLr"/>
            <w:vAlign w:val="center"/>
            <w:hideMark/>
          </w:tcPr>
          <w:p w14:paraId="16984377" w14:textId="77777777" w:rsidR="0052390D" w:rsidRDefault="008818BE">
            <w:pPr>
              <w:rPr>
                <w:b/>
                <w:bCs/>
                <w:color w:val="FFFFFF" w:themeColor="background1"/>
                <w:lang w:val="en-US"/>
              </w:rPr>
            </w:pPr>
            <w:r w:rsidRPr="007257E3">
              <w:rPr>
                <w:b/>
                <w:bCs/>
                <w:color w:val="FFFFFF" w:themeColor="background1"/>
                <w:lang w:val="en-US"/>
              </w:rPr>
              <w:t>Increased concentration of pollutants in soil/pollution</w:t>
            </w:r>
          </w:p>
        </w:tc>
        <w:tc>
          <w:tcPr>
            <w:tcW w:w="630" w:type="dxa"/>
            <w:shd w:val="clear" w:color="auto" w:fill="00A2E8"/>
            <w:noWrap/>
            <w:textDirection w:val="btLr"/>
            <w:vAlign w:val="center"/>
            <w:hideMark/>
          </w:tcPr>
          <w:p w14:paraId="6A60E6E6" w14:textId="77777777" w:rsidR="0052390D" w:rsidRDefault="008818BE">
            <w:pPr>
              <w:rPr>
                <w:b/>
                <w:bCs/>
                <w:color w:val="FFFFFF" w:themeColor="background1"/>
                <w:lang w:val="en-US"/>
              </w:rPr>
            </w:pPr>
            <w:r w:rsidRPr="007257E3">
              <w:rPr>
                <w:b/>
                <w:bCs/>
                <w:color w:val="FFFFFF" w:themeColor="background1"/>
                <w:lang w:val="en-US"/>
              </w:rPr>
              <w:t>Land occupation</w:t>
            </w:r>
          </w:p>
        </w:tc>
        <w:tc>
          <w:tcPr>
            <w:tcW w:w="720" w:type="dxa"/>
            <w:shd w:val="clear" w:color="auto" w:fill="00A2E8"/>
            <w:noWrap/>
            <w:textDirection w:val="btLr"/>
            <w:vAlign w:val="center"/>
            <w:hideMark/>
          </w:tcPr>
          <w:p w14:paraId="2286E803" w14:textId="77777777" w:rsidR="0052390D" w:rsidRDefault="008818BE">
            <w:pPr>
              <w:rPr>
                <w:b/>
                <w:bCs/>
                <w:color w:val="FFFFFF" w:themeColor="background1"/>
                <w:lang w:val="en-US"/>
              </w:rPr>
            </w:pPr>
            <w:r w:rsidRPr="007257E3">
              <w:rPr>
                <w:b/>
                <w:bCs/>
                <w:color w:val="FFFFFF" w:themeColor="background1"/>
                <w:lang w:val="en-US"/>
              </w:rPr>
              <w:t>Changes in vegetation</w:t>
            </w:r>
          </w:p>
        </w:tc>
        <w:tc>
          <w:tcPr>
            <w:tcW w:w="720" w:type="dxa"/>
            <w:shd w:val="clear" w:color="auto" w:fill="00A2E8"/>
            <w:noWrap/>
            <w:textDirection w:val="btLr"/>
            <w:vAlign w:val="center"/>
            <w:hideMark/>
          </w:tcPr>
          <w:p w14:paraId="2C7F887E" w14:textId="77777777" w:rsidR="0052390D" w:rsidRDefault="008818BE">
            <w:pPr>
              <w:rPr>
                <w:b/>
                <w:bCs/>
                <w:color w:val="FFFFFF" w:themeColor="background1"/>
                <w:lang w:val="en-US"/>
              </w:rPr>
            </w:pPr>
            <w:r w:rsidRPr="007257E3">
              <w:rPr>
                <w:b/>
                <w:bCs/>
                <w:color w:val="FFFFFF" w:themeColor="background1"/>
                <w:lang w:val="en-US"/>
              </w:rPr>
              <w:t>Introduction/ spread of invasive species</w:t>
            </w:r>
          </w:p>
        </w:tc>
        <w:tc>
          <w:tcPr>
            <w:tcW w:w="540" w:type="dxa"/>
            <w:shd w:val="clear" w:color="auto" w:fill="00A2E8"/>
            <w:noWrap/>
            <w:textDirection w:val="btLr"/>
            <w:vAlign w:val="center"/>
            <w:hideMark/>
          </w:tcPr>
          <w:p w14:paraId="33A4159A" w14:textId="77777777" w:rsidR="0052390D" w:rsidRDefault="008818BE">
            <w:pPr>
              <w:rPr>
                <w:b/>
                <w:bCs/>
                <w:color w:val="FFFFFF" w:themeColor="background1"/>
                <w:lang w:val="en-US"/>
              </w:rPr>
            </w:pPr>
            <w:r w:rsidRPr="007257E3">
              <w:rPr>
                <w:b/>
                <w:bCs/>
                <w:color w:val="FFFFFF" w:themeColor="background1"/>
                <w:lang w:val="en-US"/>
              </w:rPr>
              <w:t>Wildlife mortality</w:t>
            </w:r>
          </w:p>
        </w:tc>
        <w:tc>
          <w:tcPr>
            <w:tcW w:w="990" w:type="dxa"/>
            <w:shd w:val="clear" w:color="auto" w:fill="00A2E8"/>
            <w:textDirection w:val="btLr"/>
            <w:vAlign w:val="center"/>
            <w:hideMark/>
          </w:tcPr>
          <w:p w14:paraId="38DD87E4" w14:textId="77777777" w:rsidR="0052390D" w:rsidRDefault="008818BE">
            <w:pPr>
              <w:rPr>
                <w:b/>
                <w:bCs/>
                <w:color w:val="FFFFFF" w:themeColor="background1"/>
                <w:lang w:val="en-US"/>
              </w:rPr>
            </w:pPr>
            <w:r w:rsidRPr="007257E3">
              <w:rPr>
                <w:b/>
                <w:bCs/>
                <w:color w:val="FFFFFF" w:themeColor="background1"/>
                <w:lang w:val="en-US"/>
              </w:rPr>
              <w:t xml:space="preserve">Emergence of behavioral barriers </w:t>
            </w:r>
            <w:r w:rsidRPr="007257E3">
              <w:rPr>
                <w:b/>
                <w:bCs/>
                <w:color w:val="FFFFFF" w:themeColor="background1"/>
                <w:lang w:val="en-US"/>
              </w:rPr>
              <w:br/>
              <w:t>for wildlife</w:t>
            </w:r>
          </w:p>
        </w:tc>
        <w:tc>
          <w:tcPr>
            <w:tcW w:w="499" w:type="dxa"/>
            <w:shd w:val="clear" w:color="auto" w:fill="00A2E8"/>
            <w:noWrap/>
            <w:vAlign w:val="center"/>
            <w:hideMark/>
          </w:tcPr>
          <w:p w14:paraId="25B31297" w14:textId="77777777" w:rsidR="0052390D" w:rsidRDefault="008818BE">
            <w:pPr>
              <w:rPr>
                <w:b/>
                <w:bCs/>
                <w:color w:val="FFFFFF" w:themeColor="background1"/>
                <w:lang w:val="en-US"/>
              </w:rPr>
            </w:pPr>
            <w:r w:rsidRPr="007257E3">
              <w:rPr>
                <w:b/>
                <w:bCs/>
                <w:color w:val="FFFFFF" w:themeColor="background1"/>
                <w:lang w:val="en-US"/>
              </w:rPr>
              <w:t>PH</w:t>
            </w:r>
          </w:p>
        </w:tc>
        <w:tc>
          <w:tcPr>
            <w:tcW w:w="507" w:type="dxa"/>
            <w:shd w:val="clear" w:color="auto" w:fill="00A2E8"/>
            <w:noWrap/>
            <w:vAlign w:val="center"/>
            <w:hideMark/>
          </w:tcPr>
          <w:p w14:paraId="61DCFFBF" w14:textId="77777777" w:rsidR="0052390D" w:rsidRDefault="008818BE">
            <w:pPr>
              <w:rPr>
                <w:b/>
                <w:bCs/>
                <w:color w:val="FFFFFF" w:themeColor="background1"/>
                <w:lang w:val="en-US"/>
              </w:rPr>
            </w:pPr>
            <w:r w:rsidRPr="007257E3">
              <w:rPr>
                <w:b/>
                <w:bCs/>
                <w:color w:val="FFFFFF" w:themeColor="background1"/>
                <w:lang w:val="en-US"/>
              </w:rPr>
              <w:t>AH</w:t>
            </w:r>
          </w:p>
        </w:tc>
        <w:tc>
          <w:tcPr>
            <w:tcW w:w="524" w:type="dxa"/>
            <w:shd w:val="clear" w:color="auto" w:fill="00A2E8"/>
            <w:noWrap/>
            <w:vAlign w:val="center"/>
            <w:hideMark/>
          </w:tcPr>
          <w:p w14:paraId="764C3ADE" w14:textId="77777777" w:rsidR="0052390D" w:rsidRDefault="008818BE">
            <w:pPr>
              <w:rPr>
                <w:b/>
                <w:bCs/>
                <w:color w:val="FFFFFF" w:themeColor="background1"/>
                <w:lang w:val="en-US"/>
              </w:rPr>
            </w:pPr>
            <w:r w:rsidRPr="007257E3">
              <w:rPr>
                <w:b/>
                <w:bCs/>
                <w:color w:val="FFFFFF" w:themeColor="background1"/>
                <w:lang w:val="en-US"/>
              </w:rPr>
              <w:t>FH</w:t>
            </w:r>
          </w:p>
        </w:tc>
        <w:tc>
          <w:tcPr>
            <w:tcW w:w="616" w:type="dxa"/>
            <w:shd w:val="clear" w:color="auto" w:fill="00A2E8"/>
            <w:noWrap/>
            <w:vAlign w:val="center"/>
            <w:hideMark/>
          </w:tcPr>
          <w:p w14:paraId="657B59D9" w14:textId="77777777" w:rsidR="0052390D" w:rsidRDefault="008818BE">
            <w:pPr>
              <w:rPr>
                <w:b/>
                <w:bCs/>
                <w:color w:val="FFFFFF" w:themeColor="background1"/>
                <w:lang w:val="en-US"/>
              </w:rPr>
            </w:pPr>
            <w:r w:rsidRPr="007257E3">
              <w:rPr>
                <w:b/>
                <w:bCs/>
                <w:color w:val="FFFFFF" w:themeColor="background1"/>
                <w:lang w:val="en-US"/>
              </w:rPr>
              <w:t>PAS</w:t>
            </w:r>
          </w:p>
        </w:tc>
        <w:tc>
          <w:tcPr>
            <w:tcW w:w="554" w:type="dxa"/>
            <w:shd w:val="clear" w:color="auto" w:fill="00A2E8"/>
            <w:noWrap/>
            <w:vAlign w:val="center"/>
            <w:hideMark/>
          </w:tcPr>
          <w:p w14:paraId="4832B5C5" w14:textId="77777777" w:rsidR="0052390D" w:rsidRDefault="008818BE">
            <w:pPr>
              <w:rPr>
                <w:b/>
                <w:bCs/>
                <w:color w:val="FFFFFF" w:themeColor="background1"/>
                <w:lang w:val="en-US"/>
              </w:rPr>
            </w:pPr>
            <w:r w:rsidRPr="007257E3">
              <w:rPr>
                <w:b/>
                <w:bCs/>
                <w:color w:val="FFFFFF" w:themeColor="background1"/>
                <w:lang w:val="en-US"/>
              </w:rPr>
              <w:t>REP</w:t>
            </w:r>
          </w:p>
        </w:tc>
      </w:tr>
      <w:tr w:rsidR="007257E3" w:rsidRPr="007257E3" w14:paraId="5A11D842" w14:textId="77777777" w:rsidTr="004A4C52">
        <w:trPr>
          <w:trHeight w:val="210"/>
        </w:trPr>
        <w:tc>
          <w:tcPr>
            <w:tcW w:w="15025" w:type="dxa"/>
            <w:gridSpan w:val="17"/>
            <w:noWrap/>
            <w:hideMark/>
          </w:tcPr>
          <w:p w14:paraId="5C741B89" w14:textId="77777777" w:rsidR="0052390D" w:rsidRDefault="008818BE">
            <w:pPr>
              <w:jc w:val="center"/>
              <w:rPr>
                <w:b/>
                <w:bCs/>
                <w:lang w:val="en-US"/>
              </w:rPr>
            </w:pPr>
            <w:r w:rsidRPr="007257E3">
              <w:rPr>
                <w:b/>
                <w:bCs/>
                <w:lang w:val="en-US"/>
              </w:rPr>
              <w:t>ROSCI0071/ROSAC0071 Dumbrăveni - Urluia Valley - Vederoasa Lake</w:t>
            </w:r>
          </w:p>
        </w:tc>
      </w:tr>
      <w:tr w:rsidR="007257E3" w:rsidRPr="007257E3" w14:paraId="15D2B706" w14:textId="77777777" w:rsidTr="004A4C52">
        <w:trPr>
          <w:trHeight w:val="210"/>
        </w:trPr>
        <w:tc>
          <w:tcPr>
            <w:tcW w:w="621" w:type="dxa"/>
            <w:noWrap/>
            <w:hideMark/>
          </w:tcPr>
          <w:p w14:paraId="6D512FDB" w14:textId="77777777" w:rsidR="0052390D" w:rsidRDefault="008818BE">
            <w:pPr>
              <w:rPr>
                <w:lang w:val="en-US"/>
              </w:rPr>
            </w:pPr>
            <w:r w:rsidRPr="007257E3">
              <w:rPr>
                <w:lang w:val="en-US"/>
              </w:rPr>
              <w:t>1</w:t>
            </w:r>
          </w:p>
        </w:tc>
        <w:tc>
          <w:tcPr>
            <w:tcW w:w="3189" w:type="dxa"/>
            <w:noWrap/>
            <w:hideMark/>
          </w:tcPr>
          <w:p w14:paraId="5EA5E3A3" w14:textId="77777777" w:rsidR="0052390D" w:rsidRDefault="008818BE">
            <w:pPr>
              <w:rPr>
                <w:lang w:val="en-US"/>
              </w:rPr>
            </w:pPr>
            <w:r w:rsidRPr="007257E3">
              <w:rPr>
                <w:lang w:val="en-US"/>
              </w:rPr>
              <w:t>Chirnogeni wind farm (existing)</w:t>
            </w:r>
          </w:p>
        </w:tc>
        <w:tc>
          <w:tcPr>
            <w:tcW w:w="2125" w:type="dxa"/>
            <w:noWrap/>
            <w:hideMark/>
          </w:tcPr>
          <w:p w14:paraId="1D1AC074" w14:textId="77777777" w:rsidR="0052390D" w:rsidRDefault="008818BE">
            <w:pPr>
              <w:rPr>
                <w:lang w:val="en-US"/>
              </w:rPr>
            </w:pPr>
            <w:r w:rsidRPr="007257E3">
              <w:rPr>
                <w:lang w:val="en-US"/>
              </w:rPr>
              <w:t>5.1 km</w:t>
            </w:r>
          </w:p>
        </w:tc>
        <w:tc>
          <w:tcPr>
            <w:tcW w:w="482" w:type="dxa"/>
            <w:noWrap/>
            <w:hideMark/>
          </w:tcPr>
          <w:p w14:paraId="2655EC9F" w14:textId="77777777" w:rsidR="0052390D" w:rsidRDefault="008818BE">
            <w:pPr>
              <w:rPr>
                <w:lang w:val="en-US"/>
              </w:rPr>
            </w:pPr>
            <w:r w:rsidRPr="007257E3">
              <w:rPr>
                <w:lang w:val="en-US"/>
              </w:rPr>
              <w:t>-</w:t>
            </w:r>
          </w:p>
        </w:tc>
        <w:tc>
          <w:tcPr>
            <w:tcW w:w="868" w:type="dxa"/>
            <w:noWrap/>
            <w:hideMark/>
          </w:tcPr>
          <w:p w14:paraId="4963585E" w14:textId="77777777" w:rsidR="0052390D" w:rsidRDefault="008818BE">
            <w:pPr>
              <w:rPr>
                <w:lang w:val="en-US"/>
              </w:rPr>
            </w:pPr>
            <w:r w:rsidRPr="007257E3">
              <w:rPr>
                <w:lang w:val="en-US"/>
              </w:rPr>
              <w:t>-</w:t>
            </w:r>
          </w:p>
        </w:tc>
        <w:tc>
          <w:tcPr>
            <w:tcW w:w="630" w:type="dxa"/>
            <w:noWrap/>
            <w:hideMark/>
          </w:tcPr>
          <w:p w14:paraId="0341E85E" w14:textId="77777777" w:rsidR="0052390D" w:rsidRDefault="008818BE">
            <w:pPr>
              <w:rPr>
                <w:lang w:val="en-US"/>
              </w:rPr>
            </w:pPr>
            <w:r w:rsidRPr="007257E3">
              <w:rPr>
                <w:lang w:val="en-US"/>
              </w:rPr>
              <w:t>-</w:t>
            </w:r>
          </w:p>
        </w:tc>
        <w:tc>
          <w:tcPr>
            <w:tcW w:w="810" w:type="dxa"/>
            <w:noWrap/>
            <w:hideMark/>
          </w:tcPr>
          <w:p w14:paraId="127C05F0" w14:textId="77777777" w:rsidR="0052390D" w:rsidRDefault="008818BE">
            <w:pPr>
              <w:rPr>
                <w:lang w:val="en-US"/>
              </w:rPr>
            </w:pPr>
            <w:r w:rsidRPr="007257E3">
              <w:rPr>
                <w:lang w:val="en-US"/>
              </w:rPr>
              <w:t>-</w:t>
            </w:r>
          </w:p>
        </w:tc>
        <w:tc>
          <w:tcPr>
            <w:tcW w:w="630" w:type="dxa"/>
            <w:noWrap/>
            <w:hideMark/>
          </w:tcPr>
          <w:p w14:paraId="3AFC8CFA" w14:textId="77777777" w:rsidR="0052390D" w:rsidRDefault="008818BE">
            <w:pPr>
              <w:rPr>
                <w:lang w:val="en-US"/>
              </w:rPr>
            </w:pPr>
            <w:r w:rsidRPr="007257E3">
              <w:rPr>
                <w:lang w:val="en-US"/>
              </w:rPr>
              <w:t>-</w:t>
            </w:r>
          </w:p>
        </w:tc>
        <w:tc>
          <w:tcPr>
            <w:tcW w:w="720" w:type="dxa"/>
            <w:noWrap/>
            <w:hideMark/>
          </w:tcPr>
          <w:p w14:paraId="05B91390" w14:textId="77777777" w:rsidR="0052390D" w:rsidRDefault="008818BE">
            <w:pPr>
              <w:rPr>
                <w:lang w:val="en-US"/>
              </w:rPr>
            </w:pPr>
            <w:r w:rsidRPr="007257E3">
              <w:rPr>
                <w:lang w:val="en-US"/>
              </w:rPr>
              <w:t>-</w:t>
            </w:r>
          </w:p>
        </w:tc>
        <w:tc>
          <w:tcPr>
            <w:tcW w:w="720" w:type="dxa"/>
            <w:noWrap/>
            <w:hideMark/>
          </w:tcPr>
          <w:p w14:paraId="28302C64" w14:textId="77777777" w:rsidR="0052390D" w:rsidRDefault="008818BE">
            <w:pPr>
              <w:rPr>
                <w:lang w:val="en-US"/>
              </w:rPr>
            </w:pPr>
            <w:r w:rsidRPr="007257E3">
              <w:rPr>
                <w:lang w:val="en-US"/>
              </w:rPr>
              <w:t>-</w:t>
            </w:r>
          </w:p>
        </w:tc>
        <w:tc>
          <w:tcPr>
            <w:tcW w:w="540" w:type="dxa"/>
            <w:noWrap/>
            <w:hideMark/>
          </w:tcPr>
          <w:p w14:paraId="5B23D131" w14:textId="77777777" w:rsidR="0052390D" w:rsidRDefault="008818BE">
            <w:pPr>
              <w:rPr>
                <w:lang w:val="en-US"/>
              </w:rPr>
            </w:pPr>
            <w:r w:rsidRPr="007257E3">
              <w:rPr>
                <w:lang w:val="en-US"/>
              </w:rPr>
              <w:t>X</w:t>
            </w:r>
          </w:p>
        </w:tc>
        <w:tc>
          <w:tcPr>
            <w:tcW w:w="990" w:type="dxa"/>
            <w:noWrap/>
            <w:hideMark/>
          </w:tcPr>
          <w:p w14:paraId="081D2EFA" w14:textId="77777777" w:rsidR="0052390D" w:rsidRDefault="008818BE">
            <w:pPr>
              <w:rPr>
                <w:lang w:val="en-US"/>
              </w:rPr>
            </w:pPr>
            <w:r w:rsidRPr="007257E3">
              <w:rPr>
                <w:lang w:val="en-US"/>
              </w:rPr>
              <w:t>X</w:t>
            </w:r>
          </w:p>
        </w:tc>
        <w:tc>
          <w:tcPr>
            <w:tcW w:w="499" w:type="dxa"/>
            <w:noWrap/>
            <w:hideMark/>
          </w:tcPr>
          <w:p w14:paraId="629FEF0E" w14:textId="77777777" w:rsidR="0052390D" w:rsidRDefault="008818BE">
            <w:pPr>
              <w:rPr>
                <w:lang w:val="en-US"/>
              </w:rPr>
            </w:pPr>
            <w:r w:rsidRPr="007257E3">
              <w:rPr>
                <w:lang w:val="en-US"/>
              </w:rPr>
              <w:t>-</w:t>
            </w:r>
          </w:p>
        </w:tc>
        <w:tc>
          <w:tcPr>
            <w:tcW w:w="507" w:type="dxa"/>
            <w:noWrap/>
            <w:hideMark/>
          </w:tcPr>
          <w:p w14:paraId="2CA2DBCE" w14:textId="77777777" w:rsidR="0052390D" w:rsidRDefault="008818BE">
            <w:pPr>
              <w:rPr>
                <w:lang w:val="en-US"/>
              </w:rPr>
            </w:pPr>
            <w:r w:rsidRPr="007257E3">
              <w:rPr>
                <w:lang w:val="en-US"/>
              </w:rPr>
              <w:t>X</w:t>
            </w:r>
          </w:p>
        </w:tc>
        <w:tc>
          <w:tcPr>
            <w:tcW w:w="524" w:type="dxa"/>
            <w:noWrap/>
            <w:hideMark/>
          </w:tcPr>
          <w:p w14:paraId="7ED74101" w14:textId="77777777" w:rsidR="0052390D" w:rsidRDefault="008818BE">
            <w:pPr>
              <w:rPr>
                <w:lang w:val="en-US"/>
              </w:rPr>
            </w:pPr>
            <w:r w:rsidRPr="007257E3">
              <w:rPr>
                <w:lang w:val="en-US"/>
              </w:rPr>
              <w:t>X</w:t>
            </w:r>
          </w:p>
        </w:tc>
        <w:tc>
          <w:tcPr>
            <w:tcW w:w="616" w:type="dxa"/>
            <w:noWrap/>
            <w:hideMark/>
          </w:tcPr>
          <w:p w14:paraId="22E5B508" w14:textId="77777777" w:rsidR="0052390D" w:rsidRDefault="008818BE">
            <w:pPr>
              <w:rPr>
                <w:lang w:val="en-US"/>
              </w:rPr>
            </w:pPr>
            <w:r w:rsidRPr="007257E3">
              <w:rPr>
                <w:lang w:val="en-US"/>
              </w:rPr>
              <w:t>X</w:t>
            </w:r>
          </w:p>
        </w:tc>
        <w:tc>
          <w:tcPr>
            <w:tcW w:w="554" w:type="dxa"/>
            <w:noWrap/>
            <w:hideMark/>
          </w:tcPr>
          <w:p w14:paraId="615EBC83" w14:textId="77777777" w:rsidR="0052390D" w:rsidRDefault="008818BE">
            <w:pPr>
              <w:rPr>
                <w:lang w:val="en-US"/>
              </w:rPr>
            </w:pPr>
            <w:r w:rsidRPr="007257E3">
              <w:rPr>
                <w:lang w:val="en-US"/>
              </w:rPr>
              <w:t>X</w:t>
            </w:r>
          </w:p>
        </w:tc>
      </w:tr>
      <w:tr w:rsidR="007257E3" w:rsidRPr="007257E3" w14:paraId="7669DCCF" w14:textId="77777777" w:rsidTr="004A4C52">
        <w:trPr>
          <w:trHeight w:val="1650"/>
        </w:trPr>
        <w:tc>
          <w:tcPr>
            <w:tcW w:w="621" w:type="dxa"/>
            <w:noWrap/>
            <w:hideMark/>
          </w:tcPr>
          <w:p w14:paraId="0A72C7CF" w14:textId="77777777" w:rsidR="0052390D" w:rsidRDefault="008818BE">
            <w:pPr>
              <w:rPr>
                <w:lang w:val="en-US"/>
              </w:rPr>
            </w:pPr>
            <w:r w:rsidRPr="007257E3">
              <w:rPr>
                <w:lang w:val="en-US"/>
              </w:rPr>
              <w:t>2</w:t>
            </w:r>
          </w:p>
        </w:tc>
        <w:tc>
          <w:tcPr>
            <w:tcW w:w="3189" w:type="dxa"/>
            <w:hideMark/>
          </w:tcPr>
          <w:p w14:paraId="7067F7FC" w14:textId="77777777" w:rsidR="0052390D" w:rsidRDefault="008818BE">
            <w:pPr>
              <w:rPr>
                <w:lang w:val="en-US"/>
              </w:rPr>
            </w:pPr>
            <w:r w:rsidRPr="007257E3">
              <w:rPr>
                <w:lang w:val="en-US"/>
              </w:rPr>
              <w:t>Wind energy park 14 CE-92,4 MW, transformer station, electrical connection networks, construction and modernization of communication and access roads - extravilan Fântana Mare, com. Independența, jud. Constanța (proposed)</w:t>
            </w:r>
          </w:p>
        </w:tc>
        <w:tc>
          <w:tcPr>
            <w:tcW w:w="2125" w:type="dxa"/>
            <w:noWrap/>
            <w:hideMark/>
          </w:tcPr>
          <w:p w14:paraId="5FA169B1" w14:textId="77777777" w:rsidR="0052390D" w:rsidRDefault="008818BE">
            <w:pPr>
              <w:rPr>
                <w:lang w:val="en-US"/>
              </w:rPr>
            </w:pPr>
            <w:r w:rsidRPr="007257E3">
              <w:rPr>
                <w:lang w:val="en-US"/>
              </w:rPr>
              <w:t>0.25 km</w:t>
            </w:r>
          </w:p>
        </w:tc>
        <w:tc>
          <w:tcPr>
            <w:tcW w:w="482" w:type="dxa"/>
            <w:noWrap/>
            <w:hideMark/>
          </w:tcPr>
          <w:p w14:paraId="4E60A1E9" w14:textId="77777777" w:rsidR="0052390D" w:rsidRDefault="008818BE">
            <w:pPr>
              <w:rPr>
                <w:lang w:val="en-US"/>
              </w:rPr>
            </w:pPr>
            <w:r w:rsidRPr="007257E3">
              <w:rPr>
                <w:lang w:val="en-US"/>
              </w:rPr>
              <w:t>-</w:t>
            </w:r>
          </w:p>
        </w:tc>
        <w:tc>
          <w:tcPr>
            <w:tcW w:w="868" w:type="dxa"/>
            <w:noWrap/>
            <w:hideMark/>
          </w:tcPr>
          <w:p w14:paraId="6C305616" w14:textId="77777777" w:rsidR="0052390D" w:rsidRDefault="008818BE">
            <w:pPr>
              <w:rPr>
                <w:lang w:val="en-US"/>
              </w:rPr>
            </w:pPr>
            <w:r w:rsidRPr="007257E3">
              <w:rPr>
                <w:lang w:val="en-US"/>
              </w:rPr>
              <w:t>-</w:t>
            </w:r>
          </w:p>
        </w:tc>
        <w:tc>
          <w:tcPr>
            <w:tcW w:w="630" w:type="dxa"/>
            <w:noWrap/>
            <w:hideMark/>
          </w:tcPr>
          <w:p w14:paraId="15638028" w14:textId="77777777" w:rsidR="0052390D" w:rsidRDefault="008818BE">
            <w:pPr>
              <w:rPr>
                <w:lang w:val="en-US"/>
              </w:rPr>
            </w:pPr>
            <w:r w:rsidRPr="007257E3">
              <w:rPr>
                <w:lang w:val="en-US"/>
              </w:rPr>
              <w:t>-</w:t>
            </w:r>
          </w:p>
        </w:tc>
        <w:tc>
          <w:tcPr>
            <w:tcW w:w="810" w:type="dxa"/>
            <w:noWrap/>
            <w:hideMark/>
          </w:tcPr>
          <w:p w14:paraId="2538433E" w14:textId="77777777" w:rsidR="0052390D" w:rsidRDefault="008818BE">
            <w:pPr>
              <w:rPr>
                <w:lang w:val="en-US"/>
              </w:rPr>
            </w:pPr>
            <w:r w:rsidRPr="007257E3">
              <w:rPr>
                <w:lang w:val="en-US"/>
              </w:rPr>
              <w:t>-</w:t>
            </w:r>
          </w:p>
        </w:tc>
        <w:tc>
          <w:tcPr>
            <w:tcW w:w="630" w:type="dxa"/>
            <w:noWrap/>
            <w:hideMark/>
          </w:tcPr>
          <w:p w14:paraId="7A786AA6" w14:textId="77777777" w:rsidR="0052390D" w:rsidRDefault="008818BE">
            <w:pPr>
              <w:rPr>
                <w:lang w:val="en-US"/>
              </w:rPr>
            </w:pPr>
            <w:r w:rsidRPr="007257E3">
              <w:rPr>
                <w:lang w:val="en-US"/>
              </w:rPr>
              <w:t>-</w:t>
            </w:r>
          </w:p>
        </w:tc>
        <w:tc>
          <w:tcPr>
            <w:tcW w:w="720" w:type="dxa"/>
            <w:noWrap/>
            <w:hideMark/>
          </w:tcPr>
          <w:p w14:paraId="78A06D4B" w14:textId="77777777" w:rsidR="0052390D" w:rsidRDefault="008818BE">
            <w:pPr>
              <w:rPr>
                <w:lang w:val="en-US"/>
              </w:rPr>
            </w:pPr>
            <w:r w:rsidRPr="007257E3">
              <w:rPr>
                <w:lang w:val="en-US"/>
              </w:rPr>
              <w:t>-</w:t>
            </w:r>
          </w:p>
        </w:tc>
        <w:tc>
          <w:tcPr>
            <w:tcW w:w="720" w:type="dxa"/>
            <w:noWrap/>
            <w:hideMark/>
          </w:tcPr>
          <w:p w14:paraId="3D8DD45A" w14:textId="77777777" w:rsidR="0052390D" w:rsidRDefault="008818BE">
            <w:pPr>
              <w:rPr>
                <w:lang w:val="en-US"/>
              </w:rPr>
            </w:pPr>
            <w:r w:rsidRPr="007257E3">
              <w:rPr>
                <w:lang w:val="en-US"/>
              </w:rPr>
              <w:t>-</w:t>
            </w:r>
          </w:p>
        </w:tc>
        <w:tc>
          <w:tcPr>
            <w:tcW w:w="540" w:type="dxa"/>
            <w:noWrap/>
            <w:hideMark/>
          </w:tcPr>
          <w:p w14:paraId="05184F26" w14:textId="77777777" w:rsidR="0052390D" w:rsidRDefault="008818BE">
            <w:pPr>
              <w:rPr>
                <w:lang w:val="en-US"/>
              </w:rPr>
            </w:pPr>
            <w:r w:rsidRPr="007257E3">
              <w:rPr>
                <w:lang w:val="en-US"/>
              </w:rPr>
              <w:t>X</w:t>
            </w:r>
          </w:p>
        </w:tc>
        <w:tc>
          <w:tcPr>
            <w:tcW w:w="990" w:type="dxa"/>
            <w:noWrap/>
            <w:hideMark/>
          </w:tcPr>
          <w:p w14:paraId="10A11F1A" w14:textId="77777777" w:rsidR="0052390D" w:rsidRDefault="008818BE">
            <w:pPr>
              <w:rPr>
                <w:lang w:val="en-US"/>
              </w:rPr>
            </w:pPr>
            <w:r w:rsidRPr="007257E3">
              <w:rPr>
                <w:lang w:val="en-US"/>
              </w:rPr>
              <w:t>X</w:t>
            </w:r>
          </w:p>
        </w:tc>
        <w:tc>
          <w:tcPr>
            <w:tcW w:w="499" w:type="dxa"/>
            <w:noWrap/>
            <w:hideMark/>
          </w:tcPr>
          <w:p w14:paraId="1032E810" w14:textId="77777777" w:rsidR="0052390D" w:rsidRDefault="008818BE">
            <w:pPr>
              <w:rPr>
                <w:lang w:val="en-US"/>
              </w:rPr>
            </w:pPr>
            <w:r w:rsidRPr="007257E3">
              <w:rPr>
                <w:lang w:val="en-US"/>
              </w:rPr>
              <w:t>-</w:t>
            </w:r>
          </w:p>
        </w:tc>
        <w:tc>
          <w:tcPr>
            <w:tcW w:w="507" w:type="dxa"/>
            <w:noWrap/>
            <w:hideMark/>
          </w:tcPr>
          <w:p w14:paraId="0BFD6975" w14:textId="77777777" w:rsidR="0052390D" w:rsidRDefault="008818BE">
            <w:pPr>
              <w:rPr>
                <w:lang w:val="en-US"/>
              </w:rPr>
            </w:pPr>
            <w:r w:rsidRPr="007257E3">
              <w:rPr>
                <w:lang w:val="en-US"/>
              </w:rPr>
              <w:t>X</w:t>
            </w:r>
          </w:p>
        </w:tc>
        <w:tc>
          <w:tcPr>
            <w:tcW w:w="524" w:type="dxa"/>
            <w:noWrap/>
            <w:hideMark/>
          </w:tcPr>
          <w:p w14:paraId="13C37776" w14:textId="77777777" w:rsidR="0052390D" w:rsidRDefault="008818BE">
            <w:pPr>
              <w:rPr>
                <w:lang w:val="en-US"/>
              </w:rPr>
            </w:pPr>
            <w:r w:rsidRPr="007257E3">
              <w:rPr>
                <w:lang w:val="en-US"/>
              </w:rPr>
              <w:t>X</w:t>
            </w:r>
          </w:p>
        </w:tc>
        <w:tc>
          <w:tcPr>
            <w:tcW w:w="616" w:type="dxa"/>
            <w:noWrap/>
            <w:hideMark/>
          </w:tcPr>
          <w:p w14:paraId="4CCAA80F" w14:textId="77777777" w:rsidR="0052390D" w:rsidRDefault="008818BE">
            <w:pPr>
              <w:rPr>
                <w:lang w:val="en-US"/>
              </w:rPr>
            </w:pPr>
            <w:r w:rsidRPr="007257E3">
              <w:rPr>
                <w:lang w:val="en-US"/>
              </w:rPr>
              <w:t>X</w:t>
            </w:r>
          </w:p>
        </w:tc>
        <w:tc>
          <w:tcPr>
            <w:tcW w:w="554" w:type="dxa"/>
            <w:noWrap/>
            <w:hideMark/>
          </w:tcPr>
          <w:p w14:paraId="159E1826" w14:textId="77777777" w:rsidR="0052390D" w:rsidRDefault="008818BE">
            <w:pPr>
              <w:rPr>
                <w:lang w:val="en-US"/>
              </w:rPr>
            </w:pPr>
            <w:r w:rsidRPr="007257E3">
              <w:rPr>
                <w:lang w:val="en-US"/>
              </w:rPr>
              <w:t>X</w:t>
            </w:r>
          </w:p>
        </w:tc>
      </w:tr>
      <w:tr w:rsidR="007257E3" w:rsidRPr="007257E3" w14:paraId="31585A58" w14:textId="77777777" w:rsidTr="004A4C52">
        <w:trPr>
          <w:trHeight w:val="1545"/>
        </w:trPr>
        <w:tc>
          <w:tcPr>
            <w:tcW w:w="621" w:type="dxa"/>
            <w:noWrap/>
            <w:hideMark/>
          </w:tcPr>
          <w:p w14:paraId="6D113554" w14:textId="77777777" w:rsidR="0052390D" w:rsidRDefault="008818BE">
            <w:pPr>
              <w:rPr>
                <w:lang w:val="en-US"/>
              </w:rPr>
            </w:pPr>
            <w:r w:rsidRPr="007257E3">
              <w:rPr>
                <w:lang w:val="en-US"/>
              </w:rPr>
              <w:t>3</w:t>
            </w:r>
          </w:p>
        </w:tc>
        <w:tc>
          <w:tcPr>
            <w:tcW w:w="3189" w:type="dxa"/>
            <w:hideMark/>
          </w:tcPr>
          <w:p w14:paraId="4837DB50" w14:textId="77777777" w:rsidR="0052390D" w:rsidRDefault="008818BE">
            <w:pPr>
              <w:rPr>
                <w:lang w:val="en-US"/>
              </w:rPr>
            </w:pPr>
            <w:r w:rsidRPr="007257E3">
              <w:rPr>
                <w:lang w:val="en-US"/>
              </w:rPr>
              <w:t>Wind energy park 17 CE-112,2 MW, transformer station, electrical connection networks, construction and modernization of communication and access roads - extravilan com. Independența and com. Cerchezu jud. Constanța (proposed)</w:t>
            </w:r>
          </w:p>
        </w:tc>
        <w:tc>
          <w:tcPr>
            <w:tcW w:w="2125" w:type="dxa"/>
            <w:noWrap/>
            <w:hideMark/>
          </w:tcPr>
          <w:p w14:paraId="21E57963" w14:textId="77777777" w:rsidR="0052390D" w:rsidRDefault="008818BE">
            <w:pPr>
              <w:rPr>
                <w:lang w:val="en-US"/>
              </w:rPr>
            </w:pPr>
            <w:r w:rsidRPr="007257E3">
              <w:rPr>
                <w:lang w:val="en-US"/>
              </w:rPr>
              <w:t>0.095 km</w:t>
            </w:r>
          </w:p>
        </w:tc>
        <w:tc>
          <w:tcPr>
            <w:tcW w:w="482" w:type="dxa"/>
            <w:noWrap/>
            <w:hideMark/>
          </w:tcPr>
          <w:p w14:paraId="7B6E7EF6" w14:textId="77777777" w:rsidR="0052390D" w:rsidRDefault="008818BE">
            <w:pPr>
              <w:rPr>
                <w:lang w:val="en-US"/>
              </w:rPr>
            </w:pPr>
            <w:r w:rsidRPr="007257E3">
              <w:rPr>
                <w:lang w:val="en-US"/>
              </w:rPr>
              <w:t>X</w:t>
            </w:r>
          </w:p>
        </w:tc>
        <w:tc>
          <w:tcPr>
            <w:tcW w:w="868" w:type="dxa"/>
            <w:noWrap/>
            <w:hideMark/>
          </w:tcPr>
          <w:p w14:paraId="5909A5D1" w14:textId="77777777" w:rsidR="0052390D" w:rsidRDefault="008818BE">
            <w:pPr>
              <w:rPr>
                <w:lang w:val="en-US"/>
              </w:rPr>
            </w:pPr>
            <w:r w:rsidRPr="007257E3">
              <w:rPr>
                <w:lang w:val="en-US"/>
              </w:rPr>
              <w:t>X</w:t>
            </w:r>
          </w:p>
        </w:tc>
        <w:tc>
          <w:tcPr>
            <w:tcW w:w="630" w:type="dxa"/>
            <w:noWrap/>
            <w:hideMark/>
          </w:tcPr>
          <w:p w14:paraId="622B25E7" w14:textId="77777777" w:rsidR="0052390D" w:rsidRDefault="008818BE">
            <w:pPr>
              <w:rPr>
                <w:lang w:val="en-US"/>
              </w:rPr>
            </w:pPr>
            <w:r w:rsidRPr="007257E3">
              <w:rPr>
                <w:lang w:val="en-US"/>
              </w:rPr>
              <w:t>-</w:t>
            </w:r>
          </w:p>
        </w:tc>
        <w:tc>
          <w:tcPr>
            <w:tcW w:w="810" w:type="dxa"/>
            <w:noWrap/>
            <w:hideMark/>
          </w:tcPr>
          <w:p w14:paraId="2C5A0D19" w14:textId="77777777" w:rsidR="0052390D" w:rsidRDefault="008818BE">
            <w:pPr>
              <w:rPr>
                <w:lang w:val="en-US"/>
              </w:rPr>
            </w:pPr>
            <w:r w:rsidRPr="007257E3">
              <w:rPr>
                <w:lang w:val="en-US"/>
              </w:rPr>
              <w:t>-</w:t>
            </w:r>
          </w:p>
        </w:tc>
        <w:tc>
          <w:tcPr>
            <w:tcW w:w="630" w:type="dxa"/>
            <w:noWrap/>
            <w:hideMark/>
          </w:tcPr>
          <w:p w14:paraId="15B54D6E" w14:textId="77777777" w:rsidR="0052390D" w:rsidRDefault="008818BE">
            <w:pPr>
              <w:rPr>
                <w:lang w:val="en-US"/>
              </w:rPr>
            </w:pPr>
            <w:r w:rsidRPr="007257E3">
              <w:rPr>
                <w:lang w:val="en-US"/>
              </w:rPr>
              <w:t>-</w:t>
            </w:r>
          </w:p>
        </w:tc>
        <w:tc>
          <w:tcPr>
            <w:tcW w:w="720" w:type="dxa"/>
            <w:noWrap/>
            <w:hideMark/>
          </w:tcPr>
          <w:p w14:paraId="6768242A" w14:textId="77777777" w:rsidR="0052390D" w:rsidRDefault="008818BE">
            <w:pPr>
              <w:rPr>
                <w:lang w:val="en-US"/>
              </w:rPr>
            </w:pPr>
            <w:r w:rsidRPr="007257E3">
              <w:rPr>
                <w:lang w:val="en-US"/>
              </w:rPr>
              <w:t>-</w:t>
            </w:r>
          </w:p>
        </w:tc>
        <w:tc>
          <w:tcPr>
            <w:tcW w:w="720" w:type="dxa"/>
            <w:noWrap/>
            <w:hideMark/>
          </w:tcPr>
          <w:p w14:paraId="214049BC" w14:textId="77777777" w:rsidR="0052390D" w:rsidRDefault="008818BE">
            <w:pPr>
              <w:rPr>
                <w:lang w:val="en-US"/>
              </w:rPr>
            </w:pPr>
            <w:r w:rsidRPr="007257E3">
              <w:rPr>
                <w:lang w:val="en-US"/>
              </w:rPr>
              <w:t>X</w:t>
            </w:r>
          </w:p>
        </w:tc>
        <w:tc>
          <w:tcPr>
            <w:tcW w:w="540" w:type="dxa"/>
            <w:noWrap/>
            <w:hideMark/>
          </w:tcPr>
          <w:p w14:paraId="3A59690B" w14:textId="77777777" w:rsidR="0052390D" w:rsidRDefault="008818BE">
            <w:pPr>
              <w:rPr>
                <w:lang w:val="en-US"/>
              </w:rPr>
            </w:pPr>
            <w:r w:rsidRPr="007257E3">
              <w:rPr>
                <w:lang w:val="en-US"/>
              </w:rPr>
              <w:t>X</w:t>
            </w:r>
          </w:p>
        </w:tc>
        <w:tc>
          <w:tcPr>
            <w:tcW w:w="990" w:type="dxa"/>
            <w:noWrap/>
            <w:hideMark/>
          </w:tcPr>
          <w:p w14:paraId="131FAA3C" w14:textId="77777777" w:rsidR="0052390D" w:rsidRDefault="008818BE">
            <w:pPr>
              <w:rPr>
                <w:lang w:val="en-US"/>
              </w:rPr>
            </w:pPr>
            <w:r w:rsidRPr="007257E3">
              <w:rPr>
                <w:lang w:val="en-US"/>
              </w:rPr>
              <w:t>X</w:t>
            </w:r>
          </w:p>
        </w:tc>
        <w:tc>
          <w:tcPr>
            <w:tcW w:w="499" w:type="dxa"/>
            <w:noWrap/>
            <w:hideMark/>
          </w:tcPr>
          <w:p w14:paraId="40D26E1A" w14:textId="77777777" w:rsidR="0052390D" w:rsidRDefault="008818BE">
            <w:pPr>
              <w:rPr>
                <w:lang w:val="en-US"/>
              </w:rPr>
            </w:pPr>
            <w:r w:rsidRPr="007257E3">
              <w:rPr>
                <w:lang w:val="en-US"/>
              </w:rPr>
              <w:t>-</w:t>
            </w:r>
          </w:p>
        </w:tc>
        <w:tc>
          <w:tcPr>
            <w:tcW w:w="507" w:type="dxa"/>
            <w:noWrap/>
            <w:hideMark/>
          </w:tcPr>
          <w:p w14:paraId="63D6BF06" w14:textId="77777777" w:rsidR="0052390D" w:rsidRDefault="008818BE">
            <w:pPr>
              <w:rPr>
                <w:lang w:val="en-US"/>
              </w:rPr>
            </w:pPr>
            <w:r w:rsidRPr="007257E3">
              <w:rPr>
                <w:lang w:val="en-US"/>
              </w:rPr>
              <w:t>X</w:t>
            </w:r>
          </w:p>
        </w:tc>
        <w:tc>
          <w:tcPr>
            <w:tcW w:w="524" w:type="dxa"/>
            <w:noWrap/>
            <w:hideMark/>
          </w:tcPr>
          <w:p w14:paraId="406B3261" w14:textId="77777777" w:rsidR="0052390D" w:rsidRDefault="008818BE">
            <w:pPr>
              <w:rPr>
                <w:lang w:val="en-US"/>
              </w:rPr>
            </w:pPr>
            <w:r w:rsidRPr="007257E3">
              <w:rPr>
                <w:lang w:val="en-US"/>
              </w:rPr>
              <w:t>X</w:t>
            </w:r>
          </w:p>
        </w:tc>
        <w:tc>
          <w:tcPr>
            <w:tcW w:w="616" w:type="dxa"/>
            <w:noWrap/>
            <w:hideMark/>
          </w:tcPr>
          <w:p w14:paraId="6B788DF9" w14:textId="77777777" w:rsidR="0052390D" w:rsidRDefault="008818BE">
            <w:pPr>
              <w:rPr>
                <w:lang w:val="en-US"/>
              </w:rPr>
            </w:pPr>
            <w:r w:rsidRPr="007257E3">
              <w:rPr>
                <w:lang w:val="en-US"/>
              </w:rPr>
              <w:t>X</w:t>
            </w:r>
          </w:p>
        </w:tc>
        <w:tc>
          <w:tcPr>
            <w:tcW w:w="554" w:type="dxa"/>
            <w:noWrap/>
            <w:hideMark/>
          </w:tcPr>
          <w:p w14:paraId="0AEB8864" w14:textId="77777777" w:rsidR="0052390D" w:rsidRDefault="008818BE">
            <w:pPr>
              <w:rPr>
                <w:lang w:val="en-US"/>
              </w:rPr>
            </w:pPr>
            <w:r w:rsidRPr="007257E3">
              <w:rPr>
                <w:lang w:val="en-US"/>
              </w:rPr>
              <w:t>X</w:t>
            </w:r>
          </w:p>
        </w:tc>
      </w:tr>
      <w:tr w:rsidR="007257E3" w:rsidRPr="007257E3" w14:paraId="7415C24F" w14:textId="77777777" w:rsidTr="004A4C52">
        <w:trPr>
          <w:trHeight w:val="420"/>
        </w:trPr>
        <w:tc>
          <w:tcPr>
            <w:tcW w:w="621" w:type="dxa"/>
            <w:noWrap/>
            <w:hideMark/>
          </w:tcPr>
          <w:p w14:paraId="08DC0C6B" w14:textId="77777777" w:rsidR="0052390D" w:rsidRDefault="008818BE">
            <w:pPr>
              <w:rPr>
                <w:lang w:val="en-US"/>
              </w:rPr>
            </w:pPr>
            <w:r w:rsidRPr="007257E3">
              <w:rPr>
                <w:lang w:val="en-US"/>
              </w:rPr>
              <w:lastRenderedPageBreak/>
              <w:t>4</w:t>
            </w:r>
          </w:p>
        </w:tc>
        <w:tc>
          <w:tcPr>
            <w:tcW w:w="3189" w:type="dxa"/>
            <w:hideMark/>
          </w:tcPr>
          <w:p w14:paraId="7CD51F29" w14:textId="77777777" w:rsidR="0052390D" w:rsidRDefault="008818BE">
            <w:pPr>
              <w:rPr>
                <w:lang w:val="en-US"/>
              </w:rPr>
            </w:pPr>
            <w:r w:rsidRPr="007257E3">
              <w:rPr>
                <w:lang w:val="en-US"/>
              </w:rPr>
              <w:t>Comana - Pecineaga Wind Farm, Tătaru and Comana (proposed)</w:t>
            </w:r>
          </w:p>
        </w:tc>
        <w:tc>
          <w:tcPr>
            <w:tcW w:w="2125" w:type="dxa"/>
            <w:noWrap/>
            <w:hideMark/>
          </w:tcPr>
          <w:p w14:paraId="1719743D" w14:textId="77777777" w:rsidR="0052390D" w:rsidRDefault="008818BE">
            <w:pPr>
              <w:rPr>
                <w:lang w:val="en-US"/>
              </w:rPr>
            </w:pPr>
            <w:r w:rsidRPr="007257E3">
              <w:rPr>
                <w:lang w:val="en-US"/>
              </w:rPr>
              <w:t>0.59 km</w:t>
            </w:r>
          </w:p>
        </w:tc>
        <w:tc>
          <w:tcPr>
            <w:tcW w:w="482" w:type="dxa"/>
            <w:noWrap/>
            <w:hideMark/>
          </w:tcPr>
          <w:p w14:paraId="468D03E1" w14:textId="77777777" w:rsidR="0052390D" w:rsidRDefault="008818BE">
            <w:pPr>
              <w:rPr>
                <w:lang w:val="en-US"/>
              </w:rPr>
            </w:pPr>
            <w:r w:rsidRPr="007257E3">
              <w:rPr>
                <w:lang w:val="en-US"/>
              </w:rPr>
              <w:t>-</w:t>
            </w:r>
          </w:p>
        </w:tc>
        <w:tc>
          <w:tcPr>
            <w:tcW w:w="868" w:type="dxa"/>
            <w:noWrap/>
            <w:hideMark/>
          </w:tcPr>
          <w:p w14:paraId="2ADA9FAA" w14:textId="77777777" w:rsidR="0052390D" w:rsidRDefault="008818BE">
            <w:pPr>
              <w:rPr>
                <w:lang w:val="en-US"/>
              </w:rPr>
            </w:pPr>
            <w:r w:rsidRPr="007257E3">
              <w:rPr>
                <w:lang w:val="en-US"/>
              </w:rPr>
              <w:t>-</w:t>
            </w:r>
          </w:p>
        </w:tc>
        <w:tc>
          <w:tcPr>
            <w:tcW w:w="630" w:type="dxa"/>
            <w:noWrap/>
            <w:hideMark/>
          </w:tcPr>
          <w:p w14:paraId="202BF6D4" w14:textId="77777777" w:rsidR="0052390D" w:rsidRDefault="008818BE">
            <w:pPr>
              <w:rPr>
                <w:lang w:val="en-US"/>
              </w:rPr>
            </w:pPr>
            <w:r w:rsidRPr="007257E3">
              <w:rPr>
                <w:lang w:val="en-US"/>
              </w:rPr>
              <w:t>-</w:t>
            </w:r>
          </w:p>
        </w:tc>
        <w:tc>
          <w:tcPr>
            <w:tcW w:w="810" w:type="dxa"/>
            <w:noWrap/>
            <w:hideMark/>
          </w:tcPr>
          <w:p w14:paraId="51A8F416" w14:textId="77777777" w:rsidR="0052390D" w:rsidRDefault="008818BE">
            <w:pPr>
              <w:rPr>
                <w:lang w:val="en-US"/>
              </w:rPr>
            </w:pPr>
            <w:r w:rsidRPr="007257E3">
              <w:rPr>
                <w:lang w:val="en-US"/>
              </w:rPr>
              <w:t>-</w:t>
            </w:r>
          </w:p>
        </w:tc>
        <w:tc>
          <w:tcPr>
            <w:tcW w:w="630" w:type="dxa"/>
            <w:noWrap/>
            <w:hideMark/>
          </w:tcPr>
          <w:p w14:paraId="59A8DE5C" w14:textId="77777777" w:rsidR="0052390D" w:rsidRDefault="008818BE">
            <w:pPr>
              <w:rPr>
                <w:lang w:val="en-US"/>
              </w:rPr>
            </w:pPr>
            <w:r w:rsidRPr="007257E3">
              <w:rPr>
                <w:lang w:val="en-US"/>
              </w:rPr>
              <w:t>-</w:t>
            </w:r>
          </w:p>
        </w:tc>
        <w:tc>
          <w:tcPr>
            <w:tcW w:w="720" w:type="dxa"/>
            <w:noWrap/>
            <w:hideMark/>
          </w:tcPr>
          <w:p w14:paraId="3E675E9E" w14:textId="77777777" w:rsidR="0052390D" w:rsidRDefault="008818BE">
            <w:pPr>
              <w:rPr>
                <w:lang w:val="en-US"/>
              </w:rPr>
            </w:pPr>
            <w:r w:rsidRPr="007257E3">
              <w:rPr>
                <w:lang w:val="en-US"/>
              </w:rPr>
              <w:t>-</w:t>
            </w:r>
          </w:p>
        </w:tc>
        <w:tc>
          <w:tcPr>
            <w:tcW w:w="720" w:type="dxa"/>
            <w:noWrap/>
            <w:hideMark/>
          </w:tcPr>
          <w:p w14:paraId="1EA59C28" w14:textId="77777777" w:rsidR="0052390D" w:rsidRDefault="008818BE">
            <w:pPr>
              <w:rPr>
                <w:lang w:val="en-US"/>
              </w:rPr>
            </w:pPr>
            <w:r w:rsidRPr="007257E3">
              <w:rPr>
                <w:lang w:val="en-US"/>
              </w:rPr>
              <w:t>-</w:t>
            </w:r>
          </w:p>
        </w:tc>
        <w:tc>
          <w:tcPr>
            <w:tcW w:w="540" w:type="dxa"/>
            <w:noWrap/>
            <w:hideMark/>
          </w:tcPr>
          <w:p w14:paraId="52646C51" w14:textId="77777777" w:rsidR="0052390D" w:rsidRDefault="008818BE">
            <w:pPr>
              <w:rPr>
                <w:lang w:val="en-US"/>
              </w:rPr>
            </w:pPr>
            <w:r w:rsidRPr="007257E3">
              <w:rPr>
                <w:lang w:val="en-US"/>
              </w:rPr>
              <w:t>X</w:t>
            </w:r>
          </w:p>
        </w:tc>
        <w:tc>
          <w:tcPr>
            <w:tcW w:w="990" w:type="dxa"/>
            <w:noWrap/>
            <w:hideMark/>
          </w:tcPr>
          <w:p w14:paraId="719C4BB2" w14:textId="77777777" w:rsidR="0052390D" w:rsidRDefault="008818BE">
            <w:pPr>
              <w:rPr>
                <w:lang w:val="en-US"/>
              </w:rPr>
            </w:pPr>
            <w:r w:rsidRPr="007257E3">
              <w:rPr>
                <w:lang w:val="en-US"/>
              </w:rPr>
              <w:t>X</w:t>
            </w:r>
          </w:p>
        </w:tc>
        <w:tc>
          <w:tcPr>
            <w:tcW w:w="499" w:type="dxa"/>
            <w:noWrap/>
            <w:hideMark/>
          </w:tcPr>
          <w:p w14:paraId="1410D790" w14:textId="77777777" w:rsidR="0052390D" w:rsidRDefault="008818BE">
            <w:pPr>
              <w:rPr>
                <w:lang w:val="en-US"/>
              </w:rPr>
            </w:pPr>
            <w:r w:rsidRPr="007257E3">
              <w:rPr>
                <w:lang w:val="en-US"/>
              </w:rPr>
              <w:t>-</w:t>
            </w:r>
          </w:p>
        </w:tc>
        <w:tc>
          <w:tcPr>
            <w:tcW w:w="507" w:type="dxa"/>
            <w:noWrap/>
            <w:hideMark/>
          </w:tcPr>
          <w:p w14:paraId="652A785E" w14:textId="77777777" w:rsidR="0052390D" w:rsidRDefault="008818BE">
            <w:pPr>
              <w:rPr>
                <w:lang w:val="en-US"/>
              </w:rPr>
            </w:pPr>
            <w:r w:rsidRPr="007257E3">
              <w:rPr>
                <w:lang w:val="en-US"/>
              </w:rPr>
              <w:t>X</w:t>
            </w:r>
          </w:p>
        </w:tc>
        <w:tc>
          <w:tcPr>
            <w:tcW w:w="524" w:type="dxa"/>
            <w:noWrap/>
            <w:hideMark/>
          </w:tcPr>
          <w:p w14:paraId="29588BCF" w14:textId="77777777" w:rsidR="0052390D" w:rsidRDefault="008818BE">
            <w:pPr>
              <w:rPr>
                <w:lang w:val="en-US"/>
              </w:rPr>
            </w:pPr>
            <w:r w:rsidRPr="007257E3">
              <w:rPr>
                <w:lang w:val="en-US"/>
              </w:rPr>
              <w:t>X</w:t>
            </w:r>
          </w:p>
        </w:tc>
        <w:tc>
          <w:tcPr>
            <w:tcW w:w="616" w:type="dxa"/>
            <w:noWrap/>
            <w:hideMark/>
          </w:tcPr>
          <w:p w14:paraId="44F85FFD" w14:textId="77777777" w:rsidR="0052390D" w:rsidRDefault="008818BE">
            <w:pPr>
              <w:rPr>
                <w:lang w:val="en-US"/>
              </w:rPr>
            </w:pPr>
            <w:r w:rsidRPr="007257E3">
              <w:rPr>
                <w:lang w:val="en-US"/>
              </w:rPr>
              <w:t>X</w:t>
            </w:r>
          </w:p>
        </w:tc>
        <w:tc>
          <w:tcPr>
            <w:tcW w:w="554" w:type="dxa"/>
            <w:noWrap/>
            <w:hideMark/>
          </w:tcPr>
          <w:p w14:paraId="078733F2" w14:textId="77777777" w:rsidR="0052390D" w:rsidRDefault="008818BE">
            <w:pPr>
              <w:rPr>
                <w:lang w:val="en-US"/>
              </w:rPr>
            </w:pPr>
            <w:r w:rsidRPr="007257E3">
              <w:rPr>
                <w:lang w:val="en-US"/>
              </w:rPr>
              <w:t>X</w:t>
            </w:r>
          </w:p>
        </w:tc>
      </w:tr>
      <w:tr w:rsidR="007257E3" w:rsidRPr="007257E3" w14:paraId="56F792BE" w14:textId="77777777" w:rsidTr="004A4C52">
        <w:trPr>
          <w:trHeight w:val="420"/>
        </w:trPr>
        <w:tc>
          <w:tcPr>
            <w:tcW w:w="621" w:type="dxa"/>
            <w:noWrap/>
            <w:hideMark/>
          </w:tcPr>
          <w:p w14:paraId="68E085E1" w14:textId="77777777" w:rsidR="0052390D" w:rsidRDefault="008818BE">
            <w:pPr>
              <w:rPr>
                <w:lang w:val="en-US"/>
              </w:rPr>
            </w:pPr>
            <w:r w:rsidRPr="007257E3">
              <w:rPr>
                <w:lang w:val="en-US"/>
              </w:rPr>
              <w:t>5</w:t>
            </w:r>
          </w:p>
        </w:tc>
        <w:tc>
          <w:tcPr>
            <w:tcW w:w="3189" w:type="dxa"/>
            <w:hideMark/>
          </w:tcPr>
          <w:p w14:paraId="087D0712" w14:textId="77777777" w:rsidR="0052390D" w:rsidRDefault="008818BE">
            <w:pPr>
              <w:rPr>
                <w:lang w:val="en-US"/>
              </w:rPr>
            </w:pPr>
            <w:r w:rsidRPr="007257E3">
              <w:rPr>
                <w:lang w:val="en-US"/>
              </w:rPr>
              <w:t>Modernization and rehabilitation of streets in Chirnogeni commune, Constanta county (proposed)</w:t>
            </w:r>
          </w:p>
        </w:tc>
        <w:tc>
          <w:tcPr>
            <w:tcW w:w="2125" w:type="dxa"/>
            <w:noWrap/>
            <w:hideMark/>
          </w:tcPr>
          <w:p w14:paraId="3F84FA75" w14:textId="77777777" w:rsidR="0052390D" w:rsidRDefault="008818BE">
            <w:pPr>
              <w:rPr>
                <w:lang w:val="en-US"/>
              </w:rPr>
            </w:pPr>
            <w:r w:rsidRPr="007257E3">
              <w:rPr>
                <w:lang w:val="en-US"/>
              </w:rPr>
              <w:t xml:space="preserve"> 6.61 km</w:t>
            </w:r>
          </w:p>
        </w:tc>
        <w:tc>
          <w:tcPr>
            <w:tcW w:w="482" w:type="dxa"/>
            <w:noWrap/>
            <w:hideMark/>
          </w:tcPr>
          <w:p w14:paraId="6B8927D4" w14:textId="77777777" w:rsidR="0052390D" w:rsidRDefault="008818BE">
            <w:pPr>
              <w:rPr>
                <w:lang w:val="en-US"/>
              </w:rPr>
            </w:pPr>
            <w:r w:rsidRPr="007257E3">
              <w:rPr>
                <w:lang w:val="en-US"/>
              </w:rPr>
              <w:t>-</w:t>
            </w:r>
          </w:p>
        </w:tc>
        <w:tc>
          <w:tcPr>
            <w:tcW w:w="868" w:type="dxa"/>
            <w:noWrap/>
            <w:hideMark/>
          </w:tcPr>
          <w:p w14:paraId="07C9DB3E" w14:textId="77777777" w:rsidR="0052390D" w:rsidRDefault="008818BE">
            <w:pPr>
              <w:rPr>
                <w:lang w:val="en-US"/>
              </w:rPr>
            </w:pPr>
            <w:r w:rsidRPr="007257E3">
              <w:rPr>
                <w:lang w:val="en-US"/>
              </w:rPr>
              <w:t>-</w:t>
            </w:r>
          </w:p>
        </w:tc>
        <w:tc>
          <w:tcPr>
            <w:tcW w:w="630" w:type="dxa"/>
            <w:noWrap/>
            <w:hideMark/>
          </w:tcPr>
          <w:p w14:paraId="65EC8A4D" w14:textId="77777777" w:rsidR="0052390D" w:rsidRDefault="008818BE">
            <w:pPr>
              <w:rPr>
                <w:lang w:val="en-US"/>
              </w:rPr>
            </w:pPr>
            <w:r w:rsidRPr="007257E3">
              <w:rPr>
                <w:lang w:val="en-US"/>
              </w:rPr>
              <w:t>-</w:t>
            </w:r>
          </w:p>
        </w:tc>
        <w:tc>
          <w:tcPr>
            <w:tcW w:w="810" w:type="dxa"/>
            <w:noWrap/>
            <w:hideMark/>
          </w:tcPr>
          <w:p w14:paraId="3E828F54" w14:textId="77777777" w:rsidR="0052390D" w:rsidRDefault="008818BE">
            <w:pPr>
              <w:rPr>
                <w:lang w:val="en-US"/>
              </w:rPr>
            </w:pPr>
            <w:r w:rsidRPr="007257E3">
              <w:rPr>
                <w:lang w:val="en-US"/>
              </w:rPr>
              <w:t>-</w:t>
            </w:r>
          </w:p>
        </w:tc>
        <w:tc>
          <w:tcPr>
            <w:tcW w:w="630" w:type="dxa"/>
            <w:noWrap/>
            <w:hideMark/>
          </w:tcPr>
          <w:p w14:paraId="31C15DD0" w14:textId="77777777" w:rsidR="0052390D" w:rsidRDefault="008818BE">
            <w:pPr>
              <w:rPr>
                <w:lang w:val="en-US"/>
              </w:rPr>
            </w:pPr>
            <w:r w:rsidRPr="007257E3">
              <w:rPr>
                <w:lang w:val="en-US"/>
              </w:rPr>
              <w:t>-</w:t>
            </w:r>
          </w:p>
        </w:tc>
        <w:tc>
          <w:tcPr>
            <w:tcW w:w="720" w:type="dxa"/>
            <w:noWrap/>
            <w:hideMark/>
          </w:tcPr>
          <w:p w14:paraId="6238B54C" w14:textId="77777777" w:rsidR="0052390D" w:rsidRDefault="008818BE">
            <w:pPr>
              <w:rPr>
                <w:lang w:val="en-US"/>
              </w:rPr>
            </w:pPr>
            <w:r w:rsidRPr="007257E3">
              <w:rPr>
                <w:lang w:val="en-US"/>
              </w:rPr>
              <w:t>-</w:t>
            </w:r>
          </w:p>
        </w:tc>
        <w:tc>
          <w:tcPr>
            <w:tcW w:w="720" w:type="dxa"/>
            <w:noWrap/>
            <w:hideMark/>
          </w:tcPr>
          <w:p w14:paraId="3490226A" w14:textId="77777777" w:rsidR="0052390D" w:rsidRDefault="008818BE">
            <w:pPr>
              <w:rPr>
                <w:lang w:val="en-US"/>
              </w:rPr>
            </w:pPr>
            <w:r w:rsidRPr="007257E3">
              <w:rPr>
                <w:lang w:val="en-US"/>
              </w:rPr>
              <w:t>-</w:t>
            </w:r>
          </w:p>
        </w:tc>
        <w:tc>
          <w:tcPr>
            <w:tcW w:w="540" w:type="dxa"/>
            <w:noWrap/>
            <w:hideMark/>
          </w:tcPr>
          <w:p w14:paraId="18851560" w14:textId="77777777" w:rsidR="0052390D" w:rsidRDefault="008818BE">
            <w:pPr>
              <w:rPr>
                <w:lang w:val="en-US"/>
              </w:rPr>
            </w:pPr>
            <w:r w:rsidRPr="007257E3">
              <w:rPr>
                <w:lang w:val="en-US"/>
              </w:rPr>
              <w:t>-</w:t>
            </w:r>
          </w:p>
        </w:tc>
        <w:tc>
          <w:tcPr>
            <w:tcW w:w="990" w:type="dxa"/>
            <w:noWrap/>
            <w:hideMark/>
          </w:tcPr>
          <w:p w14:paraId="4491C7AF" w14:textId="77777777" w:rsidR="0052390D" w:rsidRDefault="008818BE">
            <w:pPr>
              <w:rPr>
                <w:lang w:val="en-US"/>
              </w:rPr>
            </w:pPr>
            <w:r w:rsidRPr="007257E3">
              <w:rPr>
                <w:lang w:val="en-US"/>
              </w:rPr>
              <w:t>-</w:t>
            </w:r>
          </w:p>
        </w:tc>
        <w:tc>
          <w:tcPr>
            <w:tcW w:w="499" w:type="dxa"/>
            <w:noWrap/>
            <w:hideMark/>
          </w:tcPr>
          <w:p w14:paraId="27A66D2D" w14:textId="77777777" w:rsidR="0052390D" w:rsidRDefault="008818BE">
            <w:pPr>
              <w:rPr>
                <w:lang w:val="en-US"/>
              </w:rPr>
            </w:pPr>
            <w:r w:rsidRPr="007257E3">
              <w:rPr>
                <w:lang w:val="en-US"/>
              </w:rPr>
              <w:t>-</w:t>
            </w:r>
          </w:p>
        </w:tc>
        <w:tc>
          <w:tcPr>
            <w:tcW w:w="507" w:type="dxa"/>
            <w:noWrap/>
            <w:hideMark/>
          </w:tcPr>
          <w:p w14:paraId="36B720B4" w14:textId="77777777" w:rsidR="0052390D" w:rsidRDefault="008818BE">
            <w:pPr>
              <w:rPr>
                <w:lang w:val="en-US"/>
              </w:rPr>
            </w:pPr>
            <w:r w:rsidRPr="007257E3">
              <w:rPr>
                <w:lang w:val="en-US"/>
              </w:rPr>
              <w:t>-</w:t>
            </w:r>
          </w:p>
        </w:tc>
        <w:tc>
          <w:tcPr>
            <w:tcW w:w="524" w:type="dxa"/>
            <w:noWrap/>
            <w:hideMark/>
          </w:tcPr>
          <w:p w14:paraId="2A6E6C90" w14:textId="77777777" w:rsidR="0052390D" w:rsidRDefault="008818BE">
            <w:pPr>
              <w:rPr>
                <w:lang w:val="en-US"/>
              </w:rPr>
            </w:pPr>
            <w:r w:rsidRPr="007257E3">
              <w:rPr>
                <w:lang w:val="en-US"/>
              </w:rPr>
              <w:t>-</w:t>
            </w:r>
          </w:p>
        </w:tc>
        <w:tc>
          <w:tcPr>
            <w:tcW w:w="616" w:type="dxa"/>
            <w:noWrap/>
            <w:hideMark/>
          </w:tcPr>
          <w:p w14:paraId="69479B9D" w14:textId="77777777" w:rsidR="0052390D" w:rsidRDefault="008818BE">
            <w:pPr>
              <w:rPr>
                <w:lang w:val="en-US"/>
              </w:rPr>
            </w:pPr>
            <w:r w:rsidRPr="007257E3">
              <w:rPr>
                <w:lang w:val="en-US"/>
              </w:rPr>
              <w:t>-</w:t>
            </w:r>
          </w:p>
        </w:tc>
        <w:tc>
          <w:tcPr>
            <w:tcW w:w="554" w:type="dxa"/>
            <w:noWrap/>
            <w:hideMark/>
          </w:tcPr>
          <w:p w14:paraId="7B29C4ED" w14:textId="77777777" w:rsidR="0052390D" w:rsidRDefault="008818BE">
            <w:pPr>
              <w:rPr>
                <w:lang w:val="en-US"/>
              </w:rPr>
            </w:pPr>
            <w:r w:rsidRPr="007257E3">
              <w:rPr>
                <w:lang w:val="en-US"/>
              </w:rPr>
              <w:t>-</w:t>
            </w:r>
          </w:p>
        </w:tc>
      </w:tr>
      <w:tr w:rsidR="007257E3" w:rsidRPr="007257E3" w14:paraId="0F292EE9" w14:textId="77777777" w:rsidTr="004A4C52">
        <w:trPr>
          <w:trHeight w:val="210"/>
        </w:trPr>
        <w:tc>
          <w:tcPr>
            <w:tcW w:w="621" w:type="dxa"/>
            <w:noWrap/>
            <w:hideMark/>
          </w:tcPr>
          <w:p w14:paraId="0C74B1B6" w14:textId="77777777" w:rsidR="0052390D" w:rsidRDefault="008818BE">
            <w:pPr>
              <w:rPr>
                <w:lang w:val="en-US"/>
              </w:rPr>
            </w:pPr>
            <w:r w:rsidRPr="007257E3">
              <w:rPr>
                <w:lang w:val="en-US"/>
              </w:rPr>
              <w:t>6</w:t>
            </w:r>
          </w:p>
        </w:tc>
        <w:tc>
          <w:tcPr>
            <w:tcW w:w="3189" w:type="dxa"/>
            <w:noWrap/>
            <w:hideMark/>
          </w:tcPr>
          <w:p w14:paraId="73D23F19" w14:textId="77777777" w:rsidR="0052390D" w:rsidRDefault="008818BE">
            <w:pPr>
              <w:rPr>
                <w:lang w:val="en-US"/>
              </w:rPr>
            </w:pPr>
            <w:r w:rsidRPr="007257E3">
              <w:rPr>
                <w:lang w:val="en-US"/>
              </w:rPr>
              <w:t>Karnobat wind farm (existing)</w:t>
            </w:r>
          </w:p>
        </w:tc>
        <w:tc>
          <w:tcPr>
            <w:tcW w:w="2125" w:type="dxa"/>
            <w:noWrap/>
            <w:hideMark/>
          </w:tcPr>
          <w:p w14:paraId="63CB93D2" w14:textId="77777777" w:rsidR="0052390D" w:rsidRDefault="008818BE">
            <w:pPr>
              <w:rPr>
                <w:lang w:val="en-US"/>
              </w:rPr>
            </w:pPr>
            <w:r w:rsidRPr="007257E3">
              <w:rPr>
                <w:lang w:val="en-US"/>
              </w:rPr>
              <w:t>16.89 km</w:t>
            </w:r>
          </w:p>
        </w:tc>
        <w:tc>
          <w:tcPr>
            <w:tcW w:w="482" w:type="dxa"/>
            <w:noWrap/>
            <w:hideMark/>
          </w:tcPr>
          <w:p w14:paraId="13F2D54E" w14:textId="77777777" w:rsidR="0052390D" w:rsidRDefault="008818BE">
            <w:pPr>
              <w:rPr>
                <w:lang w:val="en-US"/>
              </w:rPr>
            </w:pPr>
            <w:r w:rsidRPr="007257E3">
              <w:rPr>
                <w:lang w:val="en-US"/>
              </w:rPr>
              <w:t>-</w:t>
            </w:r>
          </w:p>
        </w:tc>
        <w:tc>
          <w:tcPr>
            <w:tcW w:w="868" w:type="dxa"/>
            <w:noWrap/>
            <w:hideMark/>
          </w:tcPr>
          <w:p w14:paraId="65EDC808" w14:textId="77777777" w:rsidR="0052390D" w:rsidRDefault="008818BE">
            <w:pPr>
              <w:rPr>
                <w:lang w:val="en-US"/>
              </w:rPr>
            </w:pPr>
            <w:r w:rsidRPr="007257E3">
              <w:rPr>
                <w:lang w:val="en-US"/>
              </w:rPr>
              <w:t>-</w:t>
            </w:r>
          </w:p>
        </w:tc>
        <w:tc>
          <w:tcPr>
            <w:tcW w:w="630" w:type="dxa"/>
            <w:noWrap/>
            <w:hideMark/>
          </w:tcPr>
          <w:p w14:paraId="6E1FCBAC" w14:textId="77777777" w:rsidR="0052390D" w:rsidRDefault="008818BE">
            <w:pPr>
              <w:rPr>
                <w:lang w:val="en-US"/>
              </w:rPr>
            </w:pPr>
            <w:r w:rsidRPr="007257E3">
              <w:rPr>
                <w:lang w:val="en-US"/>
              </w:rPr>
              <w:t>-</w:t>
            </w:r>
          </w:p>
        </w:tc>
        <w:tc>
          <w:tcPr>
            <w:tcW w:w="810" w:type="dxa"/>
            <w:noWrap/>
            <w:hideMark/>
          </w:tcPr>
          <w:p w14:paraId="54D56D7C" w14:textId="77777777" w:rsidR="0052390D" w:rsidRDefault="008818BE">
            <w:pPr>
              <w:rPr>
                <w:lang w:val="en-US"/>
              </w:rPr>
            </w:pPr>
            <w:r w:rsidRPr="007257E3">
              <w:rPr>
                <w:lang w:val="en-US"/>
              </w:rPr>
              <w:t>-</w:t>
            </w:r>
          </w:p>
        </w:tc>
        <w:tc>
          <w:tcPr>
            <w:tcW w:w="630" w:type="dxa"/>
            <w:noWrap/>
            <w:hideMark/>
          </w:tcPr>
          <w:p w14:paraId="1AD60C62" w14:textId="77777777" w:rsidR="0052390D" w:rsidRDefault="008818BE">
            <w:pPr>
              <w:rPr>
                <w:lang w:val="en-US"/>
              </w:rPr>
            </w:pPr>
            <w:r w:rsidRPr="007257E3">
              <w:rPr>
                <w:lang w:val="en-US"/>
              </w:rPr>
              <w:t>-</w:t>
            </w:r>
          </w:p>
        </w:tc>
        <w:tc>
          <w:tcPr>
            <w:tcW w:w="720" w:type="dxa"/>
            <w:noWrap/>
            <w:hideMark/>
          </w:tcPr>
          <w:p w14:paraId="20A5D961" w14:textId="77777777" w:rsidR="0052390D" w:rsidRDefault="008818BE">
            <w:pPr>
              <w:rPr>
                <w:lang w:val="en-US"/>
              </w:rPr>
            </w:pPr>
            <w:r w:rsidRPr="007257E3">
              <w:rPr>
                <w:lang w:val="en-US"/>
              </w:rPr>
              <w:t>-</w:t>
            </w:r>
          </w:p>
        </w:tc>
        <w:tc>
          <w:tcPr>
            <w:tcW w:w="720" w:type="dxa"/>
            <w:noWrap/>
            <w:hideMark/>
          </w:tcPr>
          <w:p w14:paraId="1591268C" w14:textId="77777777" w:rsidR="0052390D" w:rsidRDefault="008818BE">
            <w:pPr>
              <w:rPr>
                <w:lang w:val="en-US"/>
              </w:rPr>
            </w:pPr>
            <w:r w:rsidRPr="007257E3">
              <w:rPr>
                <w:lang w:val="en-US"/>
              </w:rPr>
              <w:t>-</w:t>
            </w:r>
          </w:p>
        </w:tc>
        <w:tc>
          <w:tcPr>
            <w:tcW w:w="540" w:type="dxa"/>
            <w:noWrap/>
            <w:hideMark/>
          </w:tcPr>
          <w:p w14:paraId="7C808732" w14:textId="77777777" w:rsidR="0052390D" w:rsidRDefault="008818BE">
            <w:pPr>
              <w:rPr>
                <w:lang w:val="en-US"/>
              </w:rPr>
            </w:pPr>
            <w:r w:rsidRPr="007257E3">
              <w:rPr>
                <w:lang w:val="en-US"/>
              </w:rPr>
              <w:t>-</w:t>
            </w:r>
          </w:p>
        </w:tc>
        <w:tc>
          <w:tcPr>
            <w:tcW w:w="990" w:type="dxa"/>
            <w:noWrap/>
            <w:hideMark/>
          </w:tcPr>
          <w:p w14:paraId="69CF8E29" w14:textId="77777777" w:rsidR="0052390D" w:rsidRDefault="008818BE">
            <w:pPr>
              <w:rPr>
                <w:lang w:val="en-US"/>
              </w:rPr>
            </w:pPr>
            <w:r w:rsidRPr="007257E3">
              <w:rPr>
                <w:lang w:val="en-US"/>
              </w:rPr>
              <w:t>-</w:t>
            </w:r>
          </w:p>
        </w:tc>
        <w:tc>
          <w:tcPr>
            <w:tcW w:w="499" w:type="dxa"/>
            <w:noWrap/>
            <w:hideMark/>
          </w:tcPr>
          <w:p w14:paraId="5A8DA49E" w14:textId="77777777" w:rsidR="0052390D" w:rsidRDefault="008818BE">
            <w:pPr>
              <w:rPr>
                <w:lang w:val="en-US"/>
              </w:rPr>
            </w:pPr>
            <w:r w:rsidRPr="007257E3">
              <w:rPr>
                <w:lang w:val="en-US"/>
              </w:rPr>
              <w:t>-</w:t>
            </w:r>
          </w:p>
        </w:tc>
        <w:tc>
          <w:tcPr>
            <w:tcW w:w="507" w:type="dxa"/>
            <w:noWrap/>
            <w:hideMark/>
          </w:tcPr>
          <w:p w14:paraId="06F1268E" w14:textId="77777777" w:rsidR="0052390D" w:rsidRDefault="008818BE">
            <w:pPr>
              <w:rPr>
                <w:lang w:val="en-US"/>
              </w:rPr>
            </w:pPr>
            <w:r w:rsidRPr="007257E3">
              <w:rPr>
                <w:lang w:val="en-US"/>
              </w:rPr>
              <w:t>-</w:t>
            </w:r>
          </w:p>
        </w:tc>
        <w:tc>
          <w:tcPr>
            <w:tcW w:w="524" w:type="dxa"/>
            <w:noWrap/>
            <w:hideMark/>
          </w:tcPr>
          <w:p w14:paraId="6C60D14D" w14:textId="77777777" w:rsidR="0052390D" w:rsidRDefault="008818BE">
            <w:pPr>
              <w:rPr>
                <w:lang w:val="en-US"/>
              </w:rPr>
            </w:pPr>
            <w:r w:rsidRPr="007257E3">
              <w:rPr>
                <w:lang w:val="en-US"/>
              </w:rPr>
              <w:t>-</w:t>
            </w:r>
          </w:p>
        </w:tc>
        <w:tc>
          <w:tcPr>
            <w:tcW w:w="616" w:type="dxa"/>
            <w:noWrap/>
            <w:hideMark/>
          </w:tcPr>
          <w:p w14:paraId="594A6E42" w14:textId="77777777" w:rsidR="0052390D" w:rsidRDefault="008818BE">
            <w:pPr>
              <w:rPr>
                <w:lang w:val="en-US"/>
              </w:rPr>
            </w:pPr>
            <w:r w:rsidRPr="007257E3">
              <w:rPr>
                <w:lang w:val="en-US"/>
              </w:rPr>
              <w:t>-</w:t>
            </w:r>
          </w:p>
        </w:tc>
        <w:tc>
          <w:tcPr>
            <w:tcW w:w="554" w:type="dxa"/>
            <w:noWrap/>
            <w:hideMark/>
          </w:tcPr>
          <w:p w14:paraId="1774BA69" w14:textId="77777777" w:rsidR="0052390D" w:rsidRDefault="008818BE">
            <w:pPr>
              <w:rPr>
                <w:lang w:val="en-US"/>
              </w:rPr>
            </w:pPr>
            <w:r w:rsidRPr="007257E3">
              <w:rPr>
                <w:lang w:val="en-US"/>
              </w:rPr>
              <w:t>-</w:t>
            </w:r>
          </w:p>
        </w:tc>
      </w:tr>
      <w:tr w:rsidR="007257E3" w:rsidRPr="007257E3" w14:paraId="2E9589FE" w14:textId="77777777" w:rsidTr="004A4C52">
        <w:trPr>
          <w:trHeight w:val="210"/>
        </w:trPr>
        <w:tc>
          <w:tcPr>
            <w:tcW w:w="15025" w:type="dxa"/>
            <w:gridSpan w:val="17"/>
            <w:noWrap/>
            <w:hideMark/>
          </w:tcPr>
          <w:p w14:paraId="74201F37" w14:textId="77777777" w:rsidR="0052390D" w:rsidRDefault="008818BE">
            <w:pPr>
              <w:jc w:val="center"/>
              <w:rPr>
                <w:b/>
                <w:bCs/>
                <w:lang w:val="en-US"/>
              </w:rPr>
            </w:pPr>
            <w:r w:rsidRPr="007257E3">
              <w:rPr>
                <w:b/>
                <w:bCs/>
                <w:lang w:val="en-US"/>
              </w:rPr>
              <w:t>ROSCI0157/ROSAC157 Hagieni - Cotul Văii Forest</w:t>
            </w:r>
          </w:p>
        </w:tc>
      </w:tr>
      <w:tr w:rsidR="007257E3" w:rsidRPr="007257E3" w14:paraId="14771B8D" w14:textId="77777777" w:rsidTr="004A4C52">
        <w:trPr>
          <w:trHeight w:val="210"/>
        </w:trPr>
        <w:tc>
          <w:tcPr>
            <w:tcW w:w="621" w:type="dxa"/>
            <w:noWrap/>
            <w:hideMark/>
          </w:tcPr>
          <w:p w14:paraId="0F5A6F5A" w14:textId="77777777" w:rsidR="0052390D" w:rsidRDefault="008818BE">
            <w:pPr>
              <w:rPr>
                <w:lang w:val="en-US"/>
              </w:rPr>
            </w:pPr>
            <w:r w:rsidRPr="007257E3">
              <w:rPr>
                <w:lang w:val="en-US"/>
              </w:rPr>
              <w:t>1</w:t>
            </w:r>
          </w:p>
        </w:tc>
        <w:tc>
          <w:tcPr>
            <w:tcW w:w="3189" w:type="dxa"/>
            <w:noWrap/>
            <w:hideMark/>
          </w:tcPr>
          <w:p w14:paraId="1B6E989A" w14:textId="77777777" w:rsidR="0052390D" w:rsidRDefault="008818BE">
            <w:pPr>
              <w:rPr>
                <w:lang w:val="en-US"/>
              </w:rPr>
            </w:pPr>
            <w:r w:rsidRPr="007257E3">
              <w:rPr>
                <w:lang w:val="en-US"/>
              </w:rPr>
              <w:t>Chirnogeni wind farm (existing)</w:t>
            </w:r>
          </w:p>
        </w:tc>
        <w:tc>
          <w:tcPr>
            <w:tcW w:w="2125" w:type="dxa"/>
            <w:noWrap/>
            <w:hideMark/>
          </w:tcPr>
          <w:p w14:paraId="7CE11BAA" w14:textId="77777777" w:rsidR="0052390D" w:rsidRDefault="008818BE">
            <w:pPr>
              <w:rPr>
                <w:lang w:val="en-US"/>
              </w:rPr>
            </w:pPr>
            <w:r w:rsidRPr="007257E3">
              <w:rPr>
                <w:lang w:val="en-US"/>
              </w:rPr>
              <w:t>13.57 km</w:t>
            </w:r>
          </w:p>
        </w:tc>
        <w:tc>
          <w:tcPr>
            <w:tcW w:w="482" w:type="dxa"/>
            <w:noWrap/>
            <w:hideMark/>
          </w:tcPr>
          <w:p w14:paraId="62EF5326" w14:textId="77777777" w:rsidR="0052390D" w:rsidRDefault="008818BE">
            <w:pPr>
              <w:rPr>
                <w:lang w:val="en-US"/>
              </w:rPr>
            </w:pPr>
            <w:r w:rsidRPr="007257E3">
              <w:rPr>
                <w:lang w:val="en-US"/>
              </w:rPr>
              <w:t>-</w:t>
            </w:r>
          </w:p>
        </w:tc>
        <w:tc>
          <w:tcPr>
            <w:tcW w:w="868" w:type="dxa"/>
            <w:noWrap/>
            <w:hideMark/>
          </w:tcPr>
          <w:p w14:paraId="1255C587" w14:textId="77777777" w:rsidR="0052390D" w:rsidRDefault="008818BE">
            <w:pPr>
              <w:rPr>
                <w:lang w:val="en-US"/>
              </w:rPr>
            </w:pPr>
            <w:r w:rsidRPr="007257E3">
              <w:rPr>
                <w:lang w:val="en-US"/>
              </w:rPr>
              <w:t>-</w:t>
            </w:r>
          </w:p>
        </w:tc>
        <w:tc>
          <w:tcPr>
            <w:tcW w:w="630" w:type="dxa"/>
            <w:noWrap/>
            <w:hideMark/>
          </w:tcPr>
          <w:p w14:paraId="7F879505" w14:textId="77777777" w:rsidR="0052390D" w:rsidRDefault="008818BE">
            <w:pPr>
              <w:rPr>
                <w:lang w:val="en-US"/>
              </w:rPr>
            </w:pPr>
            <w:r w:rsidRPr="007257E3">
              <w:rPr>
                <w:lang w:val="en-US"/>
              </w:rPr>
              <w:t>-</w:t>
            </w:r>
          </w:p>
        </w:tc>
        <w:tc>
          <w:tcPr>
            <w:tcW w:w="810" w:type="dxa"/>
            <w:noWrap/>
            <w:hideMark/>
          </w:tcPr>
          <w:p w14:paraId="0F6CDDE0" w14:textId="77777777" w:rsidR="0052390D" w:rsidRDefault="008818BE">
            <w:pPr>
              <w:rPr>
                <w:lang w:val="en-US"/>
              </w:rPr>
            </w:pPr>
            <w:r w:rsidRPr="007257E3">
              <w:rPr>
                <w:lang w:val="en-US"/>
              </w:rPr>
              <w:t>-</w:t>
            </w:r>
          </w:p>
        </w:tc>
        <w:tc>
          <w:tcPr>
            <w:tcW w:w="630" w:type="dxa"/>
            <w:noWrap/>
            <w:hideMark/>
          </w:tcPr>
          <w:p w14:paraId="5E8893FE" w14:textId="77777777" w:rsidR="0052390D" w:rsidRDefault="008818BE">
            <w:pPr>
              <w:rPr>
                <w:lang w:val="en-US"/>
              </w:rPr>
            </w:pPr>
            <w:r w:rsidRPr="007257E3">
              <w:rPr>
                <w:lang w:val="en-US"/>
              </w:rPr>
              <w:t>-</w:t>
            </w:r>
          </w:p>
        </w:tc>
        <w:tc>
          <w:tcPr>
            <w:tcW w:w="720" w:type="dxa"/>
            <w:noWrap/>
            <w:hideMark/>
          </w:tcPr>
          <w:p w14:paraId="38A26B43" w14:textId="77777777" w:rsidR="0052390D" w:rsidRDefault="008818BE">
            <w:pPr>
              <w:rPr>
                <w:lang w:val="en-US"/>
              </w:rPr>
            </w:pPr>
            <w:r w:rsidRPr="007257E3">
              <w:rPr>
                <w:lang w:val="en-US"/>
              </w:rPr>
              <w:t>-</w:t>
            </w:r>
          </w:p>
        </w:tc>
        <w:tc>
          <w:tcPr>
            <w:tcW w:w="720" w:type="dxa"/>
            <w:noWrap/>
            <w:hideMark/>
          </w:tcPr>
          <w:p w14:paraId="49F9CA12" w14:textId="77777777" w:rsidR="0052390D" w:rsidRDefault="008818BE">
            <w:pPr>
              <w:rPr>
                <w:lang w:val="en-US"/>
              </w:rPr>
            </w:pPr>
            <w:r w:rsidRPr="007257E3">
              <w:rPr>
                <w:lang w:val="en-US"/>
              </w:rPr>
              <w:t>-</w:t>
            </w:r>
          </w:p>
        </w:tc>
        <w:tc>
          <w:tcPr>
            <w:tcW w:w="540" w:type="dxa"/>
            <w:noWrap/>
            <w:hideMark/>
          </w:tcPr>
          <w:p w14:paraId="0ECA017D" w14:textId="77777777" w:rsidR="0052390D" w:rsidRDefault="008818BE">
            <w:pPr>
              <w:rPr>
                <w:lang w:val="en-US"/>
              </w:rPr>
            </w:pPr>
            <w:r w:rsidRPr="007257E3">
              <w:rPr>
                <w:lang w:val="en-US"/>
              </w:rPr>
              <w:t>X</w:t>
            </w:r>
          </w:p>
        </w:tc>
        <w:tc>
          <w:tcPr>
            <w:tcW w:w="990" w:type="dxa"/>
            <w:noWrap/>
            <w:hideMark/>
          </w:tcPr>
          <w:p w14:paraId="76A7CFEE" w14:textId="77777777" w:rsidR="0052390D" w:rsidRDefault="008818BE">
            <w:pPr>
              <w:rPr>
                <w:lang w:val="en-US"/>
              </w:rPr>
            </w:pPr>
            <w:r w:rsidRPr="007257E3">
              <w:rPr>
                <w:lang w:val="en-US"/>
              </w:rPr>
              <w:t>X</w:t>
            </w:r>
          </w:p>
        </w:tc>
        <w:tc>
          <w:tcPr>
            <w:tcW w:w="499" w:type="dxa"/>
            <w:noWrap/>
            <w:hideMark/>
          </w:tcPr>
          <w:p w14:paraId="1EE0CE28" w14:textId="77777777" w:rsidR="0052390D" w:rsidRDefault="008818BE">
            <w:pPr>
              <w:rPr>
                <w:lang w:val="en-US"/>
              </w:rPr>
            </w:pPr>
            <w:r w:rsidRPr="007257E3">
              <w:rPr>
                <w:lang w:val="en-US"/>
              </w:rPr>
              <w:t>-</w:t>
            </w:r>
          </w:p>
        </w:tc>
        <w:tc>
          <w:tcPr>
            <w:tcW w:w="507" w:type="dxa"/>
            <w:noWrap/>
            <w:hideMark/>
          </w:tcPr>
          <w:p w14:paraId="31518F34" w14:textId="77777777" w:rsidR="0052390D" w:rsidRDefault="008818BE">
            <w:pPr>
              <w:rPr>
                <w:lang w:val="en-US"/>
              </w:rPr>
            </w:pPr>
            <w:r w:rsidRPr="007257E3">
              <w:rPr>
                <w:lang w:val="en-US"/>
              </w:rPr>
              <w:t>X</w:t>
            </w:r>
          </w:p>
        </w:tc>
        <w:tc>
          <w:tcPr>
            <w:tcW w:w="524" w:type="dxa"/>
            <w:noWrap/>
            <w:hideMark/>
          </w:tcPr>
          <w:p w14:paraId="20EF79FC" w14:textId="77777777" w:rsidR="0052390D" w:rsidRDefault="008818BE">
            <w:pPr>
              <w:rPr>
                <w:lang w:val="en-US"/>
              </w:rPr>
            </w:pPr>
            <w:r w:rsidRPr="007257E3">
              <w:rPr>
                <w:lang w:val="en-US"/>
              </w:rPr>
              <w:t>X</w:t>
            </w:r>
          </w:p>
        </w:tc>
        <w:tc>
          <w:tcPr>
            <w:tcW w:w="616" w:type="dxa"/>
            <w:noWrap/>
            <w:hideMark/>
          </w:tcPr>
          <w:p w14:paraId="1E2785F3" w14:textId="77777777" w:rsidR="0052390D" w:rsidRDefault="008818BE">
            <w:pPr>
              <w:rPr>
                <w:lang w:val="en-US"/>
              </w:rPr>
            </w:pPr>
            <w:r w:rsidRPr="007257E3">
              <w:rPr>
                <w:lang w:val="en-US"/>
              </w:rPr>
              <w:t>X</w:t>
            </w:r>
          </w:p>
        </w:tc>
        <w:tc>
          <w:tcPr>
            <w:tcW w:w="554" w:type="dxa"/>
            <w:noWrap/>
            <w:hideMark/>
          </w:tcPr>
          <w:p w14:paraId="6D4A871A" w14:textId="77777777" w:rsidR="0052390D" w:rsidRDefault="008818BE">
            <w:pPr>
              <w:rPr>
                <w:lang w:val="en-US"/>
              </w:rPr>
            </w:pPr>
            <w:r w:rsidRPr="007257E3">
              <w:rPr>
                <w:lang w:val="en-US"/>
              </w:rPr>
              <w:t>X</w:t>
            </w:r>
          </w:p>
        </w:tc>
      </w:tr>
      <w:tr w:rsidR="007257E3" w:rsidRPr="007257E3" w14:paraId="6C2893FA" w14:textId="77777777" w:rsidTr="004A4C52">
        <w:trPr>
          <w:trHeight w:val="1050"/>
        </w:trPr>
        <w:tc>
          <w:tcPr>
            <w:tcW w:w="621" w:type="dxa"/>
            <w:noWrap/>
            <w:hideMark/>
          </w:tcPr>
          <w:p w14:paraId="5F2DE9C1" w14:textId="77777777" w:rsidR="0052390D" w:rsidRDefault="008818BE">
            <w:pPr>
              <w:rPr>
                <w:lang w:val="en-US"/>
              </w:rPr>
            </w:pPr>
            <w:r w:rsidRPr="007257E3">
              <w:rPr>
                <w:lang w:val="en-US"/>
              </w:rPr>
              <w:t>2</w:t>
            </w:r>
          </w:p>
        </w:tc>
        <w:tc>
          <w:tcPr>
            <w:tcW w:w="3189" w:type="dxa"/>
            <w:hideMark/>
          </w:tcPr>
          <w:p w14:paraId="7F6D6DF2" w14:textId="77777777" w:rsidR="0052390D" w:rsidRDefault="008818BE">
            <w:pPr>
              <w:rPr>
                <w:lang w:val="en-US"/>
              </w:rPr>
            </w:pPr>
            <w:r w:rsidRPr="007257E3">
              <w:rPr>
                <w:lang w:val="en-US"/>
              </w:rPr>
              <w:t>Wind energy park 14 CE-92,4 MW, transformer station, electrical connection networks, construction and modernization of communication and access roads - extravilan Fântana Mare, com. Independența, jud. Constanța (proposed)</w:t>
            </w:r>
          </w:p>
        </w:tc>
        <w:tc>
          <w:tcPr>
            <w:tcW w:w="2125" w:type="dxa"/>
            <w:noWrap/>
            <w:hideMark/>
          </w:tcPr>
          <w:p w14:paraId="241FDF24" w14:textId="77777777" w:rsidR="0052390D" w:rsidRDefault="008818BE">
            <w:pPr>
              <w:rPr>
                <w:lang w:val="en-US"/>
              </w:rPr>
            </w:pPr>
            <w:r w:rsidRPr="007257E3">
              <w:rPr>
                <w:lang w:val="en-US"/>
              </w:rPr>
              <w:t>20, 50 km</w:t>
            </w:r>
          </w:p>
        </w:tc>
        <w:tc>
          <w:tcPr>
            <w:tcW w:w="482" w:type="dxa"/>
            <w:noWrap/>
            <w:hideMark/>
          </w:tcPr>
          <w:p w14:paraId="75C0363A" w14:textId="77777777" w:rsidR="0052390D" w:rsidRDefault="008818BE">
            <w:pPr>
              <w:rPr>
                <w:lang w:val="en-US"/>
              </w:rPr>
            </w:pPr>
            <w:r w:rsidRPr="007257E3">
              <w:rPr>
                <w:lang w:val="en-US"/>
              </w:rPr>
              <w:t>-</w:t>
            </w:r>
          </w:p>
        </w:tc>
        <w:tc>
          <w:tcPr>
            <w:tcW w:w="868" w:type="dxa"/>
            <w:noWrap/>
            <w:hideMark/>
          </w:tcPr>
          <w:p w14:paraId="69ED3A37" w14:textId="77777777" w:rsidR="0052390D" w:rsidRDefault="008818BE">
            <w:pPr>
              <w:rPr>
                <w:lang w:val="en-US"/>
              </w:rPr>
            </w:pPr>
            <w:r w:rsidRPr="007257E3">
              <w:rPr>
                <w:lang w:val="en-US"/>
              </w:rPr>
              <w:t>-</w:t>
            </w:r>
          </w:p>
        </w:tc>
        <w:tc>
          <w:tcPr>
            <w:tcW w:w="630" w:type="dxa"/>
            <w:noWrap/>
            <w:hideMark/>
          </w:tcPr>
          <w:p w14:paraId="4CDF4697" w14:textId="77777777" w:rsidR="0052390D" w:rsidRDefault="008818BE">
            <w:pPr>
              <w:rPr>
                <w:lang w:val="en-US"/>
              </w:rPr>
            </w:pPr>
            <w:r w:rsidRPr="007257E3">
              <w:rPr>
                <w:lang w:val="en-US"/>
              </w:rPr>
              <w:t>-</w:t>
            </w:r>
          </w:p>
        </w:tc>
        <w:tc>
          <w:tcPr>
            <w:tcW w:w="810" w:type="dxa"/>
            <w:noWrap/>
            <w:hideMark/>
          </w:tcPr>
          <w:p w14:paraId="2CA3FD4D" w14:textId="77777777" w:rsidR="0052390D" w:rsidRDefault="008818BE">
            <w:pPr>
              <w:rPr>
                <w:lang w:val="en-US"/>
              </w:rPr>
            </w:pPr>
            <w:r w:rsidRPr="007257E3">
              <w:rPr>
                <w:lang w:val="en-US"/>
              </w:rPr>
              <w:t>-</w:t>
            </w:r>
          </w:p>
        </w:tc>
        <w:tc>
          <w:tcPr>
            <w:tcW w:w="630" w:type="dxa"/>
            <w:noWrap/>
            <w:hideMark/>
          </w:tcPr>
          <w:p w14:paraId="2A3942C6" w14:textId="77777777" w:rsidR="0052390D" w:rsidRDefault="008818BE">
            <w:pPr>
              <w:rPr>
                <w:lang w:val="en-US"/>
              </w:rPr>
            </w:pPr>
            <w:r w:rsidRPr="007257E3">
              <w:rPr>
                <w:lang w:val="en-US"/>
              </w:rPr>
              <w:t>-</w:t>
            </w:r>
          </w:p>
        </w:tc>
        <w:tc>
          <w:tcPr>
            <w:tcW w:w="720" w:type="dxa"/>
            <w:noWrap/>
            <w:hideMark/>
          </w:tcPr>
          <w:p w14:paraId="71C36A90" w14:textId="77777777" w:rsidR="0052390D" w:rsidRDefault="008818BE">
            <w:pPr>
              <w:rPr>
                <w:lang w:val="en-US"/>
              </w:rPr>
            </w:pPr>
            <w:r w:rsidRPr="007257E3">
              <w:rPr>
                <w:lang w:val="en-US"/>
              </w:rPr>
              <w:t>-</w:t>
            </w:r>
          </w:p>
        </w:tc>
        <w:tc>
          <w:tcPr>
            <w:tcW w:w="720" w:type="dxa"/>
            <w:noWrap/>
            <w:hideMark/>
          </w:tcPr>
          <w:p w14:paraId="70DBFED6" w14:textId="77777777" w:rsidR="0052390D" w:rsidRDefault="008818BE">
            <w:pPr>
              <w:rPr>
                <w:lang w:val="en-US"/>
              </w:rPr>
            </w:pPr>
            <w:r w:rsidRPr="007257E3">
              <w:rPr>
                <w:lang w:val="en-US"/>
              </w:rPr>
              <w:t>-</w:t>
            </w:r>
          </w:p>
        </w:tc>
        <w:tc>
          <w:tcPr>
            <w:tcW w:w="540" w:type="dxa"/>
            <w:noWrap/>
            <w:hideMark/>
          </w:tcPr>
          <w:p w14:paraId="42CC4091" w14:textId="77777777" w:rsidR="0052390D" w:rsidRDefault="008818BE">
            <w:pPr>
              <w:rPr>
                <w:lang w:val="en-US"/>
              </w:rPr>
            </w:pPr>
            <w:r w:rsidRPr="007257E3">
              <w:rPr>
                <w:lang w:val="en-US"/>
              </w:rPr>
              <w:t>X</w:t>
            </w:r>
          </w:p>
        </w:tc>
        <w:tc>
          <w:tcPr>
            <w:tcW w:w="990" w:type="dxa"/>
            <w:noWrap/>
            <w:hideMark/>
          </w:tcPr>
          <w:p w14:paraId="30D5D903" w14:textId="77777777" w:rsidR="0052390D" w:rsidRDefault="008818BE">
            <w:pPr>
              <w:rPr>
                <w:lang w:val="en-US"/>
              </w:rPr>
            </w:pPr>
            <w:r w:rsidRPr="007257E3">
              <w:rPr>
                <w:lang w:val="en-US"/>
              </w:rPr>
              <w:t>X</w:t>
            </w:r>
          </w:p>
        </w:tc>
        <w:tc>
          <w:tcPr>
            <w:tcW w:w="499" w:type="dxa"/>
            <w:noWrap/>
            <w:hideMark/>
          </w:tcPr>
          <w:p w14:paraId="16F315DE" w14:textId="77777777" w:rsidR="0052390D" w:rsidRDefault="008818BE">
            <w:pPr>
              <w:rPr>
                <w:lang w:val="en-US"/>
              </w:rPr>
            </w:pPr>
            <w:r w:rsidRPr="007257E3">
              <w:rPr>
                <w:lang w:val="en-US"/>
              </w:rPr>
              <w:t>-</w:t>
            </w:r>
          </w:p>
        </w:tc>
        <w:tc>
          <w:tcPr>
            <w:tcW w:w="507" w:type="dxa"/>
            <w:noWrap/>
            <w:hideMark/>
          </w:tcPr>
          <w:p w14:paraId="069AADF5" w14:textId="77777777" w:rsidR="0052390D" w:rsidRDefault="008818BE">
            <w:pPr>
              <w:rPr>
                <w:lang w:val="en-US"/>
              </w:rPr>
            </w:pPr>
            <w:r w:rsidRPr="007257E3">
              <w:rPr>
                <w:lang w:val="en-US"/>
              </w:rPr>
              <w:t>X</w:t>
            </w:r>
          </w:p>
        </w:tc>
        <w:tc>
          <w:tcPr>
            <w:tcW w:w="524" w:type="dxa"/>
            <w:noWrap/>
            <w:hideMark/>
          </w:tcPr>
          <w:p w14:paraId="77104E57" w14:textId="77777777" w:rsidR="0052390D" w:rsidRDefault="008818BE">
            <w:pPr>
              <w:rPr>
                <w:lang w:val="en-US"/>
              </w:rPr>
            </w:pPr>
            <w:r w:rsidRPr="007257E3">
              <w:rPr>
                <w:lang w:val="en-US"/>
              </w:rPr>
              <w:t>X</w:t>
            </w:r>
          </w:p>
        </w:tc>
        <w:tc>
          <w:tcPr>
            <w:tcW w:w="616" w:type="dxa"/>
            <w:noWrap/>
            <w:hideMark/>
          </w:tcPr>
          <w:p w14:paraId="479A649A" w14:textId="77777777" w:rsidR="0052390D" w:rsidRDefault="008818BE">
            <w:pPr>
              <w:rPr>
                <w:lang w:val="en-US"/>
              </w:rPr>
            </w:pPr>
            <w:r w:rsidRPr="007257E3">
              <w:rPr>
                <w:lang w:val="en-US"/>
              </w:rPr>
              <w:t>X</w:t>
            </w:r>
          </w:p>
        </w:tc>
        <w:tc>
          <w:tcPr>
            <w:tcW w:w="554" w:type="dxa"/>
            <w:noWrap/>
            <w:hideMark/>
          </w:tcPr>
          <w:p w14:paraId="091251AC" w14:textId="77777777" w:rsidR="0052390D" w:rsidRDefault="008818BE">
            <w:pPr>
              <w:rPr>
                <w:lang w:val="en-US"/>
              </w:rPr>
            </w:pPr>
            <w:r w:rsidRPr="007257E3">
              <w:rPr>
                <w:lang w:val="en-US"/>
              </w:rPr>
              <w:t>X</w:t>
            </w:r>
          </w:p>
        </w:tc>
      </w:tr>
      <w:tr w:rsidR="007257E3" w:rsidRPr="007257E3" w14:paraId="1B6C7EFA" w14:textId="77777777" w:rsidTr="004A4C52">
        <w:trPr>
          <w:trHeight w:val="1050"/>
        </w:trPr>
        <w:tc>
          <w:tcPr>
            <w:tcW w:w="621" w:type="dxa"/>
            <w:noWrap/>
            <w:hideMark/>
          </w:tcPr>
          <w:p w14:paraId="1ED3F247" w14:textId="77777777" w:rsidR="0052390D" w:rsidRDefault="008818BE">
            <w:pPr>
              <w:rPr>
                <w:lang w:val="en-US"/>
              </w:rPr>
            </w:pPr>
            <w:r w:rsidRPr="007257E3">
              <w:rPr>
                <w:lang w:val="en-US"/>
              </w:rPr>
              <w:t>3</w:t>
            </w:r>
          </w:p>
        </w:tc>
        <w:tc>
          <w:tcPr>
            <w:tcW w:w="3189" w:type="dxa"/>
            <w:hideMark/>
          </w:tcPr>
          <w:p w14:paraId="44024983" w14:textId="77777777" w:rsidR="0052390D" w:rsidRDefault="008818BE">
            <w:pPr>
              <w:rPr>
                <w:lang w:val="en-US"/>
              </w:rPr>
            </w:pPr>
            <w:r w:rsidRPr="007257E3">
              <w:rPr>
                <w:lang w:val="en-US"/>
              </w:rPr>
              <w:t xml:space="preserve">Wind energy park 17 CE-112,2 MW, transformer station, electrical connection networks, construction and modernization </w:t>
            </w:r>
            <w:r w:rsidRPr="007257E3">
              <w:rPr>
                <w:lang w:val="en-US"/>
              </w:rPr>
              <w:lastRenderedPageBreak/>
              <w:t>of communication and access roads - extravilan com. Independența and com. Cerchezu jud. Constanța (proposed)</w:t>
            </w:r>
          </w:p>
        </w:tc>
        <w:tc>
          <w:tcPr>
            <w:tcW w:w="2125" w:type="dxa"/>
            <w:noWrap/>
            <w:hideMark/>
          </w:tcPr>
          <w:p w14:paraId="26CAF784" w14:textId="77777777" w:rsidR="0052390D" w:rsidRDefault="008818BE">
            <w:pPr>
              <w:rPr>
                <w:lang w:val="en-US"/>
              </w:rPr>
            </w:pPr>
            <w:r w:rsidRPr="007257E3">
              <w:rPr>
                <w:lang w:val="en-US"/>
              </w:rPr>
              <w:lastRenderedPageBreak/>
              <w:t>19.05 km</w:t>
            </w:r>
          </w:p>
        </w:tc>
        <w:tc>
          <w:tcPr>
            <w:tcW w:w="482" w:type="dxa"/>
            <w:noWrap/>
            <w:hideMark/>
          </w:tcPr>
          <w:p w14:paraId="53863D06" w14:textId="77777777" w:rsidR="0052390D" w:rsidRDefault="008818BE">
            <w:pPr>
              <w:rPr>
                <w:lang w:val="en-US"/>
              </w:rPr>
            </w:pPr>
            <w:r w:rsidRPr="007257E3">
              <w:rPr>
                <w:lang w:val="en-US"/>
              </w:rPr>
              <w:t>-</w:t>
            </w:r>
          </w:p>
        </w:tc>
        <w:tc>
          <w:tcPr>
            <w:tcW w:w="868" w:type="dxa"/>
            <w:noWrap/>
            <w:hideMark/>
          </w:tcPr>
          <w:p w14:paraId="5FDFE040" w14:textId="77777777" w:rsidR="0052390D" w:rsidRDefault="008818BE">
            <w:pPr>
              <w:rPr>
                <w:lang w:val="en-US"/>
              </w:rPr>
            </w:pPr>
            <w:r w:rsidRPr="007257E3">
              <w:rPr>
                <w:lang w:val="en-US"/>
              </w:rPr>
              <w:t>-</w:t>
            </w:r>
          </w:p>
        </w:tc>
        <w:tc>
          <w:tcPr>
            <w:tcW w:w="630" w:type="dxa"/>
            <w:noWrap/>
            <w:hideMark/>
          </w:tcPr>
          <w:p w14:paraId="2AAAE59F" w14:textId="77777777" w:rsidR="0052390D" w:rsidRDefault="008818BE">
            <w:pPr>
              <w:rPr>
                <w:lang w:val="en-US"/>
              </w:rPr>
            </w:pPr>
            <w:r w:rsidRPr="007257E3">
              <w:rPr>
                <w:lang w:val="en-US"/>
              </w:rPr>
              <w:t>-</w:t>
            </w:r>
          </w:p>
        </w:tc>
        <w:tc>
          <w:tcPr>
            <w:tcW w:w="810" w:type="dxa"/>
            <w:noWrap/>
            <w:hideMark/>
          </w:tcPr>
          <w:p w14:paraId="7937CD97" w14:textId="77777777" w:rsidR="0052390D" w:rsidRDefault="008818BE">
            <w:pPr>
              <w:rPr>
                <w:lang w:val="en-US"/>
              </w:rPr>
            </w:pPr>
            <w:r w:rsidRPr="007257E3">
              <w:rPr>
                <w:lang w:val="en-US"/>
              </w:rPr>
              <w:t>-</w:t>
            </w:r>
          </w:p>
        </w:tc>
        <w:tc>
          <w:tcPr>
            <w:tcW w:w="630" w:type="dxa"/>
            <w:noWrap/>
            <w:hideMark/>
          </w:tcPr>
          <w:p w14:paraId="6CD708F9" w14:textId="77777777" w:rsidR="0052390D" w:rsidRDefault="008818BE">
            <w:pPr>
              <w:rPr>
                <w:lang w:val="en-US"/>
              </w:rPr>
            </w:pPr>
            <w:r w:rsidRPr="007257E3">
              <w:rPr>
                <w:lang w:val="en-US"/>
              </w:rPr>
              <w:t>-</w:t>
            </w:r>
          </w:p>
        </w:tc>
        <w:tc>
          <w:tcPr>
            <w:tcW w:w="720" w:type="dxa"/>
            <w:noWrap/>
            <w:hideMark/>
          </w:tcPr>
          <w:p w14:paraId="108020AF" w14:textId="77777777" w:rsidR="0052390D" w:rsidRDefault="008818BE">
            <w:pPr>
              <w:rPr>
                <w:lang w:val="en-US"/>
              </w:rPr>
            </w:pPr>
            <w:r w:rsidRPr="007257E3">
              <w:rPr>
                <w:lang w:val="en-US"/>
              </w:rPr>
              <w:t>-</w:t>
            </w:r>
          </w:p>
        </w:tc>
        <w:tc>
          <w:tcPr>
            <w:tcW w:w="720" w:type="dxa"/>
            <w:noWrap/>
            <w:hideMark/>
          </w:tcPr>
          <w:p w14:paraId="1E72A687" w14:textId="77777777" w:rsidR="0052390D" w:rsidRDefault="008818BE">
            <w:pPr>
              <w:rPr>
                <w:lang w:val="en-US"/>
              </w:rPr>
            </w:pPr>
            <w:r w:rsidRPr="007257E3">
              <w:rPr>
                <w:lang w:val="en-US"/>
              </w:rPr>
              <w:t>-</w:t>
            </w:r>
          </w:p>
        </w:tc>
        <w:tc>
          <w:tcPr>
            <w:tcW w:w="540" w:type="dxa"/>
            <w:noWrap/>
            <w:hideMark/>
          </w:tcPr>
          <w:p w14:paraId="2F6B516D" w14:textId="77777777" w:rsidR="0052390D" w:rsidRDefault="008818BE">
            <w:pPr>
              <w:rPr>
                <w:lang w:val="en-US"/>
              </w:rPr>
            </w:pPr>
            <w:r w:rsidRPr="007257E3">
              <w:rPr>
                <w:lang w:val="en-US"/>
              </w:rPr>
              <w:t>X</w:t>
            </w:r>
          </w:p>
        </w:tc>
        <w:tc>
          <w:tcPr>
            <w:tcW w:w="990" w:type="dxa"/>
            <w:noWrap/>
            <w:hideMark/>
          </w:tcPr>
          <w:p w14:paraId="431F87E8" w14:textId="77777777" w:rsidR="0052390D" w:rsidRDefault="008818BE">
            <w:pPr>
              <w:rPr>
                <w:lang w:val="en-US"/>
              </w:rPr>
            </w:pPr>
            <w:r w:rsidRPr="007257E3">
              <w:rPr>
                <w:lang w:val="en-US"/>
              </w:rPr>
              <w:t>X</w:t>
            </w:r>
          </w:p>
        </w:tc>
        <w:tc>
          <w:tcPr>
            <w:tcW w:w="499" w:type="dxa"/>
            <w:noWrap/>
            <w:hideMark/>
          </w:tcPr>
          <w:p w14:paraId="2BADA9CC" w14:textId="77777777" w:rsidR="0052390D" w:rsidRDefault="008818BE">
            <w:pPr>
              <w:rPr>
                <w:lang w:val="en-US"/>
              </w:rPr>
            </w:pPr>
            <w:r w:rsidRPr="007257E3">
              <w:rPr>
                <w:lang w:val="en-US"/>
              </w:rPr>
              <w:t>-</w:t>
            </w:r>
          </w:p>
        </w:tc>
        <w:tc>
          <w:tcPr>
            <w:tcW w:w="507" w:type="dxa"/>
            <w:noWrap/>
            <w:hideMark/>
          </w:tcPr>
          <w:p w14:paraId="4057BAC5" w14:textId="77777777" w:rsidR="0052390D" w:rsidRDefault="008818BE">
            <w:pPr>
              <w:rPr>
                <w:lang w:val="en-US"/>
              </w:rPr>
            </w:pPr>
            <w:r w:rsidRPr="007257E3">
              <w:rPr>
                <w:lang w:val="en-US"/>
              </w:rPr>
              <w:t>X</w:t>
            </w:r>
          </w:p>
        </w:tc>
        <w:tc>
          <w:tcPr>
            <w:tcW w:w="524" w:type="dxa"/>
            <w:noWrap/>
            <w:hideMark/>
          </w:tcPr>
          <w:p w14:paraId="00A4F23C" w14:textId="77777777" w:rsidR="0052390D" w:rsidRDefault="008818BE">
            <w:pPr>
              <w:rPr>
                <w:lang w:val="en-US"/>
              </w:rPr>
            </w:pPr>
            <w:r w:rsidRPr="007257E3">
              <w:rPr>
                <w:lang w:val="en-US"/>
              </w:rPr>
              <w:t>X</w:t>
            </w:r>
          </w:p>
        </w:tc>
        <w:tc>
          <w:tcPr>
            <w:tcW w:w="616" w:type="dxa"/>
            <w:noWrap/>
            <w:hideMark/>
          </w:tcPr>
          <w:p w14:paraId="52ED9308" w14:textId="77777777" w:rsidR="0052390D" w:rsidRDefault="008818BE">
            <w:pPr>
              <w:rPr>
                <w:lang w:val="en-US"/>
              </w:rPr>
            </w:pPr>
            <w:r w:rsidRPr="007257E3">
              <w:rPr>
                <w:lang w:val="en-US"/>
              </w:rPr>
              <w:t>X</w:t>
            </w:r>
          </w:p>
        </w:tc>
        <w:tc>
          <w:tcPr>
            <w:tcW w:w="554" w:type="dxa"/>
            <w:noWrap/>
            <w:hideMark/>
          </w:tcPr>
          <w:p w14:paraId="7F2E6C53" w14:textId="77777777" w:rsidR="0052390D" w:rsidRDefault="008818BE">
            <w:pPr>
              <w:rPr>
                <w:lang w:val="en-US"/>
              </w:rPr>
            </w:pPr>
            <w:r w:rsidRPr="007257E3">
              <w:rPr>
                <w:lang w:val="en-US"/>
              </w:rPr>
              <w:t>X</w:t>
            </w:r>
          </w:p>
        </w:tc>
      </w:tr>
      <w:tr w:rsidR="007257E3" w:rsidRPr="007257E3" w14:paraId="538ACCA1" w14:textId="77777777" w:rsidTr="004A4C52">
        <w:trPr>
          <w:trHeight w:val="420"/>
        </w:trPr>
        <w:tc>
          <w:tcPr>
            <w:tcW w:w="621" w:type="dxa"/>
            <w:noWrap/>
            <w:hideMark/>
          </w:tcPr>
          <w:p w14:paraId="32FEB054" w14:textId="77777777" w:rsidR="0052390D" w:rsidRDefault="008818BE">
            <w:pPr>
              <w:rPr>
                <w:lang w:val="en-US"/>
              </w:rPr>
            </w:pPr>
            <w:r w:rsidRPr="007257E3">
              <w:rPr>
                <w:lang w:val="en-US"/>
              </w:rPr>
              <w:t>4</w:t>
            </w:r>
          </w:p>
        </w:tc>
        <w:tc>
          <w:tcPr>
            <w:tcW w:w="3189" w:type="dxa"/>
            <w:hideMark/>
          </w:tcPr>
          <w:p w14:paraId="6FBF49E0" w14:textId="77777777" w:rsidR="0052390D" w:rsidRDefault="008818BE">
            <w:pPr>
              <w:rPr>
                <w:lang w:val="en-US"/>
              </w:rPr>
            </w:pPr>
            <w:r w:rsidRPr="007257E3">
              <w:rPr>
                <w:lang w:val="en-US"/>
              </w:rPr>
              <w:t>Comana - Pecineaga Wind Farm, Tătaru and Comana (proposed)</w:t>
            </w:r>
          </w:p>
        </w:tc>
        <w:tc>
          <w:tcPr>
            <w:tcW w:w="2125" w:type="dxa"/>
            <w:noWrap/>
            <w:hideMark/>
          </w:tcPr>
          <w:p w14:paraId="1881FB88" w14:textId="77777777" w:rsidR="0052390D" w:rsidRDefault="008818BE">
            <w:pPr>
              <w:rPr>
                <w:lang w:val="en-US"/>
              </w:rPr>
            </w:pPr>
            <w:r w:rsidRPr="007257E3">
              <w:rPr>
                <w:lang w:val="en-US"/>
              </w:rPr>
              <w:t>1.66 km</w:t>
            </w:r>
          </w:p>
        </w:tc>
        <w:tc>
          <w:tcPr>
            <w:tcW w:w="482" w:type="dxa"/>
            <w:noWrap/>
            <w:hideMark/>
          </w:tcPr>
          <w:p w14:paraId="4D9B4C46" w14:textId="77777777" w:rsidR="0052390D" w:rsidRDefault="008818BE">
            <w:pPr>
              <w:rPr>
                <w:lang w:val="en-US"/>
              </w:rPr>
            </w:pPr>
            <w:r w:rsidRPr="007257E3">
              <w:rPr>
                <w:lang w:val="en-US"/>
              </w:rPr>
              <w:t>-</w:t>
            </w:r>
          </w:p>
        </w:tc>
        <w:tc>
          <w:tcPr>
            <w:tcW w:w="868" w:type="dxa"/>
            <w:noWrap/>
            <w:hideMark/>
          </w:tcPr>
          <w:p w14:paraId="59C9F84A" w14:textId="77777777" w:rsidR="0052390D" w:rsidRDefault="008818BE">
            <w:pPr>
              <w:rPr>
                <w:lang w:val="en-US"/>
              </w:rPr>
            </w:pPr>
            <w:r w:rsidRPr="007257E3">
              <w:rPr>
                <w:lang w:val="en-US"/>
              </w:rPr>
              <w:t>-</w:t>
            </w:r>
          </w:p>
        </w:tc>
        <w:tc>
          <w:tcPr>
            <w:tcW w:w="630" w:type="dxa"/>
            <w:noWrap/>
            <w:hideMark/>
          </w:tcPr>
          <w:p w14:paraId="34470713" w14:textId="77777777" w:rsidR="0052390D" w:rsidRDefault="008818BE">
            <w:pPr>
              <w:rPr>
                <w:lang w:val="en-US"/>
              </w:rPr>
            </w:pPr>
            <w:r w:rsidRPr="007257E3">
              <w:rPr>
                <w:lang w:val="en-US"/>
              </w:rPr>
              <w:t>-</w:t>
            </w:r>
          </w:p>
        </w:tc>
        <w:tc>
          <w:tcPr>
            <w:tcW w:w="810" w:type="dxa"/>
            <w:noWrap/>
            <w:hideMark/>
          </w:tcPr>
          <w:p w14:paraId="23E735BA" w14:textId="77777777" w:rsidR="0052390D" w:rsidRDefault="008818BE">
            <w:pPr>
              <w:rPr>
                <w:lang w:val="en-US"/>
              </w:rPr>
            </w:pPr>
            <w:r w:rsidRPr="007257E3">
              <w:rPr>
                <w:lang w:val="en-US"/>
              </w:rPr>
              <w:t>-</w:t>
            </w:r>
          </w:p>
        </w:tc>
        <w:tc>
          <w:tcPr>
            <w:tcW w:w="630" w:type="dxa"/>
            <w:noWrap/>
            <w:hideMark/>
          </w:tcPr>
          <w:p w14:paraId="7804E188" w14:textId="77777777" w:rsidR="0052390D" w:rsidRDefault="008818BE">
            <w:pPr>
              <w:rPr>
                <w:lang w:val="en-US"/>
              </w:rPr>
            </w:pPr>
            <w:r w:rsidRPr="007257E3">
              <w:rPr>
                <w:lang w:val="en-US"/>
              </w:rPr>
              <w:t>-</w:t>
            </w:r>
          </w:p>
        </w:tc>
        <w:tc>
          <w:tcPr>
            <w:tcW w:w="720" w:type="dxa"/>
            <w:noWrap/>
            <w:hideMark/>
          </w:tcPr>
          <w:p w14:paraId="6E4D0AC0" w14:textId="77777777" w:rsidR="0052390D" w:rsidRDefault="008818BE">
            <w:pPr>
              <w:rPr>
                <w:lang w:val="en-US"/>
              </w:rPr>
            </w:pPr>
            <w:r w:rsidRPr="007257E3">
              <w:rPr>
                <w:lang w:val="en-US"/>
              </w:rPr>
              <w:t>-</w:t>
            </w:r>
          </w:p>
        </w:tc>
        <w:tc>
          <w:tcPr>
            <w:tcW w:w="720" w:type="dxa"/>
            <w:noWrap/>
            <w:hideMark/>
          </w:tcPr>
          <w:p w14:paraId="1CA25AC4" w14:textId="77777777" w:rsidR="0052390D" w:rsidRDefault="008818BE">
            <w:pPr>
              <w:rPr>
                <w:lang w:val="en-US"/>
              </w:rPr>
            </w:pPr>
            <w:r w:rsidRPr="007257E3">
              <w:rPr>
                <w:lang w:val="en-US"/>
              </w:rPr>
              <w:t>-</w:t>
            </w:r>
          </w:p>
        </w:tc>
        <w:tc>
          <w:tcPr>
            <w:tcW w:w="540" w:type="dxa"/>
            <w:noWrap/>
            <w:hideMark/>
          </w:tcPr>
          <w:p w14:paraId="1B80E427" w14:textId="77777777" w:rsidR="0052390D" w:rsidRDefault="008818BE">
            <w:pPr>
              <w:rPr>
                <w:lang w:val="en-US"/>
              </w:rPr>
            </w:pPr>
            <w:r w:rsidRPr="007257E3">
              <w:rPr>
                <w:lang w:val="en-US"/>
              </w:rPr>
              <w:t>X</w:t>
            </w:r>
          </w:p>
        </w:tc>
        <w:tc>
          <w:tcPr>
            <w:tcW w:w="990" w:type="dxa"/>
            <w:noWrap/>
            <w:hideMark/>
          </w:tcPr>
          <w:p w14:paraId="3ABD6291" w14:textId="77777777" w:rsidR="0052390D" w:rsidRDefault="008818BE">
            <w:pPr>
              <w:rPr>
                <w:lang w:val="en-US"/>
              </w:rPr>
            </w:pPr>
            <w:r w:rsidRPr="007257E3">
              <w:rPr>
                <w:lang w:val="en-US"/>
              </w:rPr>
              <w:t>X</w:t>
            </w:r>
          </w:p>
        </w:tc>
        <w:tc>
          <w:tcPr>
            <w:tcW w:w="499" w:type="dxa"/>
            <w:noWrap/>
            <w:hideMark/>
          </w:tcPr>
          <w:p w14:paraId="0E7B2993" w14:textId="77777777" w:rsidR="0052390D" w:rsidRDefault="008818BE">
            <w:pPr>
              <w:rPr>
                <w:lang w:val="en-US"/>
              </w:rPr>
            </w:pPr>
            <w:r w:rsidRPr="007257E3">
              <w:rPr>
                <w:lang w:val="en-US"/>
              </w:rPr>
              <w:t>-</w:t>
            </w:r>
          </w:p>
        </w:tc>
        <w:tc>
          <w:tcPr>
            <w:tcW w:w="507" w:type="dxa"/>
            <w:noWrap/>
            <w:hideMark/>
          </w:tcPr>
          <w:p w14:paraId="25F6982A" w14:textId="77777777" w:rsidR="0052390D" w:rsidRDefault="008818BE">
            <w:pPr>
              <w:rPr>
                <w:lang w:val="en-US"/>
              </w:rPr>
            </w:pPr>
            <w:r w:rsidRPr="007257E3">
              <w:rPr>
                <w:lang w:val="en-US"/>
              </w:rPr>
              <w:t>X</w:t>
            </w:r>
          </w:p>
        </w:tc>
        <w:tc>
          <w:tcPr>
            <w:tcW w:w="524" w:type="dxa"/>
            <w:noWrap/>
            <w:hideMark/>
          </w:tcPr>
          <w:p w14:paraId="003839BC" w14:textId="77777777" w:rsidR="0052390D" w:rsidRDefault="008818BE">
            <w:pPr>
              <w:rPr>
                <w:lang w:val="en-US"/>
              </w:rPr>
            </w:pPr>
            <w:r w:rsidRPr="007257E3">
              <w:rPr>
                <w:lang w:val="en-US"/>
              </w:rPr>
              <w:t>X</w:t>
            </w:r>
          </w:p>
        </w:tc>
        <w:tc>
          <w:tcPr>
            <w:tcW w:w="616" w:type="dxa"/>
            <w:noWrap/>
            <w:hideMark/>
          </w:tcPr>
          <w:p w14:paraId="080B96CD" w14:textId="77777777" w:rsidR="0052390D" w:rsidRDefault="008818BE">
            <w:pPr>
              <w:rPr>
                <w:lang w:val="en-US"/>
              </w:rPr>
            </w:pPr>
            <w:r w:rsidRPr="007257E3">
              <w:rPr>
                <w:lang w:val="en-US"/>
              </w:rPr>
              <w:t>X</w:t>
            </w:r>
          </w:p>
        </w:tc>
        <w:tc>
          <w:tcPr>
            <w:tcW w:w="554" w:type="dxa"/>
            <w:noWrap/>
            <w:hideMark/>
          </w:tcPr>
          <w:p w14:paraId="3FA4DE1D" w14:textId="77777777" w:rsidR="0052390D" w:rsidRDefault="008818BE">
            <w:pPr>
              <w:rPr>
                <w:lang w:val="en-US"/>
              </w:rPr>
            </w:pPr>
            <w:r w:rsidRPr="007257E3">
              <w:rPr>
                <w:lang w:val="en-US"/>
              </w:rPr>
              <w:t>X</w:t>
            </w:r>
          </w:p>
        </w:tc>
      </w:tr>
      <w:tr w:rsidR="007257E3" w:rsidRPr="007257E3" w14:paraId="54494A0C" w14:textId="77777777" w:rsidTr="004A4C52">
        <w:trPr>
          <w:trHeight w:val="420"/>
        </w:trPr>
        <w:tc>
          <w:tcPr>
            <w:tcW w:w="621" w:type="dxa"/>
            <w:noWrap/>
            <w:hideMark/>
          </w:tcPr>
          <w:p w14:paraId="32E9C3C3" w14:textId="77777777" w:rsidR="0052390D" w:rsidRDefault="008818BE">
            <w:pPr>
              <w:rPr>
                <w:lang w:val="en-US"/>
              </w:rPr>
            </w:pPr>
            <w:r w:rsidRPr="007257E3">
              <w:rPr>
                <w:lang w:val="en-US"/>
              </w:rPr>
              <w:t>5</w:t>
            </w:r>
          </w:p>
        </w:tc>
        <w:tc>
          <w:tcPr>
            <w:tcW w:w="3189" w:type="dxa"/>
            <w:hideMark/>
          </w:tcPr>
          <w:p w14:paraId="4D07D419" w14:textId="77777777" w:rsidR="0052390D" w:rsidRDefault="008818BE">
            <w:pPr>
              <w:rPr>
                <w:lang w:val="en-US"/>
              </w:rPr>
            </w:pPr>
            <w:r w:rsidRPr="007257E3">
              <w:rPr>
                <w:lang w:val="en-US"/>
              </w:rPr>
              <w:t>Modernization and rehabilitation of streets in Chirnogeni commune, Constanta county (proposed)</w:t>
            </w:r>
          </w:p>
        </w:tc>
        <w:tc>
          <w:tcPr>
            <w:tcW w:w="2125" w:type="dxa"/>
            <w:noWrap/>
            <w:hideMark/>
          </w:tcPr>
          <w:p w14:paraId="4060AF21" w14:textId="77777777" w:rsidR="0052390D" w:rsidRDefault="008818BE">
            <w:pPr>
              <w:rPr>
                <w:lang w:val="en-US"/>
              </w:rPr>
            </w:pPr>
            <w:r w:rsidRPr="007257E3">
              <w:rPr>
                <w:lang w:val="en-US"/>
              </w:rPr>
              <w:t>10.34 km</w:t>
            </w:r>
          </w:p>
        </w:tc>
        <w:tc>
          <w:tcPr>
            <w:tcW w:w="482" w:type="dxa"/>
            <w:noWrap/>
            <w:hideMark/>
          </w:tcPr>
          <w:p w14:paraId="582B5BFB" w14:textId="77777777" w:rsidR="0052390D" w:rsidRDefault="008818BE">
            <w:pPr>
              <w:rPr>
                <w:lang w:val="en-US"/>
              </w:rPr>
            </w:pPr>
            <w:r w:rsidRPr="007257E3">
              <w:rPr>
                <w:lang w:val="en-US"/>
              </w:rPr>
              <w:t>-</w:t>
            </w:r>
          </w:p>
        </w:tc>
        <w:tc>
          <w:tcPr>
            <w:tcW w:w="868" w:type="dxa"/>
            <w:noWrap/>
            <w:hideMark/>
          </w:tcPr>
          <w:p w14:paraId="1274819B" w14:textId="77777777" w:rsidR="0052390D" w:rsidRDefault="008818BE">
            <w:pPr>
              <w:rPr>
                <w:lang w:val="en-US"/>
              </w:rPr>
            </w:pPr>
            <w:r w:rsidRPr="007257E3">
              <w:rPr>
                <w:lang w:val="en-US"/>
              </w:rPr>
              <w:t>-</w:t>
            </w:r>
          </w:p>
        </w:tc>
        <w:tc>
          <w:tcPr>
            <w:tcW w:w="630" w:type="dxa"/>
            <w:noWrap/>
            <w:hideMark/>
          </w:tcPr>
          <w:p w14:paraId="1A9CCD7C" w14:textId="77777777" w:rsidR="0052390D" w:rsidRDefault="008818BE">
            <w:pPr>
              <w:rPr>
                <w:lang w:val="en-US"/>
              </w:rPr>
            </w:pPr>
            <w:r w:rsidRPr="007257E3">
              <w:rPr>
                <w:lang w:val="en-US"/>
              </w:rPr>
              <w:t>-</w:t>
            </w:r>
          </w:p>
        </w:tc>
        <w:tc>
          <w:tcPr>
            <w:tcW w:w="810" w:type="dxa"/>
            <w:noWrap/>
            <w:hideMark/>
          </w:tcPr>
          <w:p w14:paraId="0C83CE0A" w14:textId="77777777" w:rsidR="0052390D" w:rsidRDefault="008818BE">
            <w:pPr>
              <w:rPr>
                <w:lang w:val="en-US"/>
              </w:rPr>
            </w:pPr>
            <w:r w:rsidRPr="007257E3">
              <w:rPr>
                <w:lang w:val="en-US"/>
              </w:rPr>
              <w:t>-</w:t>
            </w:r>
          </w:p>
        </w:tc>
        <w:tc>
          <w:tcPr>
            <w:tcW w:w="630" w:type="dxa"/>
            <w:noWrap/>
            <w:hideMark/>
          </w:tcPr>
          <w:p w14:paraId="37840DC1" w14:textId="77777777" w:rsidR="0052390D" w:rsidRDefault="008818BE">
            <w:pPr>
              <w:rPr>
                <w:lang w:val="en-US"/>
              </w:rPr>
            </w:pPr>
            <w:r w:rsidRPr="007257E3">
              <w:rPr>
                <w:lang w:val="en-US"/>
              </w:rPr>
              <w:t>-</w:t>
            </w:r>
          </w:p>
        </w:tc>
        <w:tc>
          <w:tcPr>
            <w:tcW w:w="720" w:type="dxa"/>
            <w:noWrap/>
            <w:hideMark/>
          </w:tcPr>
          <w:p w14:paraId="601080D3" w14:textId="77777777" w:rsidR="0052390D" w:rsidRDefault="008818BE">
            <w:pPr>
              <w:rPr>
                <w:lang w:val="en-US"/>
              </w:rPr>
            </w:pPr>
            <w:r w:rsidRPr="007257E3">
              <w:rPr>
                <w:lang w:val="en-US"/>
              </w:rPr>
              <w:t>-</w:t>
            </w:r>
          </w:p>
        </w:tc>
        <w:tc>
          <w:tcPr>
            <w:tcW w:w="720" w:type="dxa"/>
            <w:noWrap/>
            <w:hideMark/>
          </w:tcPr>
          <w:p w14:paraId="742B0514" w14:textId="77777777" w:rsidR="0052390D" w:rsidRDefault="008818BE">
            <w:pPr>
              <w:rPr>
                <w:lang w:val="en-US"/>
              </w:rPr>
            </w:pPr>
            <w:r w:rsidRPr="007257E3">
              <w:rPr>
                <w:lang w:val="en-US"/>
              </w:rPr>
              <w:t>-</w:t>
            </w:r>
          </w:p>
        </w:tc>
        <w:tc>
          <w:tcPr>
            <w:tcW w:w="540" w:type="dxa"/>
            <w:noWrap/>
            <w:hideMark/>
          </w:tcPr>
          <w:p w14:paraId="316EB5B8" w14:textId="77777777" w:rsidR="0052390D" w:rsidRDefault="008818BE">
            <w:pPr>
              <w:rPr>
                <w:lang w:val="en-US"/>
              </w:rPr>
            </w:pPr>
            <w:r w:rsidRPr="007257E3">
              <w:rPr>
                <w:lang w:val="en-US"/>
              </w:rPr>
              <w:t>-</w:t>
            </w:r>
          </w:p>
        </w:tc>
        <w:tc>
          <w:tcPr>
            <w:tcW w:w="990" w:type="dxa"/>
            <w:noWrap/>
            <w:hideMark/>
          </w:tcPr>
          <w:p w14:paraId="7F3E2B95" w14:textId="77777777" w:rsidR="0052390D" w:rsidRDefault="008818BE">
            <w:pPr>
              <w:rPr>
                <w:lang w:val="en-US"/>
              </w:rPr>
            </w:pPr>
            <w:r w:rsidRPr="007257E3">
              <w:rPr>
                <w:lang w:val="en-US"/>
              </w:rPr>
              <w:t>-</w:t>
            </w:r>
          </w:p>
        </w:tc>
        <w:tc>
          <w:tcPr>
            <w:tcW w:w="499" w:type="dxa"/>
            <w:noWrap/>
            <w:hideMark/>
          </w:tcPr>
          <w:p w14:paraId="0F1AE7DF" w14:textId="77777777" w:rsidR="0052390D" w:rsidRDefault="008818BE">
            <w:pPr>
              <w:rPr>
                <w:lang w:val="en-US"/>
              </w:rPr>
            </w:pPr>
            <w:r w:rsidRPr="007257E3">
              <w:rPr>
                <w:lang w:val="en-US"/>
              </w:rPr>
              <w:t>-</w:t>
            </w:r>
          </w:p>
        </w:tc>
        <w:tc>
          <w:tcPr>
            <w:tcW w:w="507" w:type="dxa"/>
            <w:noWrap/>
            <w:hideMark/>
          </w:tcPr>
          <w:p w14:paraId="163E097E" w14:textId="77777777" w:rsidR="0052390D" w:rsidRDefault="008818BE">
            <w:pPr>
              <w:rPr>
                <w:lang w:val="en-US"/>
              </w:rPr>
            </w:pPr>
            <w:r w:rsidRPr="007257E3">
              <w:rPr>
                <w:lang w:val="en-US"/>
              </w:rPr>
              <w:t>-</w:t>
            </w:r>
          </w:p>
        </w:tc>
        <w:tc>
          <w:tcPr>
            <w:tcW w:w="524" w:type="dxa"/>
            <w:noWrap/>
            <w:hideMark/>
          </w:tcPr>
          <w:p w14:paraId="64FED214" w14:textId="77777777" w:rsidR="0052390D" w:rsidRDefault="008818BE">
            <w:pPr>
              <w:rPr>
                <w:lang w:val="en-US"/>
              </w:rPr>
            </w:pPr>
            <w:r w:rsidRPr="007257E3">
              <w:rPr>
                <w:lang w:val="en-US"/>
              </w:rPr>
              <w:t>-</w:t>
            </w:r>
          </w:p>
        </w:tc>
        <w:tc>
          <w:tcPr>
            <w:tcW w:w="616" w:type="dxa"/>
            <w:noWrap/>
            <w:hideMark/>
          </w:tcPr>
          <w:p w14:paraId="1ECE4905" w14:textId="77777777" w:rsidR="0052390D" w:rsidRDefault="008818BE">
            <w:pPr>
              <w:rPr>
                <w:lang w:val="en-US"/>
              </w:rPr>
            </w:pPr>
            <w:r w:rsidRPr="007257E3">
              <w:rPr>
                <w:lang w:val="en-US"/>
              </w:rPr>
              <w:t>-</w:t>
            </w:r>
          </w:p>
        </w:tc>
        <w:tc>
          <w:tcPr>
            <w:tcW w:w="554" w:type="dxa"/>
            <w:noWrap/>
            <w:hideMark/>
          </w:tcPr>
          <w:p w14:paraId="6AD4130A" w14:textId="77777777" w:rsidR="0052390D" w:rsidRDefault="008818BE">
            <w:pPr>
              <w:rPr>
                <w:lang w:val="en-US"/>
              </w:rPr>
            </w:pPr>
            <w:r w:rsidRPr="007257E3">
              <w:rPr>
                <w:lang w:val="en-US"/>
              </w:rPr>
              <w:t>-</w:t>
            </w:r>
          </w:p>
        </w:tc>
      </w:tr>
      <w:tr w:rsidR="007257E3" w:rsidRPr="007257E3" w14:paraId="770761AB" w14:textId="77777777" w:rsidTr="004A4C52">
        <w:trPr>
          <w:trHeight w:val="210"/>
        </w:trPr>
        <w:tc>
          <w:tcPr>
            <w:tcW w:w="621" w:type="dxa"/>
            <w:noWrap/>
            <w:hideMark/>
          </w:tcPr>
          <w:p w14:paraId="64EB58BF" w14:textId="77777777" w:rsidR="0052390D" w:rsidRDefault="008818BE">
            <w:pPr>
              <w:rPr>
                <w:lang w:val="en-US"/>
              </w:rPr>
            </w:pPr>
            <w:r w:rsidRPr="007257E3">
              <w:rPr>
                <w:lang w:val="en-US"/>
              </w:rPr>
              <w:t>6</w:t>
            </w:r>
          </w:p>
        </w:tc>
        <w:tc>
          <w:tcPr>
            <w:tcW w:w="3189" w:type="dxa"/>
            <w:noWrap/>
            <w:hideMark/>
          </w:tcPr>
          <w:p w14:paraId="33B889CE" w14:textId="77777777" w:rsidR="0052390D" w:rsidRDefault="008818BE">
            <w:pPr>
              <w:rPr>
                <w:lang w:val="en-US"/>
              </w:rPr>
            </w:pPr>
            <w:r w:rsidRPr="007257E3">
              <w:rPr>
                <w:lang w:val="en-US"/>
              </w:rPr>
              <w:t>Karnobat wind farm (existing)</w:t>
            </w:r>
          </w:p>
        </w:tc>
        <w:tc>
          <w:tcPr>
            <w:tcW w:w="2125" w:type="dxa"/>
            <w:noWrap/>
            <w:hideMark/>
          </w:tcPr>
          <w:p w14:paraId="498B6553" w14:textId="77777777" w:rsidR="0052390D" w:rsidRDefault="008818BE">
            <w:pPr>
              <w:rPr>
                <w:lang w:val="en-US"/>
              </w:rPr>
            </w:pPr>
            <w:r w:rsidRPr="007257E3">
              <w:rPr>
                <w:lang w:val="en-US"/>
              </w:rPr>
              <w:t>13.62 km</w:t>
            </w:r>
          </w:p>
        </w:tc>
        <w:tc>
          <w:tcPr>
            <w:tcW w:w="482" w:type="dxa"/>
            <w:noWrap/>
            <w:hideMark/>
          </w:tcPr>
          <w:p w14:paraId="03BAF18E" w14:textId="77777777" w:rsidR="0052390D" w:rsidRDefault="008818BE">
            <w:pPr>
              <w:rPr>
                <w:lang w:val="en-US"/>
              </w:rPr>
            </w:pPr>
            <w:r w:rsidRPr="007257E3">
              <w:rPr>
                <w:lang w:val="en-US"/>
              </w:rPr>
              <w:t>-</w:t>
            </w:r>
          </w:p>
        </w:tc>
        <w:tc>
          <w:tcPr>
            <w:tcW w:w="868" w:type="dxa"/>
            <w:noWrap/>
            <w:hideMark/>
          </w:tcPr>
          <w:p w14:paraId="35D1843E" w14:textId="77777777" w:rsidR="0052390D" w:rsidRDefault="008818BE">
            <w:pPr>
              <w:rPr>
                <w:lang w:val="en-US"/>
              </w:rPr>
            </w:pPr>
            <w:r w:rsidRPr="007257E3">
              <w:rPr>
                <w:lang w:val="en-US"/>
              </w:rPr>
              <w:t>-</w:t>
            </w:r>
          </w:p>
        </w:tc>
        <w:tc>
          <w:tcPr>
            <w:tcW w:w="630" w:type="dxa"/>
            <w:noWrap/>
            <w:hideMark/>
          </w:tcPr>
          <w:p w14:paraId="41CB0615" w14:textId="77777777" w:rsidR="0052390D" w:rsidRDefault="008818BE">
            <w:pPr>
              <w:rPr>
                <w:lang w:val="en-US"/>
              </w:rPr>
            </w:pPr>
            <w:r w:rsidRPr="007257E3">
              <w:rPr>
                <w:lang w:val="en-US"/>
              </w:rPr>
              <w:t>-</w:t>
            </w:r>
          </w:p>
        </w:tc>
        <w:tc>
          <w:tcPr>
            <w:tcW w:w="810" w:type="dxa"/>
            <w:noWrap/>
            <w:hideMark/>
          </w:tcPr>
          <w:p w14:paraId="24B51904" w14:textId="77777777" w:rsidR="0052390D" w:rsidRDefault="008818BE">
            <w:pPr>
              <w:rPr>
                <w:lang w:val="en-US"/>
              </w:rPr>
            </w:pPr>
            <w:r w:rsidRPr="007257E3">
              <w:rPr>
                <w:lang w:val="en-US"/>
              </w:rPr>
              <w:t>-</w:t>
            </w:r>
          </w:p>
        </w:tc>
        <w:tc>
          <w:tcPr>
            <w:tcW w:w="630" w:type="dxa"/>
            <w:noWrap/>
            <w:hideMark/>
          </w:tcPr>
          <w:p w14:paraId="528D6992" w14:textId="77777777" w:rsidR="0052390D" w:rsidRDefault="008818BE">
            <w:pPr>
              <w:rPr>
                <w:lang w:val="en-US"/>
              </w:rPr>
            </w:pPr>
            <w:r w:rsidRPr="007257E3">
              <w:rPr>
                <w:lang w:val="en-US"/>
              </w:rPr>
              <w:t>-</w:t>
            </w:r>
          </w:p>
        </w:tc>
        <w:tc>
          <w:tcPr>
            <w:tcW w:w="720" w:type="dxa"/>
            <w:noWrap/>
            <w:hideMark/>
          </w:tcPr>
          <w:p w14:paraId="1617EBF2" w14:textId="77777777" w:rsidR="0052390D" w:rsidRDefault="008818BE">
            <w:pPr>
              <w:rPr>
                <w:lang w:val="en-US"/>
              </w:rPr>
            </w:pPr>
            <w:r w:rsidRPr="007257E3">
              <w:rPr>
                <w:lang w:val="en-US"/>
              </w:rPr>
              <w:t>-</w:t>
            </w:r>
          </w:p>
        </w:tc>
        <w:tc>
          <w:tcPr>
            <w:tcW w:w="720" w:type="dxa"/>
            <w:noWrap/>
            <w:hideMark/>
          </w:tcPr>
          <w:p w14:paraId="2EC35797" w14:textId="77777777" w:rsidR="0052390D" w:rsidRDefault="008818BE">
            <w:pPr>
              <w:rPr>
                <w:lang w:val="en-US"/>
              </w:rPr>
            </w:pPr>
            <w:r w:rsidRPr="007257E3">
              <w:rPr>
                <w:lang w:val="en-US"/>
              </w:rPr>
              <w:t>-</w:t>
            </w:r>
          </w:p>
        </w:tc>
        <w:tc>
          <w:tcPr>
            <w:tcW w:w="540" w:type="dxa"/>
            <w:noWrap/>
            <w:hideMark/>
          </w:tcPr>
          <w:p w14:paraId="170409EF" w14:textId="77777777" w:rsidR="0052390D" w:rsidRDefault="008818BE">
            <w:pPr>
              <w:rPr>
                <w:lang w:val="en-US"/>
              </w:rPr>
            </w:pPr>
            <w:r w:rsidRPr="007257E3">
              <w:rPr>
                <w:lang w:val="en-US"/>
              </w:rPr>
              <w:t>-</w:t>
            </w:r>
          </w:p>
        </w:tc>
        <w:tc>
          <w:tcPr>
            <w:tcW w:w="990" w:type="dxa"/>
            <w:noWrap/>
            <w:hideMark/>
          </w:tcPr>
          <w:p w14:paraId="10FDD3A5" w14:textId="77777777" w:rsidR="0052390D" w:rsidRDefault="008818BE">
            <w:pPr>
              <w:rPr>
                <w:lang w:val="en-US"/>
              </w:rPr>
            </w:pPr>
            <w:r w:rsidRPr="007257E3">
              <w:rPr>
                <w:lang w:val="en-US"/>
              </w:rPr>
              <w:t>-</w:t>
            </w:r>
          </w:p>
        </w:tc>
        <w:tc>
          <w:tcPr>
            <w:tcW w:w="499" w:type="dxa"/>
            <w:noWrap/>
            <w:hideMark/>
          </w:tcPr>
          <w:p w14:paraId="74AD0ECB" w14:textId="77777777" w:rsidR="0052390D" w:rsidRDefault="008818BE">
            <w:pPr>
              <w:rPr>
                <w:lang w:val="en-US"/>
              </w:rPr>
            </w:pPr>
            <w:r w:rsidRPr="007257E3">
              <w:rPr>
                <w:lang w:val="en-US"/>
              </w:rPr>
              <w:t>-</w:t>
            </w:r>
          </w:p>
        </w:tc>
        <w:tc>
          <w:tcPr>
            <w:tcW w:w="507" w:type="dxa"/>
            <w:noWrap/>
            <w:hideMark/>
          </w:tcPr>
          <w:p w14:paraId="2E1D883E" w14:textId="77777777" w:rsidR="0052390D" w:rsidRDefault="008818BE">
            <w:pPr>
              <w:rPr>
                <w:lang w:val="en-US"/>
              </w:rPr>
            </w:pPr>
            <w:r w:rsidRPr="007257E3">
              <w:rPr>
                <w:lang w:val="en-US"/>
              </w:rPr>
              <w:t>-</w:t>
            </w:r>
          </w:p>
        </w:tc>
        <w:tc>
          <w:tcPr>
            <w:tcW w:w="524" w:type="dxa"/>
            <w:noWrap/>
            <w:hideMark/>
          </w:tcPr>
          <w:p w14:paraId="3E008E29" w14:textId="77777777" w:rsidR="0052390D" w:rsidRDefault="008818BE">
            <w:pPr>
              <w:rPr>
                <w:lang w:val="en-US"/>
              </w:rPr>
            </w:pPr>
            <w:r w:rsidRPr="007257E3">
              <w:rPr>
                <w:lang w:val="en-US"/>
              </w:rPr>
              <w:t>-</w:t>
            </w:r>
          </w:p>
        </w:tc>
        <w:tc>
          <w:tcPr>
            <w:tcW w:w="616" w:type="dxa"/>
            <w:noWrap/>
            <w:hideMark/>
          </w:tcPr>
          <w:p w14:paraId="365A9A5B" w14:textId="77777777" w:rsidR="0052390D" w:rsidRDefault="008818BE">
            <w:pPr>
              <w:rPr>
                <w:lang w:val="en-US"/>
              </w:rPr>
            </w:pPr>
            <w:r w:rsidRPr="007257E3">
              <w:rPr>
                <w:lang w:val="en-US"/>
              </w:rPr>
              <w:t>-</w:t>
            </w:r>
          </w:p>
        </w:tc>
        <w:tc>
          <w:tcPr>
            <w:tcW w:w="554" w:type="dxa"/>
            <w:noWrap/>
            <w:hideMark/>
          </w:tcPr>
          <w:p w14:paraId="4CE05845" w14:textId="77777777" w:rsidR="0052390D" w:rsidRDefault="008818BE">
            <w:pPr>
              <w:rPr>
                <w:lang w:val="en-US"/>
              </w:rPr>
            </w:pPr>
            <w:r w:rsidRPr="007257E3">
              <w:rPr>
                <w:lang w:val="en-US"/>
              </w:rPr>
              <w:t>-</w:t>
            </w:r>
          </w:p>
        </w:tc>
      </w:tr>
      <w:tr w:rsidR="007257E3" w:rsidRPr="007257E3" w14:paraId="79359750" w14:textId="77777777" w:rsidTr="004A4C52">
        <w:trPr>
          <w:trHeight w:val="210"/>
        </w:trPr>
        <w:tc>
          <w:tcPr>
            <w:tcW w:w="15025" w:type="dxa"/>
            <w:gridSpan w:val="17"/>
            <w:noWrap/>
            <w:hideMark/>
          </w:tcPr>
          <w:p w14:paraId="55A72648" w14:textId="77777777" w:rsidR="0052390D" w:rsidRDefault="008818BE">
            <w:pPr>
              <w:jc w:val="center"/>
              <w:rPr>
                <w:b/>
                <w:bCs/>
                <w:lang w:val="en-US"/>
              </w:rPr>
            </w:pPr>
            <w:r w:rsidRPr="007257E3">
              <w:rPr>
                <w:b/>
                <w:bCs/>
                <w:lang w:val="en-US"/>
              </w:rPr>
              <w:t>ROSPA0036 Dumbrăveni</w:t>
            </w:r>
          </w:p>
        </w:tc>
      </w:tr>
      <w:tr w:rsidR="007257E3" w:rsidRPr="007257E3" w14:paraId="4E9304DB" w14:textId="77777777" w:rsidTr="004A4C52">
        <w:trPr>
          <w:trHeight w:val="210"/>
        </w:trPr>
        <w:tc>
          <w:tcPr>
            <w:tcW w:w="621" w:type="dxa"/>
            <w:noWrap/>
            <w:hideMark/>
          </w:tcPr>
          <w:p w14:paraId="0874827C" w14:textId="77777777" w:rsidR="0052390D" w:rsidRDefault="008818BE">
            <w:pPr>
              <w:rPr>
                <w:lang w:val="en-US"/>
              </w:rPr>
            </w:pPr>
            <w:r w:rsidRPr="007257E3">
              <w:rPr>
                <w:lang w:val="en-US"/>
              </w:rPr>
              <w:t>1</w:t>
            </w:r>
          </w:p>
        </w:tc>
        <w:tc>
          <w:tcPr>
            <w:tcW w:w="3189" w:type="dxa"/>
            <w:noWrap/>
            <w:hideMark/>
          </w:tcPr>
          <w:p w14:paraId="78BE78DB" w14:textId="77777777" w:rsidR="0052390D" w:rsidRDefault="008818BE">
            <w:pPr>
              <w:rPr>
                <w:lang w:val="en-US"/>
              </w:rPr>
            </w:pPr>
            <w:r w:rsidRPr="007257E3">
              <w:rPr>
                <w:lang w:val="en-US"/>
              </w:rPr>
              <w:t>Chirnogeni wind farm (existing)</w:t>
            </w:r>
          </w:p>
        </w:tc>
        <w:tc>
          <w:tcPr>
            <w:tcW w:w="2125" w:type="dxa"/>
            <w:noWrap/>
            <w:hideMark/>
          </w:tcPr>
          <w:p w14:paraId="3E2F5109" w14:textId="77777777" w:rsidR="0052390D" w:rsidRDefault="008818BE">
            <w:pPr>
              <w:rPr>
                <w:lang w:val="en-US"/>
              </w:rPr>
            </w:pPr>
            <w:r w:rsidRPr="007257E3">
              <w:rPr>
                <w:lang w:val="en-US"/>
              </w:rPr>
              <w:t>10.66 km</w:t>
            </w:r>
          </w:p>
        </w:tc>
        <w:tc>
          <w:tcPr>
            <w:tcW w:w="482" w:type="dxa"/>
            <w:noWrap/>
            <w:hideMark/>
          </w:tcPr>
          <w:p w14:paraId="38449A44" w14:textId="77777777" w:rsidR="0052390D" w:rsidRDefault="008818BE">
            <w:pPr>
              <w:rPr>
                <w:lang w:val="en-US"/>
              </w:rPr>
            </w:pPr>
            <w:r w:rsidRPr="007257E3">
              <w:rPr>
                <w:lang w:val="en-US"/>
              </w:rPr>
              <w:t>-</w:t>
            </w:r>
          </w:p>
        </w:tc>
        <w:tc>
          <w:tcPr>
            <w:tcW w:w="868" w:type="dxa"/>
            <w:noWrap/>
            <w:hideMark/>
          </w:tcPr>
          <w:p w14:paraId="3ADEEDEF" w14:textId="77777777" w:rsidR="0052390D" w:rsidRDefault="008818BE">
            <w:pPr>
              <w:rPr>
                <w:lang w:val="en-US"/>
              </w:rPr>
            </w:pPr>
            <w:r w:rsidRPr="007257E3">
              <w:rPr>
                <w:lang w:val="en-US"/>
              </w:rPr>
              <w:t>-</w:t>
            </w:r>
          </w:p>
        </w:tc>
        <w:tc>
          <w:tcPr>
            <w:tcW w:w="630" w:type="dxa"/>
            <w:noWrap/>
            <w:hideMark/>
          </w:tcPr>
          <w:p w14:paraId="155AAB64" w14:textId="77777777" w:rsidR="0052390D" w:rsidRDefault="008818BE">
            <w:pPr>
              <w:rPr>
                <w:lang w:val="en-US"/>
              </w:rPr>
            </w:pPr>
            <w:r w:rsidRPr="007257E3">
              <w:rPr>
                <w:lang w:val="en-US"/>
              </w:rPr>
              <w:t>-</w:t>
            </w:r>
          </w:p>
        </w:tc>
        <w:tc>
          <w:tcPr>
            <w:tcW w:w="810" w:type="dxa"/>
            <w:noWrap/>
            <w:hideMark/>
          </w:tcPr>
          <w:p w14:paraId="526DCC55" w14:textId="77777777" w:rsidR="0052390D" w:rsidRDefault="008818BE">
            <w:pPr>
              <w:rPr>
                <w:lang w:val="en-US"/>
              </w:rPr>
            </w:pPr>
            <w:r w:rsidRPr="007257E3">
              <w:rPr>
                <w:lang w:val="en-US"/>
              </w:rPr>
              <w:t>-</w:t>
            </w:r>
          </w:p>
        </w:tc>
        <w:tc>
          <w:tcPr>
            <w:tcW w:w="630" w:type="dxa"/>
            <w:noWrap/>
            <w:hideMark/>
          </w:tcPr>
          <w:p w14:paraId="5944AAC6" w14:textId="77777777" w:rsidR="0052390D" w:rsidRDefault="008818BE">
            <w:pPr>
              <w:rPr>
                <w:lang w:val="en-US"/>
              </w:rPr>
            </w:pPr>
            <w:r w:rsidRPr="007257E3">
              <w:rPr>
                <w:lang w:val="en-US"/>
              </w:rPr>
              <w:t>-</w:t>
            </w:r>
          </w:p>
        </w:tc>
        <w:tc>
          <w:tcPr>
            <w:tcW w:w="720" w:type="dxa"/>
            <w:noWrap/>
            <w:hideMark/>
          </w:tcPr>
          <w:p w14:paraId="3A585C3A" w14:textId="77777777" w:rsidR="0052390D" w:rsidRDefault="008818BE">
            <w:pPr>
              <w:rPr>
                <w:lang w:val="en-US"/>
              </w:rPr>
            </w:pPr>
            <w:r w:rsidRPr="007257E3">
              <w:rPr>
                <w:lang w:val="en-US"/>
              </w:rPr>
              <w:t>-</w:t>
            </w:r>
          </w:p>
        </w:tc>
        <w:tc>
          <w:tcPr>
            <w:tcW w:w="720" w:type="dxa"/>
            <w:noWrap/>
            <w:hideMark/>
          </w:tcPr>
          <w:p w14:paraId="6AD6DEEE" w14:textId="77777777" w:rsidR="0052390D" w:rsidRDefault="008818BE">
            <w:pPr>
              <w:rPr>
                <w:lang w:val="en-US"/>
              </w:rPr>
            </w:pPr>
            <w:r w:rsidRPr="007257E3">
              <w:rPr>
                <w:lang w:val="en-US"/>
              </w:rPr>
              <w:t>-</w:t>
            </w:r>
          </w:p>
        </w:tc>
        <w:tc>
          <w:tcPr>
            <w:tcW w:w="540" w:type="dxa"/>
            <w:noWrap/>
            <w:hideMark/>
          </w:tcPr>
          <w:p w14:paraId="503343B3" w14:textId="77777777" w:rsidR="0052390D" w:rsidRDefault="008818BE">
            <w:pPr>
              <w:rPr>
                <w:lang w:val="en-US"/>
              </w:rPr>
            </w:pPr>
            <w:r w:rsidRPr="007257E3">
              <w:rPr>
                <w:lang w:val="en-US"/>
              </w:rPr>
              <w:t>X</w:t>
            </w:r>
          </w:p>
        </w:tc>
        <w:tc>
          <w:tcPr>
            <w:tcW w:w="990" w:type="dxa"/>
            <w:noWrap/>
            <w:hideMark/>
          </w:tcPr>
          <w:p w14:paraId="59B911F4" w14:textId="77777777" w:rsidR="0052390D" w:rsidRDefault="008818BE">
            <w:pPr>
              <w:rPr>
                <w:lang w:val="en-US"/>
              </w:rPr>
            </w:pPr>
            <w:r w:rsidRPr="007257E3">
              <w:rPr>
                <w:lang w:val="en-US"/>
              </w:rPr>
              <w:t>X</w:t>
            </w:r>
          </w:p>
        </w:tc>
        <w:tc>
          <w:tcPr>
            <w:tcW w:w="499" w:type="dxa"/>
            <w:noWrap/>
            <w:hideMark/>
          </w:tcPr>
          <w:p w14:paraId="2BF29502" w14:textId="77777777" w:rsidR="0052390D" w:rsidRDefault="008818BE">
            <w:pPr>
              <w:rPr>
                <w:lang w:val="en-US"/>
              </w:rPr>
            </w:pPr>
            <w:r w:rsidRPr="007257E3">
              <w:rPr>
                <w:lang w:val="en-US"/>
              </w:rPr>
              <w:t>-</w:t>
            </w:r>
          </w:p>
        </w:tc>
        <w:tc>
          <w:tcPr>
            <w:tcW w:w="507" w:type="dxa"/>
            <w:noWrap/>
            <w:hideMark/>
          </w:tcPr>
          <w:p w14:paraId="144B3FA0" w14:textId="77777777" w:rsidR="0052390D" w:rsidRDefault="008818BE">
            <w:pPr>
              <w:rPr>
                <w:lang w:val="en-US"/>
              </w:rPr>
            </w:pPr>
            <w:r w:rsidRPr="007257E3">
              <w:rPr>
                <w:lang w:val="en-US"/>
              </w:rPr>
              <w:t>X</w:t>
            </w:r>
          </w:p>
        </w:tc>
        <w:tc>
          <w:tcPr>
            <w:tcW w:w="524" w:type="dxa"/>
            <w:noWrap/>
            <w:hideMark/>
          </w:tcPr>
          <w:p w14:paraId="25D4A50F" w14:textId="77777777" w:rsidR="0052390D" w:rsidRDefault="008818BE">
            <w:pPr>
              <w:rPr>
                <w:lang w:val="en-US"/>
              </w:rPr>
            </w:pPr>
            <w:r w:rsidRPr="007257E3">
              <w:rPr>
                <w:lang w:val="en-US"/>
              </w:rPr>
              <w:t>X</w:t>
            </w:r>
          </w:p>
        </w:tc>
        <w:tc>
          <w:tcPr>
            <w:tcW w:w="616" w:type="dxa"/>
            <w:noWrap/>
            <w:hideMark/>
          </w:tcPr>
          <w:p w14:paraId="69CCF24F" w14:textId="77777777" w:rsidR="0052390D" w:rsidRDefault="008818BE">
            <w:pPr>
              <w:rPr>
                <w:lang w:val="en-US"/>
              </w:rPr>
            </w:pPr>
            <w:r w:rsidRPr="007257E3">
              <w:rPr>
                <w:lang w:val="en-US"/>
              </w:rPr>
              <w:t>X</w:t>
            </w:r>
          </w:p>
        </w:tc>
        <w:tc>
          <w:tcPr>
            <w:tcW w:w="554" w:type="dxa"/>
            <w:noWrap/>
            <w:hideMark/>
          </w:tcPr>
          <w:p w14:paraId="7678B3F0" w14:textId="77777777" w:rsidR="0052390D" w:rsidRDefault="008818BE">
            <w:pPr>
              <w:rPr>
                <w:lang w:val="en-US"/>
              </w:rPr>
            </w:pPr>
            <w:r w:rsidRPr="007257E3">
              <w:rPr>
                <w:lang w:val="en-US"/>
              </w:rPr>
              <w:t>X</w:t>
            </w:r>
          </w:p>
        </w:tc>
      </w:tr>
      <w:tr w:rsidR="007257E3" w:rsidRPr="007257E3" w14:paraId="1B91D3C9" w14:textId="77777777" w:rsidTr="004A4C52">
        <w:trPr>
          <w:trHeight w:val="1050"/>
        </w:trPr>
        <w:tc>
          <w:tcPr>
            <w:tcW w:w="621" w:type="dxa"/>
            <w:noWrap/>
            <w:hideMark/>
          </w:tcPr>
          <w:p w14:paraId="0F9BE5F7" w14:textId="77777777" w:rsidR="0052390D" w:rsidRDefault="008818BE">
            <w:pPr>
              <w:rPr>
                <w:lang w:val="en-US"/>
              </w:rPr>
            </w:pPr>
            <w:r w:rsidRPr="007257E3">
              <w:rPr>
                <w:lang w:val="en-US"/>
              </w:rPr>
              <w:t>2</w:t>
            </w:r>
          </w:p>
        </w:tc>
        <w:tc>
          <w:tcPr>
            <w:tcW w:w="3189" w:type="dxa"/>
            <w:hideMark/>
          </w:tcPr>
          <w:p w14:paraId="6AD1FE3C" w14:textId="77777777" w:rsidR="0052390D" w:rsidRDefault="008818BE">
            <w:pPr>
              <w:rPr>
                <w:lang w:val="en-US"/>
              </w:rPr>
            </w:pPr>
            <w:r w:rsidRPr="007257E3">
              <w:rPr>
                <w:lang w:val="en-US"/>
              </w:rPr>
              <w:t xml:space="preserve">Wind energy park 14 CE-92,4 MW, transformer station, electrical connection networks, construction and modernization of communication and access roads - extravilan Fântana Mare, </w:t>
            </w:r>
            <w:r w:rsidRPr="007257E3">
              <w:rPr>
                <w:lang w:val="en-US"/>
              </w:rPr>
              <w:lastRenderedPageBreak/>
              <w:t>com. Independența, jud. Constanța (proposed)</w:t>
            </w:r>
          </w:p>
        </w:tc>
        <w:tc>
          <w:tcPr>
            <w:tcW w:w="2125" w:type="dxa"/>
            <w:noWrap/>
            <w:hideMark/>
          </w:tcPr>
          <w:p w14:paraId="151324E8" w14:textId="77777777" w:rsidR="0052390D" w:rsidRDefault="008818BE">
            <w:pPr>
              <w:rPr>
                <w:lang w:val="en-US"/>
              </w:rPr>
            </w:pPr>
            <w:r w:rsidRPr="007257E3">
              <w:rPr>
                <w:lang w:val="en-US"/>
              </w:rPr>
              <w:lastRenderedPageBreak/>
              <w:t xml:space="preserve">3.34 km </w:t>
            </w:r>
          </w:p>
        </w:tc>
        <w:tc>
          <w:tcPr>
            <w:tcW w:w="482" w:type="dxa"/>
            <w:noWrap/>
            <w:hideMark/>
          </w:tcPr>
          <w:p w14:paraId="1A7B9B58" w14:textId="77777777" w:rsidR="0052390D" w:rsidRDefault="008818BE">
            <w:pPr>
              <w:rPr>
                <w:lang w:val="en-US"/>
              </w:rPr>
            </w:pPr>
            <w:r w:rsidRPr="007257E3">
              <w:rPr>
                <w:lang w:val="en-US"/>
              </w:rPr>
              <w:t>-</w:t>
            </w:r>
          </w:p>
        </w:tc>
        <w:tc>
          <w:tcPr>
            <w:tcW w:w="868" w:type="dxa"/>
            <w:noWrap/>
            <w:hideMark/>
          </w:tcPr>
          <w:p w14:paraId="13034840" w14:textId="77777777" w:rsidR="0052390D" w:rsidRDefault="008818BE">
            <w:pPr>
              <w:rPr>
                <w:lang w:val="en-US"/>
              </w:rPr>
            </w:pPr>
            <w:r w:rsidRPr="007257E3">
              <w:rPr>
                <w:lang w:val="en-US"/>
              </w:rPr>
              <w:t>-</w:t>
            </w:r>
          </w:p>
        </w:tc>
        <w:tc>
          <w:tcPr>
            <w:tcW w:w="630" w:type="dxa"/>
            <w:noWrap/>
            <w:hideMark/>
          </w:tcPr>
          <w:p w14:paraId="7FF78B73" w14:textId="77777777" w:rsidR="0052390D" w:rsidRDefault="008818BE">
            <w:pPr>
              <w:rPr>
                <w:lang w:val="en-US"/>
              </w:rPr>
            </w:pPr>
            <w:r w:rsidRPr="007257E3">
              <w:rPr>
                <w:lang w:val="en-US"/>
              </w:rPr>
              <w:t>-</w:t>
            </w:r>
          </w:p>
        </w:tc>
        <w:tc>
          <w:tcPr>
            <w:tcW w:w="810" w:type="dxa"/>
            <w:noWrap/>
            <w:hideMark/>
          </w:tcPr>
          <w:p w14:paraId="56ADB090" w14:textId="77777777" w:rsidR="0052390D" w:rsidRDefault="008818BE">
            <w:pPr>
              <w:rPr>
                <w:lang w:val="en-US"/>
              </w:rPr>
            </w:pPr>
            <w:r w:rsidRPr="007257E3">
              <w:rPr>
                <w:lang w:val="en-US"/>
              </w:rPr>
              <w:t>-</w:t>
            </w:r>
          </w:p>
        </w:tc>
        <w:tc>
          <w:tcPr>
            <w:tcW w:w="630" w:type="dxa"/>
            <w:noWrap/>
            <w:hideMark/>
          </w:tcPr>
          <w:p w14:paraId="605B72D5" w14:textId="77777777" w:rsidR="0052390D" w:rsidRDefault="008818BE">
            <w:pPr>
              <w:rPr>
                <w:lang w:val="en-US"/>
              </w:rPr>
            </w:pPr>
            <w:r w:rsidRPr="007257E3">
              <w:rPr>
                <w:lang w:val="en-US"/>
              </w:rPr>
              <w:t>-</w:t>
            </w:r>
          </w:p>
        </w:tc>
        <w:tc>
          <w:tcPr>
            <w:tcW w:w="720" w:type="dxa"/>
            <w:noWrap/>
            <w:hideMark/>
          </w:tcPr>
          <w:p w14:paraId="2F512C26" w14:textId="77777777" w:rsidR="0052390D" w:rsidRDefault="008818BE">
            <w:pPr>
              <w:rPr>
                <w:lang w:val="en-US"/>
              </w:rPr>
            </w:pPr>
            <w:r w:rsidRPr="007257E3">
              <w:rPr>
                <w:lang w:val="en-US"/>
              </w:rPr>
              <w:t>-</w:t>
            </w:r>
          </w:p>
        </w:tc>
        <w:tc>
          <w:tcPr>
            <w:tcW w:w="720" w:type="dxa"/>
            <w:noWrap/>
            <w:hideMark/>
          </w:tcPr>
          <w:p w14:paraId="58176E51" w14:textId="77777777" w:rsidR="0052390D" w:rsidRDefault="008818BE">
            <w:pPr>
              <w:rPr>
                <w:lang w:val="en-US"/>
              </w:rPr>
            </w:pPr>
            <w:r w:rsidRPr="007257E3">
              <w:rPr>
                <w:lang w:val="en-US"/>
              </w:rPr>
              <w:t>-</w:t>
            </w:r>
          </w:p>
        </w:tc>
        <w:tc>
          <w:tcPr>
            <w:tcW w:w="540" w:type="dxa"/>
            <w:noWrap/>
            <w:hideMark/>
          </w:tcPr>
          <w:p w14:paraId="15F00254" w14:textId="77777777" w:rsidR="0052390D" w:rsidRDefault="008818BE">
            <w:pPr>
              <w:rPr>
                <w:lang w:val="en-US"/>
              </w:rPr>
            </w:pPr>
            <w:r w:rsidRPr="007257E3">
              <w:rPr>
                <w:lang w:val="en-US"/>
              </w:rPr>
              <w:t>X</w:t>
            </w:r>
          </w:p>
        </w:tc>
        <w:tc>
          <w:tcPr>
            <w:tcW w:w="990" w:type="dxa"/>
            <w:noWrap/>
            <w:hideMark/>
          </w:tcPr>
          <w:p w14:paraId="33960F62" w14:textId="77777777" w:rsidR="0052390D" w:rsidRDefault="008818BE">
            <w:pPr>
              <w:rPr>
                <w:lang w:val="en-US"/>
              </w:rPr>
            </w:pPr>
            <w:r w:rsidRPr="007257E3">
              <w:rPr>
                <w:lang w:val="en-US"/>
              </w:rPr>
              <w:t>X</w:t>
            </w:r>
          </w:p>
        </w:tc>
        <w:tc>
          <w:tcPr>
            <w:tcW w:w="499" w:type="dxa"/>
            <w:noWrap/>
            <w:hideMark/>
          </w:tcPr>
          <w:p w14:paraId="1ED8E54A" w14:textId="77777777" w:rsidR="0052390D" w:rsidRDefault="008818BE">
            <w:pPr>
              <w:rPr>
                <w:lang w:val="en-US"/>
              </w:rPr>
            </w:pPr>
            <w:r w:rsidRPr="007257E3">
              <w:rPr>
                <w:lang w:val="en-US"/>
              </w:rPr>
              <w:t>-</w:t>
            </w:r>
          </w:p>
        </w:tc>
        <w:tc>
          <w:tcPr>
            <w:tcW w:w="507" w:type="dxa"/>
            <w:noWrap/>
            <w:hideMark/>
          </w:tcPr>
          <w:p w14:paraId="01E114B0" w14:textId="77777777" w:rsidR="0052390D" w:rsidRDefault="008818BE">
            <w:pPr>
              <w:rPr>
                <w:lang w:val="en-US"/>
              </w:rPr>
            </w:pPr>
            <w:r w:rsidRPr="007257E3">
              <w:rPr>
                <w:lang w:val="en-US"/>
              </w:rPr>
              <w:t>X</w:t>
            </w:r>
          </w:p>
        </w:tc>
        <w:tc>
          <w:tcPr>
            <w:tcW w:w="524" w:type="dxa"/>
            <w:noWrap/>
            <w:hideMark/>
          </w:tcPr>
          <w:p w14:paraId="32E35E62" w14:textId="77777777" w:rsidR="0052390D" w:rsidRDefault="008818BE">
            <w:pPr>
              <w:rPr>
                <w:lang w:val="en-US"/>
              </w:rPr>
            </w:pPr>
            <w:r w:rsidRPr="007257E3">
              <w:rPr>
                <w:lang w:val="en-US"/>
              </w:rPr>
              <w:t>X</w:t>
            </w:r>
          </w:p>
        </w:tc>
        <w:tc>
          <w:tcPr>
            <w:tcW w:w="616" w:type="dxa"/>
            <w:noWrap/>
            <w:hideMark/>
          </w:tcPr>
          <w:p w14:paraId="57A8A327" w14:textId="77777777" w:rsidR="0052390D" w:rsidRDefault="008818BE">
            <w:pPr>
              <w:rPr>
                <w:lang w:val="en-US"/>
              </w:rPr>
            </w:pPr>
            <w:r w:rsidRPr="007257E3">
              <w:rPr>
                <w:lang w:val="en-US"/>
              </w:rPr>
              <w:t>X</w:t>
            </w:r>
          </w:p>
        </w:tc>
        <w:tc>
          <w:tcPr>
            <w:tcW w:w="554" w:type="dxa"/>
            <w:noWrap/>
            <w:hideMark/>
          </w:tcPr>
          <w:p w14:paraId="7B87FFEF" w14:textId="77777777" w:rsidR="0052390D" w:rsidRDefault="008818BE">
            <w:pPr>
              <w:rPr>
                <w:lang w:val="en-US"/>
              </w:rPr>
            </w:pPr>
            <w:r w:rsidRPr="007257E3">
              <w:rPr>
                <w:lang w:val="en-US"/>
              </w:rPr>
              <w:t>X</w:t>
            </w:r>
          </w:p>
        </w:tc>
      </w:tr>
      <w:tr w:rsidR="007257E3" w:rsidRPr="007257E3" w14:paraId="30FC364D" w14:textId="77777777" w:rsidTr="004A4C52">
        <w:trPr>
          <w:trHeight w:val="1050"/>
        </w:trPr>
        <w:tc>
          <w:tcPr>
            <w:tcW w:w="621" w:type="dxa"/>
            <w:noWrap/>
            <w:hideMark/>
          </w:tcPr>
          <w:p w14:paraId="2B725BD4" w14:textId="77777777" w:rsidR="0052390D" w:rsidRDefault="008818BE">
            <w:pPr>
              <w:rPr>
                <w:lang w:val="en-US"/>
              </w:rPr>
            </w:pPr>
            <w:r w:rsidRPr="007257E3">
              <w:rPr>
                <w:lang w:val="en-US"/>
              </w:rPr>
              <w:t>3</w:t>
            </w:r>
          </w:p>
        </w:tc>
        <w:tc>
          <w:tcPr>
            <w:tcW w:w="3189" w:type="dxa"/>
            <w:hideMark/>
          </w:tcPr>
          <w:p w14:paraId="5D398BFC" w14:textId="77777777" w:rsidR="0052390D" w:rsidRDefault="008818BE">
            <w:pPr>
              <w:rPr>
                <w:lang w:val="en-US"/>
              </w:rPr>
            </w:pPr>
            <w:r w:rsidRPr="007257E3">
              <w:rPr>
                <w:lang w:val="en-US"/>
              </w:rPr>
              <w:t>Wind energy park 17 CE-112,2 MW, transformer station, electrical connection networks, construction and modernization of communication and access roads - extravilan com. Independența and com. Cerchezu jud. Constanța (proposed)</w:t>
            </w:r>
          </w:p>
        </w:tc>
        <w:tc>
          <w:tcPr>
            <w:tcW w:w="2125" w:type="dxa"/>
            <w:noWrap/>
            <w:hideMark/>
          </w:tcPr>
          <w:p w14:paraId="03BC36B1" w14:textId="77777777" w:rsidR="0052390D" w:rsidRDefault="008818BE">
            <w:pPr>
              <w:rPr>
                <w:lang w:val="en-US"/>
              </w:rPr>
            </w:pPr>
            <w:r w:rsidRPr="007257E3">
              <w:rPr>
                <w:lang w:val="en-US"/>
              </w:rPr>
              <w:t>4.67 km</w:t>
            </w:r>
          </w:p>
        </w:tc>
        <w:tc>
          <w:tcPr>
            <w:tcW w:w="482" w:type="dxa"/>
            <w:noWrap/>
            <w:hideMark/>
          </w:tcPr>
          <w:p w14:paraId="668AC63E" w14:textId="77777777" w:rsidR="0052390D" w:rsidRDefault="008818BE">
            <w:pPr>
              <w:rPr>
                <w:lang w:val="en-US"/>
              </w:rPr>
            </w:pPr>
            <w:r w:rsidRPr="007257E3">
              <w:rPr>
                <w:lang w:val="en-US"/>
              </w:rPr>
              <w:t>-</w:t>
            </w:r>
          </w:p>
        </w:tc>
        <w:tc>
          <w:tcPr>
            <w:tcW w:w="868" w:type="dxa"/>
            <w:noWrap/>
            <w:hideMark/>
          </w:tcPr>
          <w:p w14:paraId="74E41D39" w14:textId="77777777" w:rsidR="0052390D" w:rsidRDefault="008818BE">
            <w:pPr>
              <w:rPr>
                <w:lang w:val="en-US"/>
              </w:rPr>
            </w:pPr>
            <w:r w:rsidRPr="007257E3">
              <w:rPr>
                <w:lang w:val="en-US"/>
              </w:rPr>
              <w:t>-</w:t>
            </w:r>
          </w:p>
        </w:tc>
        <w:tc>
          <w:tcPr>
            <w:tcW w:w="630" w:type="dxa"/>
            <w:noWrap/>
            <w:hideMark/>
          </w:tcPr>
          <w:p w14:paraId="6E4218B4" w14:textId="77777777" w:rsidR="0052390D" w:rsidRDefault="008818BE">
            <w:pPr>
              <w:rPr>
                <w:lang w:val="en-US"/>
              </w:rPr>
            </w:pPr>
            <w:r w:rsidRPr="007257E3">
              <w:rPr>
                <w:lang w:val="en-US"/>
              </w:rPr>
              <w:t>-</w:t>
            </w:r>
          </w:p>
        </w:tc>
        <w:tc>
          <w:tcPr>
            <w:tcW w:w="810" w:type="dxa"/>
            <w:noWrap/>
            <w:hideMark/>
          </w:tcPr>
          <w:p w14:paraId="78BA9B1C" w14:textId="77777777" w:rsidR="0052390D" w:rsidRDefault="008818BE">
            <w:pPr>
              <w:rPr>
                <w:lang w:val="en-US"/>
              </w:rPr>
            </w:pPr>
            <w:r w:rsidRPr="007257E3">
              <w:rPr>
                <w:lang w:val="en-US"/>
              </w:rPr>
              <w:t>-</w:t>
            </w:r>
          </w:p>
        </w:tc>
        <w:tc>
          <w:tcPr>
            <w:tcW w:w="630" w:type="dxa"/>
            <w:noWrap/>
            <w:hideMark/>
          </w:tcPr>
          <w:p w14:paraId="29DD8CC4" w14:textId="77777777" w:rsidR="0052390D" w:rsidRDefault="008818BE">
            <w:pPr>
              <w:rPr>
                <w:lang w:val="en-US"/>
              </w:rPr>
            </w:pPr>
            <w:r w:rsidRPr="007257E3">
              <w:rPr>
                <w:lang w:val="en-US"/>
              </w:rPr>
              <w:t>-</w:t>
            </w:r>
          </w:p>
        </w:tc>
        <w:tc>
          <w:tcPr>
            <w:tcW w:w="720" w:type="dxa"/>
            <w:noWrap/>
            <w:hideMark/>
          </w:tcPr>
          <w:p w14:paraId="336DFDF7" w14:textId="77777777" w:rsidR="0052390D" w:rsidRDefault="008818BE">
            <w:pPr>
              <w:rPr>
                <w:lang w:val="en-US"/>
              </w:rPr>
            </w:pPr>
            <w:r w:rsidRPr="007257E3">
              <w:rPr>
                <w:lang w:val="en-US"/>
              </w:rPr>
              <w:t>-</w:t>
            </w:r>
          </w:p>
        </w:tc>
        <w:tc>
          <w:tcPr>
            <w:tcW w:w="720" w:type="dxa"/>
            <w:noWrap/>
            <w:hideMark/>
          </w:tcPr>
          <w:p w14:paraId="1DB4C081" w14:textId="77777777" w:rsidR="0052390D" w:rsidRDefault="008818BE">
            <w:pPr>
              <w:rPr>
                <w:lang w:val="en-US"/>
              </w:rPr>
            </w:pPr>
            <w:r w:rsidRPr="007257E3">
              <w:rPr>
                <w:lang w:val="en-US"/>
              </w:rPr>
              <w:t>-</w:t>
            </w:r>
          </w:p>
        </w:tc>
        <w:tc>
          <w:tcPr>
            <w:tcW w:w="540" w:type="dxa"/>
            <w:noWrap/>
            <w:hideMark/>
          </w:tcPr>
          <w:p w14:paraId="3A49CB30" w14:textId="77777777" w:rsidR="0052390D" w:rsidRDefault="008818BE">
            <w:pPr>
              <w:rPr>
                <w:lang w:val="en-US"/>
              </w:rPr>
            </w:pPr>
            <w:r w:rsidRPr="007257E3">
              <w:rPr>
                <w:lang w:val="en-US"/>
              </w:rPr>
              <w:t>X</w:t>
            </w:r>
          </w:p>
        </w:tc>
        <w:tc>
          <w:tcPr>
            <w:tcW w:w="990" w:type="dxa"/>
            <w:noWrap/>
            <w:hideMark/>
          </w:tcPr>
          <w:p w14:paraId="3C04BE5D" w14:textId="77777777" w:rsidR="0052390D" w:rsidRDefault="008818BE">
            <w:pPr>
              <w:rPr>
                <w:lang w:val="en-US"/>
              </w:rPr>
            </w:pPr>
            <w:r w:rsidRPr="007257E3">
              <w:rPr>
                <w:lang w:val="en-US"/>
              </w:rPr>
              <w:t>X</w:t>
            </w:r>
          </w:p>
        </w:tc>
        <w:tc>
          <w:tcPr>
            <w:tcW w:w="499" w:type="dxa"/>
            <w:noWrap/>
            <w:hideMark/>
          </w:tcPr>
          <w:p w14:paraId="1D07CC08" w14:textId="77777777" w:rsidR="0052390D" w:rsidRDefault="008818BE">
            <w:pPr>
              <w:rPr>
                <w:lang w:val="en-US"/>
              </w:rPr>
            </w:pPr>
            <w:r w:rsidRPr="007257E3">
              <w:rPr>
                <w:lang w:val="en-US"/>
              </w:rPr>
              <w:t>-</w:t>
            </w:r>
          </w:p>
        </w:tc>
        <w:tc>
          <w:tcPr>
            <w:tcW w:w="507" w:type="dxa"/>
            <w:noWrap/>
            <w:hideMark/>
          </w:tcPr>
          <w:p w14:paraId="4F2B0501" w14:textId="77777777" w:rsidR="0052390D" w:rsidRDefault="008818BE">
            <w:pPr>
              <w:rPr>
                <w:lang w:val="en-US"/>
              </w:rPr>
            </w:pPr>
            <w:r w:rsidRPr="007257E3">
              <w:rPr>
                <w:lang w:val="en-US"/>
              </w:rPr>
              <w:t>X</w:t>
            </w:r>
          </w:p>
        </w:tc>
        <w:tc>
          <w:tcPr>
            <w:tcW w:w="524" w:type="dxa"/>
            <w:noWrap/>
            <w:hideMark/>
          </w:tcPr>
          <w:p w14:paraId="406BD6BF" w14:textId="77777777" w:rsidR="0052390D" w:rsidRDefault="008818BE">
            <w:pPr>
              <w:rPr>
                <w:lang w:val="en-US"/>
              </w:rPr>
            </w:pPr>
            <w:r w:rsidRPr="007257E3">
              <w:rPr>
                <w:lang w:val="en-US"/>
              </w:rPr>
              <w:t>X</w:t>
            </w:r>
          </w:p>
        </w:tc>
        <w:tc>
          <w:tcPr>
            <w:tcW w:w="616" w:type="dxa"/>
            <w:noWrap/>
            <w:hideMark/>
          </w:tcPr>
          <w:p w14:paraId="041A3FFF" w14:textId="77777777" w:rsidR="0052390D" w:rsidRDefault="008818BE">
            <w:pPr>
              <w:rPr>
                <w:lang w:val="en-US"/>
              </w:rPr>
            </w:pPr>
            <w:r w:rsidRPr="007257E3">
              <w:rPr>
                <w:lang w:val="en-US"/>
              </w:rPr>
              <w:t>X</w:t>
            </w:r>
          </w:p>
        </w:tc>
        <w:tc>
          <w:tcPr>
            <w:tcW w:w="554" w:type="dxa"/>
            <w:noWrap/>
            <w:hideMark/>
          </w:tcPr>
          <w:p w14:paraId="7E15CE9C" w14:textId="77777777" w:rsidR="0052390D" w:rsidRDefault="008818BE">
            <w:pPr>
              <w:rPr>
                <w:lang w:val="en-US"/>
              </w:rPr>
            </w:pPr>
            <w:r w:rsidRPr="007257E3">
              <w:rPr>
                <w:lang w:val="en-US"/>
              </w:rPr>
              <w:t>X</w:t>
            </w:r>
          </w:p>
        </w:tc>
      </w:tr>
      <w:tr w:rsidR="007257E3" w:rsidRPr="007257E3" w14:paraId="45BAB720" w14:textId="77777777" w:rsidTr="004A4C52">
        <w:trPr>
          <w:trHeight w:val="420"/>
        </w:trPr>
        <w:tc>
          <w:tcPr>
            <w:tcW w:w="621" w:type="dxa"/>
            <w:noWrap/>
            <w:hideMark/>
          </w:tcPr>
          <w:p w14:paraId="25A4209F" w14:textId="77777777" w:rsidR="0052390D" w:rsidRDefault="008818BE">
            <w:pPr>
              <w:rPr>
                <w:lang w:val="en-US"/>
              </w:rPr>
            </w:pPr>
            <w:r w:rsidRPr="007257E3">
              <w:rPr>
                <w:lang w:val="en-US"/>
              </w:rPr>
              <w:t>4</w:t>
            </w:r>
          </w:p>
        </w:tc>
        <w:tc>
          <w:tcPr>
            <w:tcW w:w="3189" w:type="dxa"/>
            <w:hideMark/>
          </w:tcPr>
          <w:p w14:paraId="2484479C" w14:textId="77777777" w:rsidR="0052390D" w:rsidRDefault="008818BE">
            <w:pPr>
              <w:rPr>
                <w:lang w:val="en-US"/>
              </w:rPr>
            </w:pPr>
            <w:r w:rsidRPr="007257E3">
              <w:rPr>
                <w:lang w:val="en-US"/>
              </w:rPr>
              <w:t>Comana - Pecineaga Wind Farm, Tătaru and Comana (proposed)</w:t>
            </w:r>
          </w:p>
        </w:tc>
        <w:tc>
          <w:tcPr>
            <w:tcW w:w="2125" w:type="dxa"/>
            <w:noWrap/>
            <w:hideMark/>
          </w:tcPr>
          <w:p w14:paraId="01BBE8F8" w14:textId="77777777" w:rsidR="0052390D" w:rsidRDefault="008818BE">
            <w:pPr>
              <w:rPr>
                <w:lang w:val="en-US"/>
              </w:rPr>
            </w:pPr>
            <w:r w:rsidRPr="007257E3">
              <w:rPr>
                <w:lang w:val="en-US"/>
              </w:rPr>
              <w:t xml:space="preserve">12.75 km </w:t>
            </w:r>
          </w:p>
        </w:tc>
        <w:tc>
          <w:tcPr>
            <w:tcW w:w="482" w:type="dxa"/>
            <w:noWrap/>
            <w:hideMark/>
          </w:tcPr>
          <w:p w14:paraId="20E51589" w14:textId="77777777" w:rsidR="0052390D" w:rsidRDefault="008818BE">
            <w:pPr>
              <w:rPr>
                <w:lang w:val="en-US"/>
              </w:rPr>
            </w:pPr>
            <w:r w:rsidRPr="007257E3">
              <w:rPr>
                <w:lang w:val="en-US"/>
              </w:rPr>
              <w:t>-</w:t>
            </w:r>
          </w:p>
        </w:tc>
        <w:tc>
          <w:tcPr>
            <w:tcW w:w="868" w:type="dxa"/>
            <w:noWrap/>
            <w:hideMark/>
          </w:tcPr>
          <w:p w14:paraId="0F77FF64" w14:textId="77777777" w:rsidR="0052390D" w:rsidRDefault="008818BE">
            <w:pPr>
              <w:rPr>
                <w:lang w:val="en-US"/>
              </w:rPr>
            </w:pPr>
            <w:r w:rsidRPr="007257E3">
              <w:rPr>
                <w:lang w:val="en-US"/>
              </w:rPr>
              <w:t>-</w:t>
            </w:r>
          </w:p>
        </w:tc>
        <w:tc>
          <w:tcPr>
            <w:tcW w:w="630" w:type="dxa"/>
            <w:noWrap/>
            <w:hideMark/>
          </w:tcPr>
          <w:p w14:paraId="098D68E9" w14:textId="77777777" w:rsidR="0052390D" w:rsidRDefault="008818BE">
            <w:pPr>
              <w:rPr>
                <w:lang w:val="en-US"/>
              </w:rPr>
            </w:pPr>
            <w:r w:rsidRPr="007257E3">
              <w:rPr>
                <w:lang w:val="en-US"/>
              </w:rPr>
              <w:t>-</w:t>
            </w:r>
          </w:p>
        </w:tc>
        <w:tc>
          <w:tcPr>
            <w:tcW w:w="810" w:type="dxa"/>
            <w:noWrap/>
            <w:hideMark/>
          </w:tcPr>
          <w:p w14:paraId="10FE745C" w14:textId="77777777" w:rsidR="0052390D" w:rsidRDefault="008818BE">
            <w:pPr>
              <w:rPr>
                <w:lang w:val="en-US"/>
              </w:rPr>
            </w:pPr>
            <w:r w:rsidRPr="007257E3">
              <w:rPr>
                <w:lang w:val="en-US"/>
              </w:rPr>
              <w:t>-</w:t>
            </w:r>
          </w:p>
        </w:tc>
        <w:tc>
          <w:tcPr>
            <w:tcW w:w="630" w:type="dxa"/>
            <w:noWrap/>
            <w:hideMark/>
          </w:tcPr>
          <w:p w14:paraId="0CC2AC5D" w14:textId="77777777" w:rsidR="0052390D" w:rsidRDefault="008818BE">
            <w:pPr>
              <w:rPr>
                <w:lang w:val="en-US"/>
              </w:rPr>
            </w:pPr>
            <w:r w:rsidRPr="007257E3">
              <w:rPr>
                <w:lang w:val="en-US"/>
              </w:rPr>
              <w:t>-</w:t>
            </w:r>
          </w:p>
        </w:tc>
        <w:tc>
          <w:tcPr>
            <w:tcW w:w="720" w:type="dxa"/>
            <w:noWrap/>
            <w:hideMark/>
          </w:tcPr>
          <w:p w14:paraId="235B3571" w14:textId="77777777" w:rsidR="0052390D" w:rsidRDefault="008818BE">
            <w:pPr>
              <w:rPr>
                <w:lang w:val="en-US"/>
              </w:rPr>
            </w:pPr>
            <w:r w:rsidRPr="007257E3">
              <w:rPr>
                <w:lang w:val="en-US"/>
              </w:rPr>
              <w:t>-</w:t>
            </w:r>
          </w:p>
        </w:tc>
        <w:tc>
          <w:tcPr>
            <w:tcW w:w="720" w:type="dxa"/>
            <w:noWrap/>
            <w:hideMark/>
          </w:tcPr>
          <w:p w14:paraId="7D1DF8BA" w14:textId="77777777" w:rsidR="0052390D" w:rsidRDefault="008818BE">
            <w:pPr>
              <w:rPr>
                <w:lang w:val="en-US"/>
              </w:rPr>
            </w:pPr>
            <w:r w:rsidRPr="007257E3">
              <w:rPr>
                <w:lang w:val="en-US"/>
              </w:rPr>
              <w:t>-</w:t>
            </w:r>
          </w:p>
        </w:tc>
        <w:tc>
          <w:tcPr>
            <w:tcW w:w="540" w:type="dxa"/>
            <w:noWrap/>
            <w:hideMark/>
          </w:tcPr>
          <w:p w14:paraId="01DBFF1F" w14:textId="77777777" w:rsidR="0052390D" w:rsidRDefault="008818BE">
            <w:pPr>
              <w:rPr>
                <w:lang w:val="en-US"/>
              </w:rPr>
            </w:pPr>
            <w:r w:rsidRPr="007257E3">
              <w:rPr>
                <w:lang w:val="en-US"/>
              </w:rPr>
              <w:t>X</w:t>
            </w:r>
          </w:p>
        </w:tc>
        <w:tc>
          <w:tcPr>
            <w:tcW w:w="990" w:type="dxa"/>
            <w:noWrap/>
            <w:hideMark/>
          </w:tcPr>
          <w:p w14:paraId="6FD6EC00" w14:textId="77777777" w:rsidR="0052390D" w:rsidRDefault="008818BE">
            <w:pPr>
              <w:rPr>
                <w:lang w:val="en-US"/>
              </w:rPr>
            </w:pPr>
            <w:r w:rsidRPr="007257E3">
              <w:rPr>
                <w:lang w:val="en-US"/>
              </w:rPr>
              <w:t>X</w:t>
            </w:r>
          </w:p>
        </w:tc>
        <w:tc>
          <w:tcPr>
            <w:tcW w:w="499" w:type="dxa"/>
            <w:noWrap/>
            <w:hideMark/>
          </w:tcPr>
          <w:p w14:paraId="2328AE7F" w14:textId="77777777" w:rsidR="0052390D" w:rsidRDefault="008818BE">
            <w:pPr>
              <w:rPr>
                <w:lang w:val="en-US"/>
              </w:rPr>
            </w:pPr>
            <w:r w:rsidRPr="007257E3">
              <w:rPr>
                <w:lang w:val="en-US"/>
              </w:rPr>
              <w:t>-</w:t>
            </w:r>
          </w:p>
        </w:tc>
        <w:tc>
          <w:tcPr>
            <w:tcW w:w="507" w:type="dxa"/>
            <w:noWrap/>
            <w:hideMark/>
          </w:tcPr>
          <w:p w14:paraId="6ABAF74E" w14:textId="77777777" w:rsidR="0052390D" w:rsidRDefault="008818BE">
            <w:pPr>
              <w:rPr>
                <w:lang w:val="en-US"/>
              </w:rPr>
            </w:pPr>
            <w:r w:rsidRPr="007257E3">
              <w:rPr>
                <w:lang w:val="en-US"/>
              </w:rPr>
              <w:t>X</w:t>
            </w:r>
          </w:p>
        </w:tc>
        <w:tc>
          <w:tcPr>
            <w:tcW w:w="524" w:type="dxa"/>
            <w:noWrap/>
            <w:hideMark/>
          </w:tcPr>
          <w:p w14:paraId="21AE5BE1" w14:textId="77777777" w:rsidR="0052390D" w:rsidRDefault="008818BE">
            <w:pPr>
              <w:rPr>
                <w:lang w:val="en-US"/>
              </w:rPr>
            </w:pPr>
            <w:r w:rsidRPr="007257E3">
              <w:rPr>
                <w:lang w:val="en-US"/>
              </w:rPr>
              <w:t>X</w:t>
            </w:r>
          </w:p>
        </w:tc>
        <w:tc>
          <w:tcPr>
            <w:tcW w:w="616" w:type="dxa"/>
            <w:noWrap/>
            <w:hideMark/>
          </w:tcPr>
          <w:p w14:paraId="390799D6" w14:textId="77777777" w:rsidR="0052390D" w:rsidRDefault="008818BE">
            <w:pPr>
              <w:rPr>
                <w:lang w:val="en-US"/>
              </w:rPr>
            </w:pPr>
            <w:r w:rsidRPr="007257E3">
              <w:rPr>
                <w:lang w:val="en-US"/>
              </w:rPr>
              <w:t>X</w:t>
            </w:r>
          </w:p>
        </w:tc>
        <w:tc>
          <w:tcPr>
            <w:tcW w:w="554" w:type="dxa"/>
            <w:noWrap/>
            <w:hideMark/>
          </w:tcPr>
          <w:p w14:paraId="73A56B13" w14:textId="77777777" w:rsidR="0052390D" w:rsidRDefault="008818BE">
            <w:pPr>
              <w:rPr>
                <w:lang w:val="en-US"/>
              </w:rPr>
            </w:pPr>
            <w:r w:rsidRPr="007257E3">
              <w:rPr>
                <w:lang w:val="en-US"/>
              </w:rPr>
              <w:t>X</w:t>
            </w:r>
          </w:p>
        </w:tc>
      </w:tr>
      <w:tr w:rsidR="007257E3" w:rsidRPr="007257E3" w14:paraId="293B8660" w14:textId="77777777" w:rsidTr="004A4C52">
        <w:trPr>
          <w:trHeight w:val="420"/>
        </w:trPr>
        <w:tc>
          <w:tcPr>
            <w:tcW w:w="621" w:type="dxa"/>
            <w:noWrap/>
            <w:hideMark/>
          </w:tcPr>
          <w:p w14:paraId="2C09AAEB" w14:textId="77777777" w:rsidR="0052390D" w:rsidRDefault="008818BE">
            <w:pPr>
              <w:rPr>
                <w:lang w:val="en-US"/>
              </w:rPr>
            </w:pPr>
            <w:r w:rsidRPr="007257E3">
              <w:rPr>
                <w:lang w:val="en-US"/>
              </w:rPr>
              <w:t>5</w:t>
            </w:r>
          </w:p>
        </w:tc>
        <w:tc>
          <w:tcPr>
            <w:tcW w:w="3189" w:type="dxa"/>
            <w:hideMark/>
          </w:tcPr>
          <w:p w14:paraId="09EECC52" w14:textId="77777777" w:rsidR="0052390D" w:rsidRDefault="008818BE">
            <w:pPr>
              <w:rPr>
                <w:lang w:val="en-US"/>
              </w:rPr>
            </w:pPr>
            <w:r w:rsidRPr="007257E3">
              <w:rPr>
                <w:lang w:val="en-US"/>
              </w:rPr>
              <w:t>Modernization and rehabilitation of streets in Chirnogeni commune, Constanta county (proposed)</w:t>
            </w:r>
          </w:p>
        </w:tc>
        <w:tc>
          <w:tcPr>
            <w:tcW w:w="2125" w:type="dxa"/>
            <w:noWrap/>
            <w:hideMark/>
          </w:tcPr>
          <w:p w14:paraId="29211C30" w14:textId="77777777" w:rsidR="0052390D" w:rsidRDefault="008818BE">
            <w:pPr>
              <w:rPr>
                <w:lang w:val="en-US"/>
              </w:rPr>
            </w:pPr>
            <w:r w:rsidRPr="007257E3">
              <w:rPr>
                <w:lang w:val="en-US"/>
              </w:rPr>
              <w:t xml:space="preserve">17.42 km </w:t>
            </w:r>
          </w:p>
        </w:tc>
        <w:tc>
          <w:tcPr>
            <w:tcW w:w="482" w:type="dxa"/>
            <w:noWrap/>
            <w:hideMark/>
          </w:tcPr>
          <w:p w14:paraId="76433254" w14:textId="77777777" w:rsidR="0052390D" w:rsidRDefault="008818BE">
            <w:pPr>
              <w:rPr>
                <w:lang w:val="en-US"/>
              </w:rPr>
            </w:pPr>
            <w:r w:rsidRPr="007257E3">
              <w:rPr>
                <w:lang w:val="en-US"/>
              </w:rPr>
              <w:t>-</w:t>
            </w:r>
          </w:p>
        </w:tc>
        <w:tc>
          <w:tcPr>
            <w:tcW w:w="868" w:type="dxa"/>
            <w:noWrap/>
            <w:hideMark/>
          </w:tcPr>
          <w:p w14:paraId="0AEEB901" w14:textId="77777777" w:rsidR="0052390D" w:rsidRDefault="008818BE">
            <w:pPr>
              <w:rPr>
                <w:lang w:val="en-US"/>
              </w:rPr>
            </w:pPr>
            <w:r w:rsidRPr="007257E3">
              <w:rPr>
                <w:lang w:val="en-US"/>
              </w:rPr>
              <w:t>-</w:t>
            </w:r>
          </w:p>
        </w:tc>
        <w:tc>
          <w:tcPr>
            <w:tcW w:w="630" w:type="dxa"/>
            <w:noWrap/>
            <w:hideMark/>
          </w:tcPr>
          <w:p w14:paraId="033C11D7" w14:textId="77777777" w:rsidR="0052390D" w:rsidRDefault="008818BE">
            <w:pPr>
              <w:rPr>
                <w:lang w:val="en-US"/>
              </w:rPr>
            </w:pPr>
            <w:r w:rsidRPr="007257E3">
              <w:rPr>
                <w:lang w:val="en-US"/>
              </w:rPr>
              <w:t>-</w:t>
            </w:r>
          </w:p>
        </w:tc>
        <w:tc>
          <w:tcPr>
            <w:tcW w:w="810" w:type="dxa"/>
            <w:noWrap/>
            <w:hideMark/>
          </w:tcPr>
          <w:p w14:paraId="32851A9B" w14:textId="77777777" w:rsidR="0052390D" w:rsidRDefault="008818BE">
            <w:pPr>
              <w:rPr>
                <w:lang w:val="en-US"/>
              </w:rPr>
            </w:pPr>
            <w:r w:rsidRPr="007257E3">
              <w:rPr>
                <w:lang w:val="en-US"/>
              </w:rPr>
              <w:t>-</w:t>
            </w:r>
          </w:p>
        </w:tc>
        <w:tc>
          <w:tcPr>
            <w:tcW w:w="630" w:type="dxa"/>
            <w:noWrap/>
            <w:hideMark/>
          </w:tcPr>
          <w:p w14:paraId="375A7A50" w14:textId="77777777" w:rsidR="0052390D" w:rsidRDefault="008818BE">
            <w:pPr>
              <w:rPr>
                <w:lang w:val="en-US"/>
              </w:rPr>
            </w:pPr>
            <w:r w:rsidRPr="007257E3">
              <w:rPr>
                <w:lang w:val="en-US"/>
              </w:rPr>
              <w:t>-</w:t>
            </w:r>
          </w:p>
        </w:tc>
        <w:tc>
          <w:tcPr>
            <w:tcW w:w="720" w:type="dxa"/>
            <w:noWrap/>
            <w:hideMark/>
          </w:tcPr>
          <w:p w14:paraId="25131CEA" w14:textId="77777777" w:rsidR="0052390D" w:rsidRDefault="008818BE">
            <w:pPr>
              <w:rPr>
                <w:lang w:val="en-US"/>
              </w:rPr>
            </w:pPr>
            <w:r w:rsidRPr="007257E3">
              <w:rPr>
                <w:lang w:val="en-US"/>
              </w:rPr>
              <w:t>-</w:t>
            </w:r>
          </w:p>
        </w:tc>
        <w:tc>
          <w:tcPr>
            <w:tcW w:w="720" w:type="dxa"/>
            <w:noWrap/>
            <w:hideMark/>
          </w:tcPr>
          <w:p w14:paraId="69490C48" w14:textId="77777777" w:rsidR="0052390D" w:rsidRDefault="008818BE">
            <w:pPr>
              <w:rPr>
                <w:lang w:val="en-US"/>
              </w:rPr>
            </w:pPr>
            <w:r w:rsidRPr="007257E3">
              <w:rPr>
                <w:lang w:val="en-US"/>
              </w:rPr>
              <w:t>-</w:t>
            </w:r>
          </w:p>
        </w:tc>
        <w:tc>
          <w:tcPr>
            <w:tcW w:w="540" w:type="dxa"/>
            <w:noWrap/>
            <w:hideMark/>
          </w:tcPr>
          <w:p w14:paraId="326906BD" w14:textId="77777777" w:rsidR="0052390D" w:rsidRDefault="008818BE">
            <w:pPr>
              <w:rPr>
                <w:lang w:val="en-US"/>
              </w:rPr>
            </w:pPr>
            <w:r w:rsidRPr="007257E3">
              <w:rPr>
                <w:lang w:val="en-US"/>
              </w:rPr>
              <w:t>-</w:t>
            </w:r>
          </w:p>
        </w:tc>
        <w:tc>
          <w:tcPr>
            <w:tcW w:w="990" w:type="dxa"/>
            <w:noWrap/>
            <w:hideMark/>
          </w:tcPr>
          <w:p w14:paraId="02345FAC" w14:textId="77777777" w:rsidR="0052390D" w:rsidRDefault="008818BE">
            <w:pPr>
              <w:rPr>
                <w:lang w:val="en-US"/>
              </w:rPr>
            </w:pPr>
            <w:r w:rsidRPr="007257E3">
              <w:rPr>
                <w:lang w:val="en-US"/>
              </w:rPr>
              <w:t>-</w:t>
            </w:r>
          </w:p>
        </w:tc>
        <w:tc>
          <w:tcPr>
            <w:tcW w:w="499" w:type="dxa"/>
            <w:noWrap/>
            <w:hideMark/>
          </w:tcPr>
          <w:p w14:paraId="2E470940" w14:textId="77777777" w:rsidR="0052390D" w:rsidRDefault="008818BE">
            <w:pPr>
              <w:rPr>
                <w:lang w:val="en-US"/>
              </w:rPr>
            </w:pPr>
            <w:r w:rsidRPr="007257E3">
              <w:rPr>
                <w:lang w:val="en-US"/>
              </w:rPr>
              <w:t>-</w:t>
            </w:r>
          </w:p>
        </w:tc>
        <w:tc>
          <w:tcPr>
            <w:tcW w:w="507" w:type="dxa"/>
            <w:noWrap/>
            <w:hideMark/>
          </w:tcPr>
          <w:p w14:paraId="763AA5D4" w14:textId="77777777" w:rsidR="0052390D" w:rsidRDefault="008818BE">
            <w:pPr>
              <w:rPr>
                <w:lang w:val="en-US"/>
              </w:rPr>
            </w:pPr>
            <w:r w:rsidRPr="007257E3">
              <w:rPr>
                <w:lang w:val="en-US"/>
              </w:rPr>
              <w:t>-</w:t>
            </w:r>
          </w:p>
        </w:tc>
        <w:tc>
          <w:tcPr>
            <w:tcW w:w="524" w:type="dxa"/>
            <w:noWrap/>
            <w:hideMark/>
          </w:tcPr>
          <w:p w14:paraId="42F8B518" w14:textId="77777777" w:rsidR="0052390D" w:rsidRDefault="008818BE">
            <w:pPr>
              <w:rPr>
                <w:lang w:val="en-US"/>
              </w:rPr>
            </w:pPr>
            <w:r w:rsidRPr="007257E3">
              <w:rPr>
                <w:lang w:val="en-US"/>
              </w:rPr>
              <w:t>-</w:t>
            </w:r>
          </w:p>
        </w:tc>
        <w:tc>
          <w:tcPr>
            <w:tcW w:w="616" w:type="dxa"/>
            <w:noWrap/>
            <w:hideMark/>
          </w:tcPr>
          <w:p w14:paraId="5A4835F4" w14:textId="77777777" w:rsidR="0052390D" w:rsidRDefault="008818BE">
            <w:pPr>
              <w:rPr>
                <w:lang w:val="en-US"/>
              </w:rPr>
            </w:pPr>
            <w:r w:rsidRPr="007257E3">
              <w:rPr>
                <w:lang w:val="en-US"/>
              </w:rPr>
              <w:t>-</w:t>
            </w:r>
          </w:p>
        </w:tc>
        <w:tc>
          <w:tcPr>
            <w:tcW w:w="554" w:type="dxa"/>
            <w:noWrap/>
            <w:hideMark/>
          </w:tcPr>
          <w:p w14:paraId="1F4AC27C" w14:textId="77777777" w:rsidR="0052390D" w:rsidRDefault="008818BE">
            <w:pPr>
              <w:rPr>
                <w:lang w:val="en-US"/>
              </w:rPr>
            </w:pPr>
            <w:r w:rsidRPr="007257E3">
              <w:rPr>
                <w:lang w:val="en-US"/>
              </w:rPr>
              <w:t>-</w:t>
            </w:r>
          </w:p>
        </w:tc>
      </w:tr>
      <w:tr w:rsidR="007257E3" w:rsidRPr="007257E3" w14:paraId="3DE0FFFA" w14:textId="77777777" w:rsidTr="004A4C52">
        <w:trPr>
          <w:trHeight w:val="210"/>
        </w:trPr>
        <w:tc>
          <w:tcPr>
            <w:tcW w:w="621" w:type="dxa"/>
            <w:noWrap/>
            <w:hideMark/>
          </w:tcPr>
          <w:p w14:paraId="1213D7A8" w14:textId="77777777" w:rsidR="0052390D" w:rsidRDefault="008818BE">
            <w:pPr>
              <w:rPr>
                <w:lang w:val="en-US"/>
              </w:rPr>
            </w:pPr>
            <w:r w:rsidRPr="007257E3">
              <w:rPr>
                <w:lang w:val="en-US"/>
              </w:rPr>
              <w:t>6</w:t>
            </w:r>
          </w:p>
        </w:tc>
        <w:tc>
          <w:tcPr>
            <w:tcW w:w="3189" w:type="dxa"/>
            <w:noWrap/>
            <w:hideMark/>
          </w:tcPr>
          <w:p w14:paraId="1E44FBE2" w14:textId="77777777" w:rsidR="0052390D" w:rsidRDefault="008818BE">
            <w:pPr>
              <w:rPr>
                <w:lang w:val="en-US"/>
              </w:rPr>
            </w:pPr>
            <w:r w:rsidRPr="007257E3">
              <w:rPr>
                <w:lang w:val="en-US"/>
              </w:rPr>
              <w:t>Karnobat wind farm (existing)</w:t>
            </w:r>
          </w:p>
        </w:tc>
        <w:tc>
          <w:tcPr>
            <w:tcW w:w="2125" w:type="dxa"/>
            <w:noWrap/>
            <w:hideMark/>
          </w:tcPr>
          <w:p w14:paraId="577FDB40" w14:textId="77777777" w:rsidR="0052390D" w:rsidRDefault="008818BE">
            <w:pPr>
              <w:rPr>
                <w:lang w:val="en-US"/>
              </w:rPr>
            </w:pPr>
            <w:r w:rsidRPr="007257E3">
              <w:rPr>
                <w:lang w:val="en-US"/>
              </w:rPr>
              <w:t>23.05 km</w:t>
            </w:r>
          </w:p>
        </w:tc>
        <w:tc>
          <w:tcPr>
            <w:tcW w:w="482" w:type="dxa"/>
            <w:noWrap/>
            <w:hideMark/>
          </w:tcPr>
          <w:p w14:paraId="5F0B1165" w14:textId="77777777" w:rsidR="0052390D" w:rsidRDefault="008818BE">
            <w:pPr>
              <w:rPr>
                <w:lang w:val="en-US"/>
              </w:rPr>
            </w:pPr>
            <w:r w:rsidRPr="007257E3">
              <w:rPr>
                <w:lang w:val="en-US"/>
              </w:rPr>
              <w:t>-</w:t>
            </w:r>
          </w:p>
        </w:tc>
        <w:tc>
          <w:tcPr>
            <w:tcW w:w="868" w:type="dxa"/>
            <w:noWrap/>
            <w:hideMark/>
          </w:tcPr>
          <w:p w14:paraId="46A74627" w14:textId="77777777" w:rsidR="0052390D" w:rsidRDefault="008818BE">
            <w:pPr>
              <w:rPr>
                <w:lang w:val="en-US"/>
              </w:rPr>
            </w:pPr>
            <w:r w:rsidRPr="007257E3">
              <w:rPr>
                <w:lang w:val="en-US"/>
              </w:rPr>
              <w:t>-</w:t>
            </w:r>
          </w:p>
        </w:tc>
        <w:tc>
          <w:tcPr>
            <w:tcW w:w="630" w:type="dxa"/>
            <w:noWrap/>
            <w:hideMark/>
          </w:tcPr>
          <w:p w14:paraId="1A3B26AE" w14:textId="77777777" w:rsidR="0052390D" w:rsidRDefault="008818BE">
            <w:pPr>
              <w:rPr>
                <w:lang w:val="en-US"/>
              </w:rPr>
            </w:pPr>
            <w:r w:rsidRPr="007257E3">
              <w:rPr>
                <w:lang w:val="en-US"/>
              </w:rPr>
              <w:t>-</w:t>
            </w:r>
          </w:p>
        </w:tc>
        <w:tc>
          <w:tcPr>
            <w:tcW w:w="810" w:type="dxa"/>
            <w:noWrap/>
            <w:hideMark/>
          </w:tcPr>
          <w:p w14:paraId="6A4792E3" w14:textId="77777777" w:rsidR="0052390D" w:rsidRDefault="008818BE">
            <w:pPr>
              <w:rPr>
                <w:lang w:val="en-US"/>
              </w:rPr>
            </w:pPr>
            <w:r w:rsidRPr="007257E3">
              <w:rPr>
                <w:lang w:val="en-US"/>
              </w:rPr>
              <w:t>-</w:t>
            </w:r>
          </w:p>
        </w:tc>
        <w:tc>
          <w:tcPr>
            <w:tcW w:w="630" w:type="dxa"/>
            <w:noWrap/>
            <w:hideMark/>
          </w:tcPr>
          <w:p w14:paraId="56DAF8B6" w14:textId="77777777" w:rsidR="0052390D" w:rsidRDefault="008818BE">
            <w:pPr>
              <w:rPr>
                <w:lang w:val="en-US"/>
              </w:rPr>
            </w:pPr>
            <w:r w:rsidRPr="007257E3">
              <w:rPr>
                <w:lang w:val="en-US"/>
              </w:rPr>
              <w:t>-</w:t>
            </w:r>
          </w:p>
        </w:tc>
        <w:tc>
          <w:tcPr>
            <w:tcW w:w="720" w:type="dxa"/>
            <w:noWrap/>
            <w:hideMark/>
          </w:tcPr>
          <w:p w14:paraId="29844DB0" w14:textId="77777777" w:rsidR="0052390D" w:rsidRDefault="008818BE">
            <w:pPr>
              <w:rPr>
                <w:lang w:val="en-US"/>
              </w:rPr>
            </w:pPr>
            <w:r w:rsidRPr="007257E3">
              <w:rPr>
                <w:lang w:val="en-US"/>
              </w:rPr>
              <w:t>-</w:t>
            </w:r>
          </w:p>
        </w:tc>
        <w:tc>
          <w:tcPr>
            <w:tcW w:w="720" w:type="dxa"/>
            <w:noWrap/>
            <w:hideMark/>
          </w:tcPr>
          <w:p w14:paraId="53A51E2C" w14:textId="77777777" w:rsidR="0052390D" w:rsidRDefault="008818BE">
            <w:pPr>
              <w:rPr>
                <w:lang w:val="en-US"/>
              </w:rPr>
            </w:pPr>
            <w:r w:rsidRPr="007257E3">
              <w:rPr>
                <w:lang w:val="en-US"/>
              </w:rPr>
              <w:t>-</w:t>
            </w:r>
          </w:p>
        </w:tc>
        <w:tc>
          <w:tcPr>
            <w:tcW w:w="540" w:type="dxa"/>
            <w:noWrap/>
            <w:hideMark/>
          </w:tcPr>
          <w:p w14:paraId="00835189" w14:textId="77777777" w:rsidR="0052390D" w:rsidRDefault="008818BE">
            <w:pPr>
              <w:rPr>
                <w:lang w:val="en-US"/>
              </w:rPr>
            </w:pPr>
            <w:r w:rsidRPr="007257E3">
              <w:rPr>
                <w:lang w:val="en-US"/>
              </w:rPr>
              <w:t>-</w:t>
            </w:r>
          </w:p>
        </w:tc>
        <w:tc>
          <w:tcPr>
            <w:tcW w:w="990" w:type="dxa"/>
            <w:noWrap/>
            <w:hideMark/>
          </w:tcPr>
          <w:p w14:paraId="48DB9630" w14:textId="77777777" w:rsidR="0052390D" w:rsidRDefault="008818BE">
            <w:pPr>
              <w:rPr>
                <w:lang w:val="en-US"/>
              </w:rPr>
            </w:pPr>
            <w:r w:rsidRPr="007257E3">
              <w:rPr>
                <w:lang w:val="en-US"/>
              </w:rPr>
              <w:t>-</w:t>
            </w:r>
          </w:p>
        </w:tc>
        <w:tc>
          <w:tcPr>
            <w:tcW w:w="499" w:type="dxa"/>
            <w:noWrap/>
            <w:hideMark/>
          </w:tcPr>
          <w:p w14:paraId="2B1D89BB" w14:textId="77777777" w:rsidR="0052390D" w:rsidRDefault="008818BE">
            <w:pPr>
              <w:rPr>
                <w:lang w:val="en-US"/>
              </w:rPr>
            </w:pPr>
            <w:r w:rsidRPr="007257E3">
              <w:rPr>
                <w:lang w:val="en-US"/>
              </w:rPr>
              <w:t>-</w:t>
            </w:r>
          </w:p>
        </w:tc>
        <w:tc>
          <w:tcPr>
            <w:tcW w:w="507" w:type="dxa"/>
            <w:noWrap/>
            <w:hideMark/>
          </w:tcPr>
          <w:p w14:paraId="27398528" w14:textId="77777777" w:rsidR="0052390D" w:rsidRDefault="008818BE">
            <w:pPr>
              <w:rPr>
                <w:lang w:val="en-US"/>
              </w:rPr>
            </w:pPr>
            <w:r w:rsidRPr="007257E3">
              <w:rPr>
                <w:lang w:val="en-US"/>
              </w:rPr>
              <w:t>-</w:t>
            </w:r>
          </w:p>
        </w:tc>
        <w:tc>
          <w:tcPr>
            <w:tcW w:w="524" w:type="dxa"/>
            <w:noWrap/>
            <w:hideMark/>
          </w:tcPr>
          <w:p w14:paraId="64B6082D" w14:textId="77777777" w:rsidR="0052390D" w:rsidRDefault="008818BE">
            <w:pPr>
              <w:rPr>
                <w:lang w:val="en-US"/>
              </w:rPr>
            </w:pPr>
            <w:r w:rsidRPr="007257E3">
              <w:rPr>
                <w:lang w:val="en-US"/>
              </w:rPr>
              <w:t>-</w:t>
            </w:r>
          </w:p>
        </w:tc>
        <w:tc>
          <w:tcPr>
            <w:tcW w:w="616" w:type="dxa"/>
            <w:noWrap/>
            <w:hideMark/>
          </w:tcPr>
          <w:p w14:paraId="36648C7A" w14:textId="77777777" w:rsidR="0052390D" w:rsidRDefault="008818BE">
            <w:pPr>
              <w:rPr>
                <w:lang w:val="en-US"/>
              </w:rPr>
            </w:pPr>
            <w:r w:rsidRPr="007257E3">
              <w:rPr>
                <w:lang w:val="en-US"/>
              </w:rPr>
              <w:t>-</w:t>
            </w:r>
          </w:p>
        </w:tc>
        <w:tc>
          <w:tcPr>
            <w:tcW w:w="554" w:type="dxa"/>
            <w:noWrap/>
            <w:hideMark/>
          </w:tcPr>
          <w:p w14:paraId="4A6DEDE6" w14:textId="77777777" w:rsidR="0052390D" w:rsidRDefault="008818BE">
            <w:pPr>
              <w:rPr>
                <w:lang w:val="en-US"/>
              </w:rPr>
            </w:pPr>
            <w:r w:rsidRPr="007257E3">
              <w:rPr>
                <w:lang w:val="en-US"/>
              </w:rPr>
              <w:t>-</w:t>
            </w:r>
          </w:p>
        </w:tc>
      </w:tr>
      <w:tr w:rsidR="007257E3" w:rsidRPr="007257E3" w14:paraId="68CDB9D4" w14:textId="77777777" w:rsidTr="004A4C52">
        <w:trPr>
          <w:trHeight w:val="210"/>
        </w:trPr>
        <w:tc>
          <w:tcPr>
            <w:tcW w:w="15025" w:type="dxa"/>
            <w:gridSpan w:val="17"/>
            <w:noWrap/>
            <w:hideMark/>
          </w:tcPr>
          <w:p w14:paraId="764C78A1" w14:textId="77777777" w:rsidR="0052390D" w:rsidRDefault="008818BE">
            <w:pPr>
              <w:jc w:val="center"/>
              <w:rPr>
                <w:b/>
                <w:bCs/>
                <w:lang w:val="en-US"/>
              </w:rPr>
            </w:pPr>
            <w:r w:rsidRPr="007257E3">
              <w:rPr>
                <w:b/>
                <w:bCs/>
                <w:lang w:val="en-US"/>
              </w:rPr>
              <w:t>ROSPA0166 Plopeni-Chirnogeni</w:t>
            </w:r>
          </w:p>
        </w:tc>
      </w:tr>
      <w:tr w:rsidR="007257E3" w:rsidRPr="007257E3" w14:paraId="436DE9E4" w14:textId="77777777" w:rsidTr="004A4C52">
        <w:trPr>
          <w:trHeight w:val="210"/>
        </w:trPr>
        <w:tc>
          <w:tcPr>
            <w:tcW w:w="621" w:type="dxa"/>
            <w:noWrap/>
            <w:hideMark/>
          </w:tcPr>
          <w:p w14:paraId="6EBC9DCA" w14:textId="77777777" w:rsidR="0052390D" w:rsidRDefault="008818BE">
            <w:pPr>
              <w:rPr>
                <w:lang w:val="en-US"/>
              </w:rPr>
            </w:pPr>
            <w:r w:rsidRPr="007257E3">
              <w:rPr>
                <w:lang w:val="en-US"/>
              </w:rPr>
              <w:lastRenderedPageBreak/>
              <w:t>1</w:t>
            </w:r>
          </w:p>
        </w:tc>
        <w:tc>
          <w:tcPr>
            <w:tcW w:w="3189" w:type="dxa"/>
            <w:noWrap/>
            <w:hideMark/>
          </w:tcPr>
          <w:p w14:paraId="54FE3E66" w14:textId="77777777" w:rsidR="0052390D" w:rsidRDefault="008818BE">
            <w:pPr>
              <w:rPr>
                <w:lang w:val="en-US"/>
              </w:rPr>
            </w:pPr>
            <w:r w:rsidRPr="007257E3">
              <w:rPr>
                <w:lang w:val="en-US"/>
              </w:rPr>
              <w:t>Chirnogeni wind farm (existing)</w:t>
            </w:r>
          </w:p>
        </w:tc>
        <w:tc>
          <w:tcPr>
            <w:tcW w:w="2125" w:type="dxa"/>
            <w:noWrap/>
            <w:hideMark/>
          </w:tcPr>
          <w:p w14:paraId="38ACBE2D" w14:textId="77777777" w:rsidR="0052390D" w:rsidRDefault="008818BE">
            <w:pPr>
              <w:rPr>
                <w:lang w:val="en-US"/>
              </w:rPr>
            </w:pPr>
            <w:r w:rsidRPr="007257E3">
              <w:rPr>
                <w:lang w:val="en-US"/>
              </w:rPr>
              <w:t>3.18 km</w:t>
            </w:r>
          </w:p>
        </w:tc>
        <w:tc>
          <w:tcPr>
            <w:tcW w:w="482" w:type="dxa"/>
            <w:noWrap/>
            <w:hideMark/>
          </w:tcPr>
          <w:p w14:paraId="56088622" w14:textId="77777777" w:rsidR="0052390D" w:rsidRDefault="008818BE">
            <w:pPr>
              <w:rPr>
                <w:lang w:val="en-US"/>
              </w:rPr>
            </w:pPr>
            <w:r w:rsidRPr="007257E3">
              <w:rPr>
                <w:lang w:val="en-US"/>
              </w:rPr>
              <w:t>-</w:t>
            </w:r>
          </w:p>
        </w:tc>
        <w:tc>
          <w:tcPr>
            <w:tcW w:w="868" w:type="dxa"/>
            <w:noWrap/>
            <w:hideMark/>
          </w:tcPr>
          <w:p w14:paraId="200EB2A0" w14:textId="77777777" w:rsidR="0052390D" w:rsidRDefault="008818BE">
            <w:pPr>
              <w:rPr>
                <w:lang w:val="en-US"/>
              </w:rPr>
            </w:pPr>
            <w:r w:rsidRPr="007257E3">
              <w:rPr>
                <w:lang w:val="en-US"/>
              </w:rPr>
              <w:t>-</w:t>
            </w:r>
          </w:p>
        </w:tc>
        <w:tc>
          <w:tcPr>
            <w:tcW w:w="630" w:type="dxa"/>
            <w:noWrap/>
            <w:hideMark/>
          </w:tcPr>
          <w:p w14:paraId="6EE769A8" w14:textId="77777777" w:rsidR="0052390D" w:rsidRDefault="008818BE">
            <w:pPr>
              <w:rPr>
                <w:lang w:val="en-US"/>
              </w:rPr>
            </w:pPr>
            <w:r w:rsidRPr="007257E3">
              <w:rPr>
                <w:lang w:val="en-US"/>
              </w:rPr>
              <w:t>-</w:t>
            </w:r>
          </w:p>
        </w:tc>
        <w:tc>
          <w:tcPr>
            <w:tcW w:w="810" w:type="dxa"/>
            <w:noWrap/>
            <w:hideMark/>
          </w:tcPr>
          <w:p w14:paraId="3ECD4173" w14:textId="77777777" w:rsidR="0052390D" w:rsidRDefault="008818BE">
            <w:pPr>
              <w:rPr>
                <w:lang w:val="en-US"/>
              </w:rPr>
            </w:pPr>
            <w:r w:rsidRPr="007257E3">
              <w:rPr>
                <w:lang w:val="en-US"/>
              </w:rPr>
              <w:t>-</w:t>
            </w:r>
          </w:p>
        </w:tc>
        <w:tc>
          <w:tcPr>
            <w:tcW w:w="630" w:type="dxa"/>
            <w:noWrap/>
            <w:hideMark/>
          </w:tcPr>
          <w:p w14:paraId="6354B683" w14:textId="77777777" w:rsidR="0052390D" w:rsidRDefault="008818BE">
            <w:pPr>
              <w:rPr>
                <w:lang w:val="en-US"/>
              </w:rPr>
            </w:pPr>
            <w:r w:rsidRPr="007257E3">
              <w:rPr>
                <w:lang w:val="en-US"/>
              </w:rPr>
              <w:t>-</w:t>
            </w:r>
          </w:p>
        </w:tc>
        <w:tc>
          <w:tcPr>
            <w:tcW w:w="720" w:type="dxa"/>
            <w:noWrap/>
            <w:hideMark/>
          </w:tcPr>
          <w:p w14:paraId="43EAA258" w14:textId="77777777" w:rsidR="0052390D" w:rsidRDefault="008818BE">
            <w:pPr>
              <w:rPr>
                <w:lang w:val="en-US"/>
              </w:rPr>
            </w:pPr>
            <w:r w:rsidRPr="007257E3">
              <w:rPr>
                <w:lang w:val="en-US"/>
              </w:rPr>
              <w:t>-</w:t>
            </w:r>
          </w:p>
        </w:tc>
        <w:tc>
          <w:tcPr>
            <w:tcW w:w="720" w:type="dxa"/>
            <w:noWrap/>
            <w:hideMark/>
          </w:tcPr>
          <w:p w14:paraId="1B62F33F" w14:textId="77777777" w:rsidR="0052390D" w:rsidRDefault="008818BE">
            <w:pPr>
              <w:rPr>
                <w:lang w:val="en-US"/>
              </w:rPr>
            </w:pPr>
            <w:r w:rsidRPr="007257E3">
              <w:rPr>
                <w:lang w:val="en-US"/>
              </w:rPr>
              <w:t>-</w:t>
            </w:r>
          </w:p>
        </w:tc>
        <w:tc>
          <w:tcPr>
            <w:tcW w:w="540" w:type="dxa"/>
            <w:noWrap/>
            <w:hideMark/>
          </w:tcPr>
          <w:p w14:paraId="3E1A733B" w14:textId="77777777" w:rsidR="0052390D" w:rsidRDefault="008818BE">
            <w:pPr>
              <w:rPr>
                <w:lang w:val="en-US"/>
              </w:rPr>
            </w:pPr>
            <w:r w:rsidRPr="007257E3">
              <w:rPr>
                <w:lang w:val="en-US"/>
              </w:rPr>
              <w:t>X</w:t>
            </w:r>
          </w:p>
        </w:tc>
        <w:tc>
          <w:tcPr>
            <w:tcW w:w="990" w:type="dxa"/>
            <w:noWrap/>
            <w:hideMark/>
          </w:tcPr>
          <w:p w14:paraId="17C372E1" w14:textId="77777777" w:rsidR="0052390D" w:rsidRDefault="008818BE">
            <w:pPr>
              <w:rPr>
                <w:lang w:val="en-US"/>
              </w:rPr>
            </w:pPr>
            <w:r w:rsidRPr="007257E3">
              <w:rPr>
                <w:lang w:val="en-US"/>
              </w:rPr>
              <w:t>X</w:t>
            </w:r>
          </w:p>
        </w:tc>
        <w:tc>
          <w:tcPr>
            <w:tcW w:w="499" w:type="dxa"/>
            <w:noWrap/>
            <w:hideMark/>
          </w:tcPr>
          <w:p w14:paraId="401AF06A" w14:textId="77777777" w:rsidR="0052390D" w:rsidRDefault="008818BE">
            <w:pPr>
              <w:rPr>
                <w:lang w:val="en-US"/>
              </w:rPr>
            </w:pPr>
            <w:r w:rsidRPr="007257E3">
              <w:rPr>
                <w:lang w:val="en-US"/>
              </w:rPr>
              <w:t>-</w:t>
            </w:r>
          </w:p>
        </w:tc>
        <w:tc>
          <w:tcPr>
            <w:tcW w:w="507" w:type="dxa"/>
            <w:noWrap/>
            <w:hideMark/>
          </w:tcPr>
          <w:p w14:paraId="6485E1B5" w14:textId="77777777" w:rsidR="0052390D" w:rsidRDefault="008818BE">
            <w:pPr>
              <w:rPr>
                <w:lang w:val="en-US"/>
              </w:rPr>
            </w:pPr>
            <w:r w:rsidRPr="007257E3">
              <w:rPr>
                <w:lang w:val="en-US"/>
              </w:rPr>
              <w:t>X</w:t>
            </w:r>
          </w:p>
        </w:tc>
        <w:tc>
          <w:tcPr>
            <w:tcW w:w="524" w:type="dxa"/>
            <w:noWrap/>
            <w:hideMark/>
          </w:tcPr>
          <w:p w14:paraId="7F30B65D" w14:textId="77777777" w:rsidR="0052390D" w:rsidRDefault="008818BE">
            <w:pPr>
              <w:rPr>
                <w:lang w:val="en-US"/>
              </w:rPr>
            </w:pPr>
            <w:r w:rsidRPr="007257E3">
              <w:rPr>
                <w:lang w:val="en-US"/>
              </w:rPr>
              <w:t>X</w:t>
            </w:r>
          </w:p>
        </w:tc>
        <w:tc>
          <w:tcPr>
            <w:tcW w:w="616" w:type="dxa"/>
            <w:noWrap/>
            <w:hideMark/>
          </w:tcPr>
          <w:p w14:paraId="0AD11748" w14:textId="77777777" w:rsidR="0052390D" w:rsidRDefault="008818BE">
            <w:pPr>
              <w:rPr>
                <w:lang w:val="en-US"/>
              </w:rPr>
            </w:pPr>
            <w:r w:rsidRPr="007257E3">
              <w:rPr>
                <w:lang w:val="en-US"/>
              </w:rPr>
              <w:t>X</w:t>
            </w:r>
          </w:p>
        </w:tc>
        <w:tc>
          <w:tcPr>
            <w:tcW w:w="554" w:type="dxa"/>
            <w:noWrap/>
            <w:hideMark/>
          </w:tcPr>
          <w:p w14:paraId="1276E4A0" w14:textId="77777777" w:rsidR="0052390D" w:rsidRDefault="008818BE">
            <w:pPr>
              <w:rPr>
                <w:lang w:val="en-US"/>
              </w:rPr>
            </w:pPr>
            <w:r w:rsidRPr="007257E3">
              <w:rPr>
                <w:lang w:val="en-US"/>
              </w:rPr>
              <w:t>X</w:t>
            </w:r>
          </w:p>
        </w:tc>
      </w:tr>
      <w:tr w:rsidR="007257E3" w:rsidRPr="007257E3" w14:paraId="08415C1A" w14:textId="77777777" w:rsidTr="004A4C52">
        <w:trPr>
          <w:trHeight w:val="1050"/>
        </w:trPr>
        <w:tc>
          <w:tcPr>
            <w:tcW w:w="621" w:type="dxa"/>
            <w:noWrap/>
            <w:hideMark/>
          </w:tcPr>
          <w:p w14:paraId="762D7BD4" w14:textId="77777777" w:rsidR="0052390D" w:rsidRDefault="008818BE">
            <w:pPr>
              <w:rPr>
                <w:lang w:val="en-US"/>
              </w:rPr>
            </w:pPr>
            <w:r w:rsidRPr="007257E3">
              <w:rPr>
                <w:lang w:val="en-US"/>
              </w:rPr>
              <w:t>2</w:t>
            </w:r>
          </w:p>
        </w:tc>
        <w:tc>
          <w:tcPr>
            <w:tcW w:w="3189" w:type="dxa"/>
            <w:hideMark/>
          </w:tcPr>
          <w:p w14:paraId="49F46C93" w14:textId="77777777" w:rsidR="0052390D" w:rsidRDefault="008818BE">
            <w:pPr>
              <w:rPr>
                <w:lang w:val="en-US"/>
              </w:rPr>
            </w:pPr>
            <w:r w:rsidRPr="007257E3">
              <w:rPr>
                <w:lang w:val="en-US"/>
              </w:rPr>
              <w:t>Wind energy park 14 CE-92,4 MW, transformer station, electrical connection networks, construction and modernization of communication and access roads - extravilan Fântana Mare, com. Independența, jud. Constanța (proposed)</w:t>
            </w:r>
          </w:p>
        </w:tc>
        <w:tc>
          <w:tcPr>
            <w:tcW w:w="2125" w:type="dxa"/>
            <w:noWrap/>
            <w:hideMark/>
          </w:tcPr>
          <w:p w14:paraId="40F62748" w14:textId="77777777" w:rsidR="0052390D" w:rsidRDefault="008818BE">
            <w:pPr>
              <w:rPr>
                <w:lang w:val="en-US"/>
              </w:rPr>
            </w:pPr>
            <w:r w:rsidRPr="007257E3">
              <w:rPr>
                <w:lang w:val="en-US"/>
              </w:rPr>
              <w:t>4.37 km</w:t>
            </w:r>
          </w:p>
        </w:tc>
        <w:tc>
          <w:tcPr>
            <w:tcW w:w="482" w:type="dxa"/>
            <w:noWrap/>
            <w:hideMark/>
          </w:tcPr>
          <w:p w14:paraId="3E4DD3DE" w14:textId="77777777" w:rsidR="0052390D" w:rsidRDefault="008818BE">
            <w:pPr>
              <w:rPr>
                <w:lang w:val="en-US"/>
              </w:rPr>
            </w:pPr>
            <w:r w:rsidRPr="007257E3">
              <w:rPr>
                <w:lang w:val="en-US"/>
              </w:rPr>
              <w:t>-</w:t>
            </w:r>
          </w:p>
        </w:tc>
        <w:tc>
          <w:tcPr>
            <w:tcW w:w="868" w:type="dxa"/>
            <w:noWrap/>
            <w:hideMark/>
          </w:tcPr>
          <w:p w14:paraId="4AC5B5E7" w14:textId="77777777" w:rsidR="0052390D" w:rsidRDefault="008818BE">
            <w:pPr>
              <w:rPr>
                <w:lang w:val="en-US"/>
              </w:rPr>
            </w:pPr>
            <w:r w:rsidRPr="007257E3">
              <w:rPr>
                <w:lang w:val="en-US"/>
              </w:rPr>
              <w:t>-</w:t>
            </w:r>
          </w:p>
        </w:tc>
        <w:tc>
          <w:tcPr>
            <w:tcW w:w="630" w:type="dxa"/>
            <w:noWrap/>
            <w:hideMark/>
          </w:tcPr>
          <w:p w14:paraId="1DE038FC" w14:textId="77777777" w:rsidR="0052390D" w:rsidRDefault="008818BE">
            <w:pPr>
              <w:rPr>
                <w:lang w:val="en-US"/>
              </w:rPr>
            </w:pPr>
            <w:r w:rsidRPr="007257E3">
              <w:rPr>
                <w:lang w:val="en-US"/>
              </w:rPr>
              <w:t>-</w:t>
            </w:r>
          </w:p>
        </w:tc>
        <w:tc>
          <w:tcPr>
            <w:tcW w:w="810" w:type="dxa"/>
            <w:noWrap/>
            <w:hideMark/>
          </w:tcPr>
          <w:p w14:paraId="3DF6DBC3" w14:textId="77777777" w:rsidR="0052390D" w:rsidRDefault="008818BE">
            <w:pPr>
              <w:rPr>
                <w:lang w:val="en-US"/>
              </w:rPr>
            </w:pPr>
            <w:r w:rsidRPr="007257E3">
              <w:rPr>
                <w:lang w:val="en-US"/>
              </w:rPr>
              <w:t>-</w:t>
            </w:r>
          </w:p>
        </w:tc>
        <w:tc>
          <w:tcPr>
            <w:tcW w:w="630" w:type="dxa"/>
            <w:noWrap/>
            <w:hideMark/>
          </w:tcPr>
          <w:p w14:paraId="425994DE" w14:textId="77777777" w:rsidR="0052390D" w:rsidRDefault="008818BE">
            <w:pPr>
              <w:rPr>
                <w:lang w:val="en-US"/>
              </w:rPr>
            </w:pPr>
            <w:r w:rsidRPr="007257E3">
              <w:rPr>
                <w:lang w:val="en-US"/>
              </w:rPr>
              <w:t>-</w:t>
            </w:r>
          </w:p>
        </w:tc>
        <w:tc>
          <w:tcPr>
            <w:tcW w:w="720" w:type="dxa"/>
            <w:noWrap/>
            <w:hideMark/>
          </w:tcPr>
          <w:p w14:paraId="01B0D800" w14:textId="77777777" w:rsidR="0052390D" w:rsidRDefault="008818BE">
            <w:pPr>
              <w:rPr>
                <w:lang w:val="en-US"/>
              </w:rPr>
            </w:pPr>
            <w:r w:rsidRPr="007257E3">
              <w:rPr>
                <w:lang w:val="en-US"/>
              </w:rPr>
              <w:t>-</w:t>
            </w:r>
          </w:p>
        </w:tc>
        <w:tc>
          <w:tcPr>
            <w:tcW w:w="720" w:type="dxa"/>
            <w:noWrap/>
            <w:hideMark/>
          </w:tcPr>
          <w:p w14:paraId="785B392F" w14:textId="77777777" w:rsidR="0052390D" w:rsidRDefault="008818BE">
            <w:pPr>
              <w:rPr>
                <w:lang w:val="en-US"/>
              </w:rPr>
            </w:pPr>
            <w:r w:rsidRPr="007257E3">
              <w:rPr>
                <w:lang w:val="en-US"/>
              </w:rPr>
              <w:t>-</w:t>
            </w:r>
          </w:p>
        </w:tc>
        <w:tc>
          <w:tcPr>
            <w:tcW w:w="540" w:type="dxa"/>
            <w:noWrap/>
            <w:hideMark/>
          </w:tcPr>
          <w:p w14:paraId="5EADC154" w14:textId="77777777" w:rsidR="0052390D" w:rsidRDefault="008818BE">
            <w:pPr>
              <w:rPr>
                <w:lang w:val="en-US"/>
              </w:rPr>
            </w:pPr>
            <w:r w:rsidRPr="007257E3">
              <w:rPr>
                <w:lang w:val="en-US"/>
              </w:rPr>
              <w:t>X</w:t>
            </w:r>
          </w:p>
        </w:tc>
        <w:tc>
          <w:tcPr>
            <w:tcW w:w="990" w:type="dxa"/>
            <w:noWrap/>
            <w:hideMark/>
          </w:tcPr>
          <w:p w14:paraId="4ADE8AA8" w14:textId="77777777" w:rsidR="0052390D" w:rsidRDefault="008818BE">
            <w:pPr>
              <w:rPr>
                <w:lang w:val="en-US"/>
              </w:rPr>
            </w:pPr>
            <w:r w:rsidRPr="007257E3">
              <w:rPr>
                <w:lang w:val="en-US"/>
              </w:rPr>
              <w:t>X</w:t>
            </w:r>
          </w:p>
        </w:tc>
        <w:tc>
          <w:tcPr>
            <w:tcW w:w="499" w:type="dxa"/>
            <w:noWrap/>
            <w:hideMark/>
          </w:tcPr>
          <w:p w14:paraId="567A3263" w14:textId="77777777" w:rsidR="0052390D" w:rsidRDefault="008818BE">
            <w:pPr>
              <w:rPr>
                <w:lang w:val="en-US"/>
              </w:rPr>
            </w:pPr>
            <w:r w:rsidRPr="007257E3">
              <w:rPr>
                <w:lang w:val="en-US"/>
              </w:rPr>
              <w:t>-</w:t>
            </w:r>
          </w:p>
        </w:tc>
        <w:tc>
          <w:tcPr>
            <w:tcW w:w="507" w:type="dxa"/>
            <w:noWrap/>
            <w:hideMark/>
          </w:tcPr>
          <w:p w14:paraId="28EBD443" w14:textId="77777777" w:rsidR="0052390D" w:rsidRDefault="008818BE">
            <w:pPr>
              <w:rPr>
                <w:lang w:val="en-US"/>
              </w:rPr>
            </w:pPr>
            <w:r w:rsidRPr="007257E3">
              <w:rPr>
                <w:lang w:val="en-US"/>
              </w:rPr>
              <w:t>X</w:t>
            </w:r>
          </w:p>
        </w:tc>
        <w:tc>
          <w:tcPr>
            <w:tcW w:w="524" w:type="dxa"/>
            <w:noWrap/>
            <w:hideMark/>
          </w:tcPr>
          <w:p w14:paraId="7A3ACF13" w14:textId="77777777" w:rsidR="0052390D" w:rsidRDefault="008818BE">
            <w:pPr>
              <w:rPr>
                <w:lang w:val="en-US"/>
              </w:rPr>
            </w:pPr>
            <w:r w:rsidRPr="007257E3">
              <w:rPr>
                <w:lang w:val="en-US"/>
              </w:rPr>
              <w:t>X</w:t>
            </w:r>
          </w:p>
        </w:tc>
        <w:tc>
          <w:tcPr>
            <w:tcW w:w="616" w:type="dxa"/>
            <w:noWrap/>
            <w:hideMark/>
          </w:tcPr>
          <w:p w14:paraId="3D2709B5" w14:textId="77777777" w:rsidR="0052390D" w:rsidRDefault="008818BE">
            <w:pPr>
              <w:rPr>
                <w:lang w:val="en-US"/>
              </w:rPr>
            </w:pPr>
            <w:r w:rsidRPr="007257E3">
              <w:rPr>
                <w:lang w:val="en-US"/>
              </w:rPr>
              <w:t>X</w:t>
            </w:r>
          </w:p>
        </w:tc>
        <w:tc>
          <w:tcPr>
            <w:tcW w:w="554" w:type="dxa"/>
            <w:noWrap/>
            <w:hideMark/>
          </w:tcPr>
          <w:p w14:paraId="1DAC3DB2" w14:textId="77777777" w:rsidR="0052390D" w:rsidRDefault="008818BE">
            <w:pPr>
              <w:rPr>
                <w:lang w:val="en-US"/>
              </w:rPr>
            </w:pPr>
            <w:r w:rsidRPr="007257E3">
              <w:rPr>
                <w:lang w:val="en-US"/>
              </w:rPr>
              <w:t>X</w:t>
            </w:r>
          </w:p>
        </w:tc>
      </w:tr>
      <w:tr w:rsidR="007257E3" w:rsidRPr="007257E3" w14:paraId="0C50008E" w14:textId="77777777" w:rsidTr="004A4C52">
        <w:trPr>
          <w:trHeight w:val="1050"/>
        </w:trPr>
        <w:tc>
          <w:tcPr>
            <w:tcW w:w="621" w:type="dxa"/>
            <w:noWrap/>
            <w:hideMark/>
          </w:tcPr>
          <w:p w14:paraId="73C7A071" w14:textId="77777777" w:rsidR="0052390D" w:rsidRDefault="008818BE">
            <w:pPr>
              <w:rPr>
                <w:lang w:val="en-US"/>
              </w:rPr>
            </w:pPr>
            <w:r w:rsidRPr="007257E3">
              <w:rPr>
                <w:lang w:val="en-US"/>
              </w:rPr>
              <w:t>3</w:t>
            </w:r>
          </w:p>
        </w:tc>
        <w:tc>
          <w:tcPr>
            <w:tcW w:w="3189" w:type="dxa"/>
            <w:hideMark/>
          </w:tcPr>
          <w:p w14:paraId="4C62F387" w14:textId="77777777" w:rsidR="0052390D" w:rsidRDefault="008818BE">
            <w:pPr>
              <w:rPr>
                <w:lang w:val="en-US"/>
              </w:rPr>
            </w:pPr>
            <w:r w:rsidRPr="007257E3">
              <w:rPr>
                <w:lang w:val="en-US"/>
              </w:rPr>
              <w:t>Wind energy park 17 CE-112,2 MW, transformer station, electrical connection networks, construction and modernization of communication and access roads - extravilan com. Independența and com. Cerchezu jud. Constanța (proposed)</w:t>
            </w:r>
          </w:p>
        </w:tc>
        <w:tc>
          <w:tcPr>
            <w:tcW w:w="2125" w:type="dxa"/>
            <w:noWrap/>
            <w:hideMark/>
          </w:tcPr>
          <w:p w14:paraId="0B257237" w14:textId="77777777" w:rsidR="0052390D" w:rsidRDefault="008818BE">
            <w:pPr>
              <w:rPr>
                <w:lang w:val="en-US"/>
              </w:rPr>
            </w:pPr>
            <w:r w:rsidRPr="007257E3">
              <w:rPr>
                <w:lang w:val="en-US"/>
              </w:rPr>
              <w:t>7.68 km</w:t>
            </w:r>
          </w:p>
        </w:tc>
        <w:tc>
          <w:tcPr>
            <w:tcW w:w="482" w:type="dxa"/>
            <w:noWrap/>
            <w:hideMark/>
          </w:tcPr>
          <w:p w14:paraId="369B583C" w14:textId="77777777" w:rsidR="0052390D" w:rsidRDefault="008818BE">
            <w:pPr>
              <w:rPr>
                <w:lang w:val="en-US"/>
              </w:rPr>
            </w:pPr>
            <w:r w:rsidRPr="007257E3">
              <w:rPr>
                <w:lang w:val="en-US"/>
              </w:rPr>
              <w:t>-</w:t>
            </w:r>
          </w:p>
        </w:tc>
        <w:tc>
          <w:tcPr>
            <w:tcW w:w="868" w:type="dxa"/>
            <w:noWrap/>
            <w:hideMark/>
          </w:tcPr>
          <w:p w14:paraId="0094CEBE" w14:textId="77777777" w:rsidR="0052390D" w:rsidRDefault="008818BE">
            <w:pPr>
              <w:rPr>
                <w:lang w:val="en-US"/>
              </w:rPr>
            </w:pPr>
            <w:r w:rsidRPr="007257E3">
              <w:rPr>
                <w:lang w:val="en-US"/>
              </w:rPr>
              <w:t>-</w:t>
            </w:r>
          </w:p>
        </w:tc>
        <w:tc>
          <w:tcPr>
            <w:tcW w:w="630" w:type="dxa"/>
            <w:noWrap/>
            <w:hideMark/>
          </w:tcPr>
          <w:p w14:paraId="67CBF370" w14:textId="77777777" w:rsidR="0052390D" w:rsidRDefault="008818BE">
            <w:pPr>
              <w:rPr>
                <w:lang w:val="en-US"/>
              </w:rPr>
            </w:pPr>
            <w:r w:rsidRPr="007257E3">
              <w:rPr>
                <w:lang w:val="en-US"/>
              </w:rPr>
              <w:t>-</w:t>
            </w:r>
          </w:p>
        </w:tc>
        <w:tc>
          <w:tcPr>
            <w:tcW w:w="810" w:type="dxa"/>
            <w:noWrap/>
            <w:hideMark/>
          </w:tcPr>
          <w:p w14:paraId="1646F42C" w14:textId="77777777" w:rsidR="0052390D" w:rsidRDefault="008818BE">
            <w:pPr>
              <w:rPr>
                <w:lang w:val="en-US"/>
              </w:rPr>
            </w:pPr>
            <w:r w:rsidRPr="007257E3">
              <w:rPr>
                <w:lang w:val="en-US"/>
              </w:rPr>
              <w:t>-</w:t>
            </w:r>
          </w:p>
        </w:tc>
        <w:tc>
          <w:tcPr>
            <w:tcW w:w="630" w:type="dxa"/>
            <w:noWrap/>
            <w:hideMark/>
          </w:tcPr>
          <w:p w14:paraId="3B11EAD1" w14:textId="77777777" w:rsidR="0052390D" w:rsidRDefault="008818BE">
            <w:pPr>
              <w:rPr>
                <w:lang w:val="en-US"/>
              </w:rPr>
            </w:pPr>
            <w:r w:rsidRPr="007257E3">
              <w:rPr>
                <w:lang w:val="en-US"/>
              </w:rPr>
              <w:t>-</w:t>
            </w:r>
          </w:p>
        </w:tc>
        <w:tc>
          <w:tcPr>
            <w:tcW w:w="720" w:type="dxa"/>
            <w:noWrap/>
            <w:hideMark/>
          </w:tcPr>
          <w:p w14:paraId="396A1B8F" w14:textId="77777777" w:rsidR="0052390D" w:rsidRDefault="008818BE">
            <w:pPr>
              <w:rPr>
                <w:lang w:val="en-US"/>
              </w:rPr>
            </w:pPr>
            <w:r w:rsidRPr="007257E3">
              <w:rPr>
                <w:lang w:val="en-US"/>
              </w:rPr>
              <w:t>-</w:t>
            </w:r>
          </w:p>
        </w:tc>
        <w:tc>
          <w:tcPr>
            <w:tcW w:w="720" w:type="dxa"/>
            <w:noWrap/>
            <w:hideMark/>
          </w:tcPr>
          <w:p w14:paraId="36B0094D" w14:textId="77777777" w:rsidR="0052390D" w:rsidRDefault="008818BE">
            <w:pPr>
              <w:rPr>
                <w:lang w:val="en-US"/>
              </w:rPr>
            </w:pPr>
            <w:r w:rsidRPr="007257E3">
              <w:rPr>
                <w:lang w:val="en-US"/>
              </w:rPr>
              <w:t>-</w:t>
            </w:r>
          </w:p>
        </w:tc>
        <w:tc>
          <w:tcPr>
            <w:tcW w:w="540" w:type="dxa"/>
            <w:noWrap/>
            <w:hideMark/>
          </w:tcPr>
          <w:p w14:paraId="1A61AC56" w14:textId="77777777" w:rsidR="0052390D" w:rsidRDefault="008818BE">
            <w:pPr>
              <w:rPr>
                <w:lang w:val="en-US"/>
              </w:rPr>
            </w:pPr>
            <w:r w:rsidRPr="007257E3">
              <w:rPr>
                <w:lang w:val="en-US"/>
              </w:rPr>
              <w:t>X</w:t>
            </w:r>
          </w:p>
        </w:tc>
        <w:tc>
          <w:tcPr>
            <w:tcW w:w="990" w:type="dxa"/>
            <w:noWrap/>
            <w:hideMark/>
          </w:tcPr>
          <w:p w14:paraId="301D1F28" w14:textId="77777777" w:rsidR="0052390D" w:rsidRDefault="008818BE">
            <w:pPr>
              <w:rPr>
                <w:lang w:val="en-US"/>
              </w:rPr>
            </w:pPr>
            <w:r w:rsidRPr="007257E3">
              <w:rPr>
                <w:lang w:val="en-US"/>
              </w:rPr>
              <w:t>X</w:t>
            </w:r>
          </w:p>
        </w:tc>
        <w:tc>
          <w:tcPr>
            <w:tcW w:w="499" w:type="dxa"/>
            <w:noWrap/>
            <w:hideMark/>
          </w:tcPr>
          <w:p w14:paraId="6841190C" w14:textId="77777777" w:rsidR="0052390D" w:rsidRDefault="008818BE">
            <w:pPr>
              <w:rPr>
                <w:lang w:val="en-US"/>
              </w:rPr>
            </w:pPr>
            <w:r w:rsidRPr="007257E3">
              <w:rPr>
                <w:lang w:val="en-US"/>
              </w:rPr>
              <w:t>-</w:t>
            </w:r>
          </w:p>
        </w:tc>
        <w:tc>
          <w:tcPr>
            <w:tcW w:w="507" w:type="dxa"/>
            <w:noWrap/>
            <w:hideMark/>
          </w:tcPr>
          <w:p w14:paraId="246AC132" w14:textId="77777777" w:rsidR="0052390D" w:rsidRDefault="008818BE">
            <w:pPr>
              <w:rPr>
                <w:lang w:val="en-US"/>
              </w:rPr>
            </w:pPr>
            <w:r w:rsidRPr="007257E3">
              <w:rPr>
                <w:lang w:val="en-US"/>
              </w:rPr>
              <w:t>X</w:t>
            </w:r>
          </w:p>
        </w:tc>
        <w:tc>
          <w:tcPr>
            <w:tcW w:w="524" w:type="dxa"/>
            <w:noWrap/>
            <w:hideMark/>
          </w:tcPr>
          <w:p w14:paraId="2E825ADB" w14:textId="77777777" w:rsidR="0052390D" w:rsidRDefault="008818BE">
            <w:pPr>
              <w:rPr>
                <w:lang w:val="en-US"/>
              </w:rPr>
            </w:pPr>
            <w:r w:rsidRPr="007257E3">
              <w:rPr>
                <w:lang w:val="en-US"/>
              </w:rPr>
              <w:t>X</w:t>
            </w:r>
          </w:p>
        </w:tc>
        <w:tc>
          <w:tcPr>
            <w:tcW w:w="616" w:type="dxa"/>
            <w:noWrap/>
            <w:hideMark/>
          </w:tcPr>
          <w:p w14:paraId="59E4462B" w14:textId="77777777" w:rsidR="0052390D" w:rsidRDefault="008818BE">
            <w:pPr>
              <w:rPr>
                <w:lang w:val="en-US"/>
              </w:rPr>
            </w:pPr>
            <w:r w:rsidRPr="007257E3">
              <w:rPr>
                <w:lang w:val="en-US"/>
              </w:rPr>
              <w:t>X</w:t>
            </w:r>
          </w:p>
        </w:tc>
        <w:tc>
          <w:tcPr>
            <w:tcW w:w="554" w:type="dxa"/>
            <w:noWrap/>
            <w:hideMark/>
          </w:tcPr>
          <w:p w14:paraId="2564CBD2" w14:textId="77777777" w:rsidR="0052390D" w:rsidRDefault="008818BE">
            <w:pPr>
              <w:rPr>
                <w:lang w:val="en-US"/>
              </w:rPr>
            </w:pPr>
            <w:r w:rsidRPr="007257E3">
              <w:rPr>
                <w:lang w:val="en-US"/>
              </w:rPr>
              <w:t>X</w:t>
            </w:r>
          </w:p>
        </w:tc>
      </w:tr>
      <w:tr w:rsidR="007257E3" w:rsidRPr="007257E3" w14:paraId="130FB6B9" w14:textId="77777777" w:rsidTr="004A4C52">
        <w:trPr>
          <w:trHeight w:val="420"/>
        </w:trPr>
        <w:tc>
          <w:tcPr>
            <w:tcW w:w="621" w:type="dxa"/>
            <w:noWrap/>
            <w:hideMark/>
          </w:tcPr>
          <w:p w14:paraId="26EBF5DB" w14:textId="77777777" w:rsidR="0052390D" w:rsidRDefault="008818BE">
            <w:pPr>
              <w:rPr>
                <w:lang w:val="en-US"/>
              </w:rPr>
            </w:pPr>
            <w:r w:rsidRPr="007257E3">
              <w:rPr>
                <w:lang w:val="en-US"/>
              </w:rPr>
              <w:t>4</w:t>
            </w:r>
          </w:p>
        </w:tc>
        <w:tc>
          <w:tcPr>
            <w:tcW w:w="3189" w:type="dxa"/>
            <w:hideMark/>
          </w:tcPr>
          <w:p w14:paraId="45439FBC" w14:textId="77777777" w:rsidR="0052390D" w:rsidRDefault="008818BE">
            <w:pPr>
              <w:rPr>
                <w:lang w:val="en-US"/>
              </w:rPr>
            </w:pPr>
            <w:r w:rsidRPr="007257E3">
              <w:rPr>
                <w:lang w:val="en-US"/>
              </w:rPr>
              <w:t>Comana - Pecineaga Wind Farm, Tătaru and Comana (proposed)</w:t>
            </w:r>
          </w:p>
        </w:tc>
        <w:tc>
          <w:tcPr>
            <w:tcW w:w="2125" w:type="dxa"/>
            <w:noWrap/>
            <w:hideMark/>
          </w:tcPr>
          <w:p w14:paraId="4E53CC95" w14:textId="77777777" w:rsidR="0052390D" w:rsidRDefault="008818BE">
            <w:pPr>
              <w:rPr>
                <w:lang w:val="en-US"/>
              </w:rPr>
            </w:pPr>
            <w:r w:rsidRPr="007257E3">
              <w:rPr>
                <w:lang w:val="en-US"/>
              </w:rPr>
              <w:t>1.84 km</w:t>
            </w:r>
          </w:p>
        </w:tc>
        <w:tc>
          <w:tcPr>
            <w:tcW w:w="482" w:type="dxa"/>
            <w:noWrap/>
            <w:hideMark/>
          </w:tcPr>
          <w:p w14:paraId="7FDC4F6F" w14:textId="77777777" w:rsidR="0052390D" w:rsidRDefault="008818BE">
            <w:pPr>
              <w:rPr>
                <w:lang w:val="en-US"/>
              </w:rPr>
            </w:pPr>
            <w:r w:rsidRPr="007257E3">
              <w:rPr>
                <w:lang w:val="en-US"/>
              </w:rPr>
              <w:t>-</w:t>
            </w:r>
          </w:p>
        </w:tc>
        <w:tc>
          <w:tcPr>
            <w:tcW w:w="868" w:type="dxa"/>
            <w:noWrap/>
            <w:hideMark/>
          </w:tcPr>
          <w:p w14:paraId="41E05753" w14:textId="77777777" w:rsidR="0052390D" w:rsidRDefault="008818BE">
            <w:pPr>
              <w:rPr>
                <w:lang w:val="en-US"/>
              </w:rPr>
            </w:pPr>
            <w:r w:rsidRPr="007257E3">
              <w:rPr>
                <w:lang w:val="en-US"/>
              </w:rPr>
              <w:t>-</w:t>
            </w:r>
          </w:p>
        </w:tc>
        <w:tc>
          <w:tcPr>
            <w:tcW w:w="630" w:type="dxa"/>
            <w:noWrap/>
            <w:hideMark/>
          </w:tcPr>
          <w:p w14:paraId="5682EAAF" w14:textId="77777777" w:rsidR="0052390D" w:rsidRDefault="008818BE">
            <w:pPr>
              <w:rPr>
                <w:lang w:val="en-US"/>
              </w:rPr>
            </w:pPr>
            <w:r w:rsidRPr="007257E3">
              <w:rPr>
                <w:lang w:val="en-US"/>
              </w:rPr>
              <w:t>-</w:t>
            </w:r>
          </w:p>
        </w:tc>
        <w:tc>
          <w:tcPr>
            <w:tcW w:w="810" w:type="dxa"/>
            <w:noWrap/>
            <w:hideMark/>
          </w:tcPr>
          <w:p w14:paraId="77722C1D" w14:textId="77777777" w:rsidR="0052390D" w:rsidRDefault="008818BE">
            <w:pPr>
              <w:rPr>
                <w:lang w:val="en-US"/>
              </w:rPr>
            </w:pPr>
            <w:r w:rsidRPr="007257E3">
              <w:rPr>
                <w:lang w:val="en-US"/>
              </w:rPr>
              <w:t>-</w:t>
            </w:r>
          </w:p>
        </w:tc>
        <w:tc>
          <w:tcPr>
            <w:tcW w:w="630" w:type="dxa"/>
            <w:noWrap/>
            <w:hideMark/>
          </w:tcPr>
          <w:p w14:paraId="72134DFE" w14:textId="77777777" w:rsidR="0052390D" w:rsidRDefault="008818BE">
            <w:pPr>
              <w:rPr>
                <w:lang w:val="en-US"/>
              </w:rPr>
            </w:pPr>
            <w:r w:rsidRPr="007257E3">
              <w:rPr>
                <w:lang w:val="en-US"/>
              </w:rPr>
              <w:t>-</w:t>
            </w:r>
          </w:p>
        </w:tc>
        <w:tc>
          <w:tcPr>
            <w:tcW w:w="720" w:type="dxa"/>
            <w:noWrap/>
            <w:hideMark/>
          </w:tcPr>
          <w:p w14:paraId="69A3F40B" w14:textId="77777777" w:rsidR="0052390D" w:rsidRDefault="008818BE">
            <w:pPr>
              <w:rPr>
                <w:lang w:val="en-US"/>
              </w:rPr>
            </w:pPr>
            <w:r w:rsidRPr="007257E3">
              <w:rPr>
                <w:lang w:val="en-US"/>
              </w:rPr>
              <w:t>-</w:t>
            </w:r>
          </w:p>
        </w:tc>
        <w:tc>
          <w:tcPr>
            <w:tcW w:w="720" w:type="dxa"/>
            <w:noWrap/>
            <w:hideMark/>
          </w:tcPr>
          <w:p w14:paraId="51D6440E" w14:textId="77777777" w:rsidR="0052390D" w:rsidRDefault="008818BE">
            <w:pPr>
              <w:rPr>
                <w:lang w:val="en-US"/>
              </w:rPr>
            </w:pPr>
            <w:r w:rsidRPr="007257E3">
              <w:rPr>
                <w:lang w:val="en-US"/>
              </w:rPr>
              <w:t>-</w:t>
            </w:r>
          </w:p>
        </w:tc>
        <w:tc>
          <w:tcPr>
            <w:tcW w:w="540" w:type="dxa"/>
            <w:noWrap/>
            <w:hideMark/>
          </w:tcPr>
          <w:p w14:paraId="23FDA2CE" w14:textId="77777777" w:rsidR="0052390D" w:rsidRDefault="008818BE">
            <w:pPr>
              <w:rPr>
                <w:lang w:val="en-US"/>
              </w:rPr>
            </w:pPr>
            <w:r w:rsidRPr="007257E3">
              <w:rPr>
                <w:lang w:val="en-US"/>
              </w:rPr>
              <w:t>X</w:t>
            </w:r>
          </w:p>
        </w:tc>
        <w:tc>
          <w:tcPr>
            <w:tcW w:w="990" w:type="dxa"/>
            <w:noWrap/>
            <w:hideMark/>
          </w:tcPr>
          <w:p w14:paraId="545B8AE2" w14:textId="77777777" w:rsidR="0052390D" w:rsidRDefault="008818BE">
            <w:pPr>
              <w:rPr>
                <w:lang w:val="en-US"/>
              </w:rPr>
            </w:pPr>
            <w:r w:rsidRPr="007257E3">
              <w:rPr>
                <w:lang w:val="en-US"/>
              </w:rPr>
              <w:t>X</w:t>
            </w:r>
          </w:p>
        </w:tc>
        <w:tc>
          <w:tcPr>
            <w:tcW w:w="499" w:type="dxa"/>
            <w:noWrap/>
            <w:hideMark/>
          </w:tcPr>
          <w:p w14:paraId="56EBD5F8" w14:textId="77777777" w:rsidR="0052390D" w:rsidRDefault="008818BE">
            <w:pPr>
              <w:rPr>
                <w:lang w:val="en-US"/>
              </w:rPr>
            </w:pPr>
            <w:r w:rsidRPr="007257E3">
              <w:rPr>
                <w:lang w:val="en-US"/>
              </w:rPr>
              <w:t>-</w:t>
            </w:r>
          </w:p>
        </w:tc>
        <w:tc>
          <w:tcPr>
            <w:tcW w:w="507" w:type="dxa"/>
            <w:noWrap/>
            <w:hideMark/>
          </w:tcPr>
          <w:p w14:paraId="307C6B14" w14:textId="77777777" w:rsidR="0052390D" w:rsidRDefault="008818BE">
            <w:pPr>
              <w:rPr>
                <w:lang w:val="en-US"/>
              </w:rPr>
            </w:pPr>
            <w:r w:rsidRPr="007257E3">
              <w:rPr>
                <w:lang w:val="en-US"/>
              </w:rPr>
              <w:t>X</w:t>
            </w:r>
          </w:p>
        </w:tc>
        <w:tc>
          <w:tcPr>
            <w:tcW w:w="524" w:type="dxa"/>
            <w:noWrap/>
            <w:hideMark/>
          </w:tcPr>
          <w:p w14:paraId="3024ABE5" w14:textId="77777777" w:rsidR="0052390D" w:rsidRDefault="008818BE">
            <w:pPr>
              <w:rPr>
                <w:lang w:val="en-US"/>
              </w:rPr>
            </w:pPr>
            <w:r w:rsidRPr="007257E3">
              <w:rPr>
                <w:lang w:val="en-US"/>
              </w:rPr>
              <w:t>X</w:t>
            </w:r>
          </w:p>
        </w:tc>
        <w:tc>
          <w:tcPr>
            <w:tcW w:w="616" w:type="dxa"/>
            <w:noWrap/>
            <w:hideMark/>
          </w:tcPr>
          <w:p w14:paraId="09E32A90" w14:textId="77777777" w:rsidR="0052390D" w:rsidRDefault="008818BE">
            <w:pPr>
              <w:rPr>
                <w:lang w:val="en-US"/>
              </w:rPr>
            </w:pPr>
            <w:r w:rsidRPr="007257E3">
              <w:rPr>
                <w:lang w:val="en-US"/>
              </w:rPr>
              <w:t>X</w:t>
            </w:r>
          </w:p>
        </w:tc>
        <w:tc>
          <w:tcPr>
            <w:tcW w:w="554" w:type="dxa"/>
            <w:noWrap/>
            <w:hideMark/>
          </w:tcPr>
          <w:p w14:paraId="6AE49CE5" w14:textId="77777777" w:rsidR="0052390D" w:rsidRDefault="008818BE">
            <w:pPr>
              <w:rPr>
                <w:lang w:val="en-US"/>
              </w:rPr>
            </w:pPr>
            <w:r w:rsidRPr="007257E3">
              <w:rPr>
                <w:lang w:val="en-US"/>
              </w:rPr>
              <w:t>X</w:t>
            </w:r>
          </w:p>
        </w:tc>
      </w:tr>
      <w:tr w:rsidR="007257E3" w:rsidRPr="007257E3" w14:paraId="7C9006AB" w14:textId="77777777" w:rsidTr="004A4C52">
        <w:trPr>
          <w:trHeight w:val="420"/>
        </w:trPr>
        <w:tc>
          <w:tcPr>
            <w:tcW w:w="621" w:type="dxa"/>
            <w:noWrap/>
            <w:hideMark/>
          </w:tcPr>
          <w:p w14:paraId="5F63DB13" w14:textId="77777777" w:rsidR="0052390D" w:rsidRDefault="008818BE">
            <w:pPr>
              <w:rPr>
                <w:lang w:val="en-US"/>
              </w:rPr>
            </w:pPr>
            <w:r w:rsidRPr="007257E3">
              <w:rPr>
                <w:lang w:val="en-US"/>
              </w:rPr>
              <w:lastRenderedPageBreak/>
              <w:t>5</w:t>
            </w:r>
          </w:p>
        </w:tc>
        <w:tc>
          <w:tcPr>
            <w:tcW w:w="3189" w:type="dxa"/>
            <w:hideMark/>
          </w:tcPr>
          <w:p w14:paraId="14D858AC" w14:textId="77777777" w:rsidR="0052390D" w:rsidRDefault="008818BE">
            <w:pPr>
              <w:rPr>
                <w:lang w:val="en-US"/>
              </w:rPr>
            </w:pPr>
            <w:r w:rsidRPr="007257E3">
              <w:rPr>
                <w:lang w:val="en-US"/>
              </w:rPr>
              <w:t>Modernization and rehabilitation of streets in Chirnogeni commune, Constanta county (proposed)</w:t>
            </w:r>
          </w:p>
        </w:tc>
        <w:tc>
          <w:tcPr>
            <w:tcW w:w="2125" w:type="dxa"/>
            <w:noWrap/>
            <w:hideMark/>
          </w:tcPr>
          <w:p w14:paraId="4ACE801F" w14:textId="77777777" w:rsidR="0052390D" w:rsidRDefault="008818BE">
            <w:pPr>
              <w:rPr>
                <w:lang w:val="en-US"/>
              </w:rPr>
            </w:pPr>
            <w:r w:rsidRPr="007257E3">
              <w:rPr>
                <w:lang w:val="en-US"/>
              </w:rPr>
              <w:t>Intersected</w:t>
            </w:r>
          </w:p>
        </w:tc>
        <w:tc>
          <w:tcPr>
            <w:tcW w:w="482" w:type="dxa"/>
            <w:noWrap/>
            <w:hideMark/>
          </w:tcPr>
          <w:p w14:paraId="6F160398" w14:textId="77777777" w:rsidR="0052390D" w:rsidRDefault="008818BE">
            <w:pPr>
              <w:rPr>
                <w:lang w:val="en-US"/>
              </w:rPr>
            </w:pPr>
            <w:r w:rsidRPr="007257E3">
              <w:rPr>
                <w:lang w:val="en-US"/>
              </w:rPr>
              <w:t>-</w:t>
            </w:r>
          </w:p>
        </w:tc>
        <w:tc>
          <w:tcPr>
            <w:tcW w:w="868" w:type="dxa"/>
            <w:noWrap/>
            <w:hideMark/>
          </w:tcPr>
          <w:p w14:paraId="3A94D25C" w14:textId="77777777" w:rsidR="0052390D" w:rsidRDefault="008818BE">
            <w:pPr>
              <w:rPr>
                <w:lang w:val="en-US"/>
              </w:rPr>
            </w:pPr>
            <w:r w:rsidRPr="007257E3">
              <w:rPr>
                <w:lang w:val="en-US"/>
              </w:rPr>
              <w:t>-</w:t>
            </w:r>
          </w:p>
        </w:tc>
        <w:tc>
          <w:tcPr>
            <w:tcW w:w="630" w:type="dxa"/>
            <w:noWrap/>
            <w:hideMark/>
          </w:tcPr>
          <w:p w14:paraId="7A56DBE0" w14:textId="77777777" w:rsidR="0052390D" w:rsidRDefault="008818BE">
            <w:pPr>
              <w:rPr>
                <w:lang w:val="en-US"/>
              </w:rPr>
            </w:pPr>
            <w:r w:rsidRPr="007257E3">
              <w:rPr>
                <w:lang w:val="en-US"/>
              </w:rPr>
              <w:t>-</w:t>
            </w:r>
          </w:p>
        </w:tc>
        <w:tc>
          <w:tcPr>
            <w:tcW w:w="810" w:type="dxa"/>
            <w:noWrap/>
            <w:hideMark/>
          </w:tcPr>
          <w:p w14:paraId="713E1303" w14:textId="77777777" w:rsidR="0052390D" w:rsidRDefault="008818BE">
            <w:pPr>
              <w:rPr>
                <w:lang w:val="en-US"/>
              </w:rPr>
            </w:pPr>
            <w:r w:rsidRPr="007257E3">
              <w:rPr>
                <w:lang w:val="en-US"/>
              </w:rPr>
              <w:t>-</w:t>
            </w:r>
          </w:p>
        </w:tc>
        <w:tc>
          <w:tcPr>
            <w:tcW w:w="630" w:type="dxa"/>
            <w:noWrap/>
            <w:hideMark/>
          </w:tcPr>
          <w:p w14:paraId="756C56FE" w14:textId="77777777" w:rsidR="0052390D" w:rsidRDefault="008818BE">
            <w:pPr>
              <w:rPr>
                <w:lang w:val="en-US"/>
              </w:rPr>
            </w:pPr>
            <w:r w:rsidRPr="007257E3">
              <w:rPr>
                <w:lang w:val="en-US"/>
              </w:rPr>
              <w:t>-</w:t>
            </w:r>
          </w:p>
        </w:tc>
        <w:tc>
          <w:tcPr>
            <w:tcW w:w="720" w:type="dxa"/>
            <w:noWrap/>
            <w:hideMark/>
          </w:tcPr>
          <w:p w14:paraId="585246AF" w14:textId="77777777" w:rsidR="0052390D" w:rsidRDefault="008818BE">
            <w:pPr>
              <w:rPr>
                <w:lang w:val="en-US"/>
              </w:rPr>
            </w:pPr>
            <w:r w:rsidRPr="007257E3">
              <w:rPr>
                <w:lang w:val="en-US"/>
              </w:rPr>
              <w:t>-</w:t>
            </w:r>
          </w:p>
        </w:tc>
        <w:tc>
          <w:tcPr>
            <w:tcW w:w="720" w:type="dxa"/>
            <w:noWrap/>
            <w:hideMark/>
          </w:tcPr>
          <w:p w14:paraId="676E7D84" w14:textId="77777777" w:rsidR="0052390D" w:rsidRDefault="008818BE">
            <w:pPr>
              <w:rPr>
                <w:lang w:val="en-US"/>
              </w:rPr>
            </w:pPr>
            <w:r w:rsidRPr="007257E3">
              <w:rPr>
                <w:lang w:val="en-US"/>
              </w:rPr>
              <w:t>-</w:t>
            </w:r>
          </w:p>
        </w:tc>
        <w:tc>
          <w:tcPr>
            <w:tcW w:w="540" w:type="dxa"/>
            <w:noWrap/>
            <w:hideMark/>
          </w:tcPr>
          <w:p w14:paraId="14D217E8" w14:textId="77777777" w:rsidR="0052390D" w:rsidRDefault="008818BE">
            <w:pPr>
              <w:rPr>
                <w:lang w:val="en-US"/>
              </w:rPr>
            </w:pPr>
            <w:r w:rsidRPr="007257E3">
              <w:rPr>
                <w:lang w:val="en-US"/>
              </w:rPr>
              <w:t>-</w:t>
            </w:r>
          </w:p>
        </w:tc>
        <w:tc>
          <w:tcPr>
            <w:tcW w:w="990" w:type="dxa"/>
            <w:noWrap/>
            <w:hideMark/>
          </w:tcPr>
          <w:p w14:paraId="5AEBE8C9" w14:textId="77777777" w:rsidR="0052390D" w:rsidRDefault="008818BE">
            <w:pPr>
              <w:rPr>
                <w:lang w:val="en-US"/>
              </w:rPr>
            </w:pPr>
            <w:r w:rsidRPr="007257E3">
              <w:rPr>
                <w:lang w:val="en-US"/>
              </w:rPr>
              <w:t>-</w:t>
            </w:r>
          </w:p>
        </w:tc>
        <w:tc>
          <w:tcPr>
            <w:tcW w:w="499" w:type="dxa"/>
            <w:noWrap/>
            <w:hideMark/>
          </w:tcPr>
          <w:p w14:paraId="274E4821" w14:textId="77777777" w:rsidR="0052390D" w:rsidRDefault="008818BE">
            <w:pPr>
              <w:rPr>
                <w:lang w:val="en-US"/>
              </w:rPr>
            </w:pPr>
            <w:r w:rsidRPr="007257E3">
              <w:rPr>
                <w:lang w:val="en-US"/>
              </w:rPr>
              <w:t>-</w:t>
            </w:r>
          </w:p>
        </w:tc>
        <w:tc>
          <w:tcPr>
            <w:tcW w:w="507" w:type="dxa"/>
            <w:noWrap/>
            <w:hideMark/>
          </w:tcPr>
          <w:p w14:paraId="0131DD0E" w14:textId="77777777" w:rsidR="0052390D" w:rsidRDefault="008818BE">
            <w:pPr>
              <w:rPr>
                <w:lang w:val="en-US"/>
              </w:rPr>
            </w:pPr>
            <w:r w:rsidRPr="007257E3">
              <w:rPr>
                <w:lang w:val="en-US"/>
              </w:rPr>
              <w:t>-</w:t>
            </w:r>
          </w:p>
        </w:tc>
        <w:tc>
          <w:tcPr>
            <w:tcW w:w="524" w:type="dxa"/>
            <w:noWrap/>
            <w:hideMark/>
          </w:tcPr>
          <w:p w14:paraId="70FA0500" w14:textId="77777777" w:rsidR="0052390D" w:rsidRDefault="008818BE">
            <w:pPr>
              <w:rPr>
                <w:lang w:val="en-US"/>
              </w:rPr>
            </w:pPr>
            <w:r w:rsidRPr="007257E3">
              <w:rPr>
                <w:lang w:val="en-US"/>
              </w:rPr>
              <w:t>-</w:t>
            </w:r>
          </w:p>
        </w:tc>
        <w:tc>
          <w:tcPr>
            <w:tcW w:w="616" w:type="dxa"/>
            <w:noWrap/>
            <w:hideMark/>
          </w:tcPr>
          <w:p w14:paraId="429EC391" w14:textId="77777777" w:rsidR="0052390D" w:rsidRDefault="008818BE">
            <w:pPr>
              <w:rPr>
                <w:lang w:val="en-US"/>
              </w:rPr>
            </w:pPr>
            <w:r w:rsidRPr="007257E3">
              <w:rPr>
                <w:lang w:val="en-US"/>
              </w:rPr>
              <w:t>-</w:t>
            </w:r>
          </w:p>
        </w:tc>
        <w:tc>
          <w:tcPr>
            <w:tcW w:w="554" w:type="dxa"/>
            <w:noWrap/>
            <w:hideMark/>
          </w:tcPr>
          <w:p w14:paraId="5FC16CB6" w14:textId="77777777" w:rsidR="0052390D" w:rsidRDefault="008818BE">
            <w:pPr>
              <w:rPr>
                <w:lang w:val="en-US"/>
              </w:rPr>
            </w:pPr>
            <w:r w:rsidRPr="007257E3">
              <w:rPr>
                <w:lang w:val="en-US"/>
              </w:rPr>
              <w:t>-</w:t>
            </w:r>
          </w:p>
        </w:tc>
      </w:tr>
      <w:tr w:rsidR="007257E3" w:rsidRPr="007257E3" w14:paraId="1161AF6E" w14:textId="77777777" w:rsidTr="004A4C52">
        <w:trPr>
          <w:trHeight w:val="210"/>
        </w:trPr>
        <w:tc>
          <w:tcPr>
            <w:tcW w:w="621" w:type="dxa"/>
            <w:noWrap/>
            <w:hideMark/>
          </w:tcPr>
          <w:p w14:paraId="1A74768F" w14:textId="77777777" w:rsidR="0052390D" w:rsidRDefault="008818BE">
            <w:pPr>
              <w:rPr>
                <w:lang w:val="en-US"/>
              </w:rPr>
            </w:pPr>
            <w:r w:rsidRPr="007257E3">
              <w:rPr>
                <w:lang w:val="en-US"/>
              </w:rPr>
              <w:t>6</w:t>
            </w:r>
          </w:p>
        </w:tc>
        <w:tc>
          <w:tcPr>
            <w:tcW w:w="3189" w:type="dxa"/>
            <w:noWrap/>
            <w:hideMark/>
          </w:tcPr>
          <w:p w14:paraId="00F509C5" w14:textId="77777777" w:rsidR="0052390D" w:rsidRDefault="008818BE">
            <w:pPr>
              <w:rPr>
                <w:lang w:val="en-US"/>
              </w:rPr>
            </w:pPr>
            <w:r w:rsidRPr="007257E3">
              <w:rPr>
                <w:lang w:val="en-US"/>
              </w:rPr>
              <w:t>Karnobat wind farm (existing)</w:t>
            </w:r>
          </w:p>
        </w:tc>
        <w:tc>
          <w:tcPr>
            <w:tcW w:w="2125" w:type="dxa"/>
            <w:noWrap/>
            <w:hideMark/>
          </w:tcPr>
          <w:p w14:paraId="5384786C" w14:textId="77777777" w:rsidR="0052390D" w:rsidRDefault="008818BE">
            <w:pPr>
              <w:rPr>
                <w:lang w:val="en-US"/>
              </w:rPr>
            </w:pPr>
            <w:r w:rsidRPr="007257E3">
              <w:rPr>
                <w:lang w:val="en-US"/>
              </w:rPr>
              <w:t>18.91 km</w:t>
            </w:r>
          </w:p>
        </w:tc>
        <w:tc>
          <w:tcPr>
            <w:tcW w:w="482" w:type="dxa"/>
            <w:noWrap/>
            <w:hideMark/>
          </w:tcPr>
          <w:p w14:paraId="1C0CA75F" w14:textId="77777777" w:rsidR="0052390D" w:rsidRDefault="008818BE">
            <w:pPr>
              <w:rPr>
                <w:lang w:val="en-US"/>
              </w:rPr>
            </w:pPr>
            <w:r w:rsidRPr="007257E3">
              <w:rPr>
                <w:lang w:val="en-US"/>
              </w:rPr>
              <w:t>-</w:t>
            </w:r>
          </w:p>
        </w:tc>
        <w:tc>
          <w:tcPr>
            <w:tcW w:w="868" w:type="dxa"/>
            <w:noWrap/>
            <w:hideMark/>
          </w:tcPr>
          <w:p w14:paraId="2C7DA82D" w14:textId="77777777" w:rsidR="0052390D" w:rsidRDefault="008818BE">
            <w:pPr>
              <w:rPr>
                <w:lang w:val="en-US"/>
              </w:rPr>
            </w:pPr>
            <w:r w:rsidRPr="007257E3">
              <w:rPr>
                <w:lang w:val="en-US"/>
              </w:rPr>
              <w:t>-</w:t>
            </w:r>
          </w:p>
        </w:tc>
        <w:tc>
          <w:tcPr>
            <w:tcW w:w="630" w:type="dxa"/>
            <w:noWrap/>
            <w:hideMark/>
          </w:tcPr>
          <w:p w14:paraId="6BA996D1" w14:textId="77777777" w:rsidR="0052390D" w:rsidRDefault="008818BE">
            <w:pPr>
              <w:rPr>
                <w:lang w:val="en-US"/>
              </w:rPr>
            </w:pPr>
            <w:r w:rsidRPr="007257E3">
              <w:rPr>
                <w:lang w:val="en-US"/>
              </w:rPr>
              <w:t>-</w:t>
            </w:r>
          </w:p>
        </w:tc>
        <w:tc>
          <w:tcPr>
            <w:tcW w:w="810" w:type="dxa"/>
            <w:noWrap/>
            <w:hideMark/>
          </w:tcPr>
          <w:p w14:paraId="640BD346" w14:textId="77777777" w:rsidR="0052390D" w:rsidRDefault="008818BE">
            <w:pPr>
              <w:rPr>
                <w:lang w:val="en-US"/>
              </w:rPr>
            </w:pPr>
            <w:r w:rsidRPr="007257E3">
              <w:rPr>
                <w:lang w:val="en-US"/>
              </w:rPr>
              <w:t>-</w:t>
            </w:r>
          </w:p>
        </w:tc>
        <w:tc>
          <w:tcPr>
            <w:tcW w:w="630" w:type="dxa"/>
            <w:noWrap/>
            <w:hideMark/>
          </w:tcPr>
          <w:p w14:paraId="34B50E4E" w14:textId="77777777" w:rsidR="0052390D" w:rsidRDefault="008818BE">
            <w:pPr>
              <w:rPr>
                <w:lang w:val="en-US"/>
              </w:rPr>
            </w:pPr>
            <w:r w:rsidRPr="007257E3">
              <w:rPr>
                <w:lang w:val="en-US"/>
              </w:rPr>
              <w:t>-</w:t>
            </w:r>
          </w:p>
        </w:tc>
        <w:tc>
          <w:tcPr>
            <w:tcW w:w="720" w:type="dxa"/>
            <w:noWrap/>
            <w:hideMark/>
          </w:tcPr>
          <w:p w14:paraId="20F29311" w14:textId="77777777" w:rsidR="0052390D" w:rsidRDefault="008818BE">
            <w:pPr>
              <w:rPr>
                <w:lang w:val="en-US"/>
              </w:rPr>
            </w:pPr>
            <w:r w:rsidRPr="007257E3">
              <w:rPr>
                <w:lang w:val="en-US"/>
              </w:rPr>
              <w:t>-</w:t>
            </w:r>
          </w:p>
        </w:tc>
        <w:tc>
          <w:tcPr>
            <w:tcW w:w="720" w:type="dxa"/>
            <w:noWrap/>
            <w:hideMark/>
          </w:tcPr>
          <w:p w14:paraId="1500A6A8" w14:textId="77777777" w:rsidR="0052390D" w:rsidRDefault="008818BE">
            <w:pPr>
              <w:rPr>
                <w:lang w:val="en-US"/>
              </w:rPr>
            </w:pPr>
            <w:r w:rsidRPr="007257E3">
              <w:rPr>
                <w:lang w:val="en-US"/>
              </w:rPr>
              <w:t>-</w:t>
            </w:r>
          </w:p>
        </w:tc>
        <w:tc>
          <w:tcPr>
            <w:tcW w:w="540" w:type="dxa"/>
            <w:noWrap/>
            <w:hideMark/>
          </w:tcPr>
          <w:p w14:paraId="55062657" w14:textId="77777777" w:rsidR="0052390D" w:rsidRDefault="008818BE">
            <w:pPr>
              <w:rPr>
                <w:lang w:val="en-US"/>
              </w:rPr>
            </w:pPr>
            <w:r w:rsidRPr="007257E3">
              <w:rPr>
                <w:lang w:val="en-US"/>
              </w:rPr>
              <w:t>-</w:t>
            </w:r>
          </w:p>
        </w:tc>
        <w:tc>
          <w:tcPr>
            <w:tcW w:w="990" w:type="dxa"/>
            <w:noWrap/>
            <w:hideMark/>
          </w:tcPr>
          <w:p w14:paraId="67F9B0FE" w14:textId="77777777" w:rsidR="0052390D" w:rsidRDefault="008818BE">
            <w:pPr>
              <w:rPr>
                <w:lang w:val="en-US"/>
              </w:rPr>
            </w:pPr>
            <w:r w:rsidRPr="007257E3">
              <w:rPr>
                <w:lang w:val="en-US"/>
              </w:rPr>
              <w:t>-</w:t>
            </w:r>
          </w:p>
        </w:tc>
        <w:tc>
          <w:tcPr>
            <w:tcW w:w="499" w:type="dxa"/>
            <w:noWrap/>
            <w:hideMark/>
          </w:tcPr>
          <w:p w14:paraId="7107F4DC" w14:textId="77777777" w:rsidR="0052390D" w:rsidRDefault="008818BE">
            <w:pPr>
              <w:rPr>
                <w:lang w:val="en-US"/>
              </w:rPr>
            </w:pPr>
            <w:r w:rsidRPr="007257E3">
              <w:rPr>
                <w:lang w:val="en-US"/>
              </w:rPr>
              <w:t>-</w:t>
            </w:r>
          </w:p>
        </w:tc>
        <w:tc>
          <w:tcPr>
            <w:tcW w:w="507" w:type="dxa"/>
            <w:noWrap/>
            <w:hideMark/>
          </w:tcPr>
          <w:p w14:paraId="59498E09" w14:textId="77777777" w:rsidR="0052390D" w:rsidRDefault="008818BE">
            <w:pPr>
              <w:rPr>
                <w:lang w:val="en-US"/>
              </w:rPr>
            </w:pPr>
            <w:r w:rsidRPr="007257E3">
              <w:rPr>
                <w:lang w:val="en-US"/>
              </w:rPr>
              <w:t>-</w:t>
            </w:r>
          </w:p>
        </w:tc>
        <w:tc>
          <w:tcPr>
            <w:tcW w:w="524" w:type="dxa"/>
            <w:noWrap/>
            <w:hideMark/>
          </w:tcPr>
          <w:p w14:paraId="75DAE1AF" w14:textId="77777777" w:rsidR="0052390D" w:rsidRDefault="008818BE">
            <w:pPr>
              <w:rPr>
                <w:lang w:val="en-US"/>
              </w:rPr>
            </w:pPr>
            <w:r w:rsidRPr="007257E3">
              <w:rPr>
                <w:lang w:val="en-US"/>
              </w:rPr>
              <w:t>-</w:t>
            </w:r>
          </w:p>
        </w:tc>
        <w:tc>
          <w:tcPr>
            <w:tcW w:w="616" w:type="dxa"/>
            <w:noWrap/>
            <w:hideMark/>
          </w:tcPr>
          <w:p w14:paraId="6910DE6C" w14:textId="77777777" w:rsidR="0052390D" w:rsidRDefault="008818BE">
            <w:pPr>
              <w:rPr>
                <w:lang w:val="en-US"/>
              </w:rPr>
            </w:pPr>
            <w:r w:rsidRPr="007257E3">
              <w:rPr>
                <w:lang w:val="en-US"/>
              </w:rPr>
              <w:t>-</w:t>
            </w:r>
          </w:p>
        </w:tc>
        <w:tc>
          <w:tcPr>
            <w:tcW w:w="554" w:type="dxa"/>
            <w:noWrap/>
            <w:hideMark/>
          </w:tcPr>
          <w:p w14:paraId="4731CC25" w14:textId="77777777" w:rsidR="0052390D" w:rsidRDefault="008818BE">
            <w:pPr>
              <w:rPr>
                <w:lang w:val="en-US"/>
              </w:rPr>
            </w:pPr>
            <w:r w:rsidRPr="007257E3">
              <w:rPr>
                <w:lang w:val="en-US"/>
              </w:rPr>
              <w:t>-</w:t>
            </w:r>
          </w:p>
        </w:tc>
      </w:tr>
      <w:tr w:rsidR="007257E3" w:rsidRPr="007257E3" w14:paraId="1F888980" w14:textId="77777777" w:rsidTr="004A4C52">
        <w:trPr>
          <w:trHeight w:val="210"/>
        </w:trPr>
        <w:tc>
          <w:tcPr>
            <w:tcW w:w="15025" w:type="dxa"/>
            <w:gridSpan w:val="17"/>
            <w:noWrap/>
            <w:hideMark/>
          </w:tcPr>
          <w:p w14:paraId="5C718B65" w14:textId="77777777" w:rsidR="0052390D" w:rsidRDefault="008818BE">
            <w:pPr>
              <w:jc w:val="center"/>
              <w:rPr>
                <w:b/>
                <w:bCs/>
                <w:lang w:val="en-US"/>
              </w:rPr>
            </w:pPr>
            <w:r w:rsidRPr="007257E3">
              <w:rPr>
                <w:b/>
                <w:bCs/>
                <w:lang w:val="en-US"/>
              </w:rPr>
              <w:t>ROSPA0094 Hagieni-Cotul Văii Forest</w:t>
            </w:r>
          </w:p>
        </w:tc>
      </w:tr>
      <w:tr w:rsidR="007257E3" w:rsidRPr="007257E3" w14:paraId="12A1EE7C" w14:textId="77777777" w:rsidTr="004A4C52">
        <w:trPr>
          <w:trHeight w:val="210"/>
        </w:trPr>
        <w:tc>
          <w:tcPr>
            <w:tcW w:w="621" w:type="dxa"/>
            <w:noWrap/>
            <w:hideMark/>
          </w:tcPr>
          <w:p w14:paraId="0AFD875F" w14:textId="77777777" w:rsidR="0052390D" w:rsidRDefault="008818BE">
            <w:pPr>
              <w:rPr>
                <w:lang w:val="en-US"/>
              </w:rPr>
            </w:pPr>
            <w:r w:rsidRPr="007257E3">
              <w:rPr>
                <w:lang w:val="en-US"/>
              </w:rPr>
              <w:t>1</w:t>
            </w:r>
          </w:p>
        </w:tc>
        <w:tc>
          <w:tcPr>
            <w:tcW w:w="3189" w:type="dxa"/>
            <w:noWrap/>
            <w:hideMark/>
          </w:tcPr>
          <w:p w14:paraId="3B3F0DA5" w14:textId="77777777" w:rsidR="0052390D" w:rsidRDefault="008818BE">
            <w:pPr>
              <w:rPr>
                <w:lang w:val="en-US"/>
              </w:rPr>
            </w:pPr>
            <w:r w:rsidRPr="007257E3">
              <w:rPr>
                <w:lang w:val="en-US"/>
              </w:rPr>
              <w:t>Chirnogeni wind farm (existing)</w:t>
            </w:r>
          </w:p>
        </w:tc>
        <w:tc>
          <w:tcPr>
            <w:tcW w:w="2125" w:type="dxa"/>
            <w:noWrap/>
            <w:hideMark/>
          </w:tcPr>
          <w:p w14:paraId="7CFB4D60" w14:textId="77777777" w:rsidR="0052390D" w:rsidRDefault="008818BE">
            <w:pPr>
              <w:rPr>
                <w:lang w:val="en-US"/>
              </w:rPr>
            </w:pPr>
            <w:r w:rsidRPr="007257E3">
              <w:rPr>
                <w:lang w:val="en-US"/>
              </w:rPr>
              <w:t>17.05 km</w:t>
            </w:r>
          </w:p>
        </w:tc>
        <w:tc>
          <w:tcPr>
            <w:tcW w:w="482" w:type="dxa"/>
            <w:noWrap/>
            <w:hideMark/>
          </w:tcPr>
          <w:p w14:paraId="4FD4654B" w14:textId="77777777" w:rsidR="0052390D" w:rsidRDefault="008818BE">
            <w:pPr>
              <w:rPr>
                <w:lang w:val="en-US"/>
              </w:rPr>
            </w:pPr>
            <w:r w:rsidRPr="007257E3">
              <w:rPr>
                <w:lang w:val="en-US"/>
              </w:rPr>
              <w:t>-</w:t>
            </w:r>
          </w:p>
        </w:tc>
        <w:tc>
          <w:tcPr>
            <w:tcW w:w="868" w:type="dxa"/>
            <w:noWrap/>
            <w:hideMark/>
          </w:tcPr>
          <w:p w14:paraId="223ECD2F" w14:textId="77777777" w:rsidR="0052390D" w:rsidRDefault="008818BE">
            <w:pPr>
              <w:rPr>
                <w:lang w:val="en-US"/>
              </w:rPr>
            </w:pPr>
            <w:r w:rsidRPr="007257E3">
              <w:rPr>
                <w:lang w:val="en-US"/>
              </w:rPr>
              <w:t>-</w:t>
            </w:r>
          </w:p>
        </w:tc>
        <w:tc>
          <w:tcPr>
            <w:tcW w:w="630" w:type="dxa"/>
            <w:noWrap/>
            <w:hideMark/>
          </w:tcPr>
          <w:p w14:paraId="5E523CDE" w14:textId="77777777" w:rsidR="0052390D" w:rsidRDefault="008818BE">
            <w:pPr>
              <w:rPr>
                <w:lang w:val="en-US"/>
              </w:rPr>
            </w:pPr>
            <w:r w:rsidRPr="007257E3">
              <w:rPr>
                <w:lang w:val="en-US"/>
              </w:rPr>
              <w:t>-</w:t>
            </w:r>
          </w:p>
        </w:tc>
        <w:tc>
          <w:tcPr>
            <w:tcW w:w="810" w:type="dxa"/>
            <w:noWrap/>
            <w:hideMark/>
          </w:tcPr>
          <w:p w14:paraId="13F604B7" w14:textId="77777777" w:rsidR="0052390D" w:rsidRDefault="008818BE">
            <w:pPr>
              <w:rPr>
                <w:lang w:val="en-US"/>
              </w:rPr>
            </w:pPr>
            <w:r w:rsidRPr="007257E3">
              <w:rPr>
                <w:lang w:val="en-US"/>
              </w:rPr>
              <w:t>-</w:t>
            </w:r>
          </w:p>
        </w:tc>
        <w:tc>
          <w:tcPr>
            <w:tcW w:w="630" w:type="dxa"/>
            <w:noWrap/>
            <w:hideMark/>
          </w:tcPr>
          <w:p w14:paraId="601FA1D1" w14:textId="77777777" w:rsidR="0052390D" w:rsidRDefault="008818BE">
            <w:pPr>
              <w:rPr>
                <w:lang w:val="en-US"/>
              </w:rPr>
            </w:pPr>
            <w:r w:rsidRPr="007257E3">
              <w:rPr>
                <w:lang w:val="en-US"/>
              </w:rPr>
              <w:t>-</w:t>
            </w:r>
          </w:p>
        </w:tc>
        <w:tc>
          <w:tcPr>
            <w:tcW w:w="720" w:type="dxa"/>
            <w:noWrap/>
            <w:hideMark/>
          </w:tcPr>
          <w:p w14:paraId="388FB7C0" w14:textId="77777777" w:rsidR="0052390D" w:rsidRDefault="008818BE">
            <w:pPr>
              <w:rPr>
                <w:lang w:val="en-US"/>
              </w:rPr>
            </w:pPr>
            <w:r w:rsidRPr="007257E3">
              <w:rPr>
                <w:lang w:val="en-US"/>
              </w:rPr>
              <w:t>-</w:t>
            </w:r>
          </w:p>
        </w:tc>
        <w:tc>
          <w:tcPr>
            <w:tcW w:w="720" w:type="dxa"/>
            <w:noWrap/>
            <w:hideMark/>
          </w:tcPr>
          <w:p w14:paraId="7C891F02" w14:textId="77777777" w:rsidR="0052390D" w:rsidRDefault="008818BE">
            <w:pPr>
              <w:rPr>
                <w:lang w:val="en-US"/>
              </w:rPr>
            </w:pPr>
            <w:r w:rsidRPr="007257E3">
              <w:rPr>
                <w:lang w:val="en-US"/>
              </w:rPr>
              <w:t>-</w:t>
            </w:r>
          </w:p>
        </w:tc>
        <w:tc>
          <w:tcPr>
            <w:tcW w:w="540" w:type="dxa"/>
            <w:noWrap/>
            <w:hideMark/>
          </w:tcPr>
          <w:p w14:paraId="33777CE6" w14:textId="77777777" w:rsidR="0052390D" w:rsidRDefault="008818BE">
            <w:pPr>
              <w:rPr>
                <w:lang w:val="en-US"/>
              </w:rPr>
            </w:pPr>
            <w:r w:rsidRPr="007257E3">
              <w:rPr>
                <w:lang w:val="en-US"/>
              </w:rPr>
              <w:t>X</w:t>
            </w:r>
          </w:p>
        </w:tc>
        <w:tc>
          <w:tcPr>
            <w:tcW w:w="990" w:type="dxa"/>
            <w:noWrap/>
            <w:hideMark/>
          </w:tcPr>
          <w:p w14:paraId="09FF500F" w14:textId="77777777" w:rsidR="0052390D" w:rsidRDefault="008818BE">
            <w:pPr>
              <w:rPr>
                <w:lang w:val="en-US"/>
              </w:rPr>
            </w:pPr>
            <w:r w:rsidRPr="007257E3">
              <w:rPr>
                <w:lang w:val="en-US"/>
              </w:rPr>
              <w:t>X</w:t>
            </w:r>
          </w:p>
        </w:tc>
        <w:tc>
          <w:tcPr>
            <w:tcW w:w="499" w:type="dxa"/>
            <w:noWrap/>
            <w:hideMark/>
          </w:tcPr>
          <w:p w14:paraId="22AF1463" w14:textId="77777777" w:rsidR="0052390D" w:rsidRDefault="008818BE">
            <w:pPr>
              <w:rPr>
                <w:lang w:val="en-US"/>
              </w:rPr>
            </w:pPr>
            <w:r w:rsidRPr="007257E3">
              <w:rPr>
                <w:lang w:val="en-US"/>
              </w:rPr>
              <w:t>-</w:t>
            </w:r>
          </w:p>
        </w:tc>
        <w:tc>
          <w:tcPr>
            <w:tcW w:w="507" w:type="dxa"/>
            <w:noWrap/>
            <w:hideMark/>
          </w:tcPr>
          <w:p w14:paraId="31ADD1A3" w14:textId="77777777" w:rsidR="0052390D" w:rsidRDefault="008818BE">
            <w:pPr>
              <w:rPr>
                <w:lang w:val="en-US"/>
              </w:rPr>
            </w:pPr>
            <w:r w:rsidRPr="007257E3">
              <w:rPr>
                <w:lang w:val="en-US"/>
              </w:rPr>
              <w:t>X</w:t>
            </w:r>
          </w:p>
        </w:tc>
        <w:tc>
          <w:tcPr>
            <w:tcW w:w="524" w:type="dxa"/>
            <w:noWrap/>
            <w:hideMark/>
          </w:tcPr>
          <w:p w14:paraId="7450327A" w14:textId="77777777" w:rsidR="0052390D" w:rsidRDefault="008818BE">
            <w:pPr>
              <w:rPr>
                <w:lang w:val="en-US"/>
              </w:rPr>
            </w:pPr>
            <w:r w:rsidRPr="007257E3">
              <w:rPr>
                <w:lang w:val="en-US"/>
              </w:rPr>
              <w:t>X</w:t>
            </w:r>
          </w:p>
        </w:tc>
        <w:tc>
          <w:tcPr>
            <w:tcW w:w="616" w:type="dxa"/>
            <w:noWrap/>
            <w:hideMark/>
          </w:tcPr>
          <w:p w14:paraId="43AD7179" w14:textId="77777777" w:rsidR="0052390D" w:rsidRDefault="008818BE">
            <w:pPr>
              <w:rPr>
                <w:lang w:val="en-US"/>
              </w:rPr>
            </w:pPr>
            <w:r w:rsidRPr="007257E3">
              <w:rPr>
                <w:lang w:val="en-US"/>
              </w:rPr>
              <w:t>X</w:t>
            </w:r>
          </w:p>
        </w:tc>
        <w:tc>
          <w:tcPr>
            <w:tcW w:w="554" w:type="dxa"/>
            <w:noWrap/>
            <w:hideMark/>
          </w:tcPr>
          <w:p w14:paraId="6FE7123C" w14:textId="77777777" w:rsidR="0052390D" w:rsidRDefault="008818BE">
            <w:pPr>
              <w:rPr>
                <w:lang w:val="en-US"/>
              </w:rPr>
            </w:pPr>
            <w:r w:rsidRPr="007257E3">
              <w:rPr>
                <w:lang w:val="en-US"/>
              </w:rPr>
              <w:t>X</w:t>
            </w:r>
          </w:p>
        </w:tc>
      </w:tr>
      <w:tr w:rsidR="007257E3" w:rsidRPr="007257E3" w14:paraId="0448608E" w14:textId="77777777" w:rsidTr="004A4C52">
        <w:trPr>
          <w:trHeight w:val="1050"/>
        </w:trPr>
        <w:tc>
          <w:tcPr>
            <w:tcW w:w="621" w:type="dxa"/>
            <w:noWrap/>
            <w:hideMark/>
          </w:tcPr>
          <w:p w14:paraId="0EB37B7D" w14:textId="77777777" w:rsidR="0052390D" w:rsidRDefault="008818BE">
            <w:pPr>
              <w:rPr>
                <w:lang w:val="en-US"/>
              </w:rPr>
            </w:pPr>
            <w:r w:rsidRPr="007257E3">
              <w:rPr>
                <w:lang w:val="en-US"/>
              </w:rPr>
              <w:t>2</w:t>
            </w:r>
          </w:p>
        </w:tc>
        <w:tc>
          <w:tcPr>
            <w:tcW w:w="3189" w:type="dxa"/>
            <w:hideMark/>
          </w:tcPr>
          <w:p w14:paraId="16952F46" w14:textId="77777777" w:rsidR="0052390D" w:rsidRDefault="008818BE">
            <w:pPr>
              <w:rPr>
                <w:lang w:val="en-US"/>
              </w:rPr>
            </w:pPr>
            <w:r w:rsidRPr="007257E3">
              <w:rPr>
                <w:lang w:val="en-US"/>
              </w:rPr>
              <w:t>Wind energy park 14 CE-92,4 MW, transformer station, electrical connection networks, construction and modernization of communication and access roads - extravilan Fântana Mare, com. Independența, jud. Constanța (proposed)</w:t>
            </w:r>
          </w:p>
        </w:tc>
        <w:tc>
          <w:tcPr>
            <w:tcW w:w="2125" w:type="dxa"/>
            <w:noWrap/>
            <w:hideMark/>
          </w:tcPr>
          <w:p w14:paraId="74434121" w14:textId="77777777" w:rsidR="0052390D" w:rsidRDefault="008818BE">
            <w:pPr>
              <w:rPr>
                <w:lang w:val="en-US"/>
              </w:rPr>
            </w:pPr>
            <w:r w:rsidRPr="007257E3">
              <w:rPr>
                <w:lang w:val="en-US"/>
              </w:rPr>
              <w:t>23.36 km</w:t>
            </w:r>
          </w:p>
        </w:tc>
        <w:tc>
          <w:tcPr>
            <w:tcW w:w="482" w:type="dxa"/>
            <w:noWrap/>
            <w:hideMark/>
          </w:tcPr>
          <w:p w14:paraId="532691BD" w14:textId="77777777" w:rsidR="0052390D" w:rsidRDefault="008818BE">
            <w:pPr>
              <w:rPr>
                <w:lang w:val="en-US"/>
              </w:rPr>
            </w:pPr>
            <w:r w:rsidRPr="007257E3">
              <w:rPr>
                <w:lang w:val="en-US"/>
              </w:rPr>
              <w:t>-</w:t>
            </w:r>
          </w:p>
        </w:tc>
        <w:tc>
          <w:tcPr>
            <w:tcW w:w="868" w:type="dxa"/>
            <w:noWrap/>
            <w:hideMark/>
          </w:tcPr>
          <w:p w14:paraId="09B1D827" w14:textId="77777777" w:rsidR="0052390D" w:rsidRDefault="008818BE">
            <w:pPr>
              <w:rPr>
                <w:lang w:val="en-US"/>
              </w:rPr>
            </w:pPr>
            <w:r w:rsidRPr="007257E3">
              <w:rPr>
                <w:lang w:val="en-US"/>
              </w:rPr>
              <w:t>-</w:t>
            </w:r>
          </w:p>
        </w:tc>
        <w:tc>
          <w:tcPr>
            <w:tcW w:w="630" w:type="dxa"/>
            <w:noWrap/>
            <w:hideMark/>
          </w:tcPr>
          <w:p w14:paraId="06BE1781" w14:textId="77777777" w:rsidR="0052390D" w:rsidRDefault="008818BE">
            <w:pPr>
              <w:rPr>
                <w:lang w:val="en-US"/>
              </w:rPr>
            </w:pPr>
            <w:r w:rsidRPr="007257E3">
              <w:rPr>
                <w:lang w:val="en-US"/>
              </w:rPr>
              <w:t>-</w:t>
            </w:r>
          </w:p>
        </w:tc>
        <w:tc>
          <w:tcPr>
            <w:tcW w:w="810" w:type="dxa"/>
            <w:noWrap/>
            <w:hideMark/>
          </w:tcPr>
          <w:p w14:paraId="45986058" w14:textId="77777777" w:rsidR="0052390D" w:rsidRDefault="008818BE">
            <w:pPr>
              <w:rPr>
                <w:lang w:val="en-US"/>
              </w:rPr>
            </w:pPr>
            <w:r w:rsidRPr="007257E3">
              <w:rPr>
                <w:lang w:val="en-US"/>
              </w:rPr>
              <w:t>-</w:t>
            </w:r>
          </w:p>
        </w:tc>
        <w:tc>
          <w:tcPr>
            <w:tcW w:w="630" w:type="dxa"/>
            <w:noWrap/>
            <w:hideMark/>
          </w:tcPr>
          <w:p w14:paraId="01B4D774" w14:textId="77777777" w:rsidR="0052390D" w:rsidRDefault="008818BE">
            <w:pPr>
              <w:rPr>
                <w:lang w:val="en-US"/>
              </w:rPr>
            </w:pPr>
            <w:r w:rsidRPr="007257E3">
              <w:rPr>
                <w:lang w:val="en-US"/>
              </w:rPr>
              <w:t>-</w:t>
            </w:r>
          </w:p>
        </w:tc>
        <w:tc>
          <w:tcPr>
            <w:tcW w:w="720" w:type="dxa"/>
            <w:noWrap/>
            <w:hideMark/>
          </w:tcPr>
          <w:p w14:paraId="11BA3B8F" w14:textId="77777777" w:rsidR="0052390D" w:rsidRDefault="008818BE">
            <w:pPr>
              <w:rPr>
                <w:lang w:val="en-US"/>
              </w:rPr>
            </w:pPr>
            <w:r w:rsidRPr="007257E3">
              <w:rPr>
                <w:lang w:val="en-US"/>
              </w:rPr>
              <w:t>-</w:t>
            </w:r>
          </w:p>
        </w:tc>
        <w:tc>
          <w:tcPr>
            <w:tcW w:w="720" w:type="dxa"/>
            <w:noWrap/>
            <w:hideMark/>
          </w:tcPr>
          <w:p w14:paraId="308B9C31" w14:textId="77777777" w:rsidR="0052390D" w:rsidRDefault="008818BE">
            <w:pPr>
              <w:rPr>
                <w:lang w:val="en-US"/>
              </w:rPr>
            </w:pPr>
            <w:r w:rsidRPr="007257E3">
              <w:rPr>
                <w:lang w:val="en-US"/>
              </w:rPr>
              <w:t>-</w:t>
            </w:r>
          </w:p>
        </w:tc>
        <w:tc>
          <w:tcPr>
            <w:tcW w:w="540" w:type="dxa"/>
            <w:noWrap/>
            <w:hideMark/>
          </w:tcPr>
          <w:p w14:paraId="76F3D9F7" w14:textId="77777777" w:rsidR="0052390D" w:rsidRDefault="008818BE">
            <w:pPr>
              <w:rPr>
                <w:lang w:val="en-US"/>
              </w:rPr>
            </w:pPr>
            <w:r w:rsidRPr="007257E3">
              <w:rPr>
                <w:lang w:val="en-US"/>
              </w:rPr>
              <w:t>-</w:t>
            </w:r>
          </w:p>
        </w:tc>
        <w:tc>
          <w:tcPr>
            <w:tcW w:w="990" w:type="dxa"/>
            <w:noWrap/>
            <w:hideMark/>
          </w:tcPr>
          <w:p w14:paraId="03FDD497" w14:textId="77777777" w:rsidR="0052390D" w:rsidRDefault="008818BE">
            <w:pPr>
              <w:rPr>
                <w:lang w:val="en-US"/>
              </w:rPr>
            </w:pPr>
            <w:r w:rsidRPr="007257E3">
              <w:rPr>
                <w:lang w:val="en-US"/>
              </w:rPr>
              <w:t>-</w:t>
            </w:r>
          </w:p>
        </w:tc>
        <w:tc>
          <w:tcPr>
            <w:tcW w:w="499" w:type="dxa"/>
            <w:noWrap/>
            <w:hideMark/>
          </w:tcPr>
          <w:p w14:paraId="3BD16213" w14:textId="77777777" w:rsidR="0052390D" w:rsidRDefault="008818BE">
            <w:pPr>
              <w:rPr>
                <w:lang w:val="en-US"/>
              </w:rPr>
            </w:pPr>
            <w:r w:rsidRPr="007257E3">
              <w:rPr>
                <w:lang w:val="en-US"/>
              </w:rPr>
              <w:t>-</w:t>
            </w:r>
          </w:p>
        </w:tc>
        <w:tc>
          <w:tcPr>
            <w:tcW w:w="507" w:type="dxa"/>
            <w:noWrap/>
            <w:hideMark/>
          </w:tcPr>
          <w:p w14:paraId="6AAC35BC" w14:textId="77777777" w:rsidR="0052390D" w:rsidRDefault="008818BE">
            <w:pPr>
              <w:rPr>
                <w:lang w:val="en-US"/>
              </w:rPr>
            </w:pPr>
            <w:r w:rsidRPr="007257E3">
              <w:rPr>
                <w:lang w:val="en-US"/>
              </w:rPr>
              <w:t>-</w:t>
            </w:r>
          </w:p>
        </w:tc>
        <w:tc>
          <w:tcPr>
            <w:tcW w:w="524" w:type="dxa"/>
            <w:noWrap/>
            <w:hideMark/>
          </w:tcPr>
          <w:p w14:paraId="6B966E65" w14:textId="77777777" w:rsidR="0052390D" w:rsidRDefault="008818BE">
            <w:pPr>
              <w:rPr>
                <w:lang w:val="en-US"/>
              </w:rPr>
            </w:pPr>
            <w:r w:rsidRPr="007257E3">
              <w:rPr>
                <w:lang w:val="en-US"/>
              </w:rPr>
              <w:t>-</w:t>
            </w:r>
          </w:p>
        </w:tc>
        <w:tc>
          <w:tcPr>
            <w:tcW w:w="616" w:type="dxa"/>
            <w:noWrap/>
            <w:hideMark/>
          </w:tcPr>
          <w:p w14:paraId="051617A0" w14:textId="77777777" w:rsidR="0052390D" w:rsidRDefault="008818BE">
            <w:pPr>
              <w:rPr>
                <w:lang w:val="en-US"/>
              </w:rPr>
            </w:pPr>
            <w:r w:rsidRPr="007257E3">
              <w:rPr>
                <w:lang w:val="en-US"/>
              </w:rPr>
              <w:t>-</w:t>
            </w:r>
          </w:p>
        </w:tc>
        <w:tc>
          <w:tcPr>
            <w:tcW w:w="554" w:type="dxa"/>
            <w:noWrap/>
            <w:hideMark/>
          </w:tcPr>
          <w:p w14:paraId="3B94FD36" w14:textId="77777777" w:rsidR="0052390D" w:rsidRDefault="008818BE">
            <w:pPr>
              <w:rPr>
                <w:lang w:val="en-US"/>
              </w:rPr>
            </w:pPr>
            <w:r w:rsidRPr="007257E3">
              <w:rPr>
                <w:lang w:val="en-US"/>
              </w:rPr>
              <w:t>-</w:t>
            </w:r>
          </w:p>
        </w:tc>
      </w:tr>
      <w:tr w:rsidR="007257E3" w:rsidRPr="007257E3" w14:paraId="3C852EE6" w14:textId="77777777" w:rsidTr="004A4C52">
        <w:trPr>
          <w:trHeight w:val="1050"/>
        </w:trPr>
        <w:tc>
          <w:tcPr>
            <w:tcW w:w="621" w:type="dxa"/>
            <w:noWrap/>
            <w:hideMark/>
          </w:tcPr>
          <w:p w14:paraId="5DC2E146" w14:textId="77777777" w:rsidR="0052390D" w:rsidRDefault="008818BE">
            <w:pPr>
              <w:rPr>
                <w:lang w:val="en-US"/>
              </w:rPr>
            </w:pPr>
            <w:r w:rsidRPr="007257E3">
              <w:rPr>
                <w:lang w:val="en-US"/>
              </w:rPr>
              <w:t>3</w:t>
            </w:r>
          </w:p>
        </w:tc>
        <w:tc>
          <w:tcPr>
            <w:tcW w:w="3189" w:type="dxa"/>
            <w:hideMark/>
          </w:tcPr>
          <w:p w14:paraId="18492069" w14:textId="77777777" w:rsidR="0052390D" w:rsidRDefault="008818BE">
            <w:pPr>
              <w:rPr>
                <w:lang w:val="en-US"/>
              </w:rPr>
            </w:pPr>
            <w:r w:rsidRPr="007257E3">
              <w:rPr>
                <w:lang w:val="en-US"/>
              </w:rPr>
              <w:t xml:space="preserve">Wind energy park 17 CE-112,2 MW, transformer station, electrical connection networks, construction and modernization of communication and access roads - extravilan com. </w:t>
            </w:r>
            <w:r w:rsidRPr="007257E3">
              <w:rPr>
                <w:lang w:val="en-US"/>
              </w:rPr>
              <w:lastRenderedPageBreak/>
              <w:t>Independența and com. Cerchezu jud. Constanța (proposed)</w:t>
            </w:r>
          </w:p>
        </w:tc>
        <w:tc>
          <w:tcPr>
            <w:tcW w:w="2125" w:type="dxa"/>
            <w:noWrap/>
            <w:hideMark/>
          </w:tcPr>
          <w:p w14:paraId="486D17CA" w14:textId="77777777" w:rsidR="0052390D" w:rsidRDefault="008818BE">
            <w:pPr>
              <w:rPr>
                <w:lang w:val="en-US"/>
              </w:rPr>
            </w:pPr>
            <w:r w:rsidRPr="007257E3">
              <w:rPr>
                <w:lang w:val="en-US"/>
              </w:rPr>
              <w:lastRenderedPageBreak/>
              <w:t>23.04 km</w:t>
            </w:r>
          </w:p>
        </w:tc>
        <w:tc>
          <w:tcPr>
            <w:tcW w:w="482" w:type="dxa"/>
            <w:noWrap/>
            <w:hideMark/>
          </w:tcPr>
          <w:p w14:paraId="1C366A57" w14:textId="77777777" w:rsidR="0052390D" w:rsidRDefault="008818BE">
            <w:pPr>
              <w:rPr>
                <w:lang w:val="en-US"/>
              </w:rPr>
            </w:pPr>
            <w:r w:rsidRPr="007257E3">
              <w:rPr>
                <w:lang w:val="en-US"/>
              </w:rPr>
              <w:t>-</w:t>
            </w:r>
          </w:p>
        </w:tc>
        <w:tc>
          <w:tcPr>
            <w:tcW w:w="868" w:type="dxa"/>
            <w:noWrap/>
            <w:hideMark/>
          </w:tcPr>
          <w:p w14:paraId="6E9A49CB" w14:textId="77777777" w:rsidR="0052390D" w:rsidRDefault="008818BE">
            <w:pPr>
              <w:rPr>
                <w:lang w:val="en-US"/>
              </w:rPr>
            </w:pPr>
            <w:r w:rsidRPr="007257E3">
              <w:rPr>
                <w:lang w:val="en-US"/>
              </w:rPr>
              <w:t>-</w:t>
            </w:r>
          </w:p>
        </w:tc>
        <w:tc>
          <w:tcPr>
            <w:tcW w:w="630" w:type="dxa"/>
            <w:noWrap/>
            <w:hideMark/>
          </w:tcPr>
          <w:p w14:paraId="300DE7CF" w14:textId="77777777" w:rsidR="0052390D" w:rsidRDefault="008818BE">
            <w:pPr>
              <w:rPr>
                <w:lang w:val="en-US"/>
              </w:rPr>
            </w:pPr>
            <w:r w:rsidRPr="007257E3">
              <w:rPr>
                <w:lang w:val="en-US"/>
              </w:rPr>
              <w:t>-</w:t>
            </w:r>
          </w:p>
        </w:tc>
        <w:tc>
          <w:tcPr>
            <w:tcW w:w="810" w:type="dxa"/>
            <w:noWrap/>
            <w:hideMark/>
          </w:tcPr>
          <w:p w14:paraId="2082BBCE" w14:textId="77777777" w:rsidR="0052390D" w:rsidRDefault="008818BE">
            <w:pPr>
              <w:rPr>
                <w:lang w:val="en-US"/>
              </w:rPr>
            </w:pPr>
            <w:r w:rsidRPr="007257E3">
              <w:rPr>
                <w:lang w:val="en-US"/>
              </w:rPr>
              <w:t>-</w:t>
            </w:r>
          </w:p>
        </w:tc>
        <w:tc>
          <w:tcPr>
            <w:tcW w:w="630" w:type="dxa"/>
            <w:noWrap/>
            <w:hideMark/>
          </w:tcPr>
          <w:p w14:paraId="526B8BE0" w14:textId="77777777" w:rsidR="0052390D" w:rsidRDefault="008818BE">
            <w:pPr>
              <w:rPr>
                <w:lang w:val="en-US"/>
              </w:rPr>
            </w:pPr>
            <w:r w:rsidRPr="007257E3">
              <w:rPr>
                <w:lang w:val="en-US"/>
              </w:rPr>
              <w:t>-</w:t>
            </w:r>
          </w:p>
        </w:tc>
        <w:tc>
          <w:tcPr>
            <w:tcW w:w="720" w:type="dxa"/>
            <w:noWrap/>
            <w:hideMark/>
          </w:tcPr>
          <w:p w14:paraId="02E1F981" w14:textId="77777777" w:rsidR="0052390D" w:rsidRDefault="008818BE">
            <w:pPr>
              <w:rPr>
                <w:lang w:val="en-US"/>
              </w:rPr>
            </w:pPr>
            <w:r w:rsidRPr="007257E3">
              <w:rPr>
                <w:lang w:val="en-US"/>
              </w:rPr>
              <w:t>-</w:t>
            </w:r>
          </w:p>
        </w:tc>
        <w:tc>
          <w:tcPr>
            <w:tcW w:w="720" w:type="dxa"/>
            <w:noWrap/>
            <w:hideMark/>
          </w:tcPr>
          <w:p w14:paraId="322D7745" w14:textId="77777777" w:rsidR="0052390D" w:rsidRDefault="008818BE">
            <w:pPr>
              <w:rPr>
                <w:lang w:val="en-US"/>
              </w:rPr>
            </w:pPr>
            <w:r w:rsidRPr="007257E3">
              <w:rPr>
                <w:lang w:val="en-US"/>
              </w:rPr>
              <w:t>-</w:t>
            </w:r>
          </w:p>
        </w:tc>
        <w:tc>
          <w:tcPr>
            <w:tcW w:w="540" w:type="dxa"/>
            <w:noWrap/>
            <w:hideMark/>
          </w:tcPr>
          <w:p w14:paraId="15456EC2" w14:textId="77777777" w:rsidR="0052390D" w:rsidRDefault="008818BE">
            <w:pPr>
              <w:rPr>
                <w:lang w:val="en-US"/>
              </w:rPr>
            </w:pPr>
            <w:r w:rsidRPr="007257E3">
              <w:rPr>
                <w:lang w:val="en-US"/>
              </w:rPr>
              <w:t>-</w:t>
            </w:r>
          </w:p>
        </w:tc>
        <w:tc>
          <w:tcPr>
            <w:tcW w:w="990" w:type="dxa"/>
            <w:noWrap/>
            <w:hideMark/>
          </w:tcPr>
          <w:p w14:paraId="23B6C70B" w14:textId="77777777" w:rsidR="0052390D" w:rsidRDefault="008818BE">
            <w:pPr>
              <w:rPr>
                <w:lang w:val="en-US"/>
              </w:rPr>
            </w:pPr>
            <w:r w:rsidRPr="007257E3">
              <w:rPr>
                <w:lang w:val="en-US"/>
              </w:rPr>
              <w:t>-</w:t>
            </w:r>
          </w:p>
        </w:tc>
        <w:tc>
          <w:tcPr>
            <w:tcW w:w="499" w:type="dxa"/>
            <w:noWrap/>
            <w:hideMark/>
          </w:tcPr>
          <w:p w14:paraId="35FEBE2C" w14:textId="77777777" w:rsidR="0052390D" w:rsidRDefault="008818BE">
            <w:pPr>
              <w:rPr>
                <w:lang w:val="en-US"/>
              </w:rPr>
            </w:pPr>
            <w:r w:rsidRPr="007257E3">
              <w:rPr>
                <w:lang w:val="en-US"/>
              </w:rPr>
              <w:t>-</w:t>
            </w:r>
          </w:p>
        </w:tc>
        <w:tc>
          <w:tcPr>
            <w:tcW w:w="507" w:type="dxa"/>
            <w:noWrap/>
            <w:hideMark/>
          </w:tcPr>
          <w:p w14:paraId="08D27B46" w14:textId="77777777" w:rsidR="0052390D" w:rsidRDefault="008818BE">
            <w:pPr>
              <w:rPr>
                <w:lang w:val="en-US"/>
              </w:rPr>
            </w:pPr>
            <w:r w:rsidRPr="007257E3">
              <w:rPr>
                <w:lang w:val="en-US"/>
              </w:rPr>
              <w:t>-</w:t>
            </w:r>
          </w:p>
        </w:tc>
        <w:tc>
          <w:tcPr>
            <w:tcW w:w="524" w:type="dxa"/>
            <w:noWrap/>
            <w:hideMark/>
          </w:tcPr>
          <w:p w14:paraId="0DCFE561" w14:textId="77777777" w:rsidR="0052390D" w:rsidRDefault="008818BE">
            <w:pPr>
              <w:rPr>
                <w:lang w:val="en-US"/>
              </w:rPr>
            </w:pPr>
            <w:r w:rsidRPr="007257E3">
              <w:rPr>
                <w:lang w:val="en-US"/>
              </w:rPr>
              <w:t>-</w:t>
            </w:r>
          </w:p>
        </w:tc>
        <w:tc>
          <w:tcPr>
            <w:tcW w:w="616" w:type="dxa"/>
            <w:noWrap/>
            <w:hideMark/>
          </w:tcPr>
          <w:p w14:paraId="7B9F6F82" w14:textId="77777777" w:rsidR="0052390D" w:rsidRDefault="008818BE">
            <w:pPr>
              <w:rPr>
                <w:lang w:val="en-US"/>
              </w:rPr>
            </w:pPr>
            <w:r w:rsidRPr="007257E3">
              <w:rPr>
                <w:lang w:val="en-US"/>
              </w:rPr>
              <w:t>-</w:t>
            </w:r>
          </w:p>
        </w:tc>
        <w:tc>
          <w:tcPr>
            <w:tcW w:w="554" w:type="dxa"/>
            <w:noWrap/>
            <w:hideMark/>
          </w:tcPr>
          <w:p w14:paraId="2E85D40D" w14:textId="77777777" w:rsidR="0052390D" w:rsidRDefault="008818BE">
            <w:pPr>
              <w:rPr>
                <w:lang w:val="en-US"/>
              </w:rPr>
            </w:pPr>
            <w:r w:rsidRPr="007257E3">
              <w:rPr>
                <w:lang w:val="en-US"/>
              </w:rPr>
              <w:t>-</w:t>
            </w:r>
          </w:p>
        </w:tc>
      </w:tr>
      <w:tr w:rsidR="007257E3" w:rsidRPr="007257E3" w14:paraId="67481FF8" w14:textId="77777777" w:rsidTr="004A4C52">
        <w:trPr>
          <w:trHeight w:val="420"/>
        </w:trPr>
        <w:tc>
          <w:tcPr>
            <w:tcW w:w="621" w:type="dxa"/>
            <w:noWrap/>
            <w:hideMark/>
          </w:tcPr>
          <w:p w14:paraId="5F24BA15" w14:textId="77777777" w:rsidR="0052390D" w:rsidRDefault="008818BE">
            <w:pPr>
              <w:rPr>
                <w:lang w:val="en-US"/>
              </w:rPr>
            </w:pPr>
            <w:r w:rsidRPr="007257E3">
              <w:rPr>
                <w:lang w:val="en-US"/>
              </w:rPr>
              <w:t>4</w:t>
            </w:r>
          </w:p>
        </w:tc>
        <w:tc>
          <w:tcPr>
            <w:tcW w:w="3189" w:type="dxa"/>
            <w:hideMark/>
          </w:tcPr>
          <w:p w14:paraId="1F039CC9" w14:textId="77777777" w:rsidR="0052390D" w:rsidRDefault="008818BE">
            <w:pPr>
              <w:rPr>
                <w:lang w:val="en-US"/>
              </w:rPr>
            </w:pPr>
            <w:r w:rsidRPr="007257E3">
              <w:rPr>
                <w:lang w:val="en-US"/>
              </w:rPr>
              <w:t>Comana - Pecineaga Wind Farm, Tătaru and Comana (proposed)</w:t>
            </w:r>
          </w:p>
        </w:tc>
        <w:tc>
          <w:tcPr>
            <w:tcW w:w="2125" w:type="dxa"/>
            <w:noWrap/>
            <w:hideMark/>
          </w:tcPr>
          <w:p w14:paraId="68A286BC" w14:textId="77777777" w:rsidR="0052390D" w:rsidRDefault="008818BE">
            <w:pPr>
              <w:rPr>
                <w:lang w:val="en-US"/>
              </w:rPr>
            </w:pPr>
            <w:r w:rsidRPr="007257E3">
              <w:rPr>
                <w:lang w:val="en-US"/>
              </w:rPr>
              <w:t>4.26 km</w:t>
            </w:r>
          </w:p>
        </w:tc>
        <w:tc>
          <w:tcPr>
            <w:tcW w:w="482" w:type="dxa"/>
            <w:noWrap/>
            <w:hideMark/>
          </w:tcPr>
          <w:p w14:paraId="3E17D195" w14:textId="77777777" w:rsidR="0052390D" w:rsidRDefault="008818BE">
            <w:pPr>
              <w:rPr>
                <w:lang w:val="en-US"/>
              </w:rPr>
            </w:pPr>
            <w:r w:rsidRPr="007257E3">
              <w:rPr>
                <w:lang w:val="en-US"/>
              </w:rPr>
              <w:t>-</w:t>
            </w:r>
          </w:p>
        </w:tc>
        <w:tc>
          <w:tcPr>
            <w:tcW w:w="868" w:type="dxa"/>
            <w:noWrap/>
            <w:hideMark/>
          </w:tcPr>
          <w:p w14:paraId="32D02190" w14:textId="77777777" w:rsidR="0052390D" w:rsidRDefault="008818BE">
            <w:pPr>
              <w:rPr>
                <w:lang w:val="en-US"/>
              </w:rPr>
            </w:pPr>
            <w:r w:rsidRPr="007257E3">
              <w:rPr>
                <w:lang w:val="en-US"/>
              </w:rPr>
              <w:t>-</w:t>
            </w:r>
          </w:p>
        </w:tc>
        <w:tc>
          <w:tcPr>
            <w:tcW w:w="630" w:type="dxa"/>
            <w:noWrap/>
            <w:hideMark/>
          </w:tcPr>
          <w:p w14:paraId="75A46262" w14:textId="77777777" w:rsidR="0052390D" w:rsidRDefault="008818BE">
            <w:pPr>
              <w:rPr>
                <w:lang w:val="en-US"/>
              </w:rPr>
            </w:pPr>
            <w:r w:rsidRPr="007257E3">
              <w:rPr>
                <w:lang w:val="en-US"/>
              </w:rPr>
              <w:t>-</w:t>
            </w:r>
          </w:p>
        </w:tc>
        <w:tc>
          <w:tcPr>
            <w:tcW w:w="810" w:type="dxa"/>
            <w:noWrap/>
            <w:hideMark/>
          </w:tcPr>
          <w:p w14:paraId="3E5F37F9" w14:textId="77777777" w:rsidR="0052390D" w:rsidRDefault="008818BE">
            <w:pPr>
              <w:rPr>
                <w:lang w:val="en-US"/>
              </w:rPr>
            </w:pPr>
            <w:r w:rsidRPr="007257E3">
              <w:rPr>
                <w:lang w:val="en-US"/>
              </w:rPr>
              <w:t>-</w:t>
            </w:r>
          </w:p>
        </w:tc>
        <w:tc>
          <w:tcPr>
            <w:tcW w:w="630" w:type="dxa"/>
            <w:noWrap/>
            <w:hideMark/>
          </w:tcPr>
          <w:p w14:paraId="65F3145C" w14:textId="77777777" w:rsidR="0052390D" w:rsidRDefault="008818BE">
            <w:pPr>
              <w:rPr>
                <w:lang w:val="en-US"/>
              </w:rPr>
            </w:pPr>
            <w:r w:rsidRPr="007257E3">
              <w:rPr>
                <w:lang w:val="en-US"/>
              </w:rPr>
              <w:t>-</w:t>
            </w:r>
          </w:p>
        </w:tc>
        <w:tc>
          <w:tcPr>
            <w:tcW w:w="720" w:type="dxa"/>
            <w:noWrap/>
            <w:hideMark/>
          </w:tcPr>
          <w:p w14:paraId="39610382" w14:textId="77777777" w:rsidR="0052390D" w:rsidRDefault="008818BE">
            <w:pPr>
              <w:rPr>
                <w:lang w:val="en-US"/>
              </w:rPr>
            </w:pPr>
            <w:r w:rsidRPr="007257E3">
              <w:rPr>
                <w:lang w:val="en-US"/>
              </w:rPr>
              <w:t>-</w:t>
            </w:r>
          </w:p>
        </w:tc>
        <w:tc>
          <w:tcPr>
            <w:tcW w:w="720" w:type="dxa"/>
            <w:noWrap/>
            <w:hideMark/>
          </w:tcPr>
          <w:p w14:paraId="59D07641" w14:textId="77777777" w:rsidR="0052390D" w:rsidRDefault="008818BE">
            <w:pPr>
              <w:rPr>
                <w:lang w:val="en-US"/>
              </w:rPr>
            </w:pPr>
            <w:r w:rsidRPr="007257E3">
              <w:rPr>
                <w:lang w:val="en-US"/>
              </w:rPr>
              <w:t>-</w:t>
            </w:r>
          </w:p>
        </w:tc>
        <w:tc>
          <w:tcPr>
            <w:tcW w:w="540" w:type="dxa"/>
            <w:noWrap/>
            <w:hideMark/>
          </w:tcPr>
          <w:p w14:paraId="2D558843" w14:textId="77777777" w:rsidR="0052390D" w:rsidRDefault="008818BE">
            <w:pPr>
              <w:rPr>
                <w:lang w:val="en-US"/>
              </w:rPr>
            </w:pPr>
            <w:r w:rsidRPr="007257E3">
              <w:rPr>
                <w:lang w:val="en-US"/>
              </w:rPr>
              <w:t>X</w:t>
            </w:r>
          </w:p>
        </w:tc>
        <w:tc>
          <w:tcPr>
            <w:tcW w:w="990" w:type="dxa"/>
            <w:noWrap/>
            <w:hideMark/>
          </w:tcPr>
          <w:p w14:paraId="4559345A" w14:textId="77777777" w:rsidR="0052390D" w:rsidRDefault="008818BE">
            <w:pPr>
              <w:rPr>
                <w:lang w:val="en-US"/>
              </w:rPr>
            </w:pPr>
            <w:r w:rsidRPr="007257E3">
              <w:rPr>
                <w:lang w:val="en-US"/>
              </w:rPr>
              <w:t>X</w:t>
            </w:r>
          </w:p>
        </w:tc>
        <w:tc>
          <w:tcPr>
            <w:tcW w:w="499" w:type="dxa"/>
            <w:noWrap/>
            <w:hideMark/>
          </w:tcPr>
          <w:p w14:paraId="0A3A3B83" w14:textId="77777777" w:rsidR="0052390D" w:rsidRDefault="008818BE">
            <w:pPr>
              <w:rPr>
                <w:lang w:val="en-US"/>
              </w:rPr>
            </w:pPr>
            <w:r w:rsidRPr="007257E3">
              <w:rPr>
                <w:lang w:val="en-US"/>
              </w:rPr>
              <w:t>-</w:t>
            </w:r>
          </w:p>
        </w:tc>
        <w:tc>
          <w:tcPr>
            <w:tcW w:w="507" w:type="dxa"/>
            <w:noWrap/>
            <w:hideMark/>
          </w:tcPr>
          <w:p w14:paraId="7709C9C2" w14:textId="77777777" w:rsidR="0052390D" w:rsidRDefault="008818BE">
            <w:pPr>
              <w:rPr>
                <w:lang w:val="en-US"/>
              </w:rPr>
            </w:pPr>
            <w:r w:rsidRPr="007257E3">
              <w:rPr>
                <w:lang w:val="en-US"/>
              </w:rPr>
              <w:t>X</w:t>
            </w:r>
          </w:p>
        </w:tc>
        <w:tc>
          <w:tcPr>
            <w:tcW w:w="524" w:type="dxa"/>
            <w:noWrap/>
            <w:hideMark/>
          </w:tcPr>
          <w:p w14:paraId="4D8E0805" w14:textId="77777777" w:rsidR="0052390D" w:rsidRDefault="008818BE">
            <w:pPr>
              <w:rPr>
                <w:lang w:val="en-US"/>
              </w:rPr>
            </w:pPr>
            <w:r w:rsidRPr="007257E3">
              <w:rPr>
                <w:lang w:val="en-US"/>
              </w:rPr>
              <w:t>X</w:t>
            </w:r>
          </w:p>
        </w:tc>
        <w:tc>
          <w:tcPr>
            <w:tcW w:w="616" w:type="dxa"/>
            <w:noWrap/>
            <w:hideMark/>
          </w:tcPr>
          <w:p w14:paraId="5CD67B0F" w14:textId="77777777" w:rsidR="0052390D" w:rsidRDefault="008818BE">
            <w:pPr>
              <w:rPr>
                <w:lang w:val="en-US"/>
              </w:rPr>
            </w:pPr>
            <w:r w:rsidRPr="007257E3">
              <w:rPr>
                <w:lang w:val="en-US"/>
              </w:rPr>
              <w:t>X</w:t>
            </w:r>
          </w:p>
        </w:tc>
        <w:tc>
          <w:tcPr>
            <w:tcW w:w="554" w:type="dxa"/>
            <w:noWrap/>
            <w:hideMark/>
          </w:tcPr>
          <w:p w14:paraId="2B3BE716" w14:textId="77777777" w:rsidR="0052390D" w:rsidRDefault="008818BE">
            <w:pPr>
              <w:rPr>
                <w:lang w:val="en-US"/>
              </w:rPr>
            </w:pPr>
            <w:r w:rsidRPr="007257E3">
              <w:rPr>
                <w:lang w:val="en-US"/>
              </w:rPr>
              <w:t>X</w:t>
            </w:r>
          </w:p>
        </w:tc>
      </w:tr>
      <w:tr w:rsidR="007257E3" w:rsidRPr="007257E3" w14:paraId="1081D460" w14:textId="77777777" w:rsidTr="004A4C52">
        <w:trPr>
          <w:trHeight w:val="420"/>
        </w:trPr>
        <w:tc>
          <w:tcPr>
            <w:tcW w:w="621" w:type="dxa"/>
            <w:noWrap/>
            <w:hideMark/>
          </w:tcPr>
          <w:p w14:paraId="341CFB67" w14:textId="77777777" w:rsidR="0052390D" w:rsidRDefault="008818BE">
            <w:pPr>
              <w:rPr>
                <w:lang w:val="en-US"/>
              </w:rPr>
            </w:pPr>
            <w:r w:rsidRPr="007257E3">
              <w:rPr>
                <w:lang w:val="en-US"/>
              </w:rPr>
              <w:t>5</w:t>
            </w:r>
          </w:p>
        </w:tc>
        <w:tc>
          <w:tcPr>
            <w:tcW w:w="3189" w:type="dxa"/>
            <w:hideMark/>
          </w:tcPr>
          <w:p w14:paraId="56E57209" w14:textId="77777777" w:rsidR="0052390D" w:rsidRDefault="008818BE">
            <w:pPr>
              <w:rPr>
                <w:lang w:val="en-US"/>
              </w:rPr>
            </w:pPr>
            <w:r w:rsidRPr="007257E3">
              <w:rPr>
                <w:lang w:val="en-US"/>
              </w:rPr>
              <w:t>Modernization and rehabilitation of streets in Chirnogeni commune, Constanta county (proposed)</w:t>
            </w:r>
          </w:p>
        </w:tc>
        <w:tc>
          <w:tcPr>
            <w:tcW w:w="2125" w:type="dxa"/>
            <w:noWrap/>
            <w:hideMark/>
          </w:tcPr>
          <w:p w14:paraId="3B54B862" w14:textId="77777777" w:rsidR="0052390D" w:rsidRDefault="008818BE">
            <w:pPr>
              <w:rPr>
                <w:lang w:val="en-US"/>
              </w:rPr>
            </w:pPr>
            <w:r w:rsidRPr="007257E3">
              <w:rPr>
                <w:lang w:val="en-US"/>
              </w:rPr>
              <w:t xml:space="preserve">14.26 km </w:t>
            </w:r>
          </w:p>
        </w:tc>
        <w:tc>
          <w:tcPr>
            <w:tcW w:w="482" w:type="dxa"/>
            <w:noWrap/>
            <w:hideMark/>
          </w:tcPr>
          <w:p w14:paraId="3C325DC5" w14:textId="77777777" w:rsidR="0052390D" w:rsidRDefault="008818BE">
            <w:pPr>
              <w:rPr>
                <w:lang w:val="en-US"/>
              </w:rPr>
            </w:pPr>
            <w:r w:rsidRPr="007257E3">
              <w:rPr>
                <w:lang w:val="en-US"/>
              </w:rPr>
              <w:t>-</w:t>
            </w:r>
          </w:p>
        </w:tc>
        <w:tc>
          <w:tcPr>
            <w:tcW w:w="868" w:type="dxa"/>
            <w:noWrap/>
            <w:hideMark/>
          </w:tcPr>
          <w:p w14:paraId="7344240F" w14:textId="77777777" w:rsidR="0052390D" w:rsidRDefault="008818BE">
            <w:pPr>
              <w:rPr>
                <w:lang w:val="en-US"/>
              </w:rPr>
            </w:pPr>
            <w:r w:rsidRPr="007257E3">
              <w:rPr>
                <w:lang w:val="en-US"/>
              </w:rPr>
              <w:t>-</w:t>
            </w:r>
          </w:p>
        </w:tc>
        <w:tc>
          <w:tcPr>
            <w:tcW w:w="630" w:type="dxa"/>
            <w:noWrap/>
            <w:hideMark/>
          </w:tcPr>
          <w:p w14:paraId="182836F5" w14:textId="77777777" w:rsidR="0052390D" w:rsidRDefault="008818BE">
            <w:pPr>
              <w:rPr>
                <w:lang w:val="en-US"/>
              </w:rPr>
            </w:pPr>
            <w:r w:rsidRPr="007257E3">
              <w:rPr>
                <w:lang w:val="en-US"/>
              </w:rPr>
              <w:t>-</w:t>
            </w:r>
          </w:p>
        </w:tc>
        <w:tc>
          <w:tcPr>
            <w:tcW w:w="810" w:type="dxa"/>
            <w:noWrap/>
            <w:hideMark/>
          </w:tcPr>
          <w:p w14:paraId="59D110DF" w14:textId="77777777" w:rsidR="0052390D" w:rsidRDefault="008818BE">
            <w:pPr>
              <w:rPr>
                <w:lang w:val="en-US"/>
              </w:rPr>
            </w:pPr>
            <w:r w:rsidRPr="007257E3">
              <w:rPr>
                <w:lang w:val="en-US"/>
              </w:rPr>
              <w:t>-</w:t>
            </w:r>
          </w:p>
        </w:tc>
        <w:tc>
          <w:tcPr>
            <w:tcW w:w="630" w:type="dxa"/>
            <w:noWrap/>
            <w:hideMark/>
          </w:tcPr>
          <w:p w14:paraId="448119DF" w14:textId="77777777" w:rsidR="0052390D" w:rsidRDefault="008818BE">
            <w:pPr>
              <w:rPr>
                <w:lang w:val="en-US"/>
              </w:rPr>
            </w:pPr>
            <w:r w:rsidRPr="007257E3">
              <w:rPr>
                <w:lang w:val="en-US"/>
              </w:rPr>
              <w:t>-</w:t>
            </w:r>
          </w:p>
        </w:tc>
        <w:tc>
          <w:tcPr>
            <w:tcW w:w="720" w:type="dxa"/>
            <w:noWrap/>
            <w:hideMark/>
          </w:tcPr>
          <w:p w14:paraId="27CA5834" w14:textId="77777777" w:rsidR="0052390D" w:rsidRDefault="008818BE">
            <w:pPr>
              <w:rPr>
                <w:lang w:val="en-US"/>
              </w:rPr>
            </w:pPr>
            <w:r w:rsidRPr="007257E3">
              <w:rPr>
                <w:lang w:val="en-US"/>
              </w:rPr>
              <w:t>-</w:t>
            </w:r>
          </w:p>
        </w:tc>
        <w:tc>
          <w:tcPr>
            <w:tcW w:w="720" w:type="dxa"/>
            <w:noWrap/>
            <w:hideMark/>
          </w:tcPr>
          <w:p w14:paraId="18A694B7" w14:textId="77777777" w:rsidR="0052390D" w:rsidRDefault="008818BE">
            <w:pPr>
              <w:rPr>
                <w:lang w:val="en-US"/>
              </w:rPr>
            </w:pPr>
            <w:r w:rsidRPr="007257E3">
              <w:rPr>
                <w:lang w:val="en-US"/>
              </w:rPr>
              <w:t>-</w:t>
            </w:r>
          </w:p>
        </w:tc>
        <w:tc>
          <w:tcPr>
            <w:tcW w:w="540" w:type="dxa"/>
            <w:noWrap/>
            <w:hideMark/>
          </w:tcPr>
          <w:p w14:paraId="49A3F171" w14:textId="77777777" w:rsidR="0052390D" w:rsidRDefault="008818BE">
            <w:pPr>
              <w:rPr>
                <w:lang w:val="en-US"/>
              </w:rPr>
            </w:pPr>
            <w:r w:rsidRPr="007257E3">
              <w:rPr>
                <w:lang w:val="en-US"/>
              </w:rPr>
              <w:t>-</w:t>
            </w:r>
          </w:p>
        </w:tc>
        <w:tc>
          <w:tcPr>
            <w:tcW w:w="990" w:type="dxa"/>
            <w:noWrap/>
            <w:hideMark/>
          </w:tcPr>
          <w:p w14:paraId="31726866" w14:textId="77777777" w:rsidR="0052390D" w:rsidRDefault="008818BE">
            <w:pPr>
              <w:rPr>
                <w:lang w:val="en-US"/>
              </w:rPr>
            </w:pPr>
            <w:r w:rsidRPr="007257E3">
              <w:rPr>
                <w:lang w:val="en-US"/>
              </w:rPr>
              <w:t>-</w:t>
            </w:r>
          </w:p>
        </w:tc>
        <w:tc>
          <w:tcPr>
            <w:tcW w:w="499" w:type="dxa"/>
            <w:noWrap/>
            <w:hideMark/>
          </w:tcPr>
          <w:p w14:paraId="0D1BDD8F" w14:textId="77777777" w:rsidR="0052390D" w:rsidRDefault="008818BE">
            <w:pPr>
              <w:rPr>
                <w:lang w:val="en-US"/>
              </w:rPr>
            </w:pPr>
            <w:r w:rsidRPr="007257E3">
              <w:rPr>
                <w:lang w:val="en-US"/>
              </w:rPr>
              <w:t>-</w:t>
            </w:r>
          </w:p>
        </w:tc>
        <w:tc>
          <w:tcPr>
            <w:tcW w:w="507" w:type="dxa"/>
            <w:noWrap/>
            <w:hideMark/>
          </w:tcPr>
          <w:p w14:paraId="010F7BE3" w14:textId="77777777" w:rsidR="0052390D" w:rsidRDefault="008818BE">
            <w:pPr>
              <w:rPr>
                <w:lang w:val="en-US"/>
              </w:rPr>
            </w:pPr>
            <w:r w:rsidRPr="007257E3">
              <w:rPr>
                <w:lang w:val="en-US"/>
              </w:rPr>
              <w:t>-</w:t>
            </w:r>
          </w:p>
        </w:tc>
        <w:tc>
          <w:tcPr>
            <w:tcW w:w="524" w:type="dxa"/>
            <w:noWrap/>
            <w:hideMark/>
          </w:tcPr>
          <w:p w14:paraId="4A106B23" w14:textId="77777777" w:rsidR="0052390D" w:rsidRDefault="008818BE">
            <w:pPr>
              <w:rPr>
                <w:lang w:val="en-US"/>
              </w:rPr>
            </w:pPr>
            <w:r w:rsidRPr="007257E3">
              <w:rPr>
                <w:lang w:val="en-US"/>
              </w:rPr>
              <w:t>-</w:t>
            </w:r>
          </w:p>
        </w:tc>
        <w:tc>
          <w:tcPr>
            <w:tcW w:w="616" w:type="dxa"/>
            <w:noWrap/>
            <w:hideMark/>
          </w:tcPr>
          <w:p w14:paraId="72EAF5FB" w14:textId="77777777" w:rsidR="0052390D" w:rsidRDefault="008818BE">
            <w:pPr>
              <w:rPr>
                <w:lang w:val="en-US"/>
              </w:rPr>
            </w:pPr>
            <w:r w:rsidRPr="007257E3">
              <w:rPr>
                <w:lang w:val="en-US"/>
              </w:rPr>
              <w:t>-</w:t>
            </w:r>
          </w:p>
        </w:tc>
        <w:tc>
          <w:tcPr>
            <w:tcW w:w="554" w:type="dxa"/>
            <w:noWrap/>
            <w:hideMark/>
          </w:tcPr>
          <w:p w14:paraId="3AEB8270" w14:textId="77777777" w:rsidR="0052390D" w:rsidRDefault="008818BE">
            <w:pPr>
              <w:rPr>
                <w:lang w:val="en-US"/>
              </w:rPr>
            </w:pPr>
            <w:r w:rsidRPr="007257E3">
              <w:rPr>
                <w:lang w:val="en-US"/>
              </w:rPr>
              <w:t>-</w:t>
            </w:r>
          </w:p>
        </w:tc>
      </w:tr>
      <w:tr w:rsidR="007257E3" w:rsidRPr="007257E3" w14:paraId="598F930B" w14:textId="77777777" w:rsidTr="004A4C52">
        <w:trPr>
          <w:trHeight w:val="210"/>
        </w:trPr>
        <w:tc>
          <w:tcPr>
            <w:tcW w:w="621" w:type="dxa"/>
            <w:noWrap/>
            <w:hideMark/>
          </w:tcPr>
          <w:p w14:paraId="77F7DE06" w14:textId="77777777" w:rsidR="0052390D" w:rsidRDefault="008818BE">
            <w:pPr>
              <w:rPr>
                <w:lang w:val="en-US"/>
              </w:rPr>
            </w:pPr>
            <w:r w:rsidRPr="007257E3">
              <w:rPr>
                <w:lang w:val="en-US"/>
              </w:rPr>
              <w:t>6</w:t>
            </w:r>
          </w:p>
        </w:tc>
        <w:tc>
          <w:tcPr>
            <w:tcW w:w="3189" w:type="dxa"/>
            <w:noWrap/>
            <w:hideMark/>
          </w:tcPr>
          <w:p w14:paraId="7B0D7620" w14:textId="77777777" w:rsidR="0052390D" w:rsidRDefault="008818BE">
            <w:pPr>
              <w:rPr>
                <w:lang w:val="en-US"/>
              </w:rPr>
            </w:pPr>
            <w:r w:rsidRPr="007257E3">
              <w:rPr>
                <w:lang w:val="en-US"/>
              </w:rPr>
              <w:t>Karnobat wind farm (existing)</w:t>
            </w:r>
          </w:p>
        </w:tc>
        <w:tc>
          <w:tcPr>
            <w:tcW w:w="2125" w:type="dxa"/>
            <w:noWrap/>
            <w:hideMark/>
          </w:tcPr>
          <w:p w14:paraId="4E79A3D5" w14:textId="77777777" w:rsidR="0052390D" w:rsidRDefault="008818BE">
            <w:pPr>
              <w:rPr>
                <w:lang w:val="en-US"/>
              </w:rPr>
            </w:pPr>
            <w:r w:rsidRPr="007257E3">
              <w:rPr>
                <w:lang w:val="en-US"/>
              </w:rPr>
              <w:t>20 km</w:t>
            </w:r>
          </w:p>
        </w:tc>
        <w:tc>
          <w:tcPr>
            <w:tcW w:w="482" w:type="dxa"/>
            <w:noWrap/>
            <w:hideMark/>
          </w:tcPr>
          <w:p w14:paraId="2B8F061C" w14:textId="77777777" w:rsidR="0052390D" w:rsidRDefault="008818BE">
            <w:pPr>
              <w:rPr>
                <w:lang w:val="en-US"/>
              </w:rPr>
            </w:pPr>
            <w:r w:rsidRPr="007257E3">
              <w:rPr>
                <w:lang w:val="en-US"/>
              </w:rPr>
              <w:t>-</w:t>
            </w:r>
          </w:p>
        </w:tc>
        <w:tc>
          <w:tcPr>
            <w:tcW w:w="868" w:type="dxa"/>
            <w:noWrap/>
            <w:hideMark/>
          </w:tcPr>
          <w:p w14:paraId="28EA30F2" w14:textId="77777777" w:rsidR="0052390D" w:rsidRDefault="008818BE">
            <w:pPr>
              <w:rPr>
                <w:lang w:val="en-US"/>
              </w:rPr>
            </w:pPr>
            <w:r w:rsidRPr="007257E3">
              <w:rPr>
                <w:lang w:val="en-US"/>
              </w:rPr>
              <w:t>-</w:t>
            </w:r>
          </w:p>
        </w:tc>
        <w:tc>
          <w:tcPr>
            <w:tcW w:w="630" w:type="dxa"/>
            <w:noWrap/>
            <w:hideMark/>
          </w:tcPr>
          <w:p w14:paraId="3B648669" w14:textId="77777777" w:rsidR="0052390D" w:rsidRDefault="008818BE">
            <w:pPr>
              <w:rPr>
                <w:lang w:val="en-US"/>
              </w:rPr>
            </w:pPr>
            <w:r w:rsidRPr="007257E3">
              <w:rPr>
                <w:lang w:val="en-US"/>
              </w:rPr>
              <w:t>-</w:t>
            </w:r>
          </w:p>
        </w:tc>
        <w:tc>
          <w:tcPr>
            <w:tcW w:w="810" w:type="dxa"/>
            <w:noWrap/>
            <w:hideMark/>
          </w:tcPr>
          <w:p w14:paraId="1A854376" w14:textId="77777777" w:rsidR="0052390D" w:rsidRDefault="008818BE">
            <w:pPr>
              <w:rPr>
                <w:lang w:val="en-US"/>
              </w:rPr>
            </w:pPr>
            <w:r w:rsidRPr="007257E3">
              <w:rPr>
                <w:lang w:val="en-US"/>
              </w:rPr>
              <w:t>-</w:t>
            </w:r>
          </w:p>
        </w:tc>
        <w:tc>
          <w:tcPr>
            <w:tcW w:w="630" w:type="dxa"/>
            <w:noWrap/>
            <w:hideMark/>
          </w:tcPr>
          <w:p w14:paraId="0579CD21" w14:textId="77777777" w:rsidR="0052390D" w:rsidRDefault="008818BE">
            <w:pPr>
              <w:rPr>
                <w:lang w:val="en-US"/>
              </w:rPr>
            </w:pPr>
            <w:r w:rsidRPr="007257E3">
              <w:rPr>
                <w:lang w:val="en-US"/>
              </w:rPr>
              <w:t>-</w:t>
            </w:r>
          </w:p>
        </w:tc>
        <w:tc>
          <w:tcPr>
            <w:tcW w:w="720" w:type="dxa"/>
            <w:noWrap/>
            <w:hideMark/>
          </w:tcPr>
          <w:p w14:paraId="2CBF1480" w14:textId="77777777" w:rsidR="0052390D" w:rsidRDefault="008818BE">
            <w:pPr>
              <w:rPr>
                <w:lang w:val="en-US"/>
              </w:rPr>
            </w:pPr>
            <w:r w:rsidRPr="007257E3">
              <w:rPr>
                <w:lang w:val="en-US"/>
              </w:rPr>
              <w:t>-</w:t>
            </w:r>
          </w:p>
        </w:tc>
        <w:tc>
          <w:tcPr>
            <w:tcW w:w="720" w:type="dxa"/>
            <w:noWrap/>
            <w:hideMark/>
          </w:tcPr>
          <w:p w14:paraId="39823E1A" w14:textId="77777777" w:rsidR="0052390D" w:rsidRDefault="008818BE">
            <w:pPr>
              <w:rPr>
                <w:lang w:val="en-US"/>
              </w:rPr>
            </w:pPr>
            <w:r w:rsidRPr="007257E3">
              <w:rPr>
                <w:lang w:val="en-US"/>
              </w:rPr>
              <w:t>-</w:t>
            </w:r>
          </w:p>
        </w:tc>
        <w:tc>
          <w:tcPr>
            <w:tcW w:w="540" w:type="dxa"/>
            <w:noWrap/>
            <w:hideMark/>
          </w:tcPr>
          <w:p w14:paraId="54954FD9" w14:textId="77777777" w:rsidR="0052390D" w:rsidRDefault="008818BE">
            <w:pPr>
              <w:rPr>
                <w:lang w:val="en-US"/>
              </w:rPr>
            </w:pPr>
            <w:r w:rsidRPr="007257E3">
              <w:rPr>
                <w:lang w:val="en-US"/>
              </w:rPr>
              <w:t>-</w:t>
            </w:r>
          </w:p>
        </w:tc>
        <w:tc>
          <w:tcPr>
            <w:tcW w:w="990" w:type="dxa"/>
            <w:noWrap/>
            <w:hideMark/>
          </w:tcPr>
          <w:p w14:paraId="7F2520F4" w14:textId="77777777" w:rsidR="0052390D" w:rsidRDefault="008818BE">
            <w:pPr>
              <w:rPr>
                <w:lang w:val="en-US"/>
              </w:rPr>
            </w:pPr>
            <w:r w:rsidRPr="007257E3">
              <w:rPr>
                <w:lang w:val="en-US"/>
              </w:rPr>
              <w:t>-</w:t>
            </w:r>
          </w:p>
        </w:tc>
        <w:tc>
          <w:tcPr>
            <w:tcW w:w="499" w:type="dxa"/>
            <w:noWrap/>
            <w:hideMark/>
          </w:tcPr>
          <w:p w14:paraId="4E6E2AC6" w14:textId="77777777" w:rsidR="0052390D" w:rsidRDefault="008818BE">
            <w:pPr>
              <w:rPr>
                <w:lang w:val="en-US"/>
              </w:rPr>
            </w:pPr>
            <w:r w:rsidRPr="007257E3">
              <w:rPr>
                <w:lang w:val="en-US"/>
              </w:rPr>
              <w:t>-</w:t>
            </w:r>
          </w:p>
        </w:tc>
        <w:tc>
          <w:tcPr>
            <w:tcW w:w="507" w:type="dxa"/>
            <w:noWrap/>
            <w:hideMark/>
          </w:tcPr>
          <w:p w14:paraId="736BCAC3" w14:textId="77777777" w:rsidR="0052390D" w:rsidRDefault="008818BE">
            <w:pPr>
              <w:rPr>
                <w:lang w:val="en-US"/>
              </w:rPr>
            </w:pPr>
            <w:r w:rsidRPr="007257E3">
              <w:rPr>
                <w:lang w:val="en-US"/>
              </w:rPr>
              <w:t>-</w:t>
            </w:r>
          </w:p>
        </w:tc>
        <w:tc>
          <w:tcPr>
            <w:tcW w:w="524" w:type="dxa"/>
            <w:noWrap/>
            <w:hideMark/>
          </w:tcPr>
          <w:p w14:paraId="094E9D12" w14:textId="77777777" w:rsidR="0052390D" w:rsidRDefault="008818BE">
            <w:pPr>
              <w:rPr>
                <w:lang w:val="en-US"/>
              </w:rPr>
            </w:pPr>
            <w:r w:rsidRPr="007257E3">
              <w:rPr>
                <w:lang w:val="en-US"/>
              </w:rPr>
              <w:t>-</w:t>
            </w:r>
          </w:p>
        </w:tc>
        <w:tc>
          <w:tcPr>
            <w:tcW w:w="616" w:type="dxa"/>
            <w:noWrap/>
            <w:hideMark/>
          </w:tcPr>
          <w:p w14:paraId="27EC6354" w14:textId="77777777" w:rsidR="0052390D" w:rsidRDefault="008818BE">
            <w:pPr>
              <w:rPr>
                <w:lang w:val="en-US"/>
              </w:rPr>
            </w:pPr>
            <w:r w:rsidRPr="007257E3">
              <w:rPr>
                <w:lang w:val="en-US"/>
              </w:rPr>
              <w:t>-</w:t>
            </w:r>
          </w:p>
        </w:tc>
        <w:tc>
          <w:tcPr>
            <w:tcW w:w="554" w:type="dxa"/>
            <w:noWrap/>
            <w:hideMark/>
          </w:tcPr>
          <w:p w14:paraId="32AB524D" w14:textId="77777777" w:rsidR="0052390D" w:rsidRDefault="008818BE">
            <w:pPr>
              <w:rPr>
                <w:lang w:val="en-US"/>
              </w:rPr>
            </w:pPr>
            <w:r w:rsidRPr="007257E3">
              <w:rPr>
                <w:lang w:val="en-US"/>
              </w:rPr>
              <w:t>-</w:t>
            </w:r>
          </w:p>
        </w:tc>
      </w:tr>
      <w:tr w:rsidR="007257E3" w:rsidRPr="007257E3" w14:paraId="15E561E6" w14:textId="77777777" w:rsidTr="004A4C52">
        <w:trPr>
          <w:trHeight w:val="210"/>
        </w:trPr>
        <w:tc>
          <w:tcPr>
            <w:tcW w:w="15025" w:type="dxa"/>
            <w:gridSpan w:val="17"/>
            <w:noWrap/>
            <w:hideMark/>
          </w:tcPr>
          <w:p w14:paraId="71812411" w14:textId="77777777" w:rsidR="0052390D" w:rsidRDefault="008818BE">
            <w:pPr>
              <w:jc w:val="center"/>
              <w:rPr>
                <w:b/>
                <w:bCs/>
                <w:lang w:val="en-US"/>
              </w:rPr>
            </w:pPr>
            <w:r w:rsidRPr="007257E3">
              <w:rPr>
                <w:b/>
                <w:bCs/>
                <w:lang w:val="en-US"/>
              </w:rPr>
              <w:t>BG0000569 Kardam</w:t>
            </w:r>
          </w:p>
        </w:tc>
      </w:tr>
      <w:tr w:rsidR="007257E3" w:rsidRPr="007257E3" w14:paraId="09E82161" w14:textId="77777777" w:rsidTr="004A4C52">
        <w:trPr>
          <w:trHeight w:val="210"/>
        </w:trPr>
        <w:tc>
          <w:tcPr>
            <w:tcW w:w="621" w:type="dxa"/>
            <w:noWrap/>
            <w:hideMark/>
          </w:tcPr>
          <w:p w14:paraId="0251A70D" w14:textId="77777777" w:rsidR="0052390D" w:rsidRDefault="008818BE">
            <w:pPr>
              <w:rPr>
                <w:lang w:val="en-US"/>
              </w:rPr>
            </w:pPr>
            <w:r w:rsidRPr="007257E3">
              <w:rPr>
                <w:lang w:val="en-US"/>
              </w:rPr>
              <w:t>1</w:t>
            </w:r>
          </w:p>
        </w:tc>
        <w:tc>
          <w:tcPr>
            <w:tcW w:w="3189" w:type="dxa"/>
            <w:noWrap/>
            <w:hideMark/>
          </w:tcPr>
          <w:p w14:paraId="11824F67" w14:textId="77777777" w:rsidR="0052390D" w:rsidRDefault="008818BE">
            <w:pPr>
              <w:rPr>
                <w:lang w:val="en-US"/>
              </w:rPr>
            </w:pPr>
            <w:r w:rsidRPr="007257E3">
              <w:rPr>
                <w:lang w:val="en-US"/>
              </w:rPr>
              <w:t>Chirnogeni wind farm (existing)</w:t>
            </w:r>
          </w:p>
        </w:tc>
        <w:tc>
          <w:tcPr>
            <w:tcW w:w="2125" w:type="dxa"/>
            <w:noWrap/>
            <w:hideMark/>
          </w:tcPr>
          <w:p w14:paraId="4F2CE64E" w14:textId="77777777" w:rsidR="0052390D" w:rsidRDefault="008818BE">
            <w:pPr>
              <w:rPr>
                <w:lang w:val="en-US"/>
              </w:rPr>
            </w:pPr>
            <w:r w:rsidRPr="007257E3">
              <w:rPr>
                <w:lang w:val="en-US"/>
              </w:rPr>
              <w:t>9.65 km</w:t>
            </w:r>
          </w:p>
        </w:tc>
        <w:tc>
          <w:tcPr>
            <w:tcW w:w="482" w:type="dxa"/>
            <w:noWrap/>
            <w:hideMark/>
          </w:tcPr>
          <w:p w14:paraId="088C1E8C" w14:textId="77777777" w:rsidR="0052390D" w:rsidRDefault="008818BE">
            <w:pPr>
              <w:rPr>
                <w:lang w:val="en-US"/>
              </w:rPr>
            </w:pPr>
            <w:r w:rsidRPr="007257E3">
              <w:rPr>
                <w:lang w:val="en-US"/>
              </w:rPr>
              <w:t>-</w:t>
            </w:r>
          </w:p>
        </w:tc>
        <w:tc>
          <w:tcPr>
            <w:tcW w:w="868" w:type="dxa"/>
            <w:noWrap/>
            <w:hideMark/>
          </w:tcPr>
          <w:p w14:paraId="027C9D08" w14:textId="77777777" w:rsidR="0052390D" w:rsidRDefault="008818BE">
            <w:pPr>
              <w:rPr>
                <w:lang w:val="en-US"/>
              </w:rPr>
            </w:pPr>
            <w:r w:rsidRPr="007257E3">
              <w:rPr>
                <w:lang w:val="en-US"/>
              </w:rPr>
              <w:t>-</w:t>
            </w:r>
          </w:p>
        </w:tc>
        <w:tc>
          <w:tcPr>
            <w:tcW w:w="630" w:type="dxa"/>
            <w:noWrap/>
            <w:hideMark/>
          </w:tcPr>
          <w:p w14:paraId="01A0E9EB" w14:textId="77777777" w:rsidR="0052390D" w:rsidRDefault="008818BE">
            <w:pPr>
              <w:rPr>
                <w:lang w:val="en-US"/>
              </w:rPr>
            </w:pPr>
            <w:r w:rsidRPr="007257E3">
              <w:rPr>
                <w:lang w:val="en-US"/>
              </w:rPr>
              <w:t>-</w:t>
            </w:r>
          </w:p>
        </w:tc>
        <w:tc>
          <w:tcPr>
            <w:tcW w:w="810" w:type="dxa"/>
            <w:noWrap/>
            <w:hideMark/>
          </w:tcPr>
          <w:p w14:paraId="153A7DB8" w14:textId="77777777" w:rsidR="0052390D" w:rsidRDefault="008818BE">
            <w:pPr>
              <w:rPr>
                <w:lang w:val="en-US"/>
              </w:rPr>
            </w:pPr>
            <w:r w:rsidRPr="007257E3">
              <w:rPr>
                <w:lang w:val="en-US"/>
              </w:rPr>
              <w:t>-</w:t>
            </w:r>
          </w:p>
        </w:tc>
        <w:tc>
          <w:tcPr>
            <w:tcW w:w="630" w:type="dxa"/>
            <w:noWrap/>
            <w:hideMark/>
          </w:tcPr>
          <w:p w14:paraId="7FF5BFCB" w14:textId="77777777" w:rsidR="0052390D" w:rsidRDefault="008818BE">
            <w:pPr>
              <w:rPr>
                <w:lang w:val="en-US"/>
              </w:rPr>
            </w:pPr>
            <w:r w:rsidRPr="007257E3">
              <w:rPr>
                <w:lang w:val="en-US"/>
              </w:rPr>
              <w:t>-</w:t>
            </w:r>
          </w:p>
        </w:tc>
        <w:tc>
          <w:tcPr>
            <w:tcW w:w="720" w:type="dxa"/>
            <w:noWrap/>
            <w:hideMark/>
          </w:tcPr>
          <w:p w14:paraId="11CBD886" w14:textId="77777777" w:rsidR="0052390D" w:rsidRDefault="008818BE">
            <w:pPr>
              <w:rPr>
                <w:lang w:val="en-US"/>
              </w:rPr>
            </w:pPr>
            <w:r w:rsidRPr="007257E3">
              <w:rPr>
                <w:lang w:val="en-US"/>
              </w:rPr>
              <w:t>-</w:t>
            </w:r>
          </w:p>
        </w:tc>
        <w:tc>
          <w:tcPr>
            <w:tcW w:w="720" w:type="dxa"/>
            <w:noWrap/>
            <w:hideMark/>
          </w:tcPr>
          <w:p w14:paraId="543E4972" w14:textId="77777777" w:rsidR="0052390D" w:rsidRDefault="008818BE">
            <w:pPr>
              <w:rPr>
                <w:lang w:val="en-US"/>
              </w:rPr>
            </w:pPr>
            <w:r w:rsidRPr="007257E3">
              <w:rPr>
                <w:lang w:val="en-US"/>
              </w:rPr>
              <w:t>-</w:t>
            </w:r>
          </w:p>
        </w:tc>
        <w:tc>
          <w:tcPr>
            <w:tcW w:w="540" w:type="dxa"/>
            <w:noWrap/>
            <w:hideMark/>
          </w:tcPr>
          <w:p w14:paraId="7494802A" w14:textId="77777777" w:rsidR="0052390D" w:rsidRDefault="008818BE">
            <w:pPr>
              <w:rPr>
                <w:lang w:val="en-US"/>
              </w:rPr>
            </w:pPr>
            <w:r w:rsidRPr="007257E3">
              <w:rPr>
                <w:lang w:val="en-US"/>
              </w:rPr>
              <w:t>-</w:t>
            </w:r>
          </w:p>
        </w:tc>
        <w:tc>
          <w:tcPr>
            <w:tcW w:w="990" w:type="dxa"/>
            <w:noWrap/>
            <w:hideMark/>
          </w:tcPr>
          <w:p w14:paraId="0005BEBA" w14:textId="77777777" w:rsidR="0052390D" w:rsidRDefault="008818BE">
            <w:pPr>
              <w:rPr>
                <w:lang w:val="en-US"/>
              </w:rPr>
            </w:pPr>
            <w:r w:rsidRPr="007257E3">
              <w:rPr>
                <w:lang w:val="en-US"/>
              </w:rPr>
              <w:t>-</w:t>
            </w:r>
          </w:p>
        </w:tc>
        <w:tc>
          <w:tcPr>
            <w:tcW w:w="499" w:type="dxa"/>
            <w:noWrap/>
            <w:hideMark/>
          </w:tcPr>
          <w:p w14:paraId="77729599" w14:textId="77777777" w:rsidR="0052390D" w:rsidRDefault="008818BE">
            <w:pPr>
              <w:rPr>
                <w:lang w:val="en-US"/>
              </w:rPr>
            </w:pPr>
            <w:r w:rsidRPr="007257E3">
              <w:rPr>
                <w:lang w:val="en-US"/>
              </w:rPr>
              <w:t>-</w:t>
            </w:r>
          </w:p>
        </w:tc>
        <w:tc>
          <w:tcPr>
            <w:tcW w:w="507" w:type="dxa"/>
            <w:noWrap/>
            <w:hideMark/>
          </w:tcPr>
          <w:p w14:paraId="01E1F8FC" w14:textId="77777777" w:rsidR="0052390D" w:rsidRDefault="008818BE">
            <w:pPr>
              <w:rPr>
                <w:lang w:val="en-US"/>
              </w:rPr>
            </w:pPr>
            <w:r w:rsidRPr="007257E3">
              <w:rPr>
                <w:lang w:val="en-US"/>
              </w:rPr>
              <w:t>-</w:t>
            </w:r>
          </w:p>
        </w:tc>
        <w:tc>
          <w:tcPr>
            <w:tcW w:w="524" w:type="dxa"/>
            <w:noWrap/>
            <w:hideMark/>
          </w:tcPr>
          <w:p w14:paraId="55199A43" w14:textId="77777777" w:rsidR="0052390D" w:rsidRDefault="008818BE">
            <w:pPr>
              <w:rPr>
                <w:lang w:val="en-US"/>
              </w:rPr>
            </w:pPr>
            <w:r w:rsidRPr="007257E3">
              <w:rPr>
                <w:lang w:val="en-US"/>
              </w:rPr>
              <w:t>-</w:t>
            </w:r>
          </w:p>
        </w:tc>
        <w:tc>
          <w:tcPr>
            <w:tcW w:w="616" w:type="dxa"/>
            <w:noWrap/>
            <w:hideMark/>
          </w:tcPr>
          <w:p w14:paraId="523FD774" w14:textId="77777777" w:rsidR="0052390D" w:rsidRDefault="008818BE">
            <w:pPr>
              <w:rPr>
                <w:lang w:val="en-US"/>
              </w:rPr>
            </w:pPr>
            <w:r w:rsidRPr="007257E3">
              <w:rPr>
                <w:lang w:val="en-US"/>
              </w:rPr>
              <w:t>-</w:t>
            </w:r>
          </w:p>
        </w:tc>
        <w:tc>
          <w:tcPr>
            <w:tcW w:w="554" w:type="dxa"/>
            <w:noWrap/>
            <w:hideMark/>
          </w:tcPr>
          <w:p w14:paraId="7639692F" w14:textId="77777777" w:rsidR="0052390D" w:rsidRDefault="008818BE">
            <w:pPr>
              <w:rPr>
                <w:lang w:val="en-US"/>
              </w:rPr>
            </w:pPr>
            <w:r w:rsidRPr="007257E3">
              <w:rPr>
                <w:lang w:val="en-US"/>
              </w:rPr>
              <w:t>-</w:t>
            </w:r>
          </w:p>
        </w:tc>
      </w:tr>
      <w:tr w:rsidR="007257E3" w:rsidRPr="007257E3" w14:paraId="2C796908" w14:textId="77777777" w:rsidTr="004A4C52">
        <w:trPr>
          <w:trHeight w:val="1050"/>
        </w:trPr>
        <w:tc>
          <w:tcPr>
            <w:tcW w:w="621" w:type="dxa"/>
            <w:noWrap/>
            <w:hideMark/>
          </w:tcPr>
          <w:p w14:paraId="13852D6F" w14:textId="77777777" w:rsidR="0052390D" w:rsidRDefault="008818BE">
            <w:pPr>
              <w:rPr>
                <w:lang w:val="en-US"/>
              </w:rPr>
            </w:pPr>
            <w:r w:rsidRPr="007257E3">
              <w:rPr>
                <w:lang w:val="en-US"/>
              </w:rPr>
              <w:t>2</w:t>
            </w:r>
          </w:p>
        </w:tc>
        <w:tc>
          <w:tcPr>
            <w:tcW w:w="3189" w:type="dxa"/>
            <w:hideMark/>
          </w:tcPr>
          <w:p w14:paraId="772CAA73" w14:textId="77777777" w:rsidR="0052390D" w:rsidRDefault="008818BE">
            <w:pPr>
              <w:rPr>
                <w:lang w:val="en-US"/>
              </w:rPr>
            </w:pPr>
            <w:r w:rsidRPr="007257E3">
              <w:rPr>
                <w:lang w:val="en-US"/>
              </w:rPr>
              <w:t>Wind energy park 14 CE-92,4 MW, transformer station, electrical connection networks, construction and modernization of communication and access roads - extravilan Fântana Mare, com. Independența, jud. Constanța (proposed)</w:t>
            </w:r>
          </w:p>
        </w:tc>
        <w:tc>
          <w:tcPr>
            <w:tcW w:w="2125" w:type="dxa"/>
            <w:noWrap/>
            <w:hideMark/>
          </w:tcPr>
          <w:p w14:paraId="079407A6" w14:textId="77777777" w:rsidR="0052390D" w:rsidRDefault="008818BE">
            <w:pPr>
              <w:rPr>
                <w:lang w:val="en-US"/>
              </w:rPr>
            </w:pPr>
            <w:r w:rsidRPr="007257E3">
              <w:rPr>
                <w:lang w:val="en-US"/>
              </w:rPr>
              <w:t>13.05 km</w:t>
            </w:r>
          </w:p>
        </w:tc>
        <w:tc>
          <w:tcPr>
            <w:tcW w:w="482" w:type="dxa"/>
            <w:noWrap/>
            <w:hideMark/>
          </w:tcPr>
          <w:p w14:paraId="54F6272C" w14:textId="77777777" w:rsidR="0052390D" w:rsidRDefault="008818BE">
            <w:pPr>
              <w:rPr>
                <w:lang w:val="en-US"/>
              </w:rPr>
            </w:pPr>
            <w:r w:rsidRPr="007257E3">
              <w:rPr>
                <w:lang w:val="en-US"/>
              </w:rPr>
              <w:t>-</w:t>
            </w:r>
          </w:p>
        </w:tc>
        <w:tc>
          <w:tcPr>
            <w:tcW w:w="868" w:type="dxa"/>
            <w:noWrap/>
            <w:hideMark/>
          </w:tcPr>
          <w:p w14:paraId="0249A1D9" w14:textId="77777777" w:rsidR="0052390D" w:rsidRDefault="008818BE">
            <w:pPr>
              <w:rPr>
                <w:lang w:val="en-US"/>
              </w:rPr>
            </w:pPr>
            <w:r w:rsidRPr="007257E3">
              <w:rPr>
                <w:lang w:val="en-US"/>
              </w:rPr>
              <w:t>-</w:t>
            </w:r>
          </w:p>
        </w:tc>
        <w:tc>
          <w:tcPr>
            <w:tcW w:w="630" w:type="dxa"/>
            <w:noWrap/>
            <w:hideMark/>
          </w:tcPr>
          <w:p w14:paraId="5DD2B3A8" w14:textId="77777777" w:rsidR="0052390D" w:rsidRDefault="008818BE">
            <w:pPr>
              <w:rPr>
                <w:lang w:val="en-US"/>
              </w:rPr>
            </w:pPr>
            <w:r w:rsidRPr="007257E3">
              <w:rPr>
                <w:lang w:val="en-US"/>
              </w:rPr>
              <w:t>-</w:t>
            </w:r>
          </w:p>
        </w:tc>
        <w:tc>
          <w:tcPr>
            <w:tcW w:w="810" w:type="dxa"/>
            <w:noWrap/>
            <w:hideMark/>
          </w:tcPr>
          <w:p w14:paraId="77432C37" w14:textId="77777777" w:rsidR="0052390D" w:rsidRDefault="008818BE">
            <w:pPr>
              <w:rPr>
                <w:lang w:val="en-US"/>
              </w:rPr>
            </w:pPr>
            <w:r w:rsidRPr="007257E3">
              <w:rPr>
                <w:lang w:val="en-US"/>
              </w:rPr>
              <w:t>-</w:t>
            </w:r>
          </w:p>
        </w:tc>
        <w:tc>
          <w:tcPr>
            <w:tcW w:w="630" w:type="dxa"/>
            <w:noWrap/>
            <w:hideMark/>
          </w:tcPr>
          <w:p w14:paraId="6704384F" w14:textId="77777777" w:rsidR="0052390D" w:rsidRDefault="008818BE">
            <w:pPr>
              <w:rPr>
                <w:lang w:val="en-US"/>
              </w:rPr>
            </w:pPr>
            <w:r w:rsidRPr="007257E3">
              <w:rPr>
                <w:lang w:val="en-US"/>
              </w:rPr>
              <w:t>-</w:t>
            </w:r>
          </w:p>
        </w:tc>
        <w:tc>
          <w:tcPr>
            <w:tcW w:w="720" w:type="dxa"/>
            <w:noWrap/>
            <w:hideMark/>
          </w:tcPr>
          <w:p w14:paraId="27F11221" w14:textId="77777777" w:rsidR="0052390D" w:rsidRDefault="008818BE">
            <w:pPr>
              <w:rPr>
                <w:lang w:val="en-US"/>
              </w:rPr>
            </w:pPr>
            <w:r w:rsidRPr="007257E3">
              <w:rPr>
                <w:lang w:val="en-US"/>
              </w:rPr>
              <w:t>-</w:t>
            </w:r>
          </w:p>
        </w:tc>
        <w:tc>
          <w:tcPr>
            <w:tcW w:w="720" w:type="dxa"/>
            <w:noWrap/>
            <w:hideMark/>
          </w:tcPr>
          <w:p w14:paraId="66515740" w14:textId="77777777" w:rsidR="0052390D" w:rsidRDefault="008818BE">
            <w:pPr>
              <w:rPr>
                <w:lang w:val="en-US"/>
              </w:rPr>
            </w:pPr>
            <w:r w:rsidRPr="007257E3">
              <w:rPr>
                <w:lang w:val="en-US"/>
              </w:rPr>
              <w:t>-</w:t>
            </w:r>
          </w:p>
        </w:tc>
        <w:tc>
          <w:tcPr>
            <w:tcW w:w="540" w:type="dxa"/>
            <w:noWrap/>
            <w:hideMark/>
          </w:tcPr>
          <w:p w14:paraId="598D153B" w14:textId="77777777" w:rsidR="0052390D" w:rsidRDefault="008818BE">
            <w:pPr>
              <w:rPr>
                <w:lang w:val="en-US"/>
              </w:rPr>
            </w:pPr>
            <w:r w:rsidRPr="007257E3">
              <w:rPr>
                <w:lang w:val="en-US"/>
              </w:rPr>
              <w:t>-</w:t>
            </w:r>
          </w:p>
        </w:tc>
        <w:tc>
          <w:tcPr>
            <w:tcW w:w="990" w:type="dxa"/>
            <w:noWrap/>
            <w:hideMark/>
          </w:tcPr>
          <w:p w14:paraId="14745041" w14:textId="77777777" w:rsidR="0052390D" w:rsidRDefault="008818BE">
            <w:pPr>
              <w:rPr>
                <w:lang w:val="en-US"/>
              </w:rPr>
            </w:pPr>
            <w:r w:rsidRPr="007257E3">
              <w:rPr>
                <w:lang w:val="en-US"/>
              </w:rPr>
              <w:t>-</w:t>
            </w:r>
          </w:p>
        </w:tc>
        <w:tc>
          <w:tcPr>
            <w:tcW w:w="499" w:type="dxa"/>
            <w:noWrap/>
            <w:hideMark/>
          </w:tcPr>
          <w:p w14:paraId="4D377C98" w14:textId="77777777" w:rsidR="0052390D" w:rsidRDefault="008818BE">
            <w:pPr>
              <w:rPr>
                <w:lang w:val="en-US"/>
              </w:rPr>
            </w:pPr>
            <w:r w:rsidRPr="007257E3">
              <w:rPr>
                <w:lang w:val="en-US"/>
              </w:rPr>
              <w:t>-</w:t>
            </w:r>
          </w:p>
        </w:tc>
        <w:tc>
          <w:tcPr>
            <w:tcW w:w="507" w:type="dxa"/>
            <w:noWrap/>
            <w:hideMark/>
          </w:tcPr>
          <w:p w14:paraId="64B3A8C9" w14:textId="77777777" w:rsidR="0052390D" w:rsidRDefault="008818BE">
            <w:pPr>
              <w:rPr>
                <w:lang w:val="en-US"/>
              </w:rPr>
            </w:pPr>
            <w:r w:rsidRPr="007257E3">
              <w:rPr>
                <w:lang w:val="en-US"/>
              </w:rPr>
              <w:t>-</w:t>
            </w:r>
          </w:p>
        </w:tc>
        <w:tc>
          <w:tcPr>
            <w:tcW w:w="524" w:type="dxa"/>
            <w:noWrap/>
            <w:hideMark/>
          </w:tcPr>
          <w:p w14:paraId="5B5F117E" w14:textId="77777777" w:rsidR="0052390D" w:rsidRDefault="008818BE">
            <w:pPr>
              <w:rPr>
                <w:lang w:val="en-US"/>
              </w:rPr>
            </w:pPr>
            <w:r w:rsidRPr="007257E3">
              <w:rPr>
                <w:lang w:val="en-US"/>
              </w:rPr>
              <w:t>-</w:t>
            </w:r>
          </w:p>
        </w:tc>
        <w:tc>
          <w:tcPr>
            <w:tcW w:w="616" w:type="dxa"/>
            <w:noWrap/>
            <w:hideMark/>
          </w:tcPr>
          <w:p w14:paraId="692EECE2" w14:textId="77777777" w:rsidR="0052390D" w:rsidRDefault="008818BE">
            <w:pPr>
              <w:rPr>
                <w:lang w:val="en-US"/>
              </w:rPr>
            </w:pPr>
            <w:r w:rsidRPr="007257E3">
              <w:rPr>
                <w:lang w:val="en-US"/>
              </w:rPr>
              <w:t>-</w:t>
            </w:r>
          </w:p>
        </w:tc>
        <w:tc>
          <w:tcPr>
            <w:tcW w:w="554" w:type="dxa"/>
            <w:noWrap/>
            <w:hideMark/>
          </w:tcPr>
          <w:p w14:paraId="48427956" w14:textId="77777777" w:rsidR="0052390D" w:rsidRDefault="008818BE">
            <w:pPr>
              <w:rPr>
                <w:lang w:val="en-US"/>
              </w:rPr>
            </w:pPr>
            <w:r w:rsidRPr="007257E3">
              <w:rPr>
                <w:lang w:val="en-US"/>
              </w:rPr>
              <w:t>-</w:t>
            </w:r>
          </w:p>
        </w:tc>
      </w:tr>
      <w:tr w:rsidR="007257E3" w:rsidRPr="007257E3" w14:paraId="60F48699" w14:textId="77777777" w:rsidTr="004A4C52">
        <w:trPr>
          <w:trHeight w:val="1050"/>
        </w:trPr>
        <w:tc>
          <w:tcPr>
            <w:tcW w:w="621" w:type="dxa"/>
            <w:noWrap/>
            <w:hideMark/>
          </w:tcPr>
          <w:p w14:paraId="3935ACE9" w14:textId="77777777" w:rsidR="0052390D" w:rsidRDefault="008818BE">
            <w:pPr>
              <w:rPr>
                <w:lang w:val="en-US"/>
              </w:rPr>
            </w:pPr>
            <w:r w:rsidRPr="007257E3">
              <w:rPr>
                <w:lang w:val="en-US"/>
              </w:rPr>
              <w:lastRenderedPageBreak/>
              <w:t>3</w:t>
            </w:r>
          </w:p>
        </w:tc>
        <w:tc>
          <w:tcPr>
            <w:tcW w:w="3189" w:type="dxa"/>
            <w:hideMark/>
          </w:tcPr>
          <w:p w14:paraId="5B374A39" w14:textId="77777777" w:rsidR="0052390D" w:rsidRDefault="008818BE">
            <w:pPr>
              <w:rPr>
                <w:lang w:val="en-US"/>
              </w:rPr>
            </w:pPr>
            <w:r w:rsidRPr="007257E3">
              <w:rPr>
                <w:lang w:val="en-US"/>
              </w:rPr>
              <w:t>Wind energy park 17 CE-112,2 MW, transformer station, electrical connection networks, construction and modernization of communication and access roads - extravilan com. Independența and com. Cerchezu jud. Constanța (proposed)</w:t>
            </w:r>
          </w:p>
        </w:tc>
        <w:tc>
          <w:tcPr>
            <w:tcW w:w="2125" w:type="dxa"/>
            <w:noWrap/>
            <w:hideMark/>
          </w:tcPr>
          <w:p w14:paraId="732755E7" w14:textId="77777777" w:rsidR="0052390D" w:rsidRDefault="008818BE">
            <w:pPr>
              <w:rPr>
                <w:lang w:val="en-US"/>
              </w:rPr>
            </w:pPr>
            <w:r w:rsidRPr="007257E3">
              <w:rPr>
                <w:lang w:val="en-US"/>
              </w:rPr>
              <w:t>7.38 km</w:t>
            </w:r>
          </w:p>
        </w:tc>
        <w:tc>
          <w:tcPr>
            <w:tcW w:w="482" w:type="dxa"/>
            <w:noWrap/>
            <w:hideMark/>
          </w:tcPr>
          <w:p w14:paraId="47178005" w14:textId="77777777" w:rsidR="0052390D" w:rsidRDefault="008818BE">
            <w:pPr>
              <w:rPr>
                <w:lang w:val="en-US"/>
              </w:rPr>
            </w:pPr>
            <w:r w:rsidRPr="007257E3">
              <w:rPr>
                <w:lang w:val="en-US"/>
              </w:rPr>
              <w:t>-</w:t>
            </w:r>
          </w:p>
        </w:tc>
        <w:tc>
          <w:tcPr>
            <w:tcW w:w="868" w:type="dxa"/>
            <w:noWrap/>
            <w:hideMark/>
          </w:tcPr>
          <w:p w14:paraId="6B971874" w14:textId="77777777" w:rsidR="0052390D" w:rsidRDefault="008818BE">
            <w:pPr>
              <w:rPr>
                <w:lang w:val="en-US"/>
              </w:rPr>
            </w:pPr>
            <w:r w:rsidRPr="007257E3">
              <w:rPr>
                <w:lang w:val="en-US"/>
              </w:rPr>
              <w:t>-</w:t>
            </w:r>
          </w:p>
        </w:tc>
        <w:tc>
          <w:tcPr>
            <w:tcW w:w="630" w:type="dxa"/>
            <w:noWrap/>
            <w:hideMark/>
          </w:tcPr>
          <w:p w14:paraId="1E9215C6" w14:textId="77777777" w:rsidR="0052390D" w:rsidRDefault="008818BE">
            <w:pPr>
              <w:rPr>
                <w:lang w:val="en-US"/>
              </w:rPr>
            </w:pPr>
            <w:r w:rsidRPr="007257E3">
              <w:rPr>
                <w:lang w:val="en-US"/>
              </w:rPr>
              <w:t>-</w:t>
            </w:r>
          </w:p>
        </w:tc>
        <w:tc>
          <w:tcPr>
            <w:tcW w:w="810" w:type="dxa"/>
            <w:noWrap/>
            <w:hideMark/>
          </w:tcPr>
          <w:p w14:paraId="655A1BAD" w14:textId="77777777" w:rsidR="0052390D" w:rsidRDefault="008818BE">
            <w:pPr>
              <w:rPr>
                <w:lang w:val="en-US"/>
              </w:rPr>
            </w:pPr>
            <w:r w:rsidRPr="007257E3">
              <w:rPr>
                <w:lang w:val="en-US"/>
              </w:rPr>
              <w:t>-</w:t>
            </w:r>
          </w:p>
        </w:tc>
        <w:tc>
          <w:tcPr>
            <w:tcW w:w="630" w:type="dxa"/>
            <w:noWrap/>
            <w:hideMark/>
          </w:tcPr>
          <w:p w14:paraId="4CE4B861" w14:textId="77777777" w:rsidR="0052390D" w:rsidRDefault="008818BE">
            <w:pPr>
              <w:rPr>
                <w:lang w:val="en-US"/>
              </w:rPr>
            </w:pPr>
            <w:r w:rsidRPr="007257E3">
              <w:rPr>
                <w:lang w:val="en-US"/>
              </w:rPr>
              <w:t>-</w:t>
            </w:r>
          </w:p>
        </w:tc>
        <w:tc>
          <w:tcPr>
            <w:tcW w:w="720" w:type="dxa"/>
            <w:noWrap/>
            <w:hideMark/>
          </w:tcPr>
          <w:p w14:paraId="7D8236BA" w14:textId="77777777" w:rsidR="0052390D" w:rsidRDefault="008818BE">
            <w:pPr>
              <w:rPr>
                <w:lang w:val="en-US"/>
              </w:rPr>
            </w:pPr>
            <w:r w:rsidRPr="007257E3">
              <w:rPr>
                <w:lang w:val="en-US"/>
              </w:rPr>
              <w:t>-</w:t>
            </w:r>
          </w:p>
        </w:tc>
        <w:tc>
          <w:tcPr>
            <w:tcW w:w="720" w:type="dxa"/>
            <w:noWrap/>
            <w:hideMark/>
          </w:tcPr>
          <w:p w14:paraId="077A8771" w14:textId="77777777" w:rsidR="0052390D" w:rsidRDefault="008818BE">
            <w:pPr>
              <w:rPr>
                <w:lang w:val="en-US"/>
              </w:rPr>
            </w:pPr>
            <w:r w:rsidRPr="007257E3">
              <w:rPr>
                <w:lang w:val="en-US"/>
              </w:rPr>
              <w:t>-</w:t>
            </w:r>
          </w:p>
        </w:tc>
        <w:tc>
          <w:tcPr>
            <w:tcW w:w="540" w:type="dxa"/>
            <w:noWrap/>
            <w:hideMark/>
          </w:tcPr>
          <w:p w14:paraId="02AAB5EC" w14:textId="77777777" w:rsidR="0052390D" w:rsidRDefault="008818BE">
            <w:pPr>
              <w:rPr>
                <w:lang w:val="en-US"/>
              </w:rPr>
            </w:pPr>
            <w:r w:rsidRPr="007257E3">
              <w:rPr>
                <w:lang w:val="en-US"/>
              </w:rPr>
              <w:t>-</w:t>
            </w:r>
          </w:p>
        </w:tc>
        <w:tc>
          <w:tcPr>
            <w:tcW w:w="990" w:type="dxa"/>
            <w:noWrap/>
            <w:hideMark/>
          </w:tcPr>
          <w:p w14:paraId="6A11D73A" w14:textId="77777777" w:rsidR="0052390D" w:rsidRDefault="008818BE">
            <w:pPr>
              <w:rPr>
                <w:lang w:val="en-US"/>
              </w:rPr>
            </w:pPr>
            <w:r w:rsidRPr="007257E3">
              <w:rPr>
                <w:lang w:val="en-US"/>
              </w:rPr>
              <w:t>-</w:t>
            </w:r>
          </w:p>
        </w:tc>
        <w:tc>
          <w:tcPr>
            <w:tcW w:w="499" w:type="dxa"/>
            <w:noWrap/>
            <w:hideMark/>
          </w:tcPr>
          <w:p w14:paraId="497ACAA0" w14:textId="77777777" w:rsidR="0052390D" w:rsidRDefault="008818BE">
            <w:pPr>
              <w:rPr>
                <w:lang w:val="en-US"/>
              </w:rPr>
            </w:pPr>
            <w:r w:rsidRPr="007257E3">
              <w:rPr>
                <w:lang w:val="en-US"/>
              </w:rPr>
              <w:t>-</w:t>
            </w:r>
          </w:p>
        </w:tc>
        <w:tc>
          <w:tcPr>
            <w:tcW w:w="507" w:type="dxa"/>
            <w:noWrap/>
            <w:hideMark/>
          </w:tcPr>
          <w:p w14:paraId="06BC44F4" w14:textId="77777777" w:rsidR="0052390D" w:rsidRDefault="008818BE">
            <w:pPr>
              <w:rPr>
                <w:lang w:val="en-US"/>
              </w:rPr>
            </w:pPr>
            <w:r w:rsidRPr="007257E3">
              <w:rPr>
                <w:lang w:val="en-US"/>
              </w:rPr>
              <w:t>-</w:t>
            </w:r>
          </w:p>
        </w:tc>
        <w:tc>
          <w:tcPr>
            <w:tcW w:w="524" w:type="dxa"/>
            <w:noWrap/>
            <w:hideMark/>
          </w:tcPr>
          <w:p w14:paraId="7FADFC89" w14:textId="77777777" w:rsidR="0052390D" w:rsidRDefault="008818BE">
            <w:pPr>
              <w:rPr>
                <w:lang w:val="en-US"/>
              </w:rPr>
            </w:pPr>
            <w:r w:rsidRPr="007257E3">
              <w:rPr>
                <w:lang w:val="en-US"/>
              </w:rPr>
              <w:t>-</w:t>
            </w:r>
          </w:p>
        </w:tc>
        <w:tc>
          <w:tcPr>
            <w:tcW w:w="616" w:type="dxa"/>
            <w:noWrap/>
            <w:hideMark/>
          </w:tcPr>
          <w:p w14:paraId="50BE00F0" w14:textId="77777777" w:rsidR="0052390D" w:rsidRDefault="008818BE">
            <w:pPr>
              <w:rPr>
                <w:lang w:val="en-US"/>
              </w:rPr>
            </w:pPr>
            <w:r w:rsidRPr="007257E3">
              <w:rPr>
                <w:lang w:val="en-US"/>
              </w:rPr>
              <w:t>-</w:t>
            </w:r>
          </w:p>
        </w:tc>
        <w:tc>
          <w:tcPr>
            <w:tcW w:w="554" w:type="dxa"/>
            <w:noWrap/>
            <w:hideMark/>
          </w:tcPr>
          <w:p w14:paraId="2436EA0E" w14:textId="77777777" w:rsidR="0052390D" w:rsidRDefault="008818BE">
            <w:pPr>
              <w:rPr>
                <w:lang w:val="en-US"/>
              </w:rPr>
            </w:pPr>
            <w:r w:rsidRPr="007257E3">
              <w:rPr>
                <w:lang w:val="en-US"/>
              </w:rPr>
              <w:t>-</w:t>
            </w:r>
          </w:p>
        </w:tc>
      </w:tr>
      <w:tr w:rsidR="007257E3" w:rsidRPr="007257E3" w14:paraId="595606E9" w14:textId="77777777" w:rsidTr="004A4C52">
        <w:trPr>
          <w:trHeight w:val="420"/>
        </w:trPr>
        <w:tc>
          <w:tcPr>
            <w:tcW w:w="621" w:type="dxa"/>
            <w:noWrap/>
            <w:hideMark/>
          </w:tcPr>
          <w:p w14:paraId="69BDE005" w14:textId="77777777" w:rsidR="0052390D" w:rsidRDefault="008818BE">
            <w:pPr>
              <w:rPr>
                <w:lang w:val="en-US"/>
              </w:rPr>
            </w:pPr>
            <w:r w:rsidRPr="007257E3">
              <w:rPr>
                <w:lang w:val="en-US"/>
              </w:rPr>
              <w:t>4</w:t>
            </w:r>
          </w:p>
        </w:tc>
        <w:tc>
          <w:tcPr>
            <w:tcW w:w="3189" w:type="dxa"/>
            <w:hideMark/>
          </w:tcPr>
          <w:p w14:paraId="3447FDDA" w14:textId="77777777" w:rsidR="0052390D" w:rsidRDefault="008818BE">
            <w:pPr>
              <w:rPr>
                <w:lang w:val="en-US"/>
              </w:rPr>
            </w:pPr>
            <w:r w:rsidRPr="007257E3">
              <w:rPr>
                <w:lang w:val="en-US"/>
              </w:rPr>
              <w:t>Comana - Pecineaga Wind Farm, Tătaru and Comana (proposed)</w:t>
            </w:r>
          </w:p>
        </w:tc>
        <w:tc>
          <w:tcPr>
            <w:tcW w:w="2125" w:type="dxa"/>
            <w:noWrap/>
            <w:hideMark/>
          </w:tcPr>
          <w:p w14:paraId="48E26C76" w14:textId="77777777" w:rsidR="0052390D" w:rsidRDefault="008818BE">
            <w:pPr>
              <w:rPr>
                <w:lang w:val="en-US"/>
              </w:rPr>
            </w:pPr>
            <w:r w:rsidRPr="007257E3">
              <w:rPr>
                <w:lang w:val="en-US"/>
              </w:rPr>
              <w:t>8.86 km</w:t>
            </w:r>
          </w:p>
        </w:tc>
        <w:tc>
          <w:tcPr>
            <w:tcW w:w="482" w:type="dxa"/>
            <w:noWrap/>
            <w:hideMark/>
          </w:tcPr>
          <w:p w14:paraId="3167C3A9" w14:textId="77777777" w:rsidR="0052390D" w:rsidRDefault="008818BE">
            <w:pPr>
              <w:rPr>
                <w:lang w:val="en-US"/>
              </w:rPr>
            </w:pPr>
            <w:r w:rsidRPr="007257E3">
              <w:rPr>
                <w:lang w:val="en-US"/>
              </w:rPr>
              <w:t>-</w:t>
            </w:r>
          </w:p>
        </w:tc>
        <w:tc>
          <w:tcPr>
            <w:tcW w:w="868" w:type="dxa"/>
            <w:noWrap/>
            <w:hideMark/>
          </w:tcPr>
          <w:p w14:paraId="74C9E73C" w14:textId="77777777" w:rsidR="0052390D" w:rsidRDefault="008818BE">
            <w:pPr>
              <w:rPr>
                <w:lang w:val="en-US"/>
              </w:rPr>
            </w:pPr>
            <w:r w:rsidRPr="007257E3">
              <w:rPr>
                <w:lang w:val="en-US"/>
              </w:rPr>
              <w:t>-</w:t>
            </w:r>
          </w:p>
        </w:tc>
        <w:tc>
          <w:tcPr>
            <w:tcW w:w="630" w:type="dxa"/>
            <w:noWrap/>
            <w:hideMark/>
          </w:tcPr>
          <w:p w14:paraId="00B8D586" w14:textId="77777777" w:rsidR="0052390D" w:rsidRDefault="008818BE">
            <w:pPr>
              <w:rPr>
                <w:lang w:val="en-US"/>
              </w:rPr>
            </w:pPr>
            <w:r w:rsidRPr="007257E3">
              <w:rPr>
                <w:lang w:val="en-US"/>
              </w:rPr>
              <w:t>-</w:t>
            </w:r>
          </w:p>
        </w:tc>
        <w:tc>
          <w:tcPr>
            <w:tcW w:w="810" w:type="dxa"/>
            <w:noWrap/>
            <w:hideMark/>
          </w:tcPr>
          <w:p w14:paraId="4DE4185F" w14:textId="77777777" w:rsidR="0052390D" w:rsidRDefault="008818BE">
            <w:pPr>
              <w:rPr>
                <w:lang w:val="en-US"/>
              </w:rPr>
            </w:pPr>
            <w:r w:rsidRPr="007257E3">
              <w:rPr>
                <w:lang w:val="en-US"/>
              </w:rPr>
              <w:t>-</w:t>
            </w:r>
          </w:p>
        </w:tc>
        <w:tc>
          <w:tcPr>
            <w:tcW w:w="630" w:type="dxa"/>
            <w:noWrap/>
            <w:hideMark/>
          </w:tcPr>
          <w:p w14:paraId="4287D22C" w14:textId="77777777" w:rsidR="0052390D" w:rsidRDefault="008818BE">
            <w:pPr>
              <w:rPr>
                <w:lang w:val="en-US"/>
              </w:rPr>
            </w:pPr>
            <w:r w:rsidRPr="007257E3">
              <w:rPr>
                <w:lang w:val="en-US"/>
              </w:rPr>
              <w:t>-</w:t>
            </w:r>
          </w:p>
        </w:tc>
        <w:tc>
          <w:tcPr>
            <w:tcW w:w="720" w:type="dxa"/>
            <w:noWrap/>
            <w:hideMark/>
          </w:tcPr>
          <w:p w14:paraId="6F96C93C" w14:textId="77777777" w:rsidR="0052390D" w:rsidRDefault="008818BE">
            <w:pPr>
              <w:rPr>
                <w:lang w:val="en-US"/>
              </w:rPr>
            </w:pPr>
            <w:r w:rsidRPr="007257E3">
              <w:rPr>
                <w:lang w:val="en-US"/>
              </w:rPr>
              <w:t>-</w:t>
            </w:r>
          </w:p>
        </w:tc>
        <w:tc>
          <w:tcPr>
            <w:tcW w:w="720" w:type="dxa"/>
            <w:noWrap/>
            <w:hideMark/>
          </w:tcPr>
          <w:p w14:paraId="06B2E82E" w14:textId="77777777" w:rsidR="0052390D" w:rsidRDefault="008818BE">
            <w:pPr>
              <w:rPr>
                <w:lang w:val="en-US"/>
              </w:rPr>
            </w:pPr>
            <w:r w:rsidRPr="007257E3">
              <w:rPr>
                <w:lang w:val="en-US"/>
              </w:rPr>
              <w:t>-</w:t>
            </w:r>
          </w:p>
        </w:tc>
        <w:tc>
          <w:tcPr>
            <w:tcW w:w="540" w:type="dxa"/>
            <w:noWrap/>
            <w:hideMark/>
          </w:tcPr>
          <w:p w14:paraId="1881D70C" w14:textId="77777777" w:rsidR="0052390D" w:rsidRDefault="008818BE">
            <w:pPr>
              <w:rPr>
                <w:lang w:val="en-US"/>
              </w:rPr>
            </w:pPr>
            <w:r w:rsidRPr="007257E3">
              <w:rPr>
                <w:lang w:val="en-US"/>
              </w:rPr>
              <w:t>-</w:t>
            </w:r>
          </w:p>
        </w:tc>
        <w:tc>
          <w:tcPr>
            <w:tcW w:w="990" w:type="dxa"/>
            <w:noWrap/>
            <w:hideMark/>
          </w:tcPr>
          <w:p w14:paraId="4823B2E3" w14:textId="77777777" w:rsidR="0052390D" w:rsidRDefault="008818BE">
            <w:pPr>
              <w:rPr>
                <w:lang w:val="en-US"/>
              </w:rPr>
            </w:pPr>
            <w:r w:rsidRPr="007257E3">
              <w:rPr>
                <w:lang w:val="en-US"/>
              </w:rPr>
              <w:t>-</w:t>
            </w:r>
          </w:p>
        </w:tc>
        <w:tc>
          <w:tcPr>
            <w:tcW w:w="499" w:type="dxa"/>
            <w:noWrap/>
            <w:hideMark/>
          </w:tcPr>
          <w:p w14:paraId="1C928BE7" w14:textId="77777777" w:rsidR="0052390D" w:rsidRDefault="008818BE">
            <w:pPr>
              <w:rPr>
                <w:lang w:val="en-US"/>
              </w:rPr>
            </w:pPr>
            <w:r w:rsidRPr="007257E3">
              <w:rPr>
                <w:lang w:val="en-US"/>
              </w:rPr>
              <w:t>-</w:t>
            </w:r>
          </w:p>
        </w:tc>
        <w:tc>
          <w:tcPr>
            <w:tcW w:w="507" w:type="dxa"/>
            <w:noWrap/>
            <w:hideMark/>
          </w:tcPr>
          <w:p w14:paraId="3D0DE3CD" w14:textId="77777777" w:rsidR="0052390D" w:rsidRDefault="008818BE">
            <w:pPr>
              <w:rPr>
                <w:lang w:val="en-US"/>
              </w:rPr>
            </w:pPr>
            <w:r w:rsidRPr="007257E3">
              <w:rPr>
                <w:lang w:val="en-US"/>
              </w:rPr>
              <w:t>-</w:t>
            </w:r>
          </w:p>
        </w:tc>
        <w:tc>
          <w:tcPr>
            <w:tcW w:w="524" w:type="dxa"/>
            <w:noWrap/>
            <w:hideMark/>
          </w:tcPr>
          <w:p w14:paraId="58E902DE" w14:textId="77777777" w:rsidR="0052390D" w:rsidRDefault="008818BE">
            <w:pPr>
              <w:rPr>
                <w:lang w:val="en-US"/>
              </w:rPr>
            </w:pPr>
            <w:r w:rsidRPr="007257E3">
              <w:rPr>
                <w:lang w:val="en-US"/>
              </w:rPr>
              <w:t>-</w:t>
            </w:r>
          </w:p>
        </w:tc>
        <w:tc>
          <w:tcPr>
            <w:tcW w:w="616" w:type="dxa"/>
            <w:noWrap/>
            <w:hideMark/>
          </w:tcPr>
          <w:p w14:paraId="7E1FDEDA" w14:textId="77777777" w:rsidR="0052390D" w:rsidRDefault="008818BE">
            <w:pPr>
              <w:rPr>
                <w:lang w:val="en-US"/>
              </w:rPr>
            </w:pPr>
            <w:r w:rsidRPr="007257E3">
              <w:rPr>
                <w:lang w:val="en-US"/>
              </w:rPr>
              <w:t>-</w:t>
            </w:r>
          </w:p>
        </w:tc>
        <w:tc>
          <w:tcPr>
            <w:tcW w:w="554" w:type="dxa"/>
            <w:noWrap/>
            <w:hideMark/>
          </w:tcPr>
          <w:p w14:paraId="27B55A17" w14:textId="77777777" w:rsidR="0052390D" w:rsidRDefault="008818BE">
            <w:pPr>
              <w:rPr>
                <w:lang w:val="en-US"/>
              </w:rPr>
            </w:pPr>
            <w:r w:rsidRPr="007257E3">
              <w:rPr>
                <w:lang w:val="en-US"/>
              </w:rPr>
              <w:t>-</w:t>
            </w:r>
          </w:p>
        </w:tc>
      </w:tr>
      <w:tr w:rsidR="007257E3" w:rsidRPr="007257E3" w14:paraId="12190228" w14:textId="77777777" w:rsidTr="004A4C52">
        <w:trPr>
          <w:trHeight w:val="420"/>
        </w:trPr>
        <w:tc>
          <w:tcPr>
            <w:tcW w:w="621" w:type="dxa"/>
            <w:noWrap/>
            <w:hideMark/>
          </w:tcPr>
          <w:p w14:paraId="734DF8CC" w14:textId="77777777" w:rsidR="0052390D" w:rsidRDefault="008818BE">
            <w:pPr>
              <w:rPr>
                <w:lang w:val="en-US"/>
              </w:rPr>
            </w:pPr>
            <w:r w:rsidRPr="007257E3">
              <w:rPr>
                <w:lang w:val="en-US"/>
              </w:rPr>
              <w:t>5</w:t>
            </w:r>
          </w:p>
        </w:tc>
        <w:tc>
          <w:tcPr>
            <w:tcW w:w="3189" w:type="dxa"/>
            <w:hideMark/>
          </w:tcPr>
          <w:p w14:paraId="114E9F27" w14:textId="77777777" w:rsidR="0052390D" w:rsidRDefault="008818BE">
            <w:pPr>
              <w:rPr>
                <w:lang w:val="en-US"/>
              </w:rPr>
            </w:pPr>
            <w:r w:rsidRPr="007257E3">
              <w:rPr>
                <w:lang w:val="en-US"/>
              </w:rPr>
              <w:t>Modernization and rehabilitation of streets in Chirnogeni commune, Constanta county (proposed)</w:t>
            </w:r>
          </w:p>
        </w:tc>
        <w:tc>
          <w:tcPr>
            <w:tcW w:w="2125" w:type="dxa"/>
            <w:noWrap/>
            <w:hideMark/>
          </w:tcPr>
          <w:p w14:paraId="103C4428" w14:textId="77777777" w:rsidR="0052390D" w:rsidRDefault="008818BE">
            <w:pPr>
              <w:rPr>
                <w:lang w:val="en-US"/>
              </w:rPr>
            </w:pPr>
            <w:r w:rsidRPr="007257E3">
              <w:rPr>
                <w:lang w:val="en-US"/>
              </w:rPr>
              <w:t>13.62 km</w:t>
            </w:r>
          </w:p>
        </w:tc>
        <w:tc>
          <w:tcPr>
            <w:tcW w:w="482" w:type="dxa"/>
            <w:noWrap/>
            <w:hideMark/>
          </w:tcPr>
          <w:p w14:paraId="730F73B7" w14:textId="77777777" w:rsidR="0052390D" w:rsidRDefault="008818BE">
            <w:pPr>
              <w:rPr>
                <w:lang w:val="en-US"/>
              </w:rPr>
            </w:pPr>
            <w:r w:rsidRPr="007257E3">
              <w:rPr>
                <w:lang w:val="en-US"/>
              </w:rPr>
              <w:t>-</w:t>
            </w:r>
          </w:p>
        </w:tc>
        <w:tc>
          <w:tcPr>
            <w:tcW w:w="868" w:type="dxa"/>
            <w:noWrap/>
            <w:hideMark/>
          </w:tcPr>
          <w:p w14:paraId="32D734BC" w14:textId="77777777" w:rsidR="0052390D" w:rsidRDefault="008818BE">
            <w:pPr>
              <w:rPr>
                <w:lang w:val="en-US"/>
              </w:rPr>
            </w:pPr>
            <w:r w:rsidRPr="007257E3">
              <w:rPr>
                <w:lang w:val="en-US"/>
              </w:rPr>
              <w:t>-</w:t>
            </w:r>
          </w:p>
        </w:tc>
        <w:tc>
          <w:tcPr>
            <w:tcW w:w="630" w:type="dxa"/>
            <w:noWrap/>
            <w:hideMark/>
          </w:tcPr>
          <w:p w14:paraId="050ED084" w14:textId="77777777" w:rsidR="0052390D" w:rsidRDefault="008818BE">
            <w:pPr>
              <w:rPr>
                <w:lang w:val="en-US"/>
              </w:rPr>
            </w:pPr>
            <w:r w:rsidRPr="007257E3">
              <w:rPr>
                <w:lang w:val="en-US"/>
              </w:rPr>
              <w:t>-</w:t>
            </w:r>
          </w:p>
        </w:tc>
        <w:tc>
          <w:tcPr>
            <w:tcW w:w="810" w:type="dxa"/>
            <w:noWrap/>
            <w:hideMark/>
          </w:tcPr>
          <w:p w14:paraId="2461FE9E" w14:textId="77777777" w:rsidR="0052390D" w:rsidRDefault="008818BE">
            <w:pPr>
              <w:rPr>
                <w:lang w:val="en-US"/>
              </w:rPr>
            </w:pPr>
            <w:r w:rsidRPr="007257E3">
              <w:rPr>
                <w:lang w:val="en-US"/>
              </w:rPr>
              <w:t>-</w:t>
            </w:r>
          </w:p>
        </w:tc>
        <w:tc>
          <w:tcPr>
            <w:tcW w:w="630" w:type="dxa"/>
            <w:noWrap/>
            <w:hideMark/>
          </w:tcPr>
          <w:p w14:paraId="5E71C2BF" w14:textId="77777777" w:rsidR="0052390D" w:rsidRDefault="008818BE">
            <w:pPr>
              <w:rPr>
                <w:lang w:val="en-US"/>
              </w:rPr>
            </w:pPr>
            <w:r w:rsidRPr="007257E3">
              <w:rPr>
                <w:lang w:val="en-US"/>
              </w:rPr>
              <w:t>-</w:t>
            </w:r>
          </w:p>
        </w:tc>
        <w:tc>
          <w:tcPr>
            <w:tcW w:w="720" w:type="dxa"/>
            <w:noWrap/>
            <w:hideMark/>
          </w:tcPr>
          <w:p w14:paraId="4D4900F0" w14:textId="77777777" w:rsidR="0052390D" w:rsidRDefault="008818BE">
            <w:pPr>
              <w:rPr>
                <w:lang w:val="en-US"/>
              </w:rPr>
            </w:pPr>
            <w:r w:rsidRPr="007257E3">
              <w:rPr>
                <w:lang w:val="en-US"/>
              </w:rPr>
              <w:t>-</w:t>
            </w:r>
          </w:p>
        </w:tc>
        <w:tc>
          <w:tcPr>
            <w:tcW w:w="720" w:type="dxa"/>
            <w:noWrap/>
            <w:hideMark/>
          </w:tcPr>
          <w:p w14:paraId="04B5D214" w14:textId="77777777" w:rsidR="0052390D" w:rsidRDefault="008818BE">
            <w:pPr>
              <w:rPr>
                <w:lang w:val="en-US"/>
              </w:rPr>
            </w:pPr>
            <w:r w:rsidRPr="007257E3">
              <w:rPr>
                <w:lang w:val="en-US"/>
              </w:rPr>
              <w:t>-</w:t>
            </w:r>
          </w:p>
        </w:tc>
        <w:tc>
          <w:tcPr>
            <w:tcW w:w="540" w:type="dxa"/>
            <w:noWrap/>
            <w:hideMark/>
          </w:tcPr>
          <w:p w14:paraId="4E490967" w14:textId="77777777" w:rsidR="0052390D" w:rsidRDefault="008818BE">
            <w:pPr>
              <w:rPr>
                <w:lang w:val="en-US"/>
              </w:rPr>
            </w:pPr>
            <w:r w:rsidRPr="007257E3">
              <w:rPr>
                <w:lang w:val="en-US"/>
              </w:rPr>
              <w:t>-</w:t>
            </w:r>
          </w:p>
        </w:tc>
        <w:tc>
          <w:tcPr>
            <w:tcW w:w="990" w:type="dxa"/>
            <w:noWrap/>
            <w:hideMark/>
          </w:tcPr>
          <w:p w14:paraId="62FAA0D6" w14:textId="77777777" w:rsidR="0052390D" w:rsidRDefault="008818BE">
            <w:pPr>
              <w:rPr>
                <w:lang w:val="en-US"/>
              </w:rPr>
            </w:pPr>
            <w:r w:rsidRPr="007257E3">
              <w:rPr>
                <w:lang w:val="en-US"/>
              </w:rPr>
              <w:t>-</w:t>
            </w:r>
          </w:p>
        </w:tc>
        <w:tc>
          <w:tcPr>
            <w:tcW w:w="499" w:type="dxa"/>
            <w:noWrap/>
            <w:hideMark/>
          </w:tcPr>
          <w:p w14:paraId="43F92B93" w14:textId="77777777" w:rsidR="0052390D" w:rsidRDefault="008818BE">
            <w:pPr>
              <w:rPr>
                <w:lang w:val="en-US"/>
              </w:rPr>
            </w:pPr>
            <w:r w:rsidRPr="007257E3">
              <w:rPr>
                <w:lang w:val="en-US"/>
              </w:rPr>
              <w:t>-</w:t>
            </w:r>
          </w:p>
        </w:tc>
        <w:tc>
          <w:tcPr>
            <w:tcW w:w="507" w:type="dxa"/>
            <w:noWrap/>
            <w:hideMark/>
          </w:tcPr>
          <w:p w14:paraId="49098D94" w14:textId="77777777" w:rsidR="0052390D" w:rsidRDefault="008818BE">
            <w:pPr>
              <w:rPr>
                <w:lang w:val="en-US"/>
              </w:rPr>
            </w:pPr>
            <w:r w:rsidRPr="007257E3">
              <w:rPr>
                <w:lang w:val="en-US"/>
              </w:rPr>
              <w:t>-</w:t>
            </w:r>
          </w:p>
        </w:tc>
        <w:tc>
          <w:tcPr>
            <w:tcW w:w="524" w:type="dxa"/>
            <w:noWrap/>
            <w:hideMark/>
          </w:tcPr>
          <w:p w14:paraId="0E89452E" w14:textId="77777777" w:rsidR="0052390D" w:rsidRDefault="008818BE">
            <w:pPr>
              <w:rPr>
                <w:lang w:val="en-US"/>
              </w:rPr>
            </w:pPr>
            <w:r w:rsidRPr="007257E3">
              <w:rPr>
                <w:lang w:val="en-US"/>
              </w:rPr>
              <w:t>-</w:t>
            </w:r>
          </w:p>
        </w:tc>
        <w:tc>
          <w:tcPr>
            <w:tcW w:w="616" w:type="dxa"/>
            <w:noWrap/>
            <w:hideMark/>
          </w:tcPr>
          <w:p w14:paraId="432FA417" w14:textId="77777777" w:rsidR="0052390D" w:rsidRDefault="008818BE">
            <w:pPr>
              <w:rPr>
                <w:lang w:val="en-US"/>
              </w:rPr>
            </w:pPr>
            <w:r w:rsidRPr="007257E3">
              <w:rPr>
                <w:lang w:val="en-US"/>
              </w:rPr>
              <w:t>-</w:t>
            </w:r>
          </w:p>
        </w:tc>
        <w:tc>
          <w:tcPr>
            <w:tcW w:w="554" w:type="dxa"/>
            <w:noWrap/>
            <w:hideMark/>
          </w:tcPr>
          <w:p w14:paraId="15B6F0E8" w14:textId="77777777" w:rsidR="0052390D" w:rsidRDefault="008818BE">
            <w:pPr>
              <w:rPr>
                <w:lang w:val="en-US"/>
              </w:rPr>
            </w:pPr>
            <w:r w:rsidRPr="007257E3">
              <w:rPr>
                <w:lang w:val="en-US"/>
              </w:rPr>
              <w:t>-</w:t>
            </w:r>
          </w:p>
        </w:tc>
      </w:tr>
      <w:tr w:rsidR="007257E3" w:rsidRPr="007257E3" w14:paraId="49859437" w14:textId="77777777" w:rsidTr="004A4C52">
        <w:trPr>
          <w:trHeight w:val="210"/>
        </w:trPr>
        <w:tc>
          <w:tcPr>
            <w:tcW w:w="621" w:type="dxa"/>
            <w:noWrap/>
            <w:hideMark/>
          </w:tcPr>
          <w:p w14:paraId="2644B300" w14:textId="77777777" w:rsidR="0052390D" w:rsidRDefault="008818BE">
            <w:pPr>
              <w:rPr>
                <w:lang w:val="en-US"/>
              </w:rPr>
            </w:pPr>
            <w:r w:rsidRPr="007257E3">
              <w:rPr>
                <w:lang w:val="en-US"/>
              </w:rPr>
              <w:t>6</w:t>
            </w:r>
          </w:p>
        </w:tc>
        <w:tc>
          <w:tcPr>
            <w:tcW w:w="3189" w:type="dxa"/>
            <w:noWrap/>
            <w:hideMark/>
          </w:tcPr>
          <w:p w14:paraId="3493BBC0" w14:textId="77777777" w:rsidR="0052390D" w:rsidRDefault="008818BE">
            <w:pPr>
              <w:rPr>
                <w:lang w:val="en-US"/>
              </w:rPr>
            </w:pPr>
            <w:r w:rsidRPr="007257E3">
              <w:rPr>
                <w:lang w:val="en-US"/>
              </w:rPr>
              <w:t>Karnobat wind farm (existing)</w:t>
            </w:r>
          </w:p>
        </w:tc>
        <w:tc>
          <w:tcPr>
            <w:tcW w:w="2125" w:type="dxa"/>
            <w:noWrap/>
            <w:hideMark/>
          </w:tcPr>
          <w:p w14:paraId="229689CC" w14:textId="77777777" w:rsidR="0052390D" w:rsidRDefault="008818BE">
            <w:pPr>
              <w:rPr>
                <w:lang w:val="en-US"/>
              </w:rPr>
            </w:pPr>
            <w:r w:rsidRPr="007257E3">
              <w:rPr>
                <w:lang w:val="en-US"/>
              </w:rPr>
              <w:t>0.54 km</w:t>
            </w:r>
          </w:p>
        </w:tc>
        <w:tc>
          <w:tcPr>
            <w:tcW w:w="482" w:type="dxa"/>
            <w:noWrap/>
            <w:hideMark/>
          </w:tcPr>
          <w:p w14:paraId="043110CF" w14:textId="77777777" w:rsidR="0052390D" w:rsidRDefault="008818BE">
            <w:pPr>
              <w:rPr>
                <w:lang w:val="en-US"/>
              </w:rPr>
            </w:pPr>
            <w:r w:rsidRPr="007257E3">
              <w:rPr>
                <w:lang w:val="en-US"/>
              </w:rPr>
              <w:t>-</w:t>
            </w:r>
          </w:p>
        </w:tc>
        <w:tc>
          <w:tcPr>
            <w:tcW w:w="868" w:type="dxa"/>
            <w:noWrap/>
            <w:hideMark/>
          </w:tcPr>
          <w:p w14:paraId="695E836E" w14:textId="77777777" w:rsidR="0052390D" w:rsidRDefault="008818BE">
            <w:pPr>
              <w:rPr>
                <w:lang w:val="en-US"/>
              </w:rPr>
            </w:pPr>
            <w:r w:rsidRPr="007257E3">
              <w:rPr>
                <w:lang w:val="en-US"/>
              </w:rPr>
              <w:t>-</w:t>
            </w:r>
          </w:p>
        </w:tc>
        <w:tc>
          <w:tcPr>
            <w:tcW w:w="630" w:type="dxa"/>
            <w:noWrap/>
            <w:hideMark/>
          </w:tcPr>
          <w:p w14:paraId="69E4EF92" w14:textId="77777777" w:rsidR="0052390D" w:rsidRDefault="008818BE">
            <w:pPr>
              <w:rPr>
                <w:lang w:val="en-US"/>
              </w:rPr>
            </w:pPr>
            <w:r w:rsidRPr="007257E3">
              <w:rPr>
                <w:lang w:val="en-US"/>
              </w:rPr>
              <w:t>-</w:t>
            </w:r>
          </w:p>
        </w:tc>
        <w:tc>
          <w:tcPr>
            <w:tcW w:w="810" w:type="dxa"/>
            <w:noWrap/>
            <w:hideMark/>
          </w:tcPr>
          <w:p w14:paraId="0EC7A15D" w14:textId="77777777" w:rsidR="0052390D" w:rsidRDefault="008818BE">
            <w:pPr>
              <w:rPr>
                <w:lang w:val="en-US"/>
              </w:rPr>
            </w:pPr>
            <w:r w:rsidRPr="007257E3">
              <w:rPr>
                <w:lang w:val="en-US"/>
              </w:rPr>
              <w:t>-</w:t>
            </w:r>
          </w:p>
        </w:tc>
        <w:tc>
          <w:tcPr>
            <w:tcW w:w="630" w:type="dxa"/>
            <w:noWrap/>
            <w:hideMark/>
          </w:tcPr>
          <w:p w14:paraId="1B8620CA" w14:textId="77777777" w:rsidR="0052390D" w:rsidRDefault="008818BE">
            <w:pPr>
              <w:rPr>
                <w:lang w:val="en-US"/>
              </w:rPr>
            </w:pPr>
            <w:r w:rsidRPr="007257E3">
              <w:rPr>
                <w:lang w:val="en-US"/>
              </w:rPr>
              <w:t>-</w:t>
            </w:r>
          </w:p>
        </w:tc>
        <w:tc>
          <w:tcPr>
            <w:tcW w:w="720" w:type="dxa"/>
            <w:noWrap/>
            <w:hideMark/>
          </w:tcPr>
          <w:p w14:paraId="03A49B1C" w14:textId="77777777" w:rsidR="0052390D" w:rsidRDefault="008818BE">
            <w:pPr>
              <w:rPr>
                <w:lang w:val="en-US"/>
              </w:rPr>
            </w:pPr>
            <w:r w:rsidRPr="007257E3">
              <w:rPr>
                <w:lang w:val="en-US"/>
              </w:rPr>
              <w:t>-</w:t>
            </w:r>
          </w:p>
        </w:tc>
        <w:tc>
          <w:tcPr>
            <w:tcW w:w="720" w:type="dxa"/>
            <w:noWrap/>
            <w:hideMark/>
          </w:tcPr>
          <w:p w14:paraId="5CDF3DB6" w14:textId="77777777" w:rsidR="0052390D" w:rsidRDefault="008818BE">
            <w:pPr>
              <w:rPr>
                <w:lang w:val="en-US"/>
              </w:rPr>
            </w:pPr>
            <w:r w:rsidRPr="007257E3">
              <w:rPr>
                <w:lang w:val="en-US"/>
              </w:rPr>
              <w:t>-</w:t>
            </w:r>
          </w:p>
        </w:tc>
        <w:tc>
          <w:tcPr>
            <w:tcW w:w="540" w:type="dxa"/>
            <w:noWrap/>
            <w:hideMark/>
          </w:tcPr>
          <w:p w14:paraId="7B4F6653" w14:textId="77777777" w:rsidR="0052390D" w:rsidRDefault="008818BE">
            <w:pPr>
              <w:rPr>
                <w:lang w:val="en-US"/>
              </w:rPr>
            </w:pPr>
            <w:r w:rsidRPr="007257E3">
              <w:rPr>
                <w:lang w:val="en-US"/>
              </w:rPr>
              <w:t>-</w:t>
            </w:r>
          </w:p>
        </w:tc>
        <w:tc>
          <w:tcPr>
            <w:tcW w:w="990" w:type="dxa"/>
            <w:noWrap/>
            <w:hideMark/>
          </w:tcPr>
          <w:p w14:paraId="30157DFB" w14:textId="77777777" w:rsidR="0052390D" w:rsidRDefault="008818BE">
            <w:pPr>
              <w:rPr>
                <w:lang w:val="en-US"/>
              </w:rPr>
            </w:pPr>
            <w:r w:rsidRPr="007257E3">
              <w:rPr>
                <w:lang w:val="en-US"/>
              </w:rPr>
              <w:t>-</w:t>
            </w:r>
          </w:p>
        </w:tc>
        <w:tc>
          <w:tcPr>
            <w:tcW w:w="499" w:type="dxa"/>
            <w:noWrap/>
            <w:hideMark/>
          </w:tcPr>
          <w:p w14:paraId="438EDB87" w14:textId="77777777" w:rsidR="0052390D" w:rsidRDefault="008818BE">
            <w:pPr>
              <w:rPr>
                <w:lang w:val="en-US"/>
              </w:rPr>
            </w:pPr>
            <w:r w:rsidRPr="007257E3">
              <w:rPr>
                <w:lang w:val="en-US"/>
              </w:rPr>
              <w:t>-</w:t>
            </w:r>
          </w:p>
        </w:tc>
        <w:tc>
          <w:tcPr>
            <w:tcW w:w="507" w:type="dxa"/>
            <w:noWrap/>
            <w:hideMark/>
          </w:tcPr>
          <w:p w14:paraId="5A889F9C" w14:textId="77777777" w:rsidR="0052390D" w:rsidRDefault="008818BE">
            <w:pPr>
              <w:rPr>
                <w:lang w:val="en-US"/>
              </w:rPr>
            </w:pPr>
            <w:r w:rsidRPr="007257E3">
              <w:rPr>
                <w:lang w:val="en-US"/>
              </w:rPr>
              <w:t>-</w:t>
            </w:r>
          </w:p>
        </w:tc>
        <w:tc>
          <w:tcPr>
            <w:tcW w:w="524" w:type="dxa"/>
            <w:noWrap/>
            <w:hideMark/>
          </w:tcPr>
          <w:p w14:paraId="46600E25" w14:textId="77777777" w:rsidR="0052390D" w:rsidRDefault="008818BE">
            <w:pPr>
              <w:rPr>
                <w:lang w:val="en-US"/>
              </w:rPr>
            </w:pPr>
            <w:r w:rsidRPr="007257E3">
              <w:rPr>
                <w:lang w:val="en-US"/>
              </w:rPr>
              <w:t>-</w:t>
            </w:r>
          </w:p>
        </w:tc>
        <w:tc>
          <w:tcPr>
            <w:tcW w:w="616" w:type="dxa"/>
            <w:noWrap/>
            <w:hideMark/>
          </w:tcPr>
          <w:p w14:paraId="6E0B7F8D" w14:textId="77777777" w:rsidR="0052390D" w:rsidRDefault="008818BE">
            <w:pPr>
              <w:rPr>
                <w:lang w:val="en-US"/>
              </w:rPr>
            </w:pPr>
            <w:r w:rsidRPr="007257E3">
              <w:rPr>
                <w:lang w:val="en-US"/>
              </w:rPr>
              <w:t>-</w:t>
            </w:r>
          </w:p>
        </w:tc>
        <w:tc>
          <w:tcPr>
            <w:tcW w:w="554" w:type="dxa"/>
            <w:noWrap/>
            <w:hideMark/>
          </w:tcPr>
          <w:p w14:paraId="4A292375" w14:textId="77777777" w:rsidR="0052390D" w:rsidRDefault="008818BE">
            <w:pPr>
              <w:rPr>
                <w:lang w:val="en-US"/>
              </w:rPr>
            </w:pPr>
            <w:r w:rsidRPr="007257E3">
              <w:rPr>
                <w:lang w:val="en-US"/>
              </w:rPr>
              <w:t>-</w:t>
            </w:r>
          </w:p>
        </w:tc>
      </w:tr>
      <w:tr w:rsidR="007257E3" w:rsidRPr="007257E3" w14:paraId="565C64DC" w14:textId="77777777" w:rsidTr="004A4C52">
        <w:trPr>
          <w:trHeight w:val="210"/>
        </w:trPr>
        <w:tc>
          <w:tcPr>
            <w:tcW w:w="15025" w:type="dxa"/>
            <w:gridSpan w:val="17"/>
            <w:noWrap/>
            <w:hideMark/>
          </w:tcPr>
          <w:p w14:paraId="27421440" w14:textId="77777777" w:rsidR="0052390D" w:rsidRDefault="008818BE">
            <w:pPr>
              <w:jc w:val="center"/>
              <w:rPr>
                <w:b/>
                <w:bCs/>
                <w:lang w:val="en-US"/>
              </w:rPr>
            </w:pPr>
            <w:r w:rsidRPr="007257E3">
              <w:rPr>
                <w:b/>
                <w:bCs/>
                <w:lang w:val="en-US"/>
              </w:rPr>
              <w:t>BG0000570 Izvorovo - Kraishte</w:t>
            </w:r>
          </w:p>
        </w:tc>
      </w:tr>
      <w:tr w:rsidR="007257E3" w:rsidRPr="007257E3" w14:paraId="50DEAF28" w14:textId="77777777" w:rsidTr="004A4C52">
        <w:trPr>
          <w:trHeight w:val="210"/>
        </w:trPr>
        <w:tc>
          <w:tcPr>
            <w:tcW w:w="621" w:type="dxa"/>
            <w:noWrap/>
            <w:hideMark/>
          </w:tcPr>
          <w:p w14:paraId="2D0F9F70" w14:textId="77777777" w:rsidR="0052390D" w:rsidRDefault="008818BE">
            <w:pPr>
              <w:rPr>
                <w:lang w:val="en-US"/>
              </w:rPr>
            </w:pPr>
            <w:r w:rsidRPr="007257E3">
              <w:rPr>
                <w:lang w:val="en-US"/>
              </w:rPr>
              <w:t>1</w:t>
            </w:r>
          </w:p>
        </w:tc>
        <w:tc>
          <w:tcPr>
            <w:tcW w:w="3189" w:type="dxa"/>
            <w:noWrap/>
            <w:hideMark/>
          </w:tcPr>
          <w:p w14:paraId="4B644A67" w14:textId="77777777" w:rsidR="0052390D" w:rsidRDefault="008818BE">
            <w:pPr>
              <w:rPr>
                <w:lang w:val="en-US"/>
              </w:rPr>
            </w:pPr>
            <w:r w:rsidRPr="007257E3">
              <w:rPr>
                <w:lang w:val="en-US"/>
              </w:rPr>
              <w:t>Chirnogeni wind farm (existing)</w:t>
            </w:r>
          </w:p>
        </w:tc>
        <w:tc>
          <w:tcPr>
            <w:tcW w:w="2125" w:type="dxa"/>
            <w:noWrap/>
            <w:hideMark/>
          </w:tcPr>
          <w:p w14:paraId="61872C87" w14:textId="77777777" w:rsidR="0052390D" w:rsidRDefault="008818BE">
            <w:pPr>
              <w:rPr>
                <w:lang w:val="en-US"/>
              </w:rPr>
            </w:pPr>
            <w:r w:rsidRPr="007257E3">
              <w:rPr>
                <w:lang w:val="en-US"/>
              </w:rPr>
              <w:t>12.70 km</w:t>
            </w:r>
          </w:p>
        </w:tc>
        <w:tc>
          <w:tcPr>
            <w:tcW w:w="482" w:type="dxa"/>
            <w:noWrap/>
            <w:hideMark/>
          </w:tcPr>
          <w:p w14:paraId="19C43274" w14:textId="77777777" w:rsidR="0052390D" w:rsidRDefault="008818BE">
            <w:pPr>
              <w:rPr>
                <w:lang w:val="en-US"/>
              </w:rPr>
            </w:pPr>
            <w:r w:rsidRPr="007257E3">
              <w:rPr>
                <w:lang w:val="en-US"/>
              </w:rPr>
              <w:t>-</w:t>
            </w:r>
          </w:p>
        </w:tc>
        <w:tc>
          <w:tcPr>
            <w:tcW w:w="868" w:type="dxa"/>
            <w:noWrap/>
            <w:hideMark/>
          </w:tcPr>
          <w:p w14:paraId="16D045D7" w14:textId="77777777" w:rsidR="0052390D" w:rsidRDefault="008818BE">
            <w:pPr>
              <w:rPr>
                <w:lang w:val="en-US"/>
              </w:rPr>
            </w:pPr>
            <w:r w:rsidRPr="007257E3">
              <w:rPr>
                <w:lang w:val="en-US"/>
              </w:rPr>
              <w:t>-</w:t>
            </w:r>
          </w:p>
        </w:tc>
        <w:tc>
          <w:tcPr>
            <w:tcW w:w="630" w:type="dxa"/>
            <w:noWrap/>
            <w:hideMark/>
          </w:tcPr>
          <w:p w14:paraId="4F13F756" w14:textId="77777777" w:rsidR="0052390D" w:rsidRDefault="008818BE">
            <w:pPr>
              <w:rPr>
                <w:lang w:val="en-US"/>
              </w:rPr>
            </w:pPr>
            <w:r w:rsidRPr="007257E3">
              <w:rPr>
                <w:lang w:val="en-US"/>
              </w:rPr>
              <w:t>-</w:t>
            </w:r>
          </w:p>
        </w:tc>
        <w:tc>
          <w:tcPr>
            <w:tcW w:w="810" w:type="dxa"/>
            <w:noWrap/>
            <w:hideMark/>
          </w:tcPr>
          <w:p w14:paraId="4C047ADA" w14:textId="77777777" w:rsidR="0052390D" w:rsidRDefault="008818BE">
            <w:pPr>
              <w:rPr>
                <w:lang w:val="en-US"/>
              </w:rPr>
            </w:pPr>
            <w:r w:rsidRPr="007257E3">
              <w:rPr>
                <w:lang w:val="en-US"/>
              </w:rPr>
              <w:t>-</w:t>
            </w:r>
          </w:p>
        </w:tc>
        <w:tc>
          <w:tcPr>
            <w:tcW w:w="630" w:type="dxa"/>
            <w:noWrap/>
            <w:hideMark/>
          </w:tcPr>
          <w:p w14:paraId="62E9EA84" w14:textId="77777777" w:rsidR="0052390D" w:rsidRDefault="008818BE">
            <w:pPr>
              <w:rPr>
                <w:lang w:val="en-US"/>
              </w:rPr>
            </w:pPr>
            <w:r w:rsidRPr="007257E3">
              <w:rPr>
                <w:lang w:val="en-US"/>
              </w:rPr>
              <w:t>-</w:t>
            </w:r>
          </w:p>
        </w:tc>
        <w:tc>
          <w:tcPr>
            <w:tcW w:w="720" w:type="dxa"/>
            <w:noWrap/>
            <w:hideMark/>
          </w:tcPr>
          <w:p w14:paraId="42D6A451" w14:textId="77777777" w:rsidR="0052390D" w:rsidRDefault="008818BE">
            <w:pPr>
              <w:rPr>
                <w:lang w:val="en-US"/>
              </w:rPr>
            </w:pPr>
            <w:r w:rsidRPr="007257E3">
              <w:rPr>
                <w:lang w:val="en-US"/>
              </w:rPr>
              <w:t>-</w:t>
            </w:r>
          </w:p>
        </w:tc>
        <w:tc>
          <w:tcPr>
            <w:tcW w:w="720" w:type="dxa"/>
            <w:noWrap/>
            <w:hideMark/>
          </w:tcPr>
          <w:p w14:paraId="3F6A9383" w14:textId="77777777" w:rsidR="0052390D" w:rsidRDefault="008818BE">
            <w:pPr>
              <w:rPr>
                <w:lang w:val="en-US"/>
              </w:rPr>
            </w:pPr>
            <w:r w:rsidRPr="007257E3">
              <w:rPr>
                <w:lang w:val="en-US"/>
              </w:rPr>
              <w:t>-</w:t>
            </w:r>
          </w:p>
        </w:tc>
        <w:tc>
          <w:tcPr>
            <w:tcW w:w="540" w:type="dxa"/>
            <w:noWrap/>
            <w:hideMark/>
          </w:tcPr>
          <w:p w14:paraId="76A9EB7E" w14:textId="77777777" w:rsidR="0052390D" w:rsidRDefault="008818BE">
            <w:pPr>
              <w:rPr>
                <w:lang w:val="en-US"/>
              </w:rPr>
            </w:pPr>
            <w:r w:rsidRPr="007257E3">
              <w:rPr>
                <w:lang w:val="en-US"/>
              </w:rPr>
              <w:t>X</w:t>
            </w:r>
          </w:p>
        </w:tc>
        <w:tc>
          <w:tcPr>
            <w:tcW w:w="990" w:type="dxa"/>
            <w:noWrap/>
            <w:hideMark/>
          </w:tcPr>
          <w:p w14:paraId="6FBC37FB" w14:textId="77777777" w:rsidR="0052390D" w:rsidRDefault="008818BE">
            <w:pPr>
              <w:rPr>
                <w:lang w:val="en-US"/>
              </w:rPr>
            </w:pPr>
            <w:r w:rsidRPr="007257E3">
              <w:rPr>
                <w:lang w:val="en-US"/>
              </w:rPr>
              <w:t>X</w:t>
            </w:r>
          </w:p>
        </w:tc>
        <w:tc>
          <w:tcPr>
            <w:tcW w:w="499" w:type="dxa"/>
            <w:noWrap/>
            <w:hideMark/>
          </w:tcPr>
          <w:p w14:paraId="22BC9817" w14:textId="77777777" w:rsidR="0052390D" w:rsidRDefault="008818BE">
            <w:pPr>
              <w:rPr>
                <w:lang w:val="en-US"/>
              </w:rPr>
            </w:pPr>
            <w:r w:rsidRPr="007257E3">
              <w:rPr>
                <w:lang w:val="en-US"/>
              </w:rPr>
              <w:t>-</w:t>
            </w:r>
          </w:p>
        </w:tc>
        <w:tc>
          <w:tcPr>
            <w:tcW w:w="507" w:type="dxa"/>
            <w:noWrap/>
            <w:hideMark/>
          </w:tcPr>
          <w:p w14:paraId="3823603B" w14:textId="77777777" w:rsidR="0052390D" w:rsidRDefault="008818BE">
            <w:pPr>
              <w:rPr>
                <w:lang w:val="en-US"/>
              </w:rPr>
            </w:pPr>
            <w:r w:rsidRPr="007257E3">
              <w:rPr>
                <w:lang w:val="en-US"/>
              </w:rPr>
              <w:t>X</w:t>
            </w:r>
          </w:p>
        </w:tc>
        <w:tc>
          <w:tcPr>
            <w:tcW w:w="524" w:type="dxa"/>
            <w:noWrap/>
            <w:hideMark/>
          </w:tcPr>
          <w:p w14:paraId="402F81EA" w14:textId="77777777" w:rsidR="0052390D" w:rsidRDefault="008818BE">
            <w:pPr>
              <w:rPr>
                <w:lang w:val="en-US"/>
              </w:rPr>
            </w:pPr>
            <w:r w:rsidRPr="007257E3">
              <w:rPr>
                <w:lang w:val="en-US"/>
              </w:rPr>
              <w:t>X</w:t>
            </w:r>
          </w:p>
        </w:tc>
        <w:tc>
          <w:tcPr>
            <w:tcW w:w="616" w:type="dxa"/>
            <w:noWrap/>
            <w:hideMark/>
          </w:tcPr>
          <w:p w14:paraId="7997B69C" w14:textId="77777777" w:rsidR="0052390D" w:rsidRDefault="008818BE">
            <w:pPr>
              <w:rPr>
                <w:lang w:val="en-US"/>
              </w:rPr>
            </w:pPr>
            <w:r w:rsidRPr="007257E3">
              <w:rPr>
                <w:lang w:val="en-US"/>
              </w:rPr>
              <w:t>X</w:t>
            </w:r>
          </w:p>
        </w:tc>
        <w:tc>
          <w:tcPr>
            <w:tcW w:w="554" w:type="dxa"/>
            <w:noWrap/>
            <w:hideMark/>
          </w:tcPr>
          <w:p w14:paraId="4C457F40" w14:textId="77777777" w:rsidR="0052390D" w:rsidRDefault="008818BE">
            <w:pPr>
              <w:rPr>
                <w:lang w:val="en-US"/>
              </w:rPr>
            </w:pPr>
            <w:r w:rsidRPr="007257E3">
              <w:rPr>
                <w:lang w:val="en-US"/>
              </w:rPr>
              <w:t>X</w:t>
            </w:r>
          </w:p>
        </w:tc>
      </w:tr>
      <w:tr w:rsidR="007257E3" w:rsidRPr="007257E3" w14:paraId="27B96B15" w14:textId="77777777" w:rsidTr="004A4C52">
        <w:trPr>
          <w:trHeight w:val="1050"/>
        </w:trPr>
        <w:tc>
          <w:tcPr>
            <w:tcW w:w="621" w:type="dxa"/>
            <w:noWrap/>
            <w:hideMark/>
          </w:tcPr>
          <w:p w14:paraId="212F8867" w14:textId="77777777" w:rsidR="0052390D" w:rsidRDefault="008818BE">
            <w:pPr>
              <w:rPr>
                <w:lang w:val="en-US"/>
              </w:rPr>
            </w:pPr>
            <w:r w:rsidRPr="007257E3">
              <w:rPr>
                <w:lang w:val="en-US"/>
              </w:rPr>
              <w:lastRenderedPageBreak/>
              <w:t>2</w:t>
            </w:r>
          </w:p>
        </w:tc>
        <w:tc>
          <w:tcPr>
            <w:tcW w:w="3189" w:type="dxa"/>
            <w:hideMark/>
          </w:tcPr>
          <w:p w14:paraId="37909C34" w14:textId="77777777" w:rsidR="0052390D" w:rsidRDefault="008818BE">
            <w:pPr>
              <w:rPr>
                <w:lang w:val="en-US"/>
              </w:rPr>
            </w:pPr>
            <w:r w:rsidRPr="007257E3">
              <w:rPr>
                <w:lang w:val="en-US"/>
              </w:rPr>
              <w:t>Wind energy park 14 CE-92,4 MW, transformer station, electrical connection networks, construction and modernization of communication and access roads - extravilan Fântana Mare, com. Independența, jud. Constanța (proposed)</w:t>
            </w:r>
          </w:p>
        </w:tc>
        <w:tc>
          <w:tcPr>
            <w:tcW w:w="2125" w:type="dxa"/>
            <w:noWrap/>
            <w:hideMark/>
          </w:tcPr>
          <w:p w14:paraId="41C546FD" w14:textId="77777777" w:rsidR="0052390D" w:rsidRDefault="008818BE">
            <w:pPr>
              <w:rPr>
                <w:lang w:val="en-US"/>
              </w:rPr>
            </w:pPr>
            <w:r w:rsidRPr="007257E3">
              <w:rPr>
                <w:lang w:val="en-US"/>
              </w:rPr>
              <w:t>8.51 km</w:t>
            </w:r>
          </w:p>
        </w:tc>
        <w:tc>
          <w:tcPr>
            <w:tcW w:w="482" w:type="dxa"/>
            <w:noWrap/>
            <w:hideMark/>
          </w:tcPr>
          <w:p w14:paraId="4841386B" w14:textId="77777777" w:rsidR="0052390D" w:rsidRDefault="008818BE">
            <w:pPr>
              <w:rPr>
                <w:lang w:val="en-US"/>
              </w:rPr>
            </w:pPr>
            <w:r w:rsidRPr="007257E3">
              <w:rPr>
                <w:lang w:val="en-US"/>
              </w:rPr>
              <w:t>-</w:t>
            </w:r>
          </w:p>
        </w:tc>
        <w:tc>
          <w:tcPr>
            <w:tcW w:w="868" w:type="dxa"/>
            <w:noWrap/>
            <w:hideMark/>
          </w:tcPr>
          <w:p w14:paraId="091E38EA" w14:textId="77777777" w:rsidR="0052390D" w:rsidRDefault="008818BE">
            <w:pPr>
              <w:rPr>
                <w:lang w:val="en-US"/>
              </w:rPr>
            </w:pPr>
            <w:r w:rsidRPr="007257E3">
              <w:rPr>
                <w:lang w:val="en-US"/>
              </w:rPr>
              <w:t>-</w:t>
            </w:r>
          </w:p>
        </w:tc>
        <w:tc>
          <w:tcPr>
            <w:tcW w:w="630" w:type="dxa"/>
            <w:noWrap/>
            <w:hideMark/>
          </w:tcPr>
          <w:p w14:paraId="677A2CE4" w14:textId="77777777" w:rsidR="0052390D" w:rsidRDefault="008818BE">
            <w:pPr>
              <w:rPr>
                <w:lang w:val="en-US"/>
              </w:rPr>
            </w:pPr>
            <w:r w:rsidRPr="007257E3">
              <w:rPr>
                <w:lang w:val="en-US"/>
              </w:rPr>
              <w:t>-</w:t>
            </w:r>
          </w:p>
        </w:tc>
        <w:tc>
          <w:tcPr>
            <w:tcW w:w="810" w:type="dxa"/>
            <w:noWrap/>
            <w:hideMark/>
          </w:tcPr>
          <w:p w14:paraId="55191665" w14:textId="77777777" w:rsidR="0052390D" w:rsidRDefault="008818BE">
            <w:pPr>
              <w:rPr>
                <w:lang w:val="en-US"/>
              </w:rPr>
            </w:pPr>
            <w:r w:rsidRPr="007257E3">
              <w:rPr>
                <w:lang w:val="en-US"/>
              </w:rPr>
              <w:t>-</w:t>
            </w:r>
          </w:p>
        </w:tc>
        <w:tc>
          <w:tcPr>
            <w:tcW w:w="630" w:type="dxa"/>
            <w:noWrap/>
            <w:hideMark/>
          </w:tcPr>
          <w:p w14:paraId="3E7D0C4A" w14:textId="77777777" w:rsidR="0052390D" w:rsidRDefault="008818BE">
            <w:pPr>
              <w:rPr>
                <w:lang w:val="en-US"/>
              </w:rPr>
            </w:pPr>
            <w:r w:rsidRPr="007257E3">
              <w:rPr>
                <w:lang w:val="en-US"/>
              </w:rPr>
              <w:t>-</w:t>
            </w:r>
          </w:p>
        </w:tc>
        <w:tc>
          <w:tcPr>
            <w:tcW w:w="720" w:type="dxa"/>
            <w:noWrap/>
            <w:hideMark/>
          </w:tcPr>
          <w:p w14:paraId="5E4D466D" w14:textId="77777777" w:rsidR="0052390D" w:rsidRDefault="008818BE">
            <w:pPr>
              <w:rPr>
                <w:lang w:val="en-US"/>
              </w:rPr>
            </w:pPr>
            <w:r w:rsidRPr="007257E3">
              <w:rPr>
                <w:lang w:val="en-US"/>
              </w:rPr>
              <w:t>-</w:t>
            </w:r>
          </w:p>
        </w:tc>
        <w:tc>
          <w:tcPr>
            <w:tcW w:w="720" w:type="dxa"/>
            <w:noWrap/>
            <w:hideMark/>
          </w:tcPr>
          <w:p w14:paraId="5593B1BE" w14:textId="77777777" w:rsidR="0052390D" w:rsidRDefault="008818BE">
            <w:pPr>
              <w:rPr>
                <w:lang w:val="en-US"/>
              </w:rPr>
            </w:pPr>
            <w:r w:rsidRPr="007257E3">
              <w:rPr>
                <w:lang w:val="en-US"/>
              </w:rPr>
              <w:t>-</w:t>
            </w:r>
          </w:p>
        </w:tc>
        <w:tc>
          <w:tcPr>
            <w:tcW w:w="540" w:type="dxa"/>
            <w:noWrap/>
            <w:hideMark/>
          </w:tcPr>
          <w:p w14:paraId="1E16A050" w14:textId="77777777" w:rsidR="0052390D" w:rsidRDefault="008818BE">
            <w:pPr>
              <w:rPr>
                <w:lang w:val="en-US"/>
              </w:rPr>
            </w:pPr>
            <w:r w:rsidRPr="007257E3">
              <w:rPr>
                <w:lang w:val="en-US"/>
              </w:rPr>
              <w:t>X</w:t>
            </w:r>
          </w:p>
        </w:tc>
        <w:tc>
          <w:tcPr>
            <w:tcW w:w="990" w:type="dxa"/>
            <w:noWrap/>
            <w:hideMark/>
          </w:tcPr>
          <w:p w14:paraId="6510F22E" w14:textId="77777777" w:rsidR="0052390D" w:rsidRDefault="008818BE">
            <w:pPr>
              <w:rPr>
                <w:lang w:val="en-US"/>
              </w:rPr>
            </w:pPr>
            <w:r w:rsidRPr="007257E3">
              <w:rPr>
                <w:lang w:val="en-US"/>
              </w:rPr>
              <w:t>X</w:t>
            </w:r>
          </w:p>
        </w:tc>
        <w:tc>
          <w:tcPr>
            <w:tcW w:w="499" w:type="dxa"/>
            <w:noWrap/>
            <w:hideMark/>
          </w:tcPr>
          <w:p w14:paraId="5627B5BC" w14:textId="77777777" w:rsidR="0052390D" w:rsidRDefault="008818BE">
            <w:pPr>
              <w:rPr>
                <w:lang w:val="en-US"/>
              </w:rPr>
            </w:pPr>
            <w:r w:rsidRPr="007257E3">
              <w:rPr>
                <w:lang w:val="en-US"/>
              </w:rPr>
              <w:t>-</w:t>
            </w:r>
          </w:p>
        </w:tc>
        <w:tc>
          <w:tcPr>
            <w:tcW w:w="507" w:type="dxa"/>
            <w:noWrap/>
            <w:hideMark/>
          </w:tcPr>
          <w:p w14:paraId="4C73E422" w14:textId="77777777" w:rsidR="0052390D" w:rsidRDefault="008818BE">
            <w:pPr>
              <w:rPr>
                <w:lang w:val="en-US"/>
              </w:rPr>
            </w:pPr>
            <w:r w:rsidRPr="007257E3">
              <w:rPr>
                <w:lang w:val="en-US"/>
              </w:rPr>
              <w:t>X</w:t>
            </w:r>
          </w:p>
        </w:tc>
        <w:tc>
          <w:tcPr>
            <w:tcW w:w="524" w:type="dxa"/>
            <w:noWrap/>
            <w:hideMark/>
          </w:tcPr>
          <w:p w14:paraId="1503C957" w14:textId="77777777" w:rsidR="0052390D" w:rsidRDefault="008818BE">
            <w:pPr>
              <w:rPr>
                <w:lang w:val="en-US"/>
              </w:rPr>
            </w:pPr>
            <w:r w:rsidRPr="007257E3">
              <w:rPr>
                <w:lang w:val="en-US"/>
              </w:rPr>
              <w:t>X</w:t>
            </w:r>
          </w:p>
        </w:tc>
        <w:tc>
          <w:tcPr>
            <w:tcW w:w="616" w:type="dxa"/>
            <w:noWrap/>
            <w:hideMark/>
          </w:tcPr>
          <w:p w14:paraId="4D4FD20A" w14:textId="77777777" w:rsidR="0052390D" w:rsidRDefault="008818BE">
            <w:pPr>
              <w:rPr>
                <w:lang w:val="en-US"/>
              </w:rPr>
            </w:pPr>
            <w:r w:rsidRPr="007257E3">
              <w:rPr>
                <w:lang w:val="en-US"/>
              </w:rPr>
              <w:t>X</w:t>
            </w:r>
          </w:p>
        </w:tc>
        <w:tc>
          <w:tcPr>
            <w:tcW w:w="554" w:type="dxa"/>
            <w:noWrap/>
            <w:hideMark/>
          </w:tcPr>
          <w:p w14:paraId="0A39B5C2" w14:textId="77777777" w:rsidR="0052390D" w:rsidRDefault="008818BE">
            <w:pPr>
              <w:rPr>
                <w:lang w:val="en-US"/>
              </w:rPr>
            </w:pPr>
            <w:r w:rsidRPr="007257E3">
              <w:rPr>
                <w:lang w:val="en-US"/>
              </w:rPr>
              <w:t>X</w:t>
            </w:r>
          </w:p>
        </w:tc>
      </w:tr>
      <w:tr w:rsidR="007257E3" w:rsidRPr="007257E3" w14:paraId="7E960B40" w14:textId="77777777" w:rsidTr="004A4C52">
        <w:trPr>
          <w:trHeight w:val="1050"/>
        </w:trPr>
        <w:tc>
          <w:tcPr>
            <w:tcW w:w="621" w:type="dxa"/>
            <w:noWrap/>
            <w:hideMark/>
          </w:tcPr>
          <w:p w14:paraId="62FE8B12" w14:textId="77777777" w:rsidR="0052390D" w:rsidRDefault="008818BE">
            <w:pPr>
              <w:rPr>
                <w:lang w:val="en-US"/>
              </w:rPr>
            </w:pPr>
            <w:r w:rsidRPr="007257E3">
              <w:rPr>
                <w:lang w:val="en-US"/>
              </w:rPr>
              <w:t>3</w:t>
            </w:r>
          </w:p>
        </w:tc>
        <w:tc>
          <w:tcPr>
            <w:tcW w:w="3189" w:type="dxa"/>
            <w:hideMark/>
          </w:tcPr>
          <w:p w14:paraId="5A2A2933" w14:textId="77777777" w:rsidR="0052390D" w:rsidRDefault="008818BE">
            <w:pPr>
              <w:rPr>
                <w:lang w:val="en-US"/>
              </w:rPr>
            </w:pPr>
            <w:r w:rsidRPr="007257E3">
              <w:rPr>
                <w:lang w:val="en-US"/>
              </w:rPr>
              <w:t>Wind energy park 17 CE-112,2 MW, transformer station, electrical connection networks, construction and modernization of communication and access roads - extravilan com. Independența and com. Cerchezu jud. Constanța (proposed)</w:t>
            </w:r>
          </w:p>
        </w:tc>
        <w:tc>
          <w:tcPr>
            <w:tcW w:w="2125" w:type="dxa"/>
            <w:noWrap/>
            <w:hideMark/>
          </w:tcPr>
          <w:p w14:paraId="1E7B6671" w14:textId="77777777" w:rsidR="0052390D" w:rsidRDefault="008818BE">
            <w:pPr>
              <w:rPr>
                <w:lang w:val="en-US"/>
              </w:rPr>
            </w:pPr>
            <w:r w:rsidRPr="007257E3">
              <w:rPr>
                <w:lang w:val="en-US"/>
              </w:rPr>
              <w:t>1.63 km</w:t>
            </w:r>
          </w:p>
        </w:tc>
        <w:tc>
          <w:tcPr>
            <w:tcW w:w="482" w:type="dxa"/>
            <w:noWrap/>
            <w:hideMark/>
          </w:tcPr>
          <w:p w14:paraId="7F15B984" w14:textId="77777777" w:rsidR="0052390D" w:rsidRDefault="008818BE">
            <w:pPr>
              <w:rPr>
                <w:lang w:val="en-US"/>
              </w:rPr>
            </w:pPr>
            <w:r w:rsidRPr="007257E3">
              <w:rPr>
                <w:lang w:val="en-US"/>
              </w:rPr>
              <w:t>-</w:t>
            </w:r>
          </w:p>
        </w:tc>
        <w:tc>
          <w:tcPr>
            <w:tcW w:w="868" w:type="dxa"/>
            <w:noWrap/>
            <w:hideMark/>
          </w:tcPr>
          <w:p w14:paraId="7F7AED31" w14:textId="77777777" w:rsidR="0052390D" w:rsidRDefault="008818BE">
            <w:pPr>
              <w:rPr>
                <w:lang w:val="en-US"/>
              </w:rPr>
            </w:pPr>
            <w:r w:rsidRPr="007257E3">
              <w:rPr>
                <w:lang w:val="en-US"/>
              </w:rPr>
              <w:t>-</w:t>
            </w:r>
          </w:p>
        </w:tc>
        <w:tc>
          <w:tcPr>
            <w:tcW w:w="630" w:type="dxa"/>
            <w:noWrap/>
            <w:hideMark/>
          </w:tcPr>
          <w:p w14:paraId="29EA74E7" w14:textId="77777777" w:rsidR="0052390D" w:rsidRDefault="008818BE">
            <w:pPr>
              <w:rPr>
                <w:lang w:val="en-US"/>
              </w:rPr>
            </w:pPr>
            <w:r w:rsidRPr="007257E3">
              <w:rPr>
                <w:lang w:val="en-US"/>
              </w:rPr>
              <w:t>-</w:t>
            </w:r>
          </w:p>
        </w:tc>
        <w:tc>
          <w:tcPr>
            <w:tcW w:w="810" w:type="dxa"/>
            <w:noWrap/>
            <w:hideMark/>
          </w:tcPr>
          <w:p w14:paraId="22937E63" w14:textId="77777777" w:rsidR="0052390D" w:rsidRDefault="008818BE">
            <w:pPr>
              <w:rPr>
                <w:lang w:val="en-US"/>
              </w:rPr>
            </w:pPr>
            <w:r w:rsidRPr="007257E3">
              <w:rPr>
                <w:lang w:val="en-US"/>
              </w:rPr>
              <w:t>-</w:t>
            </w:r>
          </w:p>
        </w:tc>
        <w:tc>
          <w:tcPr>
            <w:tcW w:w="630" w:type="dxa"/>
            <w:noWrap/>
            <w:hideMark/>
          </w:tcPr>
          <w:p w14:paraId="0F6465D9" w14:textId="77777777" w:rsidR="0052390D" w:rsidRDefault="008818BE">
            <w:pPr>
              <w:rPr>
                <w:lang w:val="en-US"/>
              </w:rPr>
            </w:pPr>
            <w:r w:rsidRPr="007257E3">
              <w:rPr>
                <w:lang w:val="en-US"/>
              </w:rPr>
              <w:t>-</w:t>
            </w:r>
          </w:p>
        </w:tc>
        <w:tc>
          <w:tcPr>
            <w:tcW w:w="720" w:type="dxa"/>
            <w:noWrap/>
            <w:hideMark/>
          </w:tcPr>
          <w:p w14:paraId="19A3ED0F" w14:textId="77777777" w:rsidR="0052390D" w:rsidRDefault="008818BE">
            <w:pPr>
              <w:rPr>
                <w:lang w:val="en-US"/>
              </w:rPr>
            </w:pPr>
            <w:r w:rsidRPr="007257E3">
              <w:rPr>
                <w:lang w:val="en-US"/>
              </w:rPr>
              <w:t>-</w:t>
            </w:r>
          </w:p>
        </w:tc>
        <w:tc>
          <w:tcPr>
            <w:tcW w:w="720" w:type="dxa"/>
            <w:noWrap/>
            <w:hideMark/>
          </w:tcPr>
          <w:p w14:paraId="40CA06E8" w14:textId="77777777" w:rsidR="0052390D" w:rsidRDefault="008818BE">
            <w:pPr>
              <w:rPr>
                <w:lang w:val="en-US"/>
              </w:rPr>
            </w:pPr>
            <w:r w:rsidRPr="007257E3">
              <w:rPr>
                <w:lang w:val="en-US"/>
              </w:rPr>
              <w:t>-</w:t>
            </w:r>
          </w:p>
        </w:tc>
        <w:tc>
          <w:tcPr>
            <w:tcW w:w="540" w:type="dxa"/>
            <w:noWrap/>
            <w:hideMark/>
          </w:tcPr>
          <w:p w14:paraId="2177BD70" w14:textId="77777777" w:rsidR="0052390D" w:rsidRDefault="008818BE">
            <w:pPr>
              <w:rPr>
                <w:lang w:val="en-US"/>
              </w:rPr>
            </w:pPr>
            <w:r w:rsidRPr="007257E3">
              <w:rPr>
                <w:lang w:val="en-US"/>
              </w:rPr>
              <w:t>X</w:t>
            </w:r>
          </w:p>
        </w:tc>
        <w:tc>
          <w:tcPr>
            <w:tcW w:w="990" w:type="dxa"/>
            <w:noWrap/>
            <w:hideMark/>
          </w:tcPr>
          <w:p w14:paraId="09AB2C49" w14:textId="77777777" w:rsidR="0052390D" w:rsidRDefault="008818BE">
            <w:pPr>
              <w:rPr>
                <w:lang w:val="en-US"/>
              </w:rPr>
            </w:pPr>
            <w:r w:rsidRPr="007257E3">
              <w:rPr>
                <w:lang w:val="en-US"/>
              </w:rPr>
              <w:t>X</w:t>
            </w:r>
          </w:p>
        </w:tc>
        <w:tc>
          <w:tcPr>
            <w:tcW w:w="499" w:type="dxa"/>
            <w:noWrap/>
            <w:hideMark/>
          </w:tcPr>
          <w:p w14:paraId="06CEA1A6" w14:textId="77777777" w:rsidR="0052390D" w:rsidRDefault="008818BE">
            <w:pPr>
              <w:rPr>
                <w:lang w:val="en-US"/>
              </w:rPr>
            </w:pPr>
            <w:r w:rsidRPr="007257E3">
              <w:rPr>
                <w:lang w:val="en-US"/>
              </w:rPr>
              <w:t>-</w:t>
            </w:r>
          </w:p>
        </w:tc>
        <w:tc>
          <w:tcPr>
            <w:tcW w:w="507" w:type="dxa"/>
            <w:noWrap/>
            <w:hideMark/>
          </w:tcPr>
          <w:p w14:paraId="401C0877" w14:textId="77777777" w:rsidR="0052390D" w:rsidRDefault="008818BE">
            <w:pPr>
              <w:rPr>
                <w:lang w:val="en-US"/>
              </w:rPr>
            </w:pPr>
            <w:r w:rsidRPr="007257E3">
              <w:rPr>
                <w:lang w:val="en-US"/>
              </w:rPr>
              <w:t>X</w:t>
            </w:r>
          </w:p>
        </w:tc>
        <w:tc>
          <w:tcPr>
            <w:tcW w:w="524" w:type="dxa"/>
            <w:noWrap/>
            <w:hideMark/>
          </w:tcPr>
          <w:p w14:paraId="0E7D88B0" w14:textId="77777777" w:rsidR="0052390D" w:rsidRDefault="008818BE">
            <w:pPr>
              <w:rPr>
                <w:lang w:val="en-US"/>
              </w:rPr>
            </w:pPr>
            <w:r w:rsidRPr="007257E3">
              <w:rPr>
                <w:lang w:val="en-US"/>
              </w:rPr>
              <w:t>X</w:t>
            </w:r>
          </w:p>
        </w:tc>
        <w:tc>
          <w:tcPr>
            <w:tcW w:w="616" w:type="dxa"/>
            <w:noWrap/>
            <w:hideMark/>
          </w:tcPr>
          <w:p w14:paraId="00F1780C" w14:textId="77777777" w:rsidR="0052390D" w:rsidRDefault="008818BE">
            <w:pPr>
              <w:rPr>
                <w:lang w:val="en-US"/>
              </w:rPr>
            </w:pPr>
            <w:r w:rsidRPr="007257E3">
              <w:rPr>
                <w:lang w:val="en-US"/>
              </w:rPr>
              <w:t>X</w:t>
            </w:r>
          </w:p>
        </w:tc>
        <w:tc>
          <w:tcPr>
            <w:tcW w:w="554" w:type="dxa"/>
            <w:noWrap/>
            <w:hideMark/>
          </w:tcPr>
          <w:p w14:paraId="4A970900" w14:textId="77777777" w:rsidR="0052390D" w:rsidRDefault="008818BE">
            <w:pPr>
              <w:rPr>
                <w:lang w:val="en-US"/>
              </w:rPr>
            </w:pPr>
            <w:r w:rsidRPr="007257E3">
              <w:rPr>
                <w:lang w:val="en-US"/>
              </w:rPr>
              <w:t>X</w:t>
            </w:r>
          </w:p>
        </w:tc>
      </w:tr>
      <w:tr w:rsidR="007257E3" w:rsidRPr="007257E3" w14:paraId="4B1CC58F" w14:textId="77777777" w:rsidTr="004A4C52">
        <w:trPr>
          <w:trHeight w:val="420"/>
        </w:trPr>
        <w:tc>
          <w:tcPr>
            <w:tcW w:w="621" w:type="dxa"/>
            <w:noWrap/>
            <w:hideMark/>
          </w:tcPr>
          <w:p w14:paraId="1F411806" w14:textId="77777777" w:rsidR="0052390D" w:rsidRDefault="008818BE">
            <w:pPr>
              <w:rPr>
                <w:lang w:val="en-US"/>
              </w:rPr>
            </w:pPr>
            <w:r w:rsidRPr="007257E3">
              <w:rPr>
                <w:lang w:val="en-US"/>
              </w:rPr>
              <w:t>4</w:t>
            </w:r>
          </w:p>
        </w:tc>
        <w:tc>
          <w:tcPr>
            <w:tcW w:w="3189" w:type="dxa"/>
            <w:hideMark/>
          </w:tcPr>
          <w:p w14:paraId="1F436703" w14:textId="77777777" w:rsidR="0052390D" w:rsidRDefault="008818BE">
            <w:pPr>
              <w:rPr>
                <w:lang w:val="en-US"/>
              </w:rPr>
            </w:pPr>
            <w:r w:rsidRPr="007257E3">
              <w:rPr>
                <w:lang w:val="en-US"/>
              </w:rPr>
              <w:t>Comana - Pecineaga Wind Farm, Tătaru and Comana (proposed)</w:t>
            </w:r>
          </w:p>
        </w:tc>
        <w:tc>
          <w:tcPr>
            <w:tcW w:w="2125" w:type="dxa"/>
            <w:noWrap/>
            <w:hideMark/>
          </w:tcPr>
          <w:p w14:paraId="77D3A6D8" w14:textId="77777777" w:rsidR="0052390D" w:rsidRDefault="008818BE">
            <w:pPr>
              <w:rPr>
                <w:lang w:val="en-US"/>
              </w:rPr>
            </w:pPr>
            <w:r w:rsidRPr="007257E3">
              <w:rPr>
                <w:lang w:val="en-US"/>
              </w:rPr>
              <w:t xml:space="preserve">14.77 km </w:t>
            </w:r>
          </w:p>
        </w:tc>
        <w:tc>
          <w:tcPr>
            <w:tcW w:w="482" w:type="dxa"/>
            <w:noWrap/>
            <w:hideMark/>
          </w:tcPr>
          <w:p w14:paraId="0DB4949F" w14:textId="77777777" w:rsidR="0052390D" w:rsidRDefault="008818BE">
            <w:pPr>
              <w:rPr>
                <w:lang w:val="en-US"/>
              </w:rPr>
            </w:pPr>
            <w:r w:rsidRPr="007257E3">
              <w:rPr>
                <w:lang w:val="en-US"/>
              </w:rPr>
              <w:t>-</w:t>
            </w:r>
          </w:p>
        </w:tc>
        <w:tc>
          <w:tcPr>
            <w:tcW w:w="868" w:type="dxa"/>
            <w:noWrap/>
            <w:hideMark/>
          </w:tcPr>
          <w:p w14:paraId="63B65DD1" w14:textId="77777777" w:rsidR="0052390D" w:rsidRDefault="008818BE">
            <w:pPr>
              <w:rPr>
                <w:lang w:val="en-US"/>
              </w:rPr>
            </w:pPr>
            <w:r w:rsidRPr="007257E3">
              <w:rPr>
                <w:lang w:val="en-US"/>
              </w:rPr>
              <w:t>-</w:t>
            </w:r>
          </w:p>
        </w:tc>
        <w:tc>
          <w:tcPr>
            <w:tcW w:w="630" w:type="dxa"/>
            <w:noWrap/>
            <w:hideMark/>
          </w:tcPr>
          <w:p w14:paraId="663A14C2" w14:textId="77777777" w:rsidR="0052390D" w:rsidRDefault="008818BE">
            <w:pPr>
              <w:rPr>
                <w:lang w:val="en-US"/>
              </w:rPr>
            </w:pPr>
            <w:r w:rsidRPr="007257E3">
              <w:rPr>
                <w:lang w:val="en-US"/>
              </w:rPr>
              <w:t>-</w:t>
            </w:r>
          </w:p>
        </w:tc>
        <w:tc>
          <w:tcPr>
            <w:tcW w:w="810" w:type="dxa"/>
            <w:noWrap/>
            <w:hideMark/>
          </w:tcPr>
          <w:p w14:paraId="5D3B3DA7" w14:textId="77777777" w:rsidR="0052390D" w:rsidRDefault="008818BE">
            <w:pPr>
              <w:rPr>
                <w:lang w:val="en-US"/>
              </w:rPr>
            </w:pPr>
            <w:r w:rsidRPr="007257E3">
              <w:rPr>
                <w:lang w:val="en-US"/>
              </w:rPr>
              <w:t>-</w:t>
            </w:r>
          </w:p>
        </w:tc>
        <w:tc>
          <w:tcPr>
            <w:tcW w:w="630" w:type="dxa"/>
            <w:noWrap/>
            <w:hideMark/>
          </w:tcPr>
          <w:p w14:paraId="44B90E14" w14:textId="77777777" w:rsidR="0052390D" w:rsidRDefault="008818BE">
            <w:pPr>
              <w:rPr>
                <w:lang w:val="en-US"/>
              </w:rPr>
            </w:pPr>
            <w:r w:rsidRPr="007257E3">
              <w:rPr>
                <w:lang w:val="en-US"/>
              </w:rPr>
              <w:t>-</w:t>
            </w:r>
          </w:p>
        </w:tc>
        <w:tc>
          <w:tcPr>
            <w:tcW w:w="720" w:type="dxa"/>
            <w:noWrap/>
            <w:hideMark/>
          </w:tcPr>
          <w:p w14:paraId="0A5DEA03" w14:textId="77777777" w:rsidR="0052390D" w:rsidRDefault="008818BE">
            <w:pPr>
              <w:rPr>
                <w:lang w:val="en-US"/>
              </w:rPr>
            </w:pPr>
            <w:r w:rsidRPr="007257E3">
              <w:rPr>
                <w:lang w:val="en-US"/>
              </w:rPr>
              <w:t>-</w:t>
            </w:r>
          </w:p>
        </w:tc>
        <w:tc>
          <w:tcPr>
            <w:tcW w:w="720" w:type="dxa"/>
            <w:noWrap/>
            <w:hideMark/>
          </w:tcPr>
          <w:p w14:paraId="4FE73946" w14:textId="77777777" w:rsidR="0052390D" w:rsidRDefault="008818BE">
            <w:pPr>
              <w:rPr>
                <w:lang w:val="en-US"/>
              </w:rPr>
            </w:pPr>
            <w:r w:rsidRPr="007257E3">
              <w:rPr>
                <w:lang w:val="en-US"/>
              </w:rPr>
              <w:t>-</w:t>
            </w:r>
          </w:p>
        </w:tc>
        <w:tc>
          <w:tcPr>
            <w:tcW w:w="540" w:type="dxa"/>
            <w:noWrap/>
            <w:hideMark/>
          </w:tcPr>
          <w:p w14:paraId="748D1781" w14:textId="77777777" w:rsidR="0052390D" w:rsidRDefault="008818BE">
            <w:pPr>
              <w:rPr>
                <w:lang w:val="en-US"/>
              </w:rPr>
            </w:pPr>
            <w:r w:rsidRPr="007257E3">
              <w:rPr>
                <w:lang w:val="en-US"/>
              </w:rPr>
              <w:t>X</w:t>
            </w:r>
          </w:p>
        </w:tc>
        <w:tc>
          <w:tcPr>
            <w:tcW w:w="990" w:type="dxa"/>
            <w:noWrap/>
            <w:hideMark/>
          </w:tcPr>
          <w:p w14:paraId="63CBB156" w14:textId="77777777" w:rsidR="0052390D" w:rsidRDefault="008818BE">
            <w:pPr>
              <w:rPr>
                <w:lang w:val="en-US"/>
              </w:rPr>
            </w:pPr>
            <w:r w:rsidRPr="007257E3">
              <w:rPr>
                <w:lang w:val="en-US"/>
              </w:rPr>
              <w:t>X</w:t>
            </w:r>
          </w:p>
        </w:tc>
        <w:tc>
          <w:tcPr>
            <w:tcW w:w="499" w:type="dxa"/>
            <w:noWrap/>
            <w:hideMark/>
          </w:tcPr>
          <w:p w14:paraId="185F2BA7" w14:textId="77777777" w:rsidR="0052390D" w:rsidRDefault="008818BE">
            <w:pPr>
              <w:rPr>
                <w:lang w:val="en-US"/>
              </w:rPr>
            </w:pPr>
            <w:r w:rsidRPr="007257E3">
              <w:rPr>
                <w:lang w:val="en-US"/>
              </w:rPr>
              <w:t>-</w:t>
            </w:r>
          </w:p>
        </w:tc>
        <w:tc>
          <w:tcPr>
            <w:tcW w:w="507" w:type="dxa"/>
            <w:noWrap/>
            <w:hideMark/>
          </w:tcPr>
          <w:p w14:paraId="161A5F5E" w14:textId="77777777" w:rsidR="0052390D" w:rsidRDefault="008818BE">
            <w:pPr>
              <w:rPr>
                <w:lang w:val="en-US"/>
              </w:rPr>
            </w:pPr>
            <w:r w:rsidRPr="007257E3">
              <w:rPr>
                <w:lang w:val="en-US"/>
              </w:rPr>
              <w:t>X</w:t>
            </w:r>
          </w:p>
        </w:tc>
        <w:tc>
          <w:tcPr>
            <w:tcW w:w="524" w:type="dxa"/>
            <w:noWrap/>
            <w:hideMark/>
          </w:tcPr>
          <w:p w14:paraId="0CC94762" w14:textId="77777777" w:rsidR="0052390D" w:rsidRDefault="008818BE">
            <w:pPr>
              <w:rPr>
                <w:lang w:val="en-US"/>
              </w:rPr>
            </w:pPr>
            <w:r w:rsidRPr="007257E3">
              <w:rPr>
                <w:lang w:val="en-US"/>
              </w:rPr>
              <w:t>X</w:t>
            </w:r>
          </w:p>
        </w:tc>
        <w:tc>
          <w:tcPr>
            <w:tcW w:w="616" w:type="dxa"/>
            <w:noWrap/>
            <w:hideMark/>
          </w:tcPr>
          <w:p w14:paraId="20C430DA" w14:textId="77777777" w:rsidR="0052390D" w:rsidRDefault="008818BE">
            <w:pPr>
              <w:rPr>
                <w:lang w:val="en-US"/>
              </w:rPr>
            </w:pPr>
            <w:r w:rsidRPr="007257E3">
              <w:rPr>
                <w:lang w:val="en-US"/>
              </w:rPr>
              <w:t>X</w:t>
            </w:r>
          </w:p>
        </w:tc>
        <w:tc>
          <w:tcPr>
            <w:tcW w:w="554" w:type="dxa"/>
            <w:noWrap/>
            <w:hideMark/>
          </w:tcPr>
          <w:p w14:paraId="2192E228" w14:textId="77777777" w:rsidR="0052390D" w:rsidRDefault="008818BE">
            <w:pPr>
              <w:rPr>
                <w:lang w:val="en-US"/>
              </w:rPr>
            </w:pPr>
            <w:r w:rsidRPr="007257E3">
              <w:rPr>
                <w:lang w:val="en-US"/>
              </w:rPr>
              <w:t>X</w:t>
            </w:r>
          </w:p>
        </w:tc>
      </w:tr>
      <w:tr w:rsidR="007257E3" w:rsidRPr="007257E3" w14:paraId="1EE30095" w14:textId="77777777" w:rsidTr="004A4C52">
        <w:trPr>
          <w:trHeight w:val="420"/>
        </w:trPr>
        <w:tc>
          <w:tcPr>
            <w:tcW w:w="621" w:type="dxa"/>
            <w:noWrap/>
            <w:hideMark/>
          </w:tcPr>
          <w:p w14:paraId="1AFACC89" w14:textId="77777777" w:rsidR="0052390D" w:rsidRDefault="008818BE">
            <w:pPr>
              <w:rPr>
                <w:lang w:val="en-US"/>
              </w:rPr>
            </w:pPr>
            <w:r w:rsidRPr="007257E3">
              <w:rPr>
                <w:lang w:val="en-US"/>
              </w:rPr>
              <w:t>5</w:t>
            </w:r>
          </w:p>
        </w:tc>
        <w:tc>
          <w:tcPr>
            <w:tcW w:w="3189" w:type="dxa"/>
            <w:hideMark/>
          </w:tcPr>
          <w:p w14:paraId="2285597F" w14:textId="77777777" w:rsidR="0052390D" w:rsidRDefault="008818BE">
            <w:pPr>
              <w:rPr>
                <w:lang w:val="en-US"/>
              </w:rPr>
            </w:pPr>
            <w:r w:rsidRPr="007257E3">
              <w:rPr>
                <w:lang w:val="en-US"/>
              </w:rPr>
              <w:t xml:space="preserve">Modernization and rehabilitation of streets in Chirnogeni </w:t>
            </w:r>
            <w:r w:rsidRPr="007257E3">
              <w:rPr>
                <w:lang w:val="en-US"/>
              </w:rPr>
              <w:lastRenderedPageBreak/>
              <w:t>commune, Constanta county (proposed)</w:t>
            </w:r>
          </w:p>
        </w:tc>
        <w:tc>
          <w:tcPr>
            <w:tcW w:w="2125" w:type="dxa"/>
            <w:noWrap/>
            <w:hideMark/>
          </w:tcPr>
          <w:p w14:paraId="70C719AD" w14:textId="77777777" w:rsidR="0052390D" w:rsidRDefault="008818BE">
            <w:pPr>
              <w:rPr>
                <w:lang w:val="en-US"/>
              </w:rPr>
            </w:pPr>
            <w:r w:rsidRPr="007257E3">
              <w:rPr>
                <w:lang w:val="en-US"/>
              </w:rPr>
              <w:lastRenderedPageBreak/>
              <w:t>18.92 km</w:t>
            </w:r>
          </w:p>
        </w:tc>
        <w:tc>
          <w:tcPr>
            <w:tcW w:w="482" w:type="dxa"/>
            <w:noWrap/>
            <w:hideMark/>
          </w:tcPr>
          <w:p w14:paraId="2130F910" w14:textId="77777777" w:rsidR="0052390D" w:rsidRDefault="008818BE">
            <w:pPr>
              <w:rPr>
                <w:lang w:val="en-US"/>
              </w:rPr>
            </w:pPr>
            <w:r w:rsidRPr="007257E3">
              <w:rPr>
                <w:lang w:val="en-US"/>
              </w:rPr>
              <w:t>-</w:t>
            </w:r>
          </w:p>
        </w:tc>
        <w:tc>
          <w:tcPr>
            <w:tcW w:w="868" w:type="dxa"/>
            <w:noWrap/>
            <w:hideMark/>
          </w:tcPr>
          <w:p w14:paraId="6ECF8DFC" w14:textId="77777777" w:rsidR="0052390D" w:rsidRDefault="008818BE">
            <w:pPr>
              <w:rPr>
                <w:lang w:val="en-US"/>
              </w:rPr>
            </w:pPr>
            <w:r w:rsidRPr="007257E3">
              <w:rPr>
                <w:lang w:val="en-US"/>
              </w:rPr>
              <w:t>-</w:t>
            </w:r>
          </w:p>
        </w:tc>
        <w:tc>
          <w:tcPr>
            <w:tcW w:w="630" w:type="dxa"/>
            <w:noWrap/>
            <w:hideMark/>
          </w:tcPr>
          <w:p w14:paraId="2B86FF13" w14:textId="77777777" w:rsidR="0052390D" w:rsidRDefault="008818BE">
            <w:pPr>
              <w:rPr>
                <w:lang w:val="en-US"/>
              </w:rPr>
            </w:pPr>
            <w:r w:rsidRPr="007257E3">
              <w:rPr>
                <w:lang w:val="en-US"/>
              </w:rPr>
              <w:t>-</w:t>
            </w:r>
          </w:p>
        </w:tc>
        <w:tc>
          <w:tcPr>
            <w:tcW w:w="810" w:type="dxa"/>
            <w:noWrap/>
            <w:hideMark/>
          </w:tcPr>
          <w:p w14:paraId="74F43F8F" w14:textId="77777777" w:rsidR="0052390D" w:rsidRDefault="008818BE">
            <w:pPr>
              <w:rPr>
                <w:lang w:val="en-US"/>
              </w:rPr>
            </w:pPr>
            <w:r w:rsidRPr="007257E3">
              <w:rPr>
                <w:lang w:val="en-US"/>
              </w:rPr>
              <w:t>-</w:t>
            </w:r>
          </w:p>
        </w:tc>
        <w:tc>
          <w:tcPr>
            <w:tcW w:w="630" w:type="dxa"/>
            <w:noWrap/>
            <w:hideMark/>
          </w:tcPr>
          <w:p w14:paraId="593751F9" w14:textId="77777777" w:rsidR="0052390D" w:rsidRDefault="008818BE">
            <w:pPr>
              <w:rPr>
                <w:lang w:val="en-US"/>
              </w:rPr>
            </w:pPr>
            <w:r w:rsidRPr="007257E3">
              <w:rPr>
                <w:lang w:val="en-US"/>
              </w:rPr>
              <w:t>-</w:t>
            </w:r>
          </w:p>
        </w:tc>
        <w:tc>
          <w:tcPr>
            <w:tcW w:w="720" w:type="dxa"/>
            <w:noWrap/>
            <w:hideMark/>
          </w:tcPr>
          <w:p w14:paraId="3A50B591" w14:textId="77777777" w:rsidR="0052390D" w:rsidRDefault="008818BE">
            <w:pPr>
              <w:rPr>
                <w:lang w:val="en-US"/>
              </w:rPr>
            </w:pPr>
            <w:r w:rsidRPr="007257E3">
              <w:rPr>
                <w:lang w:val="en-US"/>
              </w:rPr>
              <w:t>-</w:t>
            </w:r>
          </w:p>
        </w:tc>
        <w:tc>
          <w:tcPr>
            <w:tcW w:w="720" w:type="dxa"/>
            <w:noWrap/>
            <w:hideMark/>
          </w:tcPr>
          <w:p w14:paraId="45525C09" w14:textId="77777777" w:rsidR="0052390D" w:rsidRDefault="008818BE">
            <w:pPr>
              <w:rPr>
                <w:lang w:val="en-US"/>
              </w:rPr>
            </w:pPr>
            <w:r w:rsidRPr="007257E3">
              <w:rPr>
                <w:lang w:val="en-US"/>
              </w:rPr>
              <w:t>-</w:t>
            </w:r>
          </w:p>
        </w:tc>
        <w:tc>
          <w:tcPr>
            <w:tcW w:w="540" w:type="dxa"/>
            <w:noWrap/>
            <w:hideMark/>
          </w:tcPr>
          <w:p w14:paraId="03A18F61" w14:textId="77777777" w:rsidR="0052390D" w:rsidRDefault="008818BE">
            <w:pPr>
              <w:rPr>
                <w:lang w:val="en-US"/>
              </w:rPr>
            </w:pPr>
            <w:r w:rsidRPr="007257E3">
              <w:rPr>
                <w:lang w:val="en-US"/>
              </w:rPr>
              <w:t>-</w:t>
            </w:r>
          </w:p>
        </w:tc>
        <w:tc>
          <w:tcPr>
            <w:tcW w:w="990" w:type="dxa"/>
            <w:noWrap/>
            <w:hideMark/>
          </w:tcPr>
          <w:p w14:paraId="68062200" w14:textId="77777777" w:rsidR="0052390D" w:rsidRDefault="008818BE">
            <w:pPr>
              <w:rPr>
                <w:lang w:val="en-US"/>
              </w:rPr>
            </w:pPr>
            <w:r w:rsidRPr="007257E3">
              <w:rPr>
                <w:lang w:val="en-US"/>
              </w:rPr>
              <w:t>-</w:t>
            </w:r>
          </w:p>
        </w:tc>
        <w:tc>
          <w:tcPr>
            <w:tcW w:w="499" w:type="dxa"/>
            <w:noWrap/>
            <w:hideMark/>
          </w:tcPr>
          <w:p w14:paraId="4E5348D2" w14:textId="77777777" w:rsidR="0052390D" w:rsidRDefault="008818BE">
            <w:pPr>
              <w:rPr>
                <w:lang w:val="en-US"/>
              </w:rPr>
            </w:pPr>
            <w:r w:rsidRPr="007257E3">
              <w:rPr>
                <w:lang w:val="en-US"/>
              </w:rPr>
              <w:t>-</w:t>
            </w:r>
          </w:p>
        </w:tc>
        <w:tc>
          <w:tcPr>
            <w:tcW w:w="507" w:type="dxa"/>
            <w:noWrap/>
            <w:hideMark/>
          </w:tcPr>
          <w:p w14:paraId="6C1D6C90" w14:textId="77777777" w:rsidR="0052390D" w:rsidRDefault="008818BE">
            <w:pPr>
              <w:rPr>
                <w:lang w:val="en-US"/>
              </w:rPr>
            </w:pPr>
            <w:r w:rsidRPr="007257E3">
              <w:rPr>
                <w:lang w:val="en-US"/>
              </w:rPr>
              <w:t>-</w:t>
            </w:r>
          </w:p>
        </w:tc>
        <w:tc>
          <w:tcPr>
            <w:tcW w:w="524" w:type="dxa"/>
            <w:noWrap/>
            <w:hideMark/>
          </w:tcPr>
          <w:p w14:paraId="3FDACD12" w14:textId="77777777" w:rsidR="0052390D" w:rsidRDefault="008818BE">
            <w:pPr>
              <w:rPr>
                <w:lang w:val="en-US"/>
              </w:rPr>
            </w:pPr>
            <w:r w:rsidRPr="007257E3">
              <w:rPr>
                <w:lang w:val="en-US"/>
              </w:rPr>
              <w:t>-</w:t>
            </w:r>
          </w:p>
        </w:tc>
        <w:tc>
          <w:tcPr>
            <w:tcW w:w="616" w:type="dxa"/>
            <w:noWrap/>
            <w:hideMark/>
          </w:tcPr>
          <w:p w14:paraId="47F9EFA6" w14:textId="77777777" w:rsidR="0052390D" w:rsidRDefault="008818BE">
            <w:pPr>
              <w:rPr>
                <w:lang w:val="en-US"/>
              </w:rPr>
            </w:pPr>
            <w:r w:rsidRPr="007257E3">
              <w:rPr>
                <w:lang w:val="en-US"/>
              </w:rPr>
              <w:t>-</w:t>
            </w:r>
          </w:p>
        </w:tc>
        <w:tc>
          <w:tcPr>
            <w:tcW w:w="554" w:type="dxa"/>
            <w:noWrap/>
            <w:hideMark/>
          </w:tcPr>
          <w:p w14:paraId="5A6B916A" w14:textId="77777777" w:rsidR="0052390D" w:rsidRDefault="008818BE">
            <w:pPr>
              <w:rPr>
                <w:lang w:val="en-US"/>
              </w:rPr>
            </w:pPr>
            <w:r w:rsidRPr="007257E3">
              <w:rPr>
                <w:lang w:val="en-US"/>
              </w:rPr>
              <w:t>-</w:t>
            </w:r>
          </w:p>
        </w:tc>
      </w:tr>
      <w:tr w:rsidR="007257E3" w:rsidRPr="007257E3" w14:paraId="7A2285D1" w14:textId="77777777" w:rsidTr="004A4C52">
        <w:trPr>
          <w:trHeight w:val="210"/>
        </w:trPr>
        <w:tc>
          <w:tcPr>
            <w:tcW w:w="621" w:type="dxa"/>
            <w:noWrap/>
            <w:hideMark/>
          </w:tcPr>
          <w:p w14:paraId="6BB66EBD" w14:textId="77777777" w:rsidR="0052390D" w:rsidRDefault="008818BE">
            <w:pPr>
              <w:rPr>
                <w:lang w:val="en-US"/>
              </w:rPr>
            </w:pPr>
            <w:r w:rsidRPr="007257E3">
              <w:rPr>
                <w:lang w:val="en-US"/>
              </w:rPr>
              <w:t>6</w:t>
            </w:r>
          </w:p>
        </w:tc>
        <w:tc>
          <w:tcPr>
            <w:tcW w:w="3189" w:type="dxa"/>
            <w:noWrap/>
            <w:hideMark/>
          </w:tcPr>
          <w:p w14:paraId="50C343B1" w14:textId="77777777" w:rsidR="0052390D" w:rsidRDefault="008818BE">
            <w:pPr>
              <w:rPr>
                <w:lang w:val="en-US"/>
              </w:rPr>
            </w:pPr>
            <w:r w:rsidRPr="007257E3">
              <w:rPr>
                <w:lang w:val="en-US"/>
              </w:rPr>
              <w:t>Karnobat wind farm (existing)</w:t>
            </w:r>
          </w:p>
        </w:tc>
        <w:tc>
          <w:tcPr>
            <w:tcW w:w="2125" w:type="dxa"/>
            <w:noWrap/>
            <w:hideMark/>
          </w:tcPr>
          <w:p w14:paraId="6E08C107" w14:textId="77777777" w:rsidR="0052390D" w:rsidRDefault="008818BE">
            <w:pPr>
              <w:rPr>
                <w:lang w:val="en-US"/>
              </w:rPr>
            </w:pPr>
            <w:r w:rsidRPr="007257E3">
              <w:rPr>
                <w:lang w:val="en-US"/>
              </w:rPr>
              <w:t>12.79 km</w:t>
            </w:r>
          </w:p>
        </w:tc>
        <w:tc>
          <w:tcPr>
            <w:tcW w:w="482" w:type="dxa"/>
            <w:noWrap/>
            <w:hideMark/>
          </w:tcPr>
          <w:p w14:paraId="60E220AD" w14:textId="77777777" w:rsidR="0052390D" w:rsidRDefault="008818BE">
            <w:pPr>
              <w:rPr>
                <w:lang w:val="en-US"/>
              </w:rPr>
            </w:pPr>
            <w:r w:rsidRPr="007257E3">
              <w:rPr>
                <w:lang w:val="en-US"/>
              </w:rPr>
              <w:t>-</w:t>
            </w:r>
          </w:p>
        </w:tc>
        <w:tc>
          <w:tcPr>
            <w:tcW w:w="868" w:type="dxa"/>
            <w:noWrap/>
            <w:hideMark/>
          </w:tcPr>
          <w:p w14:paraId="5E0C85DB" w14:textId="77777777" w:rsidR="0052390D" w:rsidRDefault="008818BE">
            <w:pPr>
              <w:rPr>
                <w:lang w:val="en-US"/>
              </w:rPr>
            </w:pPr>
            <w:r w:rsidRPr="007257E3">
              <w:rPr>
                <w:lang w:val="en-US"/>
              </w:rPr>
              <w:t>-</w:t>
            </w:r>
          </w:p>
        </w:tc>
        <w:tc>
          <w:tcPr>
            <w:tcW w:w="630" w:type="dxa"/>
            <w:noWrap/>
            <w:hideMark/>
          </w:tcPr>
          <w:p w14:paraId="217809D0" w14:textId="77777777" w:rsidR="0052390D" w:rsidRDefault="008818BE">
            <w:pPr>
              <w:rPr>
                <w:lang w:val="en-US"/>
              </w:rPr>
            </w:pPr>
            <w:r w:rsidRPr="007257E3">
              <w:rPr>
                <w:lang w:val="en-US"/>
              </w:rPr>
              <w:t>-</w:t>
            </w:r>
          </w:p>
        </w:tc>
        <w:tc>
          <w:tcPr>
            <w:tcW w:w="810" w:type="dxa"/>
            <w:noWrap/>
            <w:hideMark/>
          </w:tcPr>
          <w:p w14:paraId="151D2F95" w14:textId="77777777" w:rsidR="0052390D" w:rsidRDefault="008818BE">
            <w:pPr>
              <w:rPr>
                <w:lang w:val="en-US"/>
              </w:rPr>
            </w:pPr>
            <w:r w:rsidRPr="007257E3">
              <w:rPr>
                <w:lang w:val="en-US"/>
              </w:rPr>
              <w:t>-</w:t>
            </w:r>
          </w:p>
        </w:tc>
        <w:tc>
          <w:tcPr>
            <w:tcW w:w="630" w:type="dxa"/>
            <w:noWrap/>
            <w:hideMark/>
          </w:tcPr>
          <w:p w14:paraId="1BB71164" w14:textId="77777777" w:rsidR="0052390D" w:rsidRDefault="008818BE">
            <w:pPr>
              <w:rPr>
                <w:lang w:val="en-US"/>
              </w:rPr>
            </w:pPr>
            <w:r w:rsidRPr="007257E3">
              <w:rPr>
                <w:lang w:val="en-US"/>
              </w:rPr>
              <w:t>-</w:t>
            </w:r>
          </w:p>
        </w:tc>
        <w:tc>
          <w:tcPr>
            <w:tcW w:w="720" w:type="dxa"/>
            <w:noWrap/>
            <w:hideMark/>
          </w:tcPr>
          <w:p w14:paraId="5922EDE3" w14:textId="77777777" w:rsidR="0052390D" w:rsidRDefault="008818BE">
            <w:pPr>
              <w:rPr>
                <w:lang w:val="en-US"/>
              </w:rPr>
            </w:pPr>
            <w:r w:rsidRPr="007257E3">
              <w:rPr>
                <w:lang w:val="en-US"/>
              </w:rPr>
              <w:t>-</w:t>
            </w:r>
          </w:p>
        </w:tc>
        <w:tc>
          <w:tcPr>
            <w:tcW w:w="720" w:type="dxa"/>
            <w:noWrap/>
            <w:hideMark/>
          </w:tcPr>
          <w:p w14:paraId="2C0CFF06" w14:textId="77777777" w:rsidR="0052390D" w:rsidRDefault="008818BE">
            <w:pPr>
              <w:rPr>
                <w:lang w:val="en-US"/>
              </w:rPr>
            </w:pPr>
            <w:r w:rsidRPr="007257E3">
              <w:rPr>
                <w:lang w:val="en-US"/>
              </w:rPr>
              <w:t>-</w:t>
            </w:r>
          </w:p>
        </w:tc>
        <w:tc>
          <w:tcPr>
            <w:tcW w:w="540" w:type="dxa"/>
            <w:noWrap/>
            <w:hideMark/>
          </w:tcPr>
          <w:p w14:paraId="09A04FB1" w14:textId="77777777" w:rsidR="0052390D" w:rsidRDefault="008818BE">
            <w:pPr>
              <w:rPr>
                <w:lang w:val="en-US"/>
              </w:rPr>
            </w:pPr>
            <w:r w:rsidRPr="007257E3">
              <w:rPr>
                <w:lang w:val="en-US"/>
              </w:rPr>
              <w:t>X</w:t>
            </w:r>
          </w:p>
        </w:tc>
        <w:tc>
          <w:tcPr>
            <w:tcW w:w="990" w:type="dxa"/>
            <w:noWrap/>
            <w:hideMark/>
          </w:tcPr>
          <w:p w14:paraId="661DE9DA" w14:textId="77777777" w:rsidR="0052390D" w:rsidRDefault="008818BE">
            <w:pPr>
              <w:rPr>
                <w:lang w:val="en-US"/>
              </w:rPr>
            </w:pPr>
            <w:r w:rsidRPr="007257E3">
              <w:rPr>
                <w:lang w:val="en-US"/>
              </w:rPr>
              <w:t>X</w:t>
            </w:r>
          </w:p>
        </w:tc>
        <w:tc>
          <w:tcPr>
            <w:tcW w:w="499" w:type="dxa"/>
            <w:noWrap/>
            <w:hideMark/>
          </w:tcPr>
          <w:p w14:paraId="24A14503" w14:textId="77777777" w:rsidR="0052390D" w:rsidRDefault="008818BE">
            <w:pPr>
              <w:rPr>
                <w:lang w:val="en-US"/>
              </w:rPr>
            </w:pPr>
            <w:r w:rsidRPr="007257E3">
              <w:rPr>
                <w:lang w:val="en-US"/>
              </w:rPr>
              <w:t>-</w:t>
            </w:r>
          </w:p>
        </w:tc>
        <w:tc>
          <w:tcPr>
            <w:tcW w:w="507" w:type="dxa"/>
            <w:noWrap/>
            <w:hideMark/>
          </w:tcPr>
          <w:p w14:paraId="59E13E62" w14:textId="77777777" w:rsidR="0052390D" w:rsidRDefault="008818BE">
            <w:pPr>
              <w:rPr>
                <w:lang w:val="en-US"/>
              </w:rPr>
            </w:pPr>
            <w:r w:rsidRPr="007257E3">
              <w:rPr>
                <w:lang w:val="en-US"/>
              </w:rPr>
              <w:t>X</w:t>
            </w:r>
          </w:p>
        </w:tc>
        <w:tc>
          <w:tcPr>
            <w:tcW w:w="524" w:type="dxa"/>
            <w:noWrap/>
            <w:hideMark/>
          </w:tcPr>
          <w:p w14:paraId="31231B95" w14:textId="77777777" w:rsidR="0052390D" w:rsidRDefault="008818BE">
            <w:pPr>
              <w:rPr>
                <w:lang w:val="en-US"/>
              </w:rPr>
            </w:pPr>
            <w:r w:rsidRPr="007257E3">
              <w:rPr>
                <w:lang w:val="en-US"/>
              </w:rPr>
              <w:t>X</w:t>
            </w:r>
          </w:p>
        </w:tc>
        <w:tc>
          <w:tcPr>
            <w:tcW w:w="616" w:type="dxa"/>
            <w:noWrap/>
            <w:hideMark/>
          </w:tcPr>
          <w:p w14:paraId="2AE5DEC6" w14:textId="77777777" w:rsidR="0052390D" w:rsidRDefault="008818BE">
            <w:pPr>
              <w:rPr>
                <w:lang w:val="en-US"/>
              </w:rPr>
            </w:pPr>
            <w:r w:rsidRPr="007257E3">
              <w:rPr>
                <w:lang w:val="en-US"/>
              </w:rPr>
              <w:t>X</w:t>
            </w:r>
          </w:p>
        </w:tc>
        <w:tc>
          <w:tcPr>
            <w:tcW w:w="554" w:type="dxa"/>
            <w:noWrap/>
            <w:hideMark/>
          </w:tcPr>
          <w:p w14:paraId="4FA01BE2" w14:textId="77777777" w:rsidR="0052390D" w:rsidRDefault="008818BE">
            <w:pPr>
              <w:rPr>
                <w:lang w:val="en-US"/>
              </w:rPr>
            </w:pPr>
            <w:r w:rsidRPr="007257E3">
              <w:rPr>
                <w:lang w:val="en-US"/>
              </w:rPr>
              <w:t>X</w:t>
            </w:r>
          </w:p>
        </w:tc>
      </w:tr>
    </w:tbl>
    <w:p w14:paraId="746F110B" w14:textId="77777777" w:rsidR="007257E3" w:rsidRPr="007257E3" w:rsidRDefault="007257E3" w:rsidP="007257E3">
      <w:pPr>
        <w:spacing w:after="120" w:line="360" w:lineRule="auto"/>
        <w:jc w:val="both"/>
        <w:rPr>
          <w:sz w:val="4"/>
          <w:szCs w:val="4"/>
          <w:lang w:eastAsia="ro-RO"/>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0"/>
        <w:gridCol w:w="960"/>
        <w:gridCol w:w="3560"/>
      </w:tblGrid>
      <w:tr w:rsidR="007257E3" w:rsidRPr="007257E3" w14:paraId="3C583ADE" w14:textId="77777777" w:rsidTr="004A4C52">
        <w:trPr>
          <w:trHeight w:val="210"/>
        </w:trPr>
        <w:tc>
          <w:tcPr>
            <w:tcW w:w="960" w:type="dxa"/>
            <w:shd w:val="clear" w:color="auto" w:fill="00B0F0"/>
            <w:noWrap/>
            <w:hideMark/>
          </w:tcPr>
          <w:p w14:paraId="4C5A91A8" w14:textId="77777777" w:rsidR="0052390D" w:rsidRDefault="008818BE">
            <w:pPr>
              <w:rPr>
                <w:b/>
                <w:bCs/>
                <w:sz w:val="16"/>
                <w:szCs w:val="16"/>
              </w:rPr>
            </w:pPr>
            <w:r w:rsidRPr="007257E3">
              <w:rPr>
                <w:b/>
                <w:bCs/>
                <w:sz w:val="16"/>
                <w:szCs w:val="16"/>
                <w:lang w:val="en-US"/>
              </w:rPr>
              <w:t>Legend</w:t>
            </w:r>
          </w:p>
        </w:tc>
        <w:tc>
          <w:tcPr>
            <w:tcW w:w="960" w:type="dxa"/>
            <w:noWrap/>
            <w:hideMark/>
          </w:tcPr>
          <w:p w14:paraId="4992AABB" w14:textId="77777777" w:rsidR="0052390D" w:rsidRDefault="008818BE">
            <w:pPr>
              <w:rPr>
                <w:sz w:val="16"/>
                <w:szCs w:val="16"/>
                <w:lang w:val="en-US"/>
              </w:rPr>
            </w:pPr>
            <w:r w:rsidRPr="007257E3">
              <w:rPr>
                <w:sz w:val="16"/>
                <w:szCs w:val="16"/>
                <w:lang w:val="en-US"/>
              </w:rPr>
              <w:t>PH</w:t>
            </w:r>
          </w:p>
        </w:tc>
        <w:tc>
          <w:tcPr>
            <w:tcW w:w="3560" w:type="dxa"/>
            <w:noWrap/>
            <w:hideMark/>
          </w:tcPr>
          <w:p w14:paraId="1AAC9377" w14:textId="77777777" w:rsidR="0052390D" w:rsidRDefault="008818BE">
            <w:pPr>
              <w:rPr>
                <w:sz w:val="16"/>
                <w:szCs w:val="16"/>
                <w:lang w:val="en-US"/>
              </w:rPr>
            </w:pPr>
            <w:r w:rsidRPr="007257E3">
              <w:rPr>
                <w:sz w:val="16"/>
                <w:szCs w:val="16"/>
                <w:lang w:val="en-US"/>
              </w:rPr>
              <w:t>habitat loss</w:t>
            </w:r>
          </w:p>
        </w:tc>
      </w:tr>
      <w:tr w:rsidR="007257E3" w:rsidRPr="007257E3" w14:paraId="5500D475" w14:textId="77777777" w:rsidTr="004A4C52">
        <w:trPr>
          <w:trHeight w:val="210"/>
        </w:trPr>
        <w:tc>
          <w:tcPr>
            <w:tcW w:w="960" w:type="dxa"/>
            <w:noWrap/>
            <w:hideMark/>
          </w:tcPr>
          <w:p w14:paraId="1FD73BBB" w14:textId="77777777" w:rsidR="007257E3" w:rsidRPr="007257E3" w:rsidRDefault="007257E3" w:rsidP="004A4C52">
            <w:pPr>
              <w:rPr>
                <w:sz w:val="16"/>
                <w:szCs w:val="16"/>
                <w:lang w:val="en-US"/>
              </w:rPr>
            </w:pPr>
          </w:p>
        </w:tc>
        <w:tc>
          <w:tcPr>
            <w:tcW w:w="960" w:type="dxa"/>
            <w:noWrap/>
            <w:hideMark/>
          </w:tcPr>
          <w:p w14:paraId="69A1F34D" w14:textId="77777777" w:rsidR="0052390D" w:rsidRDefault="008818BE">
            <w:pPr>
              <w:rPr>
                <w:sz w:val="16"/>
                <w:szCs w:val="16"/>
                <w:lang w:val="en-US"/>
              </w:rPr>
            </w:pPr>
            <w:r w:rsidRPr="007257E3">
              <w:rPr>
                <w:sz w:val="16"/>
                <w:szCs w:val="16"/>
                <w:lang w:val="en-US"/>
              </w:rPr>
              <w:t>AH</w:t>
            </w:r>
          </w:p>
        </w:tc>
        <w:tc>
          <w:tcPr>
            <w:tcW w:w="3560" w:type="dxa"/>
            <w:noWrap/>
            <w:hideMark/>
          </w:tcPr>
          <w:p w14:paraId="04FFBE39" w14:textId="77777777" w:rsidR="0052390D" w:rsidRDefault="008818BE">
            <w:pPr>
              <w:rPr>
                <w:sz w:val="16"/>
                <w:szCs w:val="16"/>
                <w:lang w:val="en-US"/>
              </w:rPr>
            </w:pPr>
            <w:r w:rsidRPr="007257E3">
              <w:rPr>
                <w:sz w:val="16"/>
                <w:szCs w:val="16"/>
                <w:lang w:val="en-US"/>
              </w:rPr>
              <w:t>altering habitat conditions</w:t>
            </w:r>
          </w:p>
        </w:tc>
      </w:tr>
      <w:tr w:rsidR="007257E3" w:rsidRPr="007257E3" w14:paraId="23D5AD9C" w14:textId="77777777" w:rsidTr="004A4C52">
        <w:trPr>
          <w:trHeight w:val="70"/>
        </w:trPr>
        <w:tc>
          <w:tcPr>
            <w:tcW w:w="960" w:type="dxa"/>
            <w:noWrap/>
            <w:hideMark/>
          </w:tcPr>
          <w:p w14:paraId="1BE36140" w14:textId="77777777" w:rsidR="007257E3" w:rsidRPr="007257E3" w:rsidRDefault="007257E3" w:rsidP="004A4C52">
            <w:pPr>
              <w:rPr>
                <w:sz w:val="16"/>
                <w:szCs w:val="16"/>
                <w:lang w:val="en-US"/>
              </w:rPr>
            </w:pPr>
          </w:p>
        </w:tc>
        <w:tc>
          <w:tcPr>
            <w:tcW w:w="960" w:type="dxa"/>
            <w:noWrap/>
            <w:hideMark/>
          </w:tcPr>
          <w:p w14:paraId="62313DBD" w14:textId="77777777" w:rsidR="0052390D" w:rsidRDefault="008818BE">
            <w:pPr>
              <w:rPr>
                <w:sz w:val="16"/>
                <w:szCs w:val="16"/>
                <w:lang w:val="en-US"/>
              </w:rPr>
            </w:pPr>
            <w:r w:rsidRPr="007257E3">
              <w:rPr>
                <w:sz w:val="16"/>
                <w:szCs w:val="16"/>
                <w:lang w:val="en-US"/>
              </w:rPr>
              <w:t>FH</w:t>
            </w:r>
          </w:p>
        </w:tc>
        <w:tc>
          <w:tcPr>
            <w:tcW w:w="3560" w:type="dxa"/>
            <w:noWrap/>
            <w:hideMark/>
          </w:tcPr>
          <w:p w14:paraId="161A5BDF" w14:textId="77777777" w:rsidR="0052390D" w:rsidRDefault="008818BE">
            <w:pPr>
              <w:rPr>
                <w:sz w:val="16"/>
                <w:szCs w:val="16"/>
                <w:lang w:val="en-US"/>
              </w:rPr>
            </w:pPr>
            <w:r w:rsidRPr="007257E3">
              <w:rPr>
                <w:sz w:val="16"/>
                <w:szCs w:val="16"/>
                <w:lang w:val="en-US"/>
              </w:rPr>
              <w:t>habitat fragmentation</w:t>
            </w:r>
          </w:p>
        </w:tc>
      </w:tr>
      <w:tr w:rsidR="007257E3" w:rsidRPr="007257E3" w14:paraId="2AA3A339" w14:textId="77777777" w:rsidTr="004A4C52">
        <w:trPr>
          <w:trHeight w:val="70"/>
        </w:trPr>
        <w:tc>
          <w:tcPr>
            <w:tcW w:w="960" w:type="dxa"/>
            <w:noWrap/>
            <w:hideMark/>
          </w:tcPr>
          <w:p w14:paraId="5771EF52" w14:textId="77777777" w:rsidR="007257E3" w:rsidRPr="007257E3" w:rsidRDefault="007257E3" w:rsidP="004A4C52">
            <w:pPr>
              <w:rPr>
                <w:sz w:val="16"/>
                <w:szCs w:val="16"/>
                <w:lang w:val="en-US"/>
              </w:rPr>
            </w:pPr>
          </w:p>
        </w:tc>
        <w:tc>
          <w:tcPr>
            <w:tcW w:w="960" w:type="dxa"/>
            <w:noWrap/>
            <w:hideMark/>
          </w:tcPr>
          <w:p w14:paraId="0C43362F" w14:textId="77777777" w:rsidR="0052390D" w:rsidRDefault="008818BE">
            <w:pPr>
              <w:rPr>
                <w:sz w:val="16"/>
                <w:szCs w:val="16"/>
                <w:lang w:val="en-US"/>
              </w:rPr>
            </w:pPr>
            <w:r w:rsidRPr="007257E3">
              <w:rPr>
                <w:sz w:val="16"/>
                <w:szCs w:val="16"/>
                <w:lang w:val="en-US"/>
              </w:rPr>
              <w:t>PAS</w:t>
            </w:r>
          </w:p>
        </w:tc>
        <w:tc>
          <w:tcPr>
            <w:tcW w:w="3560" w:type="dxa"/>
            <w:noWrap/>
            <w:hideMark/>
          </w:tcPr>
          <w:p w14:paraId="09825715" w14:textId="77777777" w:rsidR="0052390D" w:rsidRDefault="008818BE">
            <w:pPr>
              <w:rPr>
                <w:sz w:val="16"/>
                <w:szCs w:val="16"/>
                <w:lang w:val="en-US"/>
              </w:rPr>
            </w:pPr>
            <w:r w:rsidRPr="007257E3">
              <w:rPr>
                <w:sz w:val="16"/>
                <w:szCs w:val="16"/>
                <w:lang w:val="en-US"/>
              </w:rPr>
              <w:t>species disturbance</w:t>
            </w:r>
          </w:p>
        </w:tc>
      </w:tr>
      <w:tr w:rsidR="007257E3" w:rsidRPr="007257E3" w14:paraId="583DF24B" w14:textId="77777777" w:rsidTr="004A4C52">
        <w:trPr>
          <w:trHeight w:val="420"/>
        </w:trPr>
        <w:tc>
          <w:tcPr>
            <w:tcW w:w="960" w:type="dxa"/>
            <w:noWrap/>
            <w:hideMark/>
          </w:tcPr>
          <w:p w14:paraId="62B99A6C" w14:textId="77777777" w:rsidR="007257E3" w:rsidRPr="007257E3" w:rsidRDefault="007257E3" w:rsidP="004A4C52">
            <w:pPr>
              <w:rPr>
                <w:sz w:val="16"/>
                <w:szCs w:val="16"/>
                <w:lang w:val="en-US"/>
              </w:rPr>
            </w:pPr>
          </w:p>
        </w:tc>
        <w:tc>
          <w:tcPr>
            <w:tcW w:w="960" w:type="dxa"/>
            <w:noWrap/>
            <w:hideMark/>
          </w:tcPr>
          <w:p w14:paraId="68538855" w14:textId="77777777" w:rsidR="0052390D" w:rsidRDefault="008818BE">
            <w:pPr>
              <w:rPr>
                <w:sz w:val="16"/>
                <w:szCs w:val="16"/>
                <w:lang w:val="en-US"/>
              </w:rPr>
            </w:pPr>
            <w:r w:rsidRPr="007257E3">
              <w:rPr>
                <w:sz w:val="16"/>
                <w:szCs w:val="16"/>
                <w:lang w:val="en-US"/>
              </w:rPr>
              <w:t>REP</w:t>
            </w:r>
          </w:p>
        </w:tc>
        <w:tc>
          <w:tcPr>
            <w:tcW w:w="3560" w:type="dxa"/>
            <w:noWrap/>
            <w:hideMark/>
          </w:tcPr>
          <w:p w14:paraId="67A21E8F" w14:textId="77777777" w:rsidR="0052390D" w:rsidRDefault="008818BE">
            <w:pPr>
              <w:rPr>
                <w:sz w:val="16"/>
                <w:szCs w:val="16"/>
                <w:lang w:val="en-US"/>
              </w:rPr>
            </w:pPr>
            <w:r w:rsidRPr="007257E3">
              <w:rPr>
                <w:sz w:val="16"/>
                <w:szCs w:val="16"/>
                <w:lang w:val="en-US"/>
              </w:rPr>
              <w:t>Reducing stock numbers</w:t>
            </w:r>
          </w:p>
        </w:tc>
      </w:tr>
    </w:tbl>
    <w:p w14:paraId="6A36A810" w14:textId="77777777" w:rsidR="007257E3" w:rsidRDefault="007257E3" w:rsidP="007257E3">
      <w:pPr>
        <w:spacing w:after="120" w:line="360" w:lineRule="auto"/>
        <w:jc w:val="both"/>
        <w:sectPr w:rsidR="007257E3" w:rsidSect="007257E3">
          <w:pgSz w:w="16838" w:h="11906" w:orient="landscape" w:code="9"/>
          <w:pgMar w:top="1191" w:right="2013" w:bottom="1416" w:left="1418" w:header="839" w:footer="680" w:gutter="0"/>
          <w:cols w:space="708"/>
          <w:docGrid w:linePitch="360"/>
        </w:sectPr>
      </w:pPr>
    </w:p>
    <w:p w14:paraId="517B538D" w14:textId="77777777" w:rsidR="0052390D" w:rsidRDefault="008818BE">
      <w:pPr>
        <w:spacing w:after="120" w:line="360" w:lineRule="auto"/>
        <w:jc w:val="both"/>
      </w:pPr>
      <w:r>
        <w:lastRenderedPageBreak/>
        <w:t xml:space="preserve">As regards </w:t>
      </w:r>
      <w:r w:rsidR="001C2F45">
        <w:t xml:space="preserve">the </w:t>
      </w:r>
      <w:r w:rsidR="00B30810">
        <w:t xml:space="preserve">cumulative impact of </w:t>
      </w:r>
      <w:r w:rsidR="001C2F45">
        <w:t xml:space="preserve">the </w:t>
      </w:r>
      <w:r w:rsidR="00B30810">
        <w:t xml:space="preserve">project proposed by the PUZ with the other wind farms proposed to be developed in the area, </w:t>
      </w:r>
      <w:r w:rsidR="00A91E76">
        <w:t xml:space="preserve">it </w:t>
      </w:r>
      <w:r w:rsidR="0049563F">
        <w:t xml:space="preserve">is difficult to estimate </w:t>
      </w:r>
      <w:r w:rsidR="00A91E76">
        <w:t xml:space="preserve">in the absence of concrete data on the </w:t>
      </w:r>
      <w:r w:rsidR="00024A03">
        <w:t xml:space="preserve">status of the projects and the estimated period of commencement of </w:t>
      </w:r>
      <w:r w:rsidR="00F5421D">
        <w:t xml:space="preserve">the </w:t>
      </w:r>
      <w:r w:rsidR="00024A03">
        <w:t>implementation.</w:t>
      </w:r>
    </w:p>
    <w:p w14:paraId="03412EE1" w14:textId="77777777" w:rsidR="0052390D" w:rsidRDefault="008818BE">
      <w:pPr>
        <w:spacing w:after="120" w:line="360" w:lineRule="auto"/>
        <w:jc w:val="both"/>
      </w:pPr>
      <w:r>
        <w:t>Applying the precautionary principle</w:t>
      </w:r>
      <w:r w:rsidR="000F68C7">
        <w:t xml:space="preserve">, for the estimation of the cumulative impact, a worst-case scenario will be assessed </w:t>
      </w:r>
      <w:r w:rsidR="009B24CF">
        <w:t xml:space="preserve">in which </w:t>
      </w:r>
      <w:r>
        <w:t xml:space="preserve">all projects are considered to be implemented during the same </w:t>
      </w:r>
      <w:r w:rsidR="009B24CF">
        <w:t xml:space="preserve">period. </w:t>
      </w:r>
      <w:r w:rsidR="00AB52E7">
        <w:t xml:space="preserve">Taking into account the positioning of the proposed </w:t>
      </w:r>
      <w:r w:rsidR="00552886">
        <w:t xml:space="preserve">wind </w:t>
      </w:r>
      <w:r w:rsidR="00AB52E7">
        <w:t>farms</w:t>
      </w:r>
      <w:r w:rsidR="00552886">
        <w:t xml:space="preserve">, the distances between the sites, the number of wind turbines </w:t>
      </w:r>
      <w:r w:rsidR="00E16EFB">
        <w:t xml:space="preserve">proposed </w:t>
      </w:r>
      <w:r w:rsidR="00E20526">
        <w:t xml:space="preserve">(about </w:t>
      </w:r>
      <w:r w:rsidR="00703E27">
        <w:t xml:space="preserve">123 </w:t>
      </w:r>
      <w:r w:rsidR="00775D6F">
        <w:t>wind</w:t>
      </w:r>
      <w:r w:rsidR="00552886">
        <w:t xml:space="preserve"> turbines</w:t>
      </w:r>
      <w:r w:rsidR="00E20526">
        <w:t>)</w:t>
      </w:r>
      <w:r w:rsidR="00552886">
        <w:t xml:space="preserve">, it can be estimated that the </w:t>
      </w:r>
      <w:r w:rsidR="008403DA" w:rsidRPr="008C2535">
        <w:rPr>
          <w:i/>
          <w:iCs/>
        </w:rPr>
        <w:t xml:space="preserve">cumulative impact </w:t>
      </w:r>
      <w:r w:rsidR="00552886">
        <w:t xml:space="preserve">during the execution period </w:t>
      </w:r>
      <w:r w:rsidR="008403DA" w:rsidRPr="008C2535">
        <w:rPr>
          <w:i/>
          <w:iCs/>
        </w:rPr>
        <w:t xml:space="preserve">is </w:t>
      </w:r>
      <w:r w:rsidR="00FA0F27" w:rsidRPr="008C2535">
        <w:rPr>
          <w:i/>
          <w:iCs/>
        </w:rPr>
        <w:t xml:space="preserve">significant </w:t>
      </w:r>
      <w:r w:rsidR="008C2535" w:rsidRPr="008C2535">
        <w:rPr>
          <w:i/>
          <w:iCs/>
        </w:rPr>
        <w:t xml:space="preserve">negative </w:t>
      </w:r>
      <w:r w:rsidR="00775D6F">
        <w:t xml:space="preserve">for the environmental </w:t>
      </w:r>
      <w:r w:rsidR="005F67F5">
        <w:t xml:space="preserve">aspects </w:t>
      </w:r>
      <w:r w:rsidR="00AF42A3">
        <w:t xml:space="preserve">biodiversity </w:t>
      </w:r>
      <w:r w:rsidR="00775D6F">
        <w:t>air</w:t>
      </w:r>
      <w:r w:rsidR="00151068">
        <w:t xml:space="preserve">, </w:t>
      </w:r>
      <w:r w:rsidR="00775D6F">
        <w:t xml:space="preserve">soil/soil and </w:t>
      </w:r>
      <w:r w:rsidR="00151068">
        <w:t xml:space="preserve">use of </w:t>
      </w:r>
      <w:r w:rsidR="00E16EFB">
        <w:t xml:space="preserve">natural resources </w:t>
      </w:r>
      <w:r w:rsidR="002A5243">
        <w:t>justified by the number of turbines</w:t>
      </w:r>
      <w:r w:rsidR="000E2BB2">
        <w:t xml:space="preserve">, </w:t>
      </w:r>
      <w:r w:rsidR="001C5B26">
        <w:t xml:space="preserve">the areas affected by the works </w:t>
      </w:r>
      <w:r w:rsidR="000E2BB2">
        <w:t>and the need for resources for the foundations</w:t>
      </w:r>
      <w:r w:rsidR="00902575">
        <w:t>, platforms, connections and roads (new or rehabilitated)</w:t>
      </w:r>
      <w:r w:rsidR="001C5B26">
        <w:t xml:space="preserve">, </w:t>
      </w:r>
      <w:r w:rsidR="00B86BEB">
        <w:t xml:space="preserve">and </w:t>
      </w:r>
      <w:r w:rsidR="00151068" w:rsidRPr="008C2535">
        <w:rPr>
          <w:i/>
          <w:iCs/>
        </w:rPr>
        <w:t xml:space="preserve">insignificant negative </w:t>
      </w:r>
      <w:r w:rsidR="00151068">
        <w:t xml:space="preserve">for the environmental </w:t>
      </w:r>
      <w:r w:rsidR="005F67F5">
        <w:t>aspects</w:t>
      </w:r>
      <w:r w:rsidR="00151068">
        <w:t xml:space="preserve">: water, </w:t>
      </w:r>
      <w:r w:rsidR="003A2763">
        <w:t>waste management, noise and vibration</w:t>
      </w:r>
      <w:r w:rsidR="003B0DB8">
        <w:t xml:space="preserve">, population and human health, </w:t>
      </w:r>
      <w:r w:rsidR="00B86BEB">
        <w:t xml:space="preserve">climate change </w:t>
      </w:r>
      <w:r w:rsidR="003B0DB8">
        <w:t xml:space="preserve">landscape </w:t>
      </w:r>
      <w:r w:rsidR="008C2535">
        <w:t>and cultural heritage</w:t>
      </w:r>
      <w:r w:rsidR="00B86BEB">
        <w:t>.</w:t>
      </w:r>
    </w:p>
    <w:p w14:paraId="76B01B5E" w14:textId="77777777" w:rsidR="0052390D" w:rsidRDefault="008818BE">
      <w:pPr>
        <w:spacing w:after="120" w:line="360" w:lineRule="auto"/>
        <w:jc w:val="both"/>
      </w:pPr>
      <w:r>
        <w:t>In the simultaneous operation phase of the wind farms</w:t>
      </w:r>
      <w:r w:rsidR="008769CB">
        <w:t xml:space="preserve">, no </w:t>
      </w:r>
      <w:r w:rsidR="00F04B85">
        <w:t xml:space="preserve">impact on environmental aspects: water, soil/soil, waste management, </w:t>
      </w:r>
      <w:r w:rsidR="00392FDC">
        <w:t xml:space="preserve">landscape and cultural heritage </w:t>
      </w:r>
      <w:r w:rsidR="008769CB">
        <w:t>is estimated</w:t>
      </w:r>
      <w:r w:rsidR="00392FDC">
        <w:t xml:space="preserve">. </w:t>
      </w:r>
      <w:r w:rsidR="00AF42A3">
        <w:t>However, a potential negative impact on the biodiversity component is expected, particularly on bird and chiropteran species, which are prone to negative impacts due to the wind infrastructure.</w:t>
      </w:r>
    </w:p>
    <w:p w14:paraId="5D16D6BE" w14:textId="77777777" w:rsidR="0052390D" w:rsidRDefault="008818BE">
      <w:pPr>
        <w:spacing w:after="120" w:line="360" w:lineRule="auto"/>
        <w:jc w:val="both"/>
      </w:pPr>
      <w:r>
        <w:t xml:space="preserve">The </w:t>
      </w:r>
      <w:r w:rsidR="00C07F98">
        <w:t xml:space="preserve">simultaneous </w:t>
      </w:r>
      <w:r>
        <w:t xml:space="preserve">operation of </w:t>
      </w:r>
      <w:r w:rsidR="00C07F98">
        <w:t xml:space="preserve">the wind farms will have a significant positive </w:t>
      </w:r>
      <w:r w:rsidR="00794AF2">
        <w:t xml:space="preserve">cumulative </w:t>
      </w:r>
      <w:r w:rsidR="00C07F98">
        <w:t xml:space="preserve">impact on air quality </w:t>
      </w:r>
      <w:r w:rsidR="0067376E">
        <w:t xml:space="preserve">and climate change (reduction of GHG emissions) </w:t>
      </w:r>
      <w:r w:rsidR="00C07F98">
        <w:t xml:space="preserve">by </w:t>
      </w:r>
      <w:r w:rsidR="00977CF2">
        <w:t xml:space="preserve">replacing the amount of electricity produced from </w:t>
      </w:r>
      <w:r w:rsidR="0067376E">
        <w:t>fossil fuels in the absence of the wind farms</w:t>
      </w:r>
      <w:r w:rsidR="00794AF2">
        <w:t xml:space="preserve">. </w:t>
      </w:r>
      <w:r w:rsidR="00E5756A">
        <w:t xml:space="preserve">Another significant positive impact is the </w:t>
      </w:r>
      <w:r w:rsidR="003B3D86" w:rsidRPr="003B3D86">
        <w:t xml:space="preserve">improvement of the standard of living and social conditions of the </w:t>
      </w:r>
      <w:r w:rsidR="003B3D86">
        <w:t>population in the project areas.</w:t>
      </w:r>
    </w:p>
    <w:p w14:paraId="50390FAA" w14:textId="77777777" w:rsidR="0052390D" w:rsidRDefault="008818BE">
      <w:pPr>
        <w:spacing w:after="120" w:line="360" w:lineRule="auto"/>
        <w:jc w:val="both"/>
        <w:sectPr w:rsidR="0052390D" w:rsidSect="00023D68">
          <w:pgSz w:w="11906" w:h="16838" w:code="9"/>
          <w:pgMar w:top="2013" w:right="1416" w:bottom="1418" w:left="1191" w:header="839" w:footer="680" w:gutter="0"/>
          <w:cols w:space="708"/>
          <w:docGrid w:linePitch="360"/>
        </w:sectPr>
      </w:pPr>
      <w:r>
        <w:t xml:space="preserve">During operation, </w:t>
      </w:r>
      <w:r w:rsidR="002D214C">
        <w:t xml:space="preserve">particular </w:t>
      </w:r>
      <w:r w:rsidR="006606F3">
        <w:t xml:space="preserve">attention </w:t>
      </w:r>
      <w:r>
        <w:t xml:space="preserve">will be </w:t>
      </w:r>
      <w:r w:rsidR="006606F3">
        <w:t xml:space="preserve">paid to </w:t>
      </w:r>
      <w:r w:rsidR="00F6062F">
        <w:t xml:space="preserve">noise, shading and </w:t>
      </w:r>
      <w:r w:rsidR="002D214C">
        <w:t>biodiversity monitoring to minimize cumulative impacts</w:t>
      </w:r>
      <w:r w:rsidR="00AF42A3">
        <w:t>.</w:t>
      </w:r>
    </w:p>
    <w:p w14:paraId="381AC207" w14:textId="77777777" w:rsidR="0052390D" w:rsidRDefault="008818BE">
      <w:pPr>
        <w:pStyle w:val="Heading1"/>
        <w:numPr>
          <w:ilvl w:val="0"/>
          <w:numId w:val="77"/>
        </w:numPr>
        <w:suppressAutoHyphens w:val="0"/>
        <w:spacing w:before="0" w:after="240" w:line="360" w:lineRule="auto"/>
        <w:ind w:left="567" w:hanging="567"/>
        <w:contextualSpacing w:val="0"/>
        <w:jc w:val="both"/>
        <w:rPr>
          <w:b/>
          <w:bCs w:val="0"/>
          <w:sz w:val="20"/>
          <w:szCs w:val="20"/>
          <w:lang w:eastAsia="ro-RO"/>
        </w:rPr>
      </w:pPr>
      <w:r w:rsidRPr="005558FC">
        <w:rPr>
          <w:b/>
          <w:bCs w:val="0"/>
          <w:sz w:val="20"/>
          <w:szCs w:val="20"/>
          <w:lang w:eastAsia="ro-RO"/>
        </w:rPr>
        <w:lastRenderedPageBreak/>
        <w:t>Possible significant environmental, including health, effects in a transboundary context</w:t>
      </w:r>
      <w:bookmarkEnd w:id="74"/>
      <w:bookmarkEnd w:id="75"/>
    </w:p>
    <w:p w14:paraId="75925524" w14:textId="77777777" w:rsidR="0052390D" w:rsidRDefault="008818BE">
      <w:pPr>
        <w:spacing w:after="120" w:line="360" w:lineRule="auto"/>
        <w:jc w:val="both"/>
      </w:pPr>
      <w:r>
        <w:t>In this chapter, we intend to analyze the possible significant environmental impacts</w:t>
      </w:r>
      <w:r w:rsidR="004C6BE9">
        <w:t xml:space="preserve">, </w:t>
      </w:r>
      <w:r w:rsidR="004C6BE9" w:rsidRPr="004C6BE9">
        <w:t xml:space="preserve">including health impacts, in a </w:t>
      </w:r>
      <w:r w:rsidR="004C6BE9">
        <w:t>transboundary</w:t>
      </w:r>
      <w:r w:rsidR="004C6BE9" w:rsidRPr="004C6BE9">
        <w:t xml:space="preserve"> context</w:t>
      </w:r>
      <w:r w:rsidR="00136DF7">
        <w:t xml:space="preserve">, generated by the construction and operation of </w:t>
      </w:r>
      <w:r w:rsidR="00EC00F0">
        <w:t>the proposed energy complex to be realized in the Cerchezu municipality</w:t>
      </w:r>
      <w:r w:rsidR="007913E1">
        <w:t xml:space="preserve">, </w:t>
      </w:r>
      <w:r w:rsidR="00EC00F0">
        <w:t>in the immediate vicinity of the border with Bulgaria.</w:t>
      </w:r>
    </w:p>
    <w:p w14:paraId="09D934AD" w14:textId="77777777" w:rsidR="0052390D" w:rsidRDefault="008818BE">
      <w:pPr>
        <w:spacing w:after="120" w:line="360" w:lineRule="auto"/>
        <w:jc w:val="both"/>
      </w:pPr>
      <w:r>
        <w:t xml:space="preserve">In order to provide an </w:t>
      </w:r>
      <w:r w:rsidR="00047F75">
        <w:t xml:space="preserve">overview of the potential impacts, we will further examine the </w:t>
      </w:r>
      <w:r w:rsidR="004B0BCD">
        <w:t xml:space="preserve">current status </w:t>
      </w:r>
      <w:r w:rsidR="00C20CAD">
        <w:t xml:space="preserve">in Bulgaria </w:t>
      </w:r>
      <w:r w:rsidR="004B0BCD">
        <w:t xml:space="preserve">of the environmental factors </w:t>
      </w:r>
      <w:r w:rsidR="002F2B94">
        <w:t xml:space="preserve">presented </w:t>
      </w:r>
      <w:r w:rsidR="00BE5AFC">
        <w:t xml:space="preserve">in </w:t>
      </w:r>
      <w:r w:rsidR="002F2B94">
        <w:t xml:space="preserve">chapter 2.1, </w:t>
      </w:r>
      <w:r w:rsidR="00940FC7">
        <w:t xml:space="preserve">thus </w:t>
      </w:r>
      <w:r w:rsidR="00800C04">
        <w:t xml:space="preserve">identifying potential </w:t>
      </w:r>
      <w:r w:rsidR="00940FC7">
        <w:t xml:space="preserve">risks and impacts associated with the </w:t>
      </w:r>
      <w:r w:rsidR="00800C04">
        <w:t>project</w:t>
      </w:r>
      <w:r w:rsidR="00BE5AFC">
        <w:t>.</w:t>
      </w:r>
    </w:p>
    <w:p w14:paraId="6CC68838" w14:textId="77777777" w:rsidR="0052390D" w:rsidRDefault="00A00B38">
      <w:pPr>
        <w:spacing w:after="120" w:line="360" w:lineRule="auto"/>
        <w:jc w:val="both"/>
        <w:rPr>
          <w:rFonts w:eastAsiaTheme="majorEastAsia" w:cstheme="majorBidi"/>
          <w:b/>
          <w:i/>
          <w:iCs/>
          <w:color w:val="009DF0" w:themeColor="text2"/>
          <w:lang w:eastAsia="ro-RO"/>
        </w:rPr>
      </w:pPr>
      <w:r>
        <w:rPr>
          <w:rFonts w:eastAsiaTheme="majorEastAsia" w:cstheme="majorBidi"/>
          <w:b/>
          <w:i/>
          <w:iCs/>
          <w:color w:val="009DF0" w:themeColor="text2"/>
          <w:lang w:eastAsia="ro-RO"/>
        </w:rPr>
        <w:t>Water</w:t>
      </w:r>
    </w:p>
    <w:p w14:paraId="1764AF1A" w14:textId="77777777" w:rsidR="0052390D" w:rsidRDefault="008818BE">
      <w:pPr>
        <w:autoSpaceDE w:val="0"/>
        <w:autoSpaceDN w:val="0"/>
        <w:adjustRightInd w:val="0"/>
        <w:spacing w:after="120" w:line="360" w:lineRule="auto"/>
        <w:jc w:val="both"/>
      </w:pPr>
      <w:r>
        <w:t xml:space="preserve">The nearest </w:t>
      </w:r>
      <w:r w:rsidRPr="005558FC">
        <w:t xml:space="preserve">surface water </w:t>
      </w:r>
      <w:r>
        <w:t xml:space="preserve">bodies identified </w:t>
      </w:r>
      <w:r w:rsidRPr="005558FC">
        <w:t xml:space="preserve">in the area studied by </w:t>
      </w:r>
      <w:r>
        <w:t xml:space="preserve">PUZ on the territory of Bulgaria are located south of the site boundary: BG1DJ900R1015 </w:t>
      </w:r>
      <w:r w:rsidRPr="005558FC">
        <w:t xml:space="preserve">at a distance of about </w:t>
      </w:r>
      <w:r>
        <w:t xml:space="preserve">1 </w:t>
      </w:r>
      <w:r w:rsidRPr="005558FC">
        <w:t>km</w:t>
      </w:r>
      <w:r>
        <w:t xml:space="preserve">, BG2DO700L017 </w:t>
      </w:r>
      <w:r w:rsidRPr="005558FC">
        <w:t xml:space="preserve">at a distance of about </w:t>
      </w:r>
      <w:r>
        <w:t xml:space="preserve">34 </w:t>
      </w:r>
      <w:r w:rsidRPr="005558FC">
        <w:t xml:space="preserve">km, </w:t>
      </w:r>
      <w:r>
        <w:t xml:space="preserve">respectively BG2BS000C001 </w:t>
      </w:r>
      <w:r w:rsidRPr="005558FC">
        <w:t xml:space="preserve">at a distance of about </w:t>
      </w:r>
      <w:r>
        <w:t xml:space="preserve">36 </w:t>
      </w:r>
      <w:r w:rsidRPr="005558FC">
        <w:t xml:space="preserve">km, </w:t>
      </w:r>
      <w:r>
        <w:t xml:space="preserve">south-east </w:t>
      </w:r>
      <w:r w:rsidRPr="005558FC">
        <w:t>of the site boundary</w:t>
      </w:r>
      <w:r>
        <w:t>.</w:t>
      </w:r>
    </w:p>
    <w:p w14:paraId="0C9E3B82" w14:textId="77777777" w:rsidR="0052390D" w:rsidRDefault="008818BE">
      <w:pPr>
        <w:spacing w:after="120" w:line="360" w:lineRule="auto"/>
        <w:jc w:val="both"/>
      </w:pPr>
      <w:r w:rsidRPr="00626020">
        <w:t>The PUZ study area is located in the vicinity of two groundwater bodies in Bulgaria (BG1G000000N049 and BG1G00000000J3K051)</w:t>
      </w:r>
      <w:r>
        <w:t xml:space="preserve">. </w:t>
      </w:r>
    </w:p>
    <w:p w14:paraId="2D5DB382" w14:textId="77777777" w:rsidR="0052390D" w:rsidRDefault="00F86788">
      <w:pPr>
        <w:spacing w:after="120" w:line="360" w:lineRule="auto"/>
        <w:jc w:val="both"/>
      </w:pPr>
      <w:r>
        <w:t>The PUZ does not foresee the withdrawal of groundwater or surface water from the site area, so there will be no effects on the hydrology of the area, nor will other activities dependent on this resource be affected in secondary.</w:t>
      </w:r>
    </w:p>
    <w:p w14:paraId="7EBC4E6D" w14:textId="77777777" w:rsidR="0052390D" w:rsidRDefault="008818BE">
      <w:pPr>
        <w:spacing w:after="120" w:line="360" w:lineRule="auto"/>
        <w:jc w:val="both"/>
      </w:pPr>
      <w:r>
        <w:t xml:space="preserve">The construction of the wind farm in the Cerchezu municipality </w:t>
      </w:r>
      <w:r w:rsidRPr="005F4638">
        <w:rPr>
          <w:b/>
          <w:bCs/>
        </w:rPr>
        <w:t xml:space="preserve">will not have a significant negative impact on the quality of </w:t>
      </w:r>
      <w:r w:rsidR="00630E7D">
        <w:rPr>
          <w:b/>
          <w:bCs/>
        </w:rPr>
        <w:t>surface or groundwater</w:t>
      </w:r>
      <w:r>
        <w:rPr>
          <w:b/>
          <w:bCs/>
        </w:rPr>
        <w:t xml:space="preserve"> bodies </w:t>
      </w:r>
      <w:r w:rsidRPr="005F4638">
        <w:rPr>
          <w:b/>
          <w:bCs/>
        </w:rPr>
        <w:t>in Bulgaria</w:t>
      </w:r>
      <w:r>
        <w:t>.</w:t>
      </w:r>
    </w:p>
    <w:p w14:paraId="1919A163" w14:textId="77777777" w:rsidR="0052390D" w:rsidRDefault="008818BE">
      <w:pPr>
        <w:spacing w:after="120" w:line="360" w:lineRule="auto"/>
        <w:jc w:val="both"/>
        <w:rPr>
          <w:rFonts w:eastAsiaTheme="majorEastAsia" w:cstheme="majorBidi"/>
          <w:b/>
          <w:i/>
          <w:iCs/>
          <w:color w:val="009DF0" w:themeColor="text2"/>
          <w:lang w:eastAsia="ro-RO"/>
        </w:rPr>
      </w:pPr>
      <w:r w:rsidRPr="00630E7D">
        <w:rPr>
          <w:rFonts w:eastAsiaTheme="majorEastAsia" w:cstheme="majorBidi"/>
          <w:b/>
          <w:i/>
          <w:iCs/>
          <w:color w:val="009DF0" w:themeColor="text2"/>
          <w:lang w:eastAsia="ro-RO"/>
        </w:rPr>
        <w:t>Air</w:t>
      </w:r>
    </w:p>
    <w:p w14:paraId="07511B20" w14:textId="77777777" w:rsidR="0052390D" w:rsidRDefault="008818BE">
      <w:pPr>
        <w:spacing w:after="120" w:line="360" w:lineRule="auto"/>
        <w:jc w:val="both"/>
      </w:pPr>
      <w:r w:rsidRPr="00606F80">
        <w:t xml:space="preserve">According to the requirements of national and European legislation, the territory of </w:t>
      </w:r>
      <w:r>
        <w:t xml:space="preserve">Bulgaria </w:t>
      </w:r>
      <w:r w:rsidRPr="00606F80">
        <w:t xml:space="preserve">is divided into six regions for ambient air quality assessment and management (ROCAV) - agglomeration Sofia, agglomeration Plovdiv, agglomeration Varna, North/Danube, </w:t>
      </w:r>
      <w:r w:rsidR="00C9393E">
        <w:t xml:space="preserve">South-West </w:t>
      </w:r>
      <w:r w:rsidRPr="00606F80">
        <w:t xml:space="preserve">and South-East. The analysis of ambient air quality (AQA) data is carried out by region, taking into account the specifics of each settlement where the monitoring is carried out. </w:t>
      </w:r>
      <w:r w:rsidR="00E3503D" w:rsidRPr="00E3503D">
        <w:t>In the year 2020, the National Ambient Air Quality Monitoring System (NMSCAV) operated a total of 48 stationary points - 34 automatic measuring stations (AIS), 9 points with manual sampling (RP) and subsequent laboratory analysis, 5 DOAS (on the principle of optical differential atomic absorption spectrophotometry) systems located in the cities of Svishtov, Nikopol, Silistra, Burgas and St. Zagora (village of Rajena)</w:t>
      </w:r>
      <w:r w:rsidR="001D1E8A">
        <w:rPr>
          <w:rStyle w:val="FootnoteReference"/>
        </w:rPr>
        <w:footnoteReference w:id="36"/>
      </w:r>
      <w:r w:rsidR="00E3503D" w:rsidRPr="00E3503D">
        <w:t xml:space="preserve"> .</w:t>
      </w:r>
    </w:p>
    <w:p w14:paraId="5200BD2B" w14:textId="77777777" w:rsidR="00AF427A" w:rsidRDefault="00AF427A" w:rsidP="00142110">
      <w:pPr>
        <w:spacing w:after="120" w:line="360" w:lineRule="auto"/>
        <w:jc w:val="both"/>
      </w:pPr>
    </w:p>
    <w:p w14:paraId="4A9535F0" w14:textId="4F61D484" w:rsidR="00AF427A" w:rsidRDefault="00AE3D3E" w:rsidP="00142110">
      <w:pPr>
        <w:spacing w:after="120" w:line="360" w:lineRule="auto"/>
        <w:jc w:val="both"/>
      </w:pPr>
      <w:r>
        <w:rPr>
          <w:noProof/>
        </w:rPr>
        <w:lastRenderedPageBreak/>
        <w:drawing>
          <wp:inline distT="0" distB="0" distL="0" distR="0" wp14:anchorId="4A32AE02" wp14:editId="6B985E2D">
            <wp:extent cx="6017260" cy="4194175"/>
            <wp:effectExtent l="0" t="0" r="2540" b="0"/>
            <wp:docPr id="814525621" name="Picture 814525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17260" cy="4194175"/>
                    </a:xfrm>
                    <a:prstGeom prst="rect">
                      <a:avLst/>
                    </a:prstGeom>
                    <a:noFill/>
                  </pic:spPr>
                </pic:pic>
              </a:graphicData>
            </a:graphic>
          </wp:inline>
        </w:drawing>
      </w:r>
    </w:p>
    <w:p w14:paraId="4D6D326B" w14:textId="77777777" w:rsidR="0052390D" w:rsidRDefault="008818BE">
      <w:pPr>
        <w:pStyle w:val="Caption"/>
        <w:spacing w:before="0" w:after="120" w:line="240" w:lineRule="auto"/>
        <w:jc w:val="center"/>
        <w:rPr>
          <w:sz w:val="16"/>
          <w:szCs w:val="16"/>
        </w:rPr>
      </w:pPr>
      <w:r w:rsidRPr="0072050A">
        <w:rPr>
          <w:sz w:val="16"/>
          <w:szCs w:val="16"/>
        </w:rPr>
        <w:t xml:space="preserve">Figure 7. </w:t>
      </w:r>
      <w:r w:rsidRPr="0072050A">
        <w:rPr>
          <w:sz w:val="16"/>
          <w:szCs w:val="16"/>
        </w:rPr>
        <w:fldChar w:fldCharType="begin"/>
      </w:r>
      <w:r w:rsidRPr="0072050A">
        <w:rPr>
          <w:sz w:val="16"/>
          <w:szCs w:val="16"/>
        </w:rPr>
        <w:instrText xml:space="preserve"> SEQ Figura_7. \* ARABIC </w:instrText>
      </w:r>
      <w:r w:rsidRPr="0072050A">
        <w:rPr>
          <w:sz w:val="16"/>
          <w:szCs w:val="16"/>
        </w:rPr>
        <w:fldChar w:fldCharType="separate"/>
      </w:r>
      <w:r w:rsidR="00B74571">
        <w:rPr>
          <w:noProof/>
          <w:sz w:val="16"/>
          <w:szCs w:val="16"/>
        </w:rPr>
        <w:t>1</w:t>
      </w:r>
      <w:r w:rsidRPr="0072050A">
        <w:rPr>
          <w:sz w:val="16"/>
          <w:szCs w:val="16"/>
        </w:rPr>
        <w:fldChar w:fldCharType="end"/>
      </w:r>
      <w:r w:rsidR="000D1086" w:rsidRPr="0072050A">
        <w:rPr>
          <w:sz w:val="16"/>
          <w:szCs w:val="16"/>
        </w:rPr>
        <w:t xml:space="preserve"> Map </w:t>
      </w:r>
      <w:r w:rsidR="00AA4831" w:rsidRPr="0072050A">
        <w:rPr>
          <w:sz w:val="16"/>
          <w:szCs w:val="16"/>
        </w:rPr>
        <w:t xml:space="preserve">of </w:t>
      </w:r>
      <w:r w:rsidR="00931D23" w:rsidRPr="0072050A">
        <w:rPr>
          <w:sz w:val="16"/>
          <w:szCs w:val="16"/>
        </w:rPr>
        <w:t xml:space="preserve">air quality assessment and management </w:t>
      </w:r>
      <w:r w:rsidR="000A60D5" w:rsidRPr="0072050A">
        <w:rPr>
          <w:sz w:val="16"/>
          <w:szCs w:val="16"/>
        </w:rPr>
        <w:t>zones in Bulgaria</w:t>
      </w:r>
    </w:p>
    <w:p w14:paraId="48105B27" w14:textId="77777777" w:rsidR="0072050A" w:rsidRDefault="0072050A" w:rsidP="00931D23">
      <w:pPr>
        <w:spacing w:after="120" w:line="360" w:lineRule="auto"/>
        <w:rPr>
          <w:lang w:eastAsia="ro-RO"/>
        </w:rPr>
      </w:pPr>
    </w:p>
    <w:p w14:paraId="71341BC5" w14:textId="77777777" w:rsidR="0052390D" w:rsidRDefault="008818BE">
      <w:pPr>
        <w:spacing w:after="120" w:line="360" w:lineRule="auto"/>
        <w:rPr>
          <w:lang w:eastAsia="ro-RO"/>
        </w:rPr>
      </w:pPr>
      <w:r>
        <w:rPr>
          <w:lang w:eastAsia="ro-RO"/>
        </w:rPr>
        <w:t xml:space="preserve">According to the map </w:t>
      </w:r>
      <w:r w:rsidR="00C9393E">
        <w:rPr>
          <w:lang w:eastAsia="ro-RO"/>
        </w:rPr>
        <w:t xml:space="preserve">the project borders </w:t>
      </w:r>
      <w:r w:rsidR="001F55B5">
        <w:rPr>
          <w:lang w:eastAsia="ro-RO"/>
        </w:rPr>
        <w:t xml:space="preserve">the </w:t>
      </w:r>
      <w:r w:rsidR="00377080">
        <w:rPr>
          <w:lang w:eastAsia="ro-RO"/>
        </w:rPr>
        <w:t xml:space="preserve">North </w:t>
      </w:r>
      <w:r w:rsidR="001F55B5">
        <w:rPr>
          <w:lang w:eastAsia="ro-RO"/>
        </w:rPr>
        <w:t xml:space="preserve">Zone </w:t>
      </w:r>
      <w:r w:rsidR="00377080">
        <w:rPr>
          <w:lang w:eastAsia="ro-RO"/>
        </w:rPr>
        <w:t xml:space="preserve">(gray </w:t>
      </w:r>
      <w:r w:rsidR="00080306">
        <w:rPr>
          <w:lang w:eastAsia="ro-RO"/>
        </w:rPr>
        <w:t xml:space="preserve">portion of </w:t>
      </w:r>
      <w:r w:rsidR="00377080">
        <w:rPr>
          <w:lang w:eastAsia="ro-RO"/>
        </w:rPr>
        <w:t xml:space="preserve">the </w:t>
      </w:r>
      <w:r w:rsidR="00080306">
        <w:rPr>
          <w:lang w:eastAsia="ro-RO"/>
        </w:rPr>
        <w:t>map</w:t>
      </w:r>
      <w:r w:rsidR="00377080">
        <w:rPr>
          <w:lang w:eastAsia="ro-RO"/>
        </w:rPr>
        <w:t xml:space="preserve">) </w:t>
      </w:r>
      <w:r w:rsidR="00080306">
        <w:rPr>
          <w:lang w:eastAsia="ro-RO"/>
        </w:rPr>
        <w:t>in terms of the air quality assessment and management area.</w:t>
      </w:r>
    </w:p>
    <w:p w14:paraId="771A39CB" w14:textId="77777777" w:rsidR="0052390D" w:rsidRDefault="003F4D6D">
      <w:pPr>
        <w:spacing w:after="120" w:line="360" w:lineRule="auto"/>
        <w:jc w:val="both"/>
        <w:rPr>
          <w:lang w:eastAsia="ro-RO"/>
        </w:rPr>
      </w:pPr>
      <w:r w:rsidRPr="008635A2">
        <w:rPr>
          <w:lang w:eastAsia="ro-RO"/>
        </w:rPr>
        <w:t xml:space="preserve">The main sources of air pollution in </w:t>
      </w:r>
      <w:r>
        <w:rPr>
          <w:lang w:eastAsia="ro-RO"/>
        </w:rPr>
        <w:t xml:space="preserve">Bulgaria </w:t>
      </w:r>
      <w:r w:rsidR="00C47AA4">
        <w:rPr>
          <w:lang w:eastAsia="ro-RO"/>
        </w:rPr>
        <w:t xml:space="preserve">are </w:t>
      </w:r>
      <w:r w:rsidR="00DF69A6">
        <w:rPr>
          <w:lang w:eastAsia="ro-RO"/>
        </w:rPr>
        <w:t xml:space="preserve">similar to those in Romania, being </w:t>
      </w:r>
      <w:r>
        <w:rPr>
          <w:lang w:eastAsia="ro-RO"/>
        </w:rPr>
        <w:t xml:space="preserve">represented by transportation activities, construction/dismantling activities, diffuse </w:t>
      </w:r>
      <w:r w:rsidRPr="00537206">
        <w:rPr>
          <w:lang w:eastAsia="ro-RO"/>
        </w:rPr>
        <w:t xml:space="preserve">combustion </w:t>
      </w:r>
      <w:r>
        <w:rPr>
          <w:lang w:eastAsia="ro-RO"/>
        </w:rPr>
        <w:t>sources</w:t>
      </w:r>
      <w:r w:rsidRPr="00537206">
        <w:rPr>
          <w:lang w:eastAsia="ro-RO"/>
        </w:rPr>
        <w:t>, agricultural activities, industrial activities</w:t>
      </w:r>
      <w:r w:rsidR="00E3503D">
        <w:rPr>
          <w:lang w:eastAsia="ro-RO"/>
        </w:rPr>
        <w:t xml:space="preserve">. </w:t>
      </w:r>
    </w:p>
    <w:p w14:paraId="442809DF" w14:textId="77777777" w:rsidR="0052390D" w:rsidRDefault="008818BE">
      <w:pPr>
        <w:pStyle w:val="BodyTextIndent"/>
        <w:spacing w:line="360" w:lineRule="auto"/>
        <w:ind w:left="0"/>
        <w:jc w:val="both"/>
        <w:rPr>
          <w:lang w:eastAsia="ro-RO"/>
        </w:rPr>
      </w:pPr>
      <w:r w:rsidRPr="00537206">
        <w:rPr>
          <w:iCs/>
          <w:lang w:eastAsia="ro-RO"/>
        </w:rPr>
        <w:t xml:space="preserve">Transportation activities </w:t>
      </w:r>
      <w:r w:rsidRPr="00537206">
        <w:rPr>
          <w:lang w:eastAsia="ro-RO"/>
        </w:rPr>
        <w:t xml:space="preserve">include </w:t>
      </w:r>
      <w:r>
        <w:rPr>
          <w:lang w:eastAsia="ro-RO"/>
        </w:rPr>
        <w:t>only road traffic, there are no rail lines in the area.</w:t>
      </w:r>
    </w:p>
    <w:p w14:paraId="4F0F83DB" w14:textId="77777777" w:rsidR="0052390D" w:rsidRDefault="008818BE">
      <w:pPr>
        <w:spacing w:after="120" w:line="360" w:lineRule="auto"/>
        <w:jc w:val="both"/>
        <w:rPr>
          <w:lang w:eastAsia="ro-RO"/>
        </w:rPr>
      </w:pPr>
      <w:r>
        <w:rPr>
          <w:lang w:eastAsia="ro-RO"/>
        </w:rPr>
        <w:t xml:space="preserve">The main </w:t>
      </w:r>
      <w:r w:rsidRPr="008F67FC">
        <w:rPr>
          <w:lang w:eastAsia="ro-RO"/>
        </w:rPr>
        <w:t xml:space="preserve">specific </w:t>
      </w:r>
      <w:r>
        <w:rPr>
          <w:lang w:eastAsia="ro-RO"/>
        </w:rPr>
        <w:t xml:space="preserve">pollutants resulting from </w:t>
      </w:r>
      <w:r w:rsidRPr="008F67FC">
        <w:rPr>
          <w:lang w:eastAsia="ro-RO"/>
        </w:rPr>
        <w:t xml:space="preserve">road transport </w:t>
      </w:r>
      <w:r>
        <w:rPr>
          <w:lang w:eastAsia="ro-RO"/>
        </w:rPr>
        <w:t xml:space="preserve">activity </w:t>
      </w:r>
      <w:r w:rsidRPr="008F67FC">
        <w:rPr>
          <w:lang w:eastAsia="ro-RO"/>
        </w:rPr>
        <w:t xml:space="preserve">are: </w:t>
      </w:r>
      <w:r w:rsidRPr="00DB5A4F">
        <w:rPr>
          <w:b/>
          <w:bCs/>
          <w:lang w:eastAsia="ro-RO"/>
        </w:rPr>
        <w:t xml:space="preserve">nitrogen oxides </w:t>
      </w:r>
      <w:r>
        <w:rPr>
          <w:b/>
          <w:bCs/>
          <w:lang w:eastAsia="ro-RO"/>
        </w:rPr>
        <w:t>(NO</w:t>
      </w:r>
      <w:r w:rsidRPr="00DB5A4F">
        <w:rPr>
          <w:b/>
          <w:bCs/>
          <w:vertAlign w:val="subscript"/>
          <w:lang w:eastAsia="ro-RO"/>
        </w:rPr>
        <w:t>x</w:t>
      </w:r>
      <w:r w:rsidRPr="00DB5A4F">
        <w:rPr>
          <w:b/>
          <w:bCs/>
          <w:lang w:eastAsia="ro-RO"/>
        </w:rPr>
        <w:t xml:space="preserve"> ), sulphur dioxide </w:t>
      </w:r>
      <w:r>
        <w:rPr>
          <w:b/>
          <w:bCs/>
          <w:lang w:eastAsia="ro-RO"/>
        </w:rPr>
        <w:t>(SO</w:t>
      </w:r>
      <w:r w:rsidRPr="00DB5A4F">
        <w:rPr>
          <w:b/>
          <w:bCs/>
          <w:vertAlign w:val="subscript"/>
          <w:lang w:eastAsia="ro-RO"/>
        </w:rPr>
        <w:t>2</w:t>
      </w:r>
      <w:r w:rsidRPr="00DB5A4F">
        <w:rPr>
          <w:b/>
          <w:bCs/>
          <w:lang w:eastAsia="ro-RO"/>
        </w:rPr>
        <w:t xml:space="preserve"> ), carbon oxides </w:t>
      </w:r>
      <w:r>
        <w:rPr>
          <w:b/>
          <w:bCs/>
          <w:lang w:eastAsia="ro-RO"/>
        </w:rPr>
        <w:t>(CO</w:t>
      </w:r>
      <w:r w:rsidRPr="00DB5A4F">
        <w:rPr>
          <w:b/>
          <w:bCs/>
          <w:vertAlign w:val="subscript"/>
          <w:lang w:eastAsia="ro-RO"/>
        </w:rPr>
        <w:t>x</w:t>
      </w:r>
      <w:r w:rsidRPr="00DB5A4F">
        <w:rPr>
          <w:b/>
          <w:bCs/>
          <w:lang w:eastAsia="ro-RO"/>
        </w:rPr>
        <w:t xml:space="preserve"> ), particulate matter </w:t>
      </w:r>
      <w:r>
        <w:rPr>
          <w:b/>
          <w:bCs/>
          <w:lang w:eastAsia="ro-RO"/>
        </w:rPr>
        <w:t>(PM</w:t>
      </w:r>
      <w:r w:rsidRPr="00DB5A4F">
        <w:rPr>
          <w:b/>
          <w:bCs/>
          <w:vertAlign w:val="subscript"/>
          <w:lang w:eastAsia="ro-RO"/>
        </w:rPr>
        <w:t>10</w:t>
      </w:r>
      <w:r>
        <w:rPr>
          <w:b/>
          <w:bCs/>
          <w:lang w:eastAsia="ro-RO"/>
        </w:rPr>
        <w:t xml:space="preserve"> , PM</w:t>
      </w:r>
      <w:r w:rsidRPr="00DB5A4F">
        <w:rPr>
          <w:b/>
          <w:bCs/>
          <w:vertAlign w:val="subscript"/>
          <w:lang w:eastAsia="ro-RO"/>
        </w:rPr>
        <w:t>2,5</w:t>
      </w:r>
      <w:r w:rsidRPr="00DB5A4F">
        <w:rPr>
          <w:b/>
          <w:bCs/>
          <w:lang w:eastAsia="ro-RO"/>
        </w:rPr>
        <w:t xml:space="preserve"> ), volatile organic </w:t>
      </w:r>
      <w:r>
        <w:rPr>
          <w:b/>
          <w:bCs/>
          <w:lang w:eastAsia="ro-RO"/>
        </w:rPr>
        <w:t>compounds (VOC)</w:t>
      </w:r>
      <w:r w:rsidRPr="008F67FC">
        <w:rPr>
          <w:lang w:eastAsia="ro-RO"/>
        </w:rPr>
        <w:t>.</w:t>
      </w:r>
    </w:p>
    <w:p w14:paraId="21424C37" w14:textId="77777777" w:rsidR="0052390D" w:rsidRDefault="008818BE">
      <w:pPr>
        <w:spacing w:after="120" w:line="360" w:lineRule="auto"/>
        <w:jc w:val="both"/>
      </w:pPr>
      <w:r>
        <w:t xml:space="preserve">According to the </w:t>
      </w:r>
      <w:r w:rsidR="00146645">
        <w:t>information published</w:t>
      </w:r>
      <w:r w:rsidR="00146645">
        <w:rPr>
          <w:rStyle w:val="FootnoteReference"/>
        </w:rPr>
        <w:footnoteReference w:id="37"/>
      </w:r>
      <w:r w:rsidR="00DB3C5C">
        <w:t xml:space="preserve"> for the fourth quarter of 2022 </w:t>
      </w:r>
      <w:r w:rsidR="003B5AC5">
        <w:t xml:space="preserve">- North region the </w:t>
      </w:r>
      <w:r w:rsidR="0088179C">
        <w:t>following issues were highlighted:</w:t>
      </w:r>
    </w:p>
    <w:p w14:paraId="54022CA3" w14:textId="77777777" w:rsidR="0052390D" w:rsidRDefault="008818BE">
      <w:pPr>
        <w:pStyle w:val="ListParagraph"/>
        <w:numPr>
          <w:ilvl w:val="0"/>
          <w:numId w:val="79"/>
        </w:numPr>
        <w:spacing w:after="120" w:line="360" w:lineRule="auto"/>
        <w:jc w:val="both"/>
      </w:pPr>
      <w:r>
        <w:t>Sulphur dioxide (SO</w:t>
      </w:r>
      <w:r w:rsidRPr="001E0AC6">
        <w:rPr>
          <w:vertAlign w:val="subscript"/>
        </w:rPr>
        <w:t>2</w:t>
      </w:r>
      <w:r>
        <w:t xml:space="preserve"> ): According to reports for the fourth quarter of 2022, no exceedance of SO</w:t>
      </w:r>
      <w:r w:rsidRPr="001E0AC6">
        <w:rPr>
          <w:vertAlign w:val="subscript"/>
        </w:rPr>
        <w:t>2</w:t>
      </w:r>
      <w:r>
        <w:t xml:space="preserve"> .</w:t>
      </w:r>
    </w:p>
    <w:p w14:paraId="72774227" w14:textId="77777777" w:rsidR="0052390D" w:rsidRDefault="008818BE">
      <w:pPr>
        <w:pStyle w:val="ListParagraph"/>
        <w:numPr>
          <w:ilvl w:val="0"/>
          <w:numId w:val="79"/>
        </w:numPr>
        <w:spacing w:after="120" w:line="360" w:lineRule="auto"/>
        <w:jc w:val="both"/>
      </w:pPr>
      <w:r>
        <w:lastRenderedPageBreak/>
        <w:t>Nitrogen dioxide (NO</w:t>
      </w:r>
      <w:r w:rsidRPr="001E0AC6">
        <w:rPr>
          <w:vertAlign w:val="subscript"/>
        </w:rPr>
        <w:t>2</w:t>
      </w:r>
      <w:r>
        <w:t xml:space="preserve"> ): The levels of NO</w:t>
      </w:r>
      <w:r w:rsidRPr="001E0AC6">
        <w:rPr>
          <w:vertAlign w:val="subscript"/>
        </w:rPr>
        <w:t>2</w:t>
      </w:r>
      <w:r>
        <w:t xml:space="preserve"> were within the permissible limits and showed no significant exceedances.</w:t>
      </w:r>
    </w:p>
    <w:p w14:paraId="6431C34F" w14:textId="77777777" w:rsidR="0052390D" w:rsidRDefault="008818BE">
      <w:pPr>
        <w:pStyle w:val="ListParagraph"/>
        <w:numPr>
          <w:ilvl w:val="0"/>
          <w:numId w:val="79"/>
        </w:numPr>
        <w:spacing w:after="120" w:line="360" w:lineRule="auto"/>
        <w:jc w:val="both"/>
      </w:pPr>
      <w:r>
        <w:t>Fine particulate matter (PM</w:t>
      </w:r>
      <w:r w:rsidRPr="001E0AC6">
        <w:rPr>
          <w:vertAlign w:val="subscript"/>
        </w:rPr>
        <w:t>10</w:t>
      </w:r>
      <w:r>
        <w:t xml:space="preserve"> and PM</w:t>
      </w:r>
      <w:r w:rsidRPr="001E0AC6">
        <w:rPr>
          <w:vertAlign w:val="subscript"/>
        </w:rPr>
        <w:t>2.5</w:t>
      </w:r>
      <w:r>
        <w:t xml:space="preserve"> ): Problems with PM</w:t>
      </w:r>
      <w:r w:rsidRPr="001E0AC6">
        <w:rPr>
          <w:vertAlign w:val="subscript"/>
        </w:rPr>
        <w:t>10</w:t>
      </w:r>
      <w:r>
        <w:t xml:space="preserve"> pollution have continued, with occasional exceedances of the standards, especially during the cold season.</w:t>
      </w:r>
    </w:p>
    <w:p w14:paraId="641E9253" w14:textId="77777777" w:rsidR="0052390D" w:rsidRDefault="008818BE">
      <w:pPr>
        <w:spacing w:after="120" w:line="360" w:lineRule="auto"/>
        <w:jc w:val="both"/>
      </w:pPr>
      <w:r>
        <w:t xml:space="preserve">As can be seen from the above, no significant exceedances of the limit values set by the </w:t>
      </w:r>
      <w:r w:rsidR="00B00DFD">
        <w:t xml:space="preserve">Bulgarian </w:t>
      </w:r>
      <w:r>
        <w:t>legislation in force in the project area were found</w:t>
      </w:r>
      <w:r w:rsidR="00B00DFD">
        <w:t>.</w:t>
      </w:r>
    </w:p>
    <w:p w14:paraId="03E07830" w14:textId="77777777" w:rsidR="0052390D" w:rsidRDefault="00B4626E">
      <w:pPr>
        <w:spacing w:after="120" w:line="360" w:lineRule="auto"/>
        <w:jc w:val="both"/>
      </w:pPr>
      <w:r>
        <w:t>Taking into account current activities, the air quality can be considered to be generally good, as it is an open rural area uncrowded by urban developments and without intense industrial activities.</w:t>
      </w:r>
    </w:p>
    <w:p w14:paraId="556F6A7B" w14:textId="77777777" w:rsidR="0052390D" w:rsidRDefault="008818BE">
      <w:pPr>
        <w:spacing w:after="120" w:line="360" w:lineRule="auto"/>
        <w:jc w:val="both"/>
      </w:pPr>
      <w:r>
        <w:t xml:space="preserve">The construction of the wind farm in the Cerchezu municipality </w:t>
      </w:r>
      <w:r w:rsidR="00AB57B8" w:rsidRPr="005F4638">
        <w:rPr>
          <w:b/>
          <w:bCs/>
        </w:rPr>
        <w:t xml:space="preserve">will </w:t>
      </w:r>
      <w:r w:rsidRPr="005F4638">
        <w:rPr>
          <w:b/>
          <w:bCs/>
        </w:rPr>
        <w:t>not have a significant negative impact on air quality in Bulgaria</w:t>
      </w:r>
      <w:r>
        <w:t>. During the construction phase, dust emissions from excavation works, vehicles and construction materials, as well as emissions of pollutants specific to fossil fuel combustion associated with machinery and transportation means are the main sources of emissions. Erosion from excavation can also alter local air quality.</w:t>
      </w:r>
    </w:p>
    <w:p w14:paraId="2E54CE7F" w14:textId="77777777" w:rsidR="0052390D" w:rsidRDefault="008818BE">
      <w:pPr>
        <w:spacing w:after="120" w:line="360" w:lineRule="auto"/>
        <w:jc w:val="both"/>
      </w:pPr>
      <w:r>
        <w:t>The level of emissions of dust and pollutants varies significantly depending on the daily activity, the specific nature of the works and the meteorological conditions, and is dependent on the phases of the construction process (road laying, earthworks, foundations, turbine erection). However, these emissions are temporary and localized, their impact being felt only in the perimeter of the sites and work fronts.</w:t>
      </w:r>
    </w:p>
    <w:p w14:paraId="0682A180" w14:textId="77777777" w:rsidR="0052390D" w:rsidRDefault="008818BE">
      <w:pPr>
        <w:spacing w:after="120" w:line="360" w:lineRule="auto"/>
        <w:jc w:val="both"/>
      </w:pPr>
      <w:r>
        <w:t>When in operation, wind turbines help reduce greenhouse gas (GHG) emissions by displacing fossil fuel electricity, thus contributing to climate change mitigation and having a significant positive impact on air quality.</w:t>
      </w:r>
    </w:p>
    <w:p w14:paraId="5C7A6A4A" w14:textId="77777777" w:rsidR="0052390D" w:rsidRDefault="008818BE">
      <w:pPr>
        <w:spacing w:after="120" w:line="360" w:lineRule="auto"/>
        <w:jc w:val="both"/>
        <w:rPr>
          <w:rFonts w:eastAsiaTheme="majorEastAsia" w:cstheme="majorBidi"/>
          <w:b/>
          <w:i/>
          <w:iCs/>
          <w:color w:val="009DF0" w:themeColor="text2"/>
          <w:lang w:eastAsia="ro-RO"/>
        </w:rPr>
      </w:pPr>
      <w:r w:rsidRPr="00D66E58">
        <w:rPr>
          <w:rFonts w:eastAsiaTheme="majorEastAsia" w:cstheme="majorBidi"/>
          <w:b/>
          <w:i/>
          <w:iCs/>
          <w:color w:val="009DF0" w:themeColor="text2"/>
          <w:lang w:eastAsia="ro-RO"/>
        </w:rPr>
        <w:t>Soil/subsoil</w:t>
      </w:r>
    </w:p>
    <w:p w14:paraId="5F4C7AF6" w14:textId="77777777" w:rsidR="0052390D" w:rsidRDefault="008818BE">
      <w:pPr>
        <w:spacing w:after="120" w:line="360" w:lineRule="auto"/>
        <w:jc w:val="both"/>
      </w:pPr>
      <w:r>
        <w:t>Northern Bulgaria, part of the Danube Plain, is characterized by a variety of geological formations. It includes recent alluvial sediments deposited by rivers flowing into the Danube, as well as older sedimentary rock formations from the Neogene and Paleogene periods</w:t>
      </w:r>
      <w:r w:rsidR="003C20F6">
        <w:rPr>
          <w:rStyle w:val="FootnoteReference"/>
        </w:rPr>
        <w:footnoteReference w:id="38"/>
      </w:r>
      <w:r>
        <w:t xml:space="preserve"> . </w:t>
      </w:r>
      <w:r w:rsidR="0004098C" w:rsidRPr="0004098C">
        <w:t xml:space="preserve">The Danube Plain </w:t>
      </w:r>
      <w:r w:rsidR="0004098C">
        <w:t xml:space="preserve">is </w:t>
      </w:r>
      <w:r w:rsidR="0004098C" w:rsidRPr="0004098C">
        <w:t>characterized by flat and gently undulating terrain, ideal for agriculture.</w:t>
      </w:r>
    </w:p>
    <w:p w14:paraId="30D5B51A" w14:textId="77777777" w:rsidR="0052390D" w:rsidRDefault="008818BE">
      <w:pPr>
        <w:spacing w:after="120" w:line="360" w:lineRule="auto"/>
        <w:jc w:val="both"/>
      </w:pPr>
      <w:r>
        <w:t xml:space="preserve">In Bulgaria, over the </w:t>
      </w:r>
      <w:r w:rsidR="004D138A" w:rsidRPr="004D138A">
        <w:t>period 2011-2021, there was a constant trend of increasing or maintaining the area occupied by arable land and decreasing the area occupied by non-arable land. Compared to 2020, the increase in arable land is insignificant (by 0.27%)</w:t>
      </w:r>
      <w:r w:rsidR="006B129D">
        <w:rPr>
          <w:rStyle w:val="FootnoteReference"/>
        </w:rPr>
        <w:footnoteReference w:id="39"/>
      </w:r>
      <w:r w:rsidR="00694DAD">
        <w:t xml:space="preserve"> . </w:t>
      </w:r>
      <w:r w:rsidR="00586DC8">
        <w:t>In 2021, the utilized agricultural area was 5 046 597 ha and occupies 45.5% of the country's territory</w:t>
      </w:r>
      <w:r w:rsidR="00694DAD">
        <w:t xml:space="preserve">. </w:t>
      </w:r>
    </w:p>
    <w:p w14:paraId="14A2F153" w14:textId="77777777" w:rsidR="0052390D" w:rsidRDefault="008818BE">
      <w:pPr>
        <w:spacing w:after="120" w:line="360" w:lineRule="auto"/>
        <w:jc w:val="both"/>
      </w:pPr>
      <w:r>
        <w:t xml:space="preserve">According to the </w:t>
      </w:r>
      <w:r w:rsidR="00111C91">
        <w:t>map</w:t>
      </w:r>
      <w:r w:rsidR="00FC0CDB" w:rsidRPr="00FC0CDB">
        <w:t xml:space="preserve"> of soils in the coverage area of the PUZ </w:t>
      </w:r>
      <w:r w:rsidR="003A7BDB">
        <w:t xml:space="preserve">presented in subchapter </w:t>
      </w:r>
      <w:r w:rsidR="00F24D82">
        <w:t xml:space="preserve">2.1.3. </w:t>
      </w:r>
      <w:r w:rsidR="004512B2">
        <w:t xml:space="preserve">it </w:t>
      </w:r>
      <w:r w:rsidR="0076096F">
        <w:t xml:space="preserve">can be observed </w:t>
      </w:r>
      <w:r w:rsidR="00542820">
        <w:t xml:space="preserve">that in the </w:t>
      </w:r>
      <w:r w:rsidR="003D755C">
        <w:t xml:space="preserve">south of the </w:t>
      </w:r>
      <w:r w:rsidR="009201BC">
        <w:t>proposed</w:t>
      </w:r>
      <w:r w:rsidR="003D755C">
        <w:t xml:space="preserve"> project </w:t>
      </w:r>
      <w:r w:rsidR="009201BC">
        <w:t xml:space="preserve">in the territory of Bulgaria </w:t>
      </w:r>
      <w:r w:rsidR="00321AF3">
        <w:t xml:space="preserve">chestnut </w:t>
      </w:r>
      <w:r w:rsidR="00AB0F82">
        <w:t xml:space="preserve">soils </w:t>
      </w:r>
      <w:r w:rsidR="00321AF3">
        <w:t>(</w:t>
      </w:r>
      <w:r w:rsidR="007D276F">
        <w:t xml:space="preserve">xerophytic </w:t>
      </w:r>
      <w:r w:rsidR="0002156B">
        <w:t xml:space="preserve">forests </w:t>
      </w:r>
      <w:r w:rsidR="007D276F">
        <w:t>and sibleacs</w:t>
      </w:r>
      <w:r w:rsidR="00A72877">
        <w:t xml:space="preserve">) </w:t>
      </w:r>
      <w:r w:rsidR="008B7AD7">
        <w:t xml:space="preserve">with </w:t>
      </w:r>
      <w:r w:rsidR="00282B2B">
        <w:t xml:space="preserve">interlayers of </w:t>
      </w:r>
      <w:r w:rsidR="00E53644">
        <w:t xml:space="preserve">chernozem </w:t>
      </w:r>
      <w:r w:rsidR="00AB0F82">
        <w:t xml:space="preserve">soils </w:t>
      </w:r>
      <w:r w:rsidR="009201BC">
        <w:t xml:space="preserve">predominate </w:t>
      </w:r>
      <w:r w:rsidR="00321AF3">
        <w:t>(</w:t>
      </w:r>
      <w:r w:rsidR="007D276F">
        <w:t xml:space="preserve">xerophytic </w:t>
      </w:r>
      <w:r w:rsidR="0002156B">
        <w:t xml:space="preserve">forests </w:t>
      </w:r>
      <w:r w:rsidR="007D276F">
        <w:t>and sibleacs</w:t>
      </w:r>
      <w:r w:rsidR="00A72877">
        <w:t xml:space="preserve">) </w:t>
      </w:r>
      <w:r w:rsidR="008B7AD7">
        <w:t xml:space="preserve">with </w:t>
      </w:r>
      <w:r w:rsidR="00282B2B">
        <w:t xml:space="preserve">interlayers of </w:t>
      </w:r>
      <w:r w:rsidR="00E53644">
        <w:t>chernozem so</w:t>
      </w:r>
      <w:r w:rsidR="00AB0F82">
        <w:t>ils</w:t>
      </w:r>
      <w:r w:rsidR="00E53644">
        <w:t>.</w:t>
      </w:r>
    </w:p>
    <w:p w14:paraId="4A10C5FB" w14:textId="77777777" w:rsidR="0052390D" w:rsidRDefault="008818BE">
      <w:pPr>
        <w:spacing w:after="120" w:line="360" w:lineRule="auto"/>
        <w:jc w:val="both"/>
      </w:pPr>
      <w:r>
        <w:lastRenderedPageBreak/>
        <w:t>Chernozem soils are very fertile, humus-rich soils, ideal for agriculture, while the forest ash soils, although less fertile, are also used in agriculture and forestry. This region, part of the Danube Plain, is predominantly agricultural due to the fertile soils.</w:t>
      </w:r>
    </w:p>
    <w:p w14:paraId="00881D4E" w14:textId="77777777" w:rsidR="0052390D" w:rsidRDefault="008818BE">
      <w:pPr>
        <w:spacing w:after="120" w:line="360" w:lineRule="auto"/>
        <w:ind w:left="-20" w:right="-20"/>
        <w:jc w:val="both"/>
        <w:rPr>
          <w:rFonts w:eastAsia="Verdana" w:cs="Verdana"/>
        </w:rPr>
      </w:pPr>
      <w:r>
        <w:rPr>
          <w:rFonts w:eastAsia="Verdana" w:cs="Verdana"/>
        </w:rPr>
        <w:t xml:space="preserve">Concerning the </w:t>
      </w:r>
      <w:r w:rsidRPr="00FA72D6">
        <w:rPr>
          <w:rFonts w:eastAsia="Verdana" w:cs="Verdana"/>
        </w:rPr>
        <w:t xml:space="preserve">distribution of </w:t>
      </w:r>
      <w:r>
        <w:rPr>
          <w:rFonts w:eastAsia="Verdana" w:cs="Verdana"/>
        </w:rPr>
        <w:t xml:space="preserve">land </w:t>
      </w:r>
      <w:r w:rsidRPr="00FA72D6">
        <w:rPr>
          <w:rFonts w:eastAsia="Verdana" w:cs="Verdana"/>
        </w:rPr>
        <w:t xml:space="preserve">use categories </w:t>
      </w:r>
      <w:r>
        <w:rPr>
          <w:rFonts w:eastAsia="Verdana" w:cs="Verdana"/>
        </w:rPr>
        <w:t xml:space="preserve">(see </w:t>
      </w:r>
      <w:r w:rsidRPr="002415DF">
        <w:rPr>
          <w:rFonts w:eastAsia="Verdana" w:cs="Verdana"/>
          <w:b/>
          <w:bCs/>
        </w:rPr>
        <w:t xml:space="preserve">Figure 2. 12 </w:t>
      </w:r>
      <w:r w:rsidRPr="002415DF">
        <w:rPr>
          <w:rFonts w:eastAsia="Verdana" w:cs="Verdana"/>
        </w:rPr>
        <w:t xml:space="preserve">Distribution of land use categories in the coverage area of the PUZ), </w:t>
      </w:r>
      <w:r w:rsidR="006C72F0">
        <w:rPr>
          <w:rFonts w:eastAsia="Verdana" w:cs="Verdana"/>
        </w:rPr>
        <w:t xml:space="preserve">the </w:t>
      </w:r>
      <w:r w:rsidR="006A594A">
        <w:rPr>
          <w:rFonts w:eastAsia="Verdana" w:cs="Verdana"/>
        </w:rPr>
        <w:t>Bulgarian territory</w:t>
      </w:r>
      <w:r w:rsidR="006C72F0">
        <w:rPr>
          <w:rFonts w:eastAsia="Verdana" w:cs="Verdana"/>
        </w:rPr>
        <w:t xml:space="preserve"> in </w:t>
      </w:r>
      <w:r w:rsidR="006A594A">
        <w:rPr>
          <w:rFonts w:eastAsia="Verdana" w:cs="Verdana"/>
        </w:rPr>
        <w:t xml:space="preserve">the vicinity of </w:t>
      </w:r>
      <w:r w:rsidR="009B6699">
        <w:rPr>
          <w:rFonts w:eastAsia="Verdana" w:cs="Verdana"/>
        </w:rPr>
        <w:t>the</w:t>
      </w:r>
      <w:r w:rsidR="00BE6453">
        <w:rPr>
          <w:rFonts w:eastAsia="Verdana" w:cs="Verdana"/>
        </w:rPr>
        <w:t xml:space="preserve"> proposed project </w:t>
      </w:r>
      <w:r w:rsidR="00B444A2" w:rsidRPr="005717CD">
        <w:rPr>
          <w:rFonts w:eastAsia="Verdana" w:cs="Verdana"/>
        </w:rPr>
        <w:t xml:space="preserve">shows </w:t>
      </w:r>
      <w:r w:rsidRPr="005717CD">
        <w:rPr>
          <w:rFonts w:eastAsia="Verdana" w:cs="Verdana"/>
        </w:rPr>
        <w:t xml:space="preserve">an area of </w:t>
      </w:r>
      <w:r>
        <w:rPr>
          <w:rFonts w:eastAsia="Verdana" w:cs="Verdana"/>
        </w:rPr>
        <w:t>arable land (majority</w:t>
      </w:r>
      <w:r w:rsidR="00224364">
        <w:rPr>
          <w:rFonts w:eastAsia="Verdana" w:cs="Verdana"/>
        </w:rPr>
        <w:t xml:space="preserve">), </w:t>
      </w:r>
      <w:r w:rsidR="008605A7">
        <w:rPr>
          <w:rFonts w:eastAsia="Verdana" w:cs="Verdana"/>
        </w:rPr>
        <w:t xml:space="preserve">with </w:t>
      </w:r>
      <w:r w:rsidR="00FB4CC8">
        <w:rPr>
          <w:rFonts w:eastAsia="Verdana" w:cs="Verdana"/>
        </w:rPr>
        <w:t xml:space="preserve">small interspersions of </w:t>
      </w:r>
      <w:r w:rsidR="005201A7">
        <w:rPr>
          <w:rFonts w:eastAsia="Verdana" w:cs="Verdana"/>
        </w:rPr>
        <w:t>deciduous</w:t>
      </w:r>
      <w:r w:rsidR="006703D9">
        <w:rPr>
          <w:rFonts w:eastAsia="Verdana" w:cs="Verdana"/>
        </w:rPr>
        <w:t xml:space="preserve"> forests</w:t>
      </w:r>
      <w:r>
        <w:rPr>
          <w:rFonts w:eastAsia="Verdana" w:cs="Verdana"/>
        </w:rPr>
        <w:t>, predominantly agricultural land mixed with natural vegetation, discontinuous urban space and industrial or commercial units.</w:t>
      </w:r>
    </w:p>
    <w:p w14:paraId="00D8FB21" w14:textId="77777777" w:rsidR="0052390D" w:rsidRDefault="008818BE">
      <w:pPr>
        <w:shd w:val="clear" w:color="auto" w:fill="FFFFFF"/>
        <w:spacing w:after="120" w:line="360" w:lineRule="auto"/>
        <w:jc w:val="both"/>
      </w:pPr>
      <w:r>
        <w:t>In conclusion, the northern part of Bulgaria, bordering Romania, is relatively anthropized and has predominantly fertile soils.</w:t>
      </w:r>
    </w:p>
    <w:p w14:paraId="1F26C089" w14:textId="77777777" w:rsidR="0052390D" w:rsidRDefault="008818BE">
      <w:pPr>
        <w:shd w:val="clear" w:color="auto" w:fill="FFFFFF"/>
        <w:spacing w:after="120" w:line="360" w:lineRule="auto"/>
        <w:jc w:val="both"/>
        <w:rPr>
          <w:rFonts w:eastAsia="Times New Roman" w:cs="Calibri"/>
          <w:lang w:eastAsia="en-GB"/>
        </w:rPr>
      </w:pPr>
      <w:r>
        <w:t xml:space="preserve">In terms of </w:t>
      </w:r>
      <w:r w:rsidR="00032E5F">
        <w:t xml:space="preserve">impact </w:t>
      </w:r>
      <w:r w:rsidR="009C6EBB">
        <w:t>on soil and subsoil</w:t>
      </w:r>
      <w:r w:rsidR="006F1094">
        <w:t xml:space="preserve">, </w:t>
      </w:r>
      <w:r w:rsidR="00882C47" w:rsidRPr="005F4638">
        <w:rPr>
          <w:rFonts w:eastAsia="Times New Roman" w:cs="Calibri"/>
          <w:b/>
          <w:bCs/>
          <w:lang w:eastAsia="en-GB"/>
        </w:rPr>
        <w:t>there is no significant impact on soil and subsoil in the neighboring territory of Bulgaria</w:t>
      </w:r>
      <w:r w:rsidR="00882C47" w:rsidRPr="00882C47">
        <w:rPr>
          <w:rFonts w:eastAsia="Times New Roman" w:cs="Calibri"/>
          <w:lang w:eastAsia="en-GB"/>
        </w:rPr>
        <w:t xml:space="preserve">. During the execution phase, the impact on soil is temporary and reversible, limited to the perimeter of the construction works. Changes in soil structure and water infiltration regime are managed through ecological restoration measures. Possible sources of pollution from vehicle and machinery activities are monitored and controlled to prevent contamination. </w:t>
      </w:r>
      <w:r w:rsidR="007353C3">
        <w:t>In addition, wind turbines have a smaller footprint on the ground than other forms of energy, which limits soil erosion and compaction. During operation, the wind farm does not generate pollutants that affect the quality of the soil or subsoil, thus ensuring long-term environmental protection.</w:t>
      </w:r>
    </w:p>
    <w:p w14:paraId="2CB518CE" w14:textId="77777777" w:rsidR="0052390D" w:rsidRDefault="008818BE">
      <w:pPr>
        <w:spacing w:after="120" w:line="360" w:lineRule="auto"/>
        <w:jc w:val="both"/>
        <w:rPr>
          <w:rFonts w:eastAsiaTheme="majorEastAsia" w:cstheme="majorBidi"/>
          <w:b/>
          <w:i/>
          <w:iCs/>
          <w:color w:val="009DF0" w:themeColor="text2"/>
          <w:lang w:eastAsia="ro-RO"/>
        </w:rPr>
      </w:pPr>
      <w:r w:rsidRPr="00D62752">
        <w:rPr>
          <w:rFonts w:eastAsiaTheme="majorEastAsia" w:cstheme="majorBidi"/>
          <w:b/>
          <w:i/>
          <w:iCs/>
          <w:color w:val="009DF0" w:themeColor="text2"/>
          <w:lang w:eastAsia="ro-RO"/>
        </w:rPr>
        <w:t>Use of natural resources</w:t>
      </w:r>
    </w:p>
    <w:p w14:paraId="3A85578A" w14:textId="77777777" w:rsidR="0052390D" w:rsidRDefault="008818BE">
      <w:pPr>
        <w:spacing w:after="120" w:line="360" w:lineRule="auto"/>
        <w:ind w:left="-20" w:right="-20"/>
        <w:jc w:val="both"/>
        <w:rPr>
          <w:rFonts w:eastAsia="Verdana" w:cs="Verdana"/>
        </w:rPr>
      </w:pPr>
      <w:r>
        <w:t>In chapter 2.1.4, it was described that the implementation of the wind farm project in Cerchezu commune, Romania, offers an opportunity to capitalize on renewable energy resources. The following quantities of resources will be used for the realization of the wind farm: topsoil from stripping (about 108600 m³), natural earth from excavation (24350 m³), crushed stone fill (114250 m³), and insignificant quantities of water for various activities on the site.</w:t>
      </w:r>
    </w:p>
    <w:p w14:paraId="287C09E9" w14:textId="77777777" w:rsidR="0052390D" w:rsidRDefault="008818BE">
      <w:pPr>
        <w:shd w:val="clear" w:color="auto" w:fill="FFFFFF"/>
        <w:spacing w:after="120" w:line="360" w:lineRule="auto"/>
        <w:jc w:val="both"/>
      </w:pPr>
      <w:r>
        <w:t xml:space="preserve">The construction of the wind farm </w:t>
      </w:r>
      <w:r w:rsidRPr="00AA48D0">
        <w:rPr>
          <w:b/>
          <w:bCs/>
        </w:rPr>
        <w:t>will not use any natural resources on the territory of Bulgaria, nor will it affect Bulgaria's natural resources</w:t>
      </w:r>
      <w:r>
        <w:t>. All resources needed for the project will be extracted and managed on Romanian territory. Thus, Bulgarian soils and subsoils will remain unaffected by the activities related to the construction and operation of the wind farm in the Cerchezu municipality.</w:t>
      </w:r>
    </w:p>
    <w:p w14:paraId="3994F76D" w14:textId="77777777" w:rsidR="0052390D" w:rsidRDefault="008818BE">
      <w:pPr>
        <w:shd w:val="clear" w:color="auto" w:fill="FFFFFF"/>
        <w:spacing w:after="120" w:line="360" w:lineRule="auto"/>
        <w:jc w:val="both"/>
        <w:rPr>
          <w:rFonts w:eastAsiaTheme="majorEastAsia" w:cstheme="majorBidi"/>
          <w:b/>
          <w:i/>
          <w:iCs/>
          <w:color w:val="009DF0" w:themeColor="text2"/>
          <w:lang w:eastAsia="ro-RO"/>
        </w:rPr>
      </w:pPr>
      <w:r w:rsidRPr="00D62752">
        <w:rPr>
          <w:rFonts w:eastAsiaTheme="majorEastAsia" w:cstheme="majorBidi"/>
          <w:b/>
          <w:i/>
          <w:iCs/>
          <w:color w:val="009DF0" w:themeColor="text2"/>
          <w:lang w:eastAsia="ro-RO"/>
        </w:rPr>
        <w:t xml:space="preserve">Waste management </w:t>
      </w:r>
    </w:p>
    <w:p w14:paraId="22E4EAE3" w14:textId="77777777" w:rsidR="0052390D" w:rsidRDefault="008818BE">
      <w:pPr>
        <w:shd w:val="clear" w:color="auto" w:fill="FFFFFF"/>
        <w:spacing w:after="120" w:line="360" w:lineRule="auto"/>
        <w:jc w:val="both"/>
        <w:rPr>
          <w:b/>
          <w:bCs/>
        </w:rPr>
      </w:pPr>
      <w:r>
        <w:t xml:space="preserve">During the implementation of the wind farm project in Cerchezu commune, Romania, proper waste management will be ensured through proper waste collection, storage and disposal. Waste generated will include construction materials, packaging and household waste, all managed according to Romanian legislation. No waste will be transported or managed on Bulgarian territory, thus ensuring that </w:t>
      </w:r>
      <w:r w:rsidRPr="00AA48D0">
        <w:rPr>
          <w:b/>
          <w:bCs/>
        </w:rPr>
        <w:t>Bulgarian resources and environment will not be affected by the activities related to the construction and operation of the wind farm</w:t>
      </w:r>
      <w:r>
        <w:t>.</w:t>
      </w:r>
    </w:p>
    <w:p w14:paraId="4D849B4C" w14:textId="77777777" w:rsidR="0090560E" w:rsidRDefault="0090560E" w:rsidP="00F03A8B">
      <w:pPr>
        <w:shd w:val="clear" w:color="auto" w:fill="FFFFFF"/>
        <w:spacing w:after="120" w:line="360" w:lineRule="auto"/>
        <w:jc w:val="both"/>
      </w:pPr>
    </w:p>
    <w:p w14:paraId="4313DB95" w14:textId="77777777" w:rsidR="0052390D" w:rsidRDefault="008818BE">
      <w:pPr>
        <w:shd w:val="clear" w:color="auto" w:fill="FFFFFF"/>
        <w:spacing w:after="120" w:line="360" w:lineRule="auto"/>
        <w:jc w:val="both"/>
        <w:rPr>
          <w:rFonts w:eastAsiaTheme="majorEastAsia" w:cstheme="majorBidi"/>
          <w:b/>
          <w:i/>
          <w:iCs/>
          <w:color w:val="009DF0" w:themeColor="text2"/>
          <w:lang w:eastAsia="ro-RO"/>
        </w:rPr>
      </w:pPr>
      <w:r w:rsidRPr="00D62752">
        <w:rPr>
          <w:rFonts w:eastAsiaTheme="majorEastAsia" w:cstheme="majorBidi"/>
          <w:b/>
          <w:i/>
          <w:iCs/>
          <w:color w:val="009DF0" w:themeColor="text2"/>
          <w:lang w:eastAsia="ro-RO"/>
        </w:rPr>
        <w:t>Noise and vibration</w:t>
      </w:r>
    </w:p>
    <w:p w14:paraId="6BDBCA27" w14:textId="77777777" w:rsidR="0052390D" w:rsidRDefault="008818BE">
      <w:pPr>
        <w:shd w:val="clear" w:color="auto" w:fill="FFFFFF"/>
        <w:spacing w:after="120" w:line="360" w:lineRule="auto"/>
        <w:jc w:val="both"/>
      </w:pPr>
      <w:r>
        <w:lastRenderedPageBreak/>
        <w:t>During the execution phase, the means of transportation and machinery used, as well as the activities at the work front, will generate noise and vibrations. However, as the area is crossed by local and farm roads, the impact will be local, temporary and insignificant</w:t>
      </w:r>
      <w:r w:rsidR="00CD21E1">
        <w:t xml:space="preserve">, </w:t>
      </w:r>
      <w:r w:rsidR="00CD21E1" w:rsidRPr="00CD21E1">
        <w:rPr>
          <w:b/>
          <w:bCs/>
        </w:rPr>
        <w:t>with no impact on the territory of the neighboring State of Bulgaria</w:t>
      </w:r>
      <w:r w:rsidR="00CD21E1">
        <w:t>.</w:t>
      </w:r>
    </w:p>
    <w:p w14:paraId="69E73101" w14:textId="77777777" w:rsidR="0052390D" w:rsidRDefault="008818BE">
      <w:pPr>
        <w:shd w:val="clear" w:color="auto" w:fill="FFFFFF"/>
        <w:spacing w:after="120" w:line="360" w:lineRule="auto"/>
        <w:jc w:val="both"/>
      </w:pPr>
      <w:r>
        <w:t>During operation, the noise produced by wind turbines will increase with wind speed and blade rotation speed. Modern turbine design includes nacelle isolation to prevent the transmission of mechanical noise and vibration. Noise levels vary between 92 and 107.7 dB, and noise modeling shows that in the receiving areas the level will be below 40 dB</w:t>
      </w:r>
      <w:r w:rsidR="007849B2">
        <w:t>.</w:t>
      </w:r>
    </w:p>
    <w:p w14:paraId="654FD07F" w14:textId="77777777" w:rsidR="0052390D" w:rsidRDefault="008818BE">
      <w:pPr>
        <w:shd w:val="clear" w:color="auto" w:fill="FFFFFF"/>
        <w:spacing w:after="120" w:line="360" w:lineRule="auto"/>
        <w:jc w:val="both"/>
        <w:rPr>
          <w:rFonts w:eastAsiaTheme="majorEastAsia" w:cstheme="majorBidi"/>
          <w:bCs/>
          <w:i/>
          <w:iCs/>
          <w:color w:val="009DF0" w:themeColor="text2"/>
          <w:lang w:eastAsia="ro-RO"/>
        </w:rPr>
      </w:pPr>
      <w:r>
        <w:t xml:space="preserve">Thus, the </w:t>
      </w:r>
      <w:r w:rsidR="0090560E">
        <w:t xml:space="preserve">construction and operation of the wind farm </w:t>
      </w:r>
      <w:r w:rsidR="0090560E" w:rsidRPr="00757140">
        <w:rPr>
          <w:b/>
          <w:bCs/>
        </w:rPr>
        <w:t>will not generate significant noise and vibration affecting the territory of Bulgaria</w:t>
      </w:r>
      <w:r w:rsidR="0090560E">
        <w:t>. Mitigation measures, such as strategic siting of the turbines and the use of modern technologies, will reduce noise and vibration emissions. This will not affect communities and the environment in Bulgaria.</w:t>
      </w:r>
    </w:p>
    <w:p w14:paraId="41FE8FDF" w14:textId="77777777" w:rsidR="0052390D" w:rsidRDefault="008818BE">
      <w:pPr>
        <w:shd w:val="clear" w:color="auto" w:fill="FFFFFF"/>
        <w:spacing w:after="120" w:line="360" w:lineRule="auto"/>
        <w:jc w:val="both"/>
        <w:rPr>
          <w:rFonts w:eastAsiaTheme="majorEastAsia" w:cstheme="majorBidi"/>
          <w:b/>
          <w:i/>
          <w:iCs/>
          <w:color w:val="009DF0" w:themeColor="text2"/>
          <w:lang w:eastAsia="ro-RO"/>
        </w:rPr>
      </w:pPr>
      <w:r w:rsidRPr="00D62752">
        <w:rPr>
          <w:rFonts w:eastAsiaTheme="majorEastAsia" w:cstheme="majorBidi"/>
          <w:b/>
          <w:i/>
          <w:iCs/>
          <w:color w:val="009DF0" w:themeColor="text2"/>
          <w:lang w:eastAsia="ro-RO"/>
        </w:rPr>
        <w:t>Biodiversity</w:t>
      </w:r>
    </w:p>
    <w:p w14:paraId="5DE241E4" w14:textId="77777777" w:rsidR="0052390D" w:rsidRDefault="008818BE">
      <w:pPr>
        <w:shd w:val="clear" w:color="auto" w:fill="FFFFFF"/>
        <w:spacing w:after="120" w:line="360" w:lineRule="auto"/>
        <w:jc w:val="both"/>
        <w:rPr>
          <w:rFonts w:eastAsia="Times New Roman" w:cs="Calibri"/>
          <w:lang w:eastAsia="en-GB"/>
        </w:rPr>
      </w:pPr>
      <w:r w:rsidRPr="001638EC">
        <w:rPr>
          <w:rFonts w:eastAsia="Times New Roman" w:cs="Calibri"/>
          <w:lang w:eastAsia="en-GB"/>
        </w:rPr>
        <w:t xml:space="preserve">In the vicinity of the PUZ at a distance of less than 5 km a number of </w:t>
      </w:r>
      <w:r w:rsidRPr="001638EC">
        <w:rPr>
          <w:rFonts w:eastAsia="Times New Roman" w:cs="Calibri"/>
          <w:b/>
          <w:bCs/>
          <w:lang w:eastAsia="en-GB"/>
        </w:rPr>
        <w:t xml:space="preserve">2 natural areas of Community interest in Bulgaria </w:t>
      </w:r>
      <w:r w:rsidRPr="001638EC">
        <w:rPr>
          <w:rFonts w:eastAsia="Times New Roman" w:cs="Calibri"/>
          <w:lang w:eastAsia="en-GB"/>
        </w:rPr>
        <w:t>have been identified</w:t>
      </w:r>
      <w:r w:rsidRPr="001638EC">
        <w:rPr>
          <w:rFonts w:eastAsia="Times New Roman" w:cs="Calibri"/>
          <w:b/>
          <w:bCs/>
          <w:lang w:eastAsia="en-GB"/>
        </w:rPr>
        <w:t xml:space="preserve">: </w:t>
      </w:r>
      <w:r w:rsidRPr="001638EC">
        <w:rPr>
          <w:rFonts w:eastAsia="Times New Roman" w:cs="Calibri"/>
          <w:lang w:eastAsia="en-GB"/>
        </w:rPr>
        <w:t>BG0000569 Kardam located at a distance of about 410 m from the boundary of the PUZ and BG0000570 Izvorovo - Kraishte located at a distance of about 3.64 km from the boundary of the PUZ.</w:t>
      </w:r>
    </w:p>
    <w:p w14:paraId="4C06A689" w14:textId="77777777" w:rsidR="0052390D" w:rsidRDefault="008818BE">
      <w:pPr>
        <w:shd w:val="clear" w:color="auto" w:fill="FFFFFF"/>
        <w:spacing w:after="120" w:line="360" w:lineRule="auto"/>
        <w:jc w:val="both"/>
        <w:rPr>
          <w:rFonts w:eastAsia="Times New Roman" w:cs="Calibri"/>
          <w:b/>
          <w:bCs/>
          <w:lang w:eastAsia="en-GB"/>
        </w:rPr>
      </w:pPr>
      <w:r w:rsidRPr="001638EC">
        <w:rPr>
          <w:rFonts w:eastAsia="Times New Roman" w:cs="Calibri"/>
          <w:lang w:eastAsia="en-GB"/>
        </w:rPr>
        <w:t xml:space="preserve">As detailed in the Adequate Assessment Study, it is expected that </w:t>
      </w:r>
      <w:r w:rsidR="00C0412E" w:rsidRPr="001638EC">
        <w:rPr>
          <w:rFonts w:eastAsia="Times New Roman" w:cs="Calibri"/>
          <w:lang w:eastAsia="en-GB"/>
        </w:rPr>
        <w:t xml:space="preserve">there </w:t>
      </w:r>
      <w:r w:rsidRPr="001638EC">
        <w:rPr>
          <w:rFonts w:eastAsia="Times New Roman" w:cs="Calibri"/>
          <w:lang w:eastAsia="en-GB"/>
        </w:rPr>
        <w:t xml:space="preserve">will </w:t>
      </w:r>
      <w:r w:rsidR="00C0412E" w:rsidRPr="001638EC">
        <w:rPr>
          <w:rFonts w:eastAsia="Times New Roman" w:cs="Calibri"/>
          <w:lang w:eastAsia="en-GB"/>
        </w:rPr>
        <w:t xml:space="preserve">be a semi-significant negative impact on </w:t>
      </w:r>
      <w:r w:rsidR="002111E5" w:rsidRPr="001638EC">
        <w:rPr>
          <w:rFonts w:eastAsia="Times New Roman" w:cs="Calibri"/>
          <w:lang w:eastAsia="en-GB"/>
        </w:rPr>
        <w:t xml:space="preserve">some species within the </w:t>
      </w:r>
      <w:r w:rsidR="00C0412E" w:rsidRPr="001638EC">
        <w:rPr>
          <w:rFonts w:eastAsia="Times New Roman" w:cs="Calibri"/>
          <w:lang w:eastAsia="en-GB"/>
        </w:rPr>
        <w:t>protected natural areas</w:t>
      </w:r>
      <w:r w:rsidR="002111E5" w:rsidRPr="001638EC">
        <w:rPr>
          <w:rFonts w:eastAsia="Times New Roman" w:cs="Calibri"/>
          <w:lang w:eastAsia="en-GB"/>
        </w:rPr>
        <w:t xml:space="preserve">: ROSCI0071/ROSAC0071 Dumbrăveni - Urluia Valley - Vederoasa Lake, ROSCI0157/ROSAC157 Hagieni Forest - Cotul Văii, ROSPA0036 Dumbrăveni, ROSPA0166 Plopeni-Chirnogeni, ROSPA0094 Hagieni Forest - Cotul Văii, BG0000569 Kardam, BG0000570 Izvorovo - Kraishte. The pontential groups significantly affected by the implementation and operation of the </w:t>
      </w:r>
      <w:r w:rsidR="00E93653" w:rsidRPr="001638EC">
        <w:rPr>
          <w:rFonts w:eastAsia="Times New Roman" w:cs="Calibri"/>
          <w:lang w:eastAsia="en-GB"/>
        </w:rPr>
        <w:t xml:space="preserve">wind energy </w:t>
      </w:r>
      <w:r w:rsidR="002111E5" w:rsidRPr="001638EC">
        <w:rPr>
          <w:rFonts w:eastAsia="Times New Roman" w:cs="Calibri"/>
          <w:lang w:eastAsia="en-GB"/>
        </w:rPr>
        <w:t xml:space="preserve">project </w:t>
      </w:r>
      <w:r w:rsidR="00E93653" w:rsidRPr="001638EC">
        <w:rPr>
          <w:rFonts w:eastAsia="Times New Roman" w:cs="Calibri"/>
          <w:lang w:eastAsia="en-GB"/>
        </w:rPr>
        <w:t xml:space="preserve">will be terrestrial mammals, chiroptera and avifauna. For these groups a number of both general and specific measures have been proposed that </w:t>
      </w:r>
      <w:r w:rsidR="001638EC" w:rsidRPr="001638EC">
        <w:rPr>
          <w:rFonts w:eastAsia="Times New Roman" w:cs="Calibri"/>
          <w:lang w:eastAsia="en-GB"/>
        </w:rPr>
        <w:t>will result in insignificant residual impacts after implementation. In addition, in order to have as accurate a picture as possible of the abundance and number of species using the proposed site as breeding/feeding/nesting habitat.</w:t>
      </w:r>
    </w:p>
    <w:p w14:paraId="362FC663" w14:textId="77777777" w:rsidR="0052390D" w:rsidRDefault="008818BE">
      <w:pPr>
        <w:shd w:val="clear" w:color="auto" w:fill="FFFFFF"/>
        <w:spacing w:after="120" w:line="360" w:lineRule="auto"/>
        <w:jc w:val="both"/>
        <w:rPr>
          <w:rFonts w:eastAsiaTheme="majorEastAsia" w:cstheme="majorBidi"/>
          <w:b/>
          <w:i/>
          <w:iCs/>
          <w:color w:val="009DF0" w:themeColor="text2"/>
          <w:lang w:eastAsia="ro-RO"/>
        </w:rPr>
      </w:pPr>
      <w:r w:rsidRPr="00D62752">
        <w:rPr>
          <w:rFonts w:eastAsiaTheme="majorEastAsia" w:cstheme="majorBidi"/>
          <w:b/>
          <w:i/>
          <w:iCs/>
          <w:color w:val="009DF0" w:themeColor="text2"/>
          <w:lang w:eastAsia="ro-RO"/>
        </w:rPr>
        <w:t>Population and human health</w:t>
      </w:r>
    </w:p>
    <w:p w14:paraId="61DA9E07" w14:textId="77777777" w:rsidR="0052390D" w:rsidRDefault="008818BE">
      <w:pPr>
        <w:spacing w:after="120" w:line="360" w:lineRule="auto"/>
        <w:jc w:val="both"/>
      </w:pPr>
      <w:r w:rsidRPr="004A0554">
        <w:t xml:space="preserve">The park is being developed in the Cerchezu local administrative unit, in its extravilan area, the nearest </w:t>
      </w:r>
      <w:r>
        <w:t xml:space="preserve">Bulgarian </w:t>
      </w:r>
      <w:r w:rsidRPr="004A0554">
        <w:t xml:space="preserve">localities being Iovkov, 1.56 km from </w:t>
      </w:r>
      <w:r>
        <w:t xml:space="preserve">turbine </w:t>
      </w:r>
      <w:r w:rsidRPr="004A0554">
        <w:t xml:space="preserve">T3 </w:t>
      </w:r>
      <w:r>
        <w:t xml:space="preserve">and </w:t>
      </w:r>
      <w:r w:rsidRPr="004A0554">
        <w:t xml:space="preserve">Kraiste, 2.1 km </w:t>
      </w:r>
      <w:r>
        <w:t xml:space="preserve">from </w:t>
      </w:r>
      <w:r w:rsidR="004C14A6">
        <w:t xml:space="preserve">turbine </w:t>
      </w:r>
      <w:r w:rsidRPr="004A0554">
        <w:t>T47</w:t>
      </w:r>
      <w:r>
        <w:t>.</w:t>
      </w:r>
    </w:p>
    <w:p w14:paraId="1AED591F" w14:textId="77777777" w:rsidR="0052390D" w:rsidRDefault="008818BE">
      <w:pPr>
        <w:spacing w:after="120" w:line="360" w:lineRule="auto"/>
        <w:jc w:val="both"/>
      </w:pPr>
      <w:r w:rsidRPr="00AC57ED">
        <w:t xml:space="preserve">Iovkovo </w:t>
      </w:r>
      <w:r w:rsidR="00341D0E">
        <w:t xml:space="preserve">and </w:t>
      </w:r>
      <w:r w:rsidR="00341D0E" w:rsidRPr="004A0554">
        <w:t xml:space="preserve">Kraiste </w:t>
      </w:r>
      <w:r w:rsidR="00341D0E">
        <w:t xml:space="preserve">are two villages in the </w:t>
      </w:r>
      <w:r w:rsidRPr="00AC57ED">
        <w:t>commune of Gheneral-Toșevo, Dobrici region, South Dobrogea, Bulgaria</w:t>
      </w:r>
      <w:r w:rsidR="00383FF7">
        <w:rPr>
          <w:rStyle w:val="FootnoteReference"/>
        </w:rPr>
        <w:footnoteReference w:id="40"/>
      </w:r>
      <w:r w:rsidR="00836CCC">
        <w:t xml:space="preserve"> . </w:t>
      </w:r>
    </w:p>
    <w:p w14:paraId="4D6A313B" w14:textId="77777777" w:rsidR="0052390D" w:rsidRDefault="008818BE">
      <w:pPr>
        <w:spacing w:after="120" w:line="360" w:lineRule="auto"/>
        <w:jc w:val="both"/>
      </w:pPr>
      <w:r w:rsidRPr="00CB7ECE">
        <w:t xml:space="preserve">As for the </w:t>
      </w:r>
      <w:r w:rsidR="00F306AB">
        <w:t xml:space="preserve">total </w:t>
      </w:r>
      <w:r w:rsidRPr="00CB7ECE">
        <w:t xml:space="preserve">population of the </w:t>
      </w:r>
      <w:r>
        <w:t xml:space="preserve">commune of </w:t>
      </w:r>
      <w:r w:rsidRPr="00AC57ED">
        <w:t xml:space="preserve">Gheneral-Toșevo </w:t>
      </w:r>
      <w:r w:rsidR="002A723A">
        <w:t xml:space="preserve">as of 31.12.2023 </w:t>
      </w:r>
      <w:r w:rsidR="00F306AB">
        <w:t xml:space="preserve">it is </w:t>
      </w:r>
      <w:r w:rsidR="0058056F" w:rsidRPr="0058056F">
        <w:t>5 429</w:t>
      </w:r>
      <w:r w:rsidR="0058056F">
        <w:t xml:space="preserve">, out of which </w:t>
      </w:r>
      <w:r w:rsidRPr="00CB7ECE">
        <w:t xml:space="preserve">the </w:t>
      </w:r>
      <w:r>
        <w:t xml:space="preserve">male population </w:t>
      </w:r>
      <w:r w:rsidR="006915F9">
        <w:t xml:space="preserve">is </w:t>
      </w:r>
      <w:r w:rsidR="006915F9" w:rsidRPr="006915F9">
        <w:t xml:space="preserve">2 634 </w:t>
      </w:r>
      <w:r w:rsidR="00BA6CB0">
        <w:t xml:space="preserve">and the </w:t>
      </w:r>
      <w:r w:rsidR="00A84964">
        <w:t xml:space="preserve">female population is </w:t>
      </w:r>
      <w:r w:rsidR="00C424B8">
        <w:t>2795</w:t>
      </w:r>
      <w:r w:rsidR="0058056F">
        <w:t xml:space="preserve">. </w:t>
      </w:r>
      <w:r w:rsidRPr="00CB7ECE">
        <w:t xml:space="preserve">Compared to </w:t>
      </w:r>
      <w:r>
        <w:t>2011</w:t>
      </w:r>
      <w:r w:rsidRPr="00CB7ECE">
        <w:t xml:space="preserve">, in </w:t>
      </w:r>
      <w:r w:rsidR="00DD46C6">
        <w:t xml:space="preserve">2023 </w:t>
      </w:r>
      <w:r w:rsidRPr="00CB7ECE">
        <w:t xml:space="preserve">the </w:t>
      </w:r>
      <w:r>
        <w:lastRenderedPageBreak/>
        <w:t>female population</w:t>
      </w:r>
      <w:r w:rsidRPr="00CB7ECE">
        <w:t xml:space="preserve"> of </w:t>
      </w:r>
      <w:r w:rsidR="00DD46C6" w:rsidRPr="00AC57ED">
        <w:t xml:space="preserve">Gheneral-Toșevo </w:t>
      </w:r>
      <w:r>
        <w:t xml:space="preserve">has </w:t>
      </w:r>
      <w:r w:rsidRPr="00CB7ECE">
        <w:t xml:space="preserve">decreased by </w:t>
      </w:r>
      <w:r>
        <w:t xml:space="preserve">about 21% </w:t>
      </w:r>
      <w:r w:rsidRPr="00CB7ECE">
        <w:t xml:space="preserve">and </w:t>
      </w:r>
      <w:r>
        <w:t xml:space="preserve">male </w:t>
      </w:r>
      <w:r w:rsidRPr="00CB7ECE">
        <w:t>population has decreased by 22%</w:t>
      </w:r>
      <w:r w:rsidR="00F31A40">
        <w:rPr>
          <w:rStyle w:val="FootnoteReference"/>
        </w:rPr>
        <w:footnoteReference w:id="41"/>
      </w:r>
      <w:r w:rsidRPr="00CB7ECE">
        <w:t xml:space="preserve"> .</w:t>
      </w:r>
    </w:p>
    <w:p w14:paraId="69DA1D6F" w14:textId="77777777" w:rsidR="0052390D" w:rsidRDefault="008818BE">
      <w:pPr>
        <w:spacing w:line="360" w:lineRule="auto"/>
        <w:jc w:val="both"/>
      </w:pPr>
      <w:r>
        <w:t xml:space="preserve">The structure of the population by age and sex on </w:t>
      </w:r>
      <w:r w:rsidR="00632FE7">
        <w:t xml:space="preserve">31.12.2023 </w:t>
      </w:r>
      <w:r w:rsidR="00FC69EA">
        <w:t xml:space="preserve">in the </w:t>
      </w:r>
      <w:r w:rsidR="00BB741E" w:rsidRPr="00AC57ED">
        <w:t xml:space="preserve">Dobrici </w:t>
      </w:r>
      <w:r w:rsidR="00FC69EA">
        <w:t xml:space="preserve">region </w:t>
      </w:r>
      <w:r>
        <w:t>is shown in the table below:</w:t>
      </w:r>
    </w:p>
    <w:p w14:paraId="6FA811E6" w14:textId="77777777" w:rsidR="0052390D" w:rsidRDefault="008818BE">
      <w:pPr>
        <w:pStyle w:val="Caption"/>
        <w:spacing w:after="0"/>
        <w:rPr>
          <w:sz w:val="16"/>
          <w:szCs w:val="16"/>
        </w:rPr>
      </w:pPr>
      <w:r w:rsidRPr="00DC5304">
        <w:rPr>
          <w:sz w:val="16"/>
          <w:szCs w:val="16"/>
        </w:rPr>
        <w:t xml:space="preserve">Table 7 - </w:t>
      </w:r>
      <w:r w:rsidRPr="00DC5304">
        <w:rPr>
          <w:sz w:val="16"/>
          <w:szCs w:val="16"/>
        </w:rPr>
        <w:fldChar w:fldCharType="begin"/>
      </w:r>
      <w:r w:rsidRPr="00DC5304">
        <w:rPr>
          <w:sz w:val="16"/>
          <w:szCs w:val="16"/>
        </w:rPr>
        <w:instrText xml:space="preserve"> SEQ Tabel_7_-_ \* ARABIC </w:instrText>
      </w:r>
      <w:r w:rsidRPr="00DC5304">
        <w:rPr>
          <w:sz w:val="16"/>
          <w:szCs w:val="16"/>
        </w:rPr>
        <w:fldChar w:fldCharType="separate"/>
      </w:r>
      <w:r w:rsidR="00B74571">
        <w:rPr>
          <w:noProof/>
          <w:sz w:val="16"/>
          <w:szCs w:val="16"/>
        </w:rPr>
        <w:t>1</w:t>
      </w:r>
      <w:r w:rsidRPr="00DC5304">
        <w:rPr>
          <w:sz w:val="16"/>
          <w:szCs w:val="16"/>
        </w:rPr>
        <w:fldChar w:fldCharType="end"/>
      </w:r>
      <w:r>
        <w:rPr>
          <w:sz w:val="16"/>
          <w:szCs w:val="16"/>
        </w:rPr>
        <w:t xml:space="preserve"> Population structure </w:t>
      </w:r>
      <w:r w:rsidRPr="00EF7AA0">
        <w:rPr>
          <w:sz w:val="16"/>
          <w:szCs w:val="16"/>
        </w:rPr>
        <w:t>by age and sex</w:t>
      </w:r>
    </w:p>
    <w:tbl>
      <w:tblPr>
        <w:tblW w:w="10569" w:type="dxa"/>
        <w:tblInd w:w="-28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903"/>
        <w:gridCol w:w="613"/>
        <w:gridCol w:w="497"/>
        <w:gridCol w:w="392"/>
        <w:gridCol w:w="560"/>
        <w:gridCol w:w="483"/>
        <w:gridCol w:w="483"/>
        <w:gridCol w:w="483"/>
        <w:gridCol w:w="532"/>
        <w:gridCol w:w="483"/>
        <w:gridCol w:w="505"/>
        <w:gridCol w:w="483"/>
        <w:gridCol w:w="505"/>
        <w:gridCol w:w="483"/>
        <w:gridCol w:w="505"/>
        <w:gridCol w:w="563"/>
        <w:gridCol w:w="483"/>
        <w:gridCol w:w="483"/>
        <w:gridCol w:w="483"/>
        <w:gridCol w:w="647"/>
      </w:tblGrid>
      <w:tr w:rsidR="00EF7AA0" w:rsidRPr="003C4B2F" w14:paraId="6E0D9BA4" w14:textId="77777777" w:rsidTr="00B071F3">
        <w:trPr>
          <w:trHeight w:val="196"/>
        </w:trPr>
        <w:tc>
          <w:tcPr>
            <w:tcW w:w="903" w:type="dxa"/>
            <w:shd w:val="clear" w:color="auto" w:fill="00B0F0"/>
            <w:noWrap/>
            <w:vAlign w:val="bottom"/>
            <w:hideMark/>
          </w:tcPr>
          <w:p w14:paraId="22062131" w14:textId="77777777" w:rsidR="00EF7AA0" w:rsidRPr="003C4B2F" w:rsidRDefault="00EF7AA0">
            <w:pPr>
              <w:spacing w:line="240" w:lineRule="auto"/>
              <w:jc w:val="center"/>
              <w:rPr>
                <w:rFonts w:eastAsia="Times New Roman" w:cs="Times New Roman"/>
                <w:color w:val="FFFFFF" w:themeColor="background1"/>
                <w:sz w:val="14"/>
                <w:szCs w:val="14"/>
                <w:lang w:eastAsia="ro-RO"/>
              </w:rPr>
            </w:pPr>
          </w:p>
        </w:tc>
        <w:tc>
          <w:tcPr>
            <w:tcW w:w="613" w:type="dxa"/>
            <w:shd w:val="clear" w:color="auto" w:fill="00B0F0"/>
            <w:noWrap/>
            <w:vAlign w:val="bottom"/>
          </w:tcPr>
          <w:p w14:paraId="60341756" w14:textId="77777777" w:rsidR="00EF7AA0" w:rsidRPr="003C4B2F" w:rsidRDefault="00EF7AA0">
            <w:pPr>
              <w:spacing w:line="240" w:lineRule="auto"/>
              <w:jc w:val="center"/>
              <w:rPr>
                <w:rFonts w:eastAsia="Times New Roman" w:cs="Calibri"/>
                <w:b/>
                <w:bCs/>
                <w:color w:val="FFFFFF" w:themeColor="background1"/>
                <w:sz w:val="14"/>
                <w:szCs w:val="14"/>
                <w:lang w:eastAsia="ro-RO"/>
              </w:rPr>
            </w:pPr>
          </w:p>
        </w:tc>
        <w:tc>
          <w:tcPr>
            <w:tcW w:w="9053" w:type="dxa"/>
            <w:gridSpan w:val="18"/>
            <w:shd w:val="clear" w:color="auto" w:fill="00B0F0"/>
            <w:noWrap/>
            <w:vAlign w:val="bottom"/>
          </w:tcPr>
          <w:p w14:paraId="1DC397F2"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AGE GROUPS</w:t>
            </w:r>
          </w:p>
        </w:tc>
      </w:tr>
      <w:tr w:rsidR="00A234B0" w:rsidRPr="003C4B2F" w14:paraId="1BFCCB97" w14:textId="77777777" w:rsidTr="00B071F3">
        <w:trPr>
          <w:trHeight w:val="333"/>
        </w:trPr>
        <w:tc>
          <w:tcPr>
            <w:tcW w:w="903" w:type="dxa"/>
            <w:shd w:val="clear" w:color="auto" w:fill="00B0F0"/>
            <w:noWrap/>
            <w:vAlign w:val="bottom"/>
          </w:tcPr>
          <w:p w14:paraId="1B18D5BF" w14:textId="77777777" w:rsidR="00EF7AA0" w:rsidRPr="003C4B2F" w:rsidRDefault="00EF7AA0">
            <w:pPr>
              <w:spacing w:line="240" w:lineRule="auto"/>
              <w:jc w:val="center"/>
              <w:rPr>
                <w:rFonts w:eastAsia="Times New Roman" w:cs="Times New Roman"/>
                <w:color w:val="FFFFFF" w:themeColor="background1"/>
                <w:sz w:val="14"/>
                <w:szCs w:val="14"/>
                <w:lang w:eastAsia="ro-RO"/>
              </w:rPr>
            </w:pPr>
          </w:p>
        </w:tc>
        <w:tc>
          <w:tcPr>
            <w:tcW w:w="613" w:type="dxa"/>
            <w:shd w:val="clear" w:color="auto" w:fill="00B0F0"/>
            <w:noWrap/>
            <w:vAlign w:val="bottom"/>
          </w:tcPr>
          <w:p w14:paraId="73A8EE43"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Total</w:t>
            </w:r>
          </w:p>
        </w:tc>
        <w:tc>
          <w:tcPr>
            <w:tcW w:w="497" w:type="dxa"/>
            <w:shd w:val="clear" w:color="auto" w:fill="00B0F0"/>
            <w:noWrap/>
            <w:vAlign w:val="bottom"/>
          </w:tcPr>
          <w:p w14:paraId="32C967E4"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sub 5</w:t>
            </w:r>
          </w:p>
        </w:tc>
        <w:tc>
          <w:tcPr>
            <w:tcW w:w="392" w:type="dxa"/>
            <w:shd w:val="clear" w:color="auto" w:fill="00B0F0"/>
            <w:noWrap/>
            <w:vAlign w:val="bottom"/>
          </w:tcPr>
          <w:p w14:paraId="73A370DD"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5-9.</w:t>
            </w:r>
          </w:p>
        </w:tc>
        <w:tc>
          <w:tcPr>
            <w:tcW w:w="560" w:type="dxa"/>
            <w:shd w:val="clear" w:color="auto" w:fill="00B0F0"/>
            <w:noWrap/>
            <w:vAlign w:val="bottom"/>
          </w:tcPr>
          <w:p w14:paraId="602DC2B9"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10-14.</w:t>
            </w:r>
          </w:p>
        </w:tc>
        <w:tc>
          <w:tcPr>
            <w:tcW w:w="483" w:type="dxa"/>
            <w:shd w:val="clear" w:color="auto" w:fill="00B0F0"/>
            <w:noWrap/>
            <w:vAlign w:val="bottom"/>
          </w:tcPr>
          <w:p w14:paraId="56941789"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15-19</w:t>
            </w:r>
          </w:p>
        </w:tc>
        <w:tc>
          <w:tcPr>
            <w:tcW w:w="483" w:type="dxa"/>
            <w:shd w:val="clear" w:color="auto" w:fill="00B0F0"/>
            <w:noWrap/>
            <w:vAlign w:val="bottom"/>
          </w:tcPr>
          <w:p w14:paraId="0A57C4EE"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20-24</w:t>
            </w:r>
          </w:p>
        </w:tc>
        <w:tc>
          <w:tcPr>
            <w:tcW w:w="483" w:type="dxa"/>
            <w:shd w:val="clear" w:color="auto" w:fill="00B0F0"/>
            <w:noWrap/>
            <w:vAlign w:val="bottom"/>
          </w:tcPr>
          <w:p w14:paraId="642A8FFD"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25-29</w:t>
            </w:r>
          </w:p>
        </w:tc>
        <w:tc>
          <w:tcPr>
            <w:tcW w:w="532" w:type="dxa"/>
            <w:shd w:val="clear" w:color="auto" w:fill="00B0F0"/>
            <w:noWrap/>
            <w:vAlign w:val="bottom"/>
          </w:tcPr>
          <w:p w14:paraId="4FE2B939"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30-34</w:t>
            </w:r>
          </w:p>
        </w:tc>
        <w:tc>
          <w:tcPr>
            <w:tcW w:w="483" w:type="dxa"/>
            <w:shd w:val="clear" w:color="auto" w:fill="00B0F0"/>
            <w:noWrap/>
            <w:vAlign w:val="bottom"/>
          </w:tcPr>
          <w:p w14:paraId="47E89127"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35-39</w:t>
            </w:r>
          </w:p>
        </w:tc>
        <w:tc>
          <w:tcPr>
            <w:tcW w:w="505" w:type="dxa"/>
            <w:shd w:val="clear" w:color="auto" w:fill="00B0F0"/>
            <w:noWrap/>
            <w:vAlign w:val="bottom"/>
          </w:tcPr>
          <w:p w14:paraId="40157004"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40-44</w:t>
            </w:r>
          </w:p>
        </w:tc>
        <w:tc>
          <w:tcPr>
            <w:tcW w:w="483" w:type="dxa"/>
            <w:shd w:val="clear" w:color="auto" w:fill="00B0F0"/>
            <w:noWrap/>
            <w:vAlign w:val="bottom"/>
          </w:tcPr>
          <w:p w14:paraId="1177240B"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45-49</w:t>
            </w:r>
          </w:p>
        </w:tc>
        <w:tc>
          <w:tcPr>
            <w:tcW w:w="505" w:type="dxa"/>
            <w:shd w:val="clear" w:color="auto" w:fill="00B0F0"/>
            <w:noWrap/>
            <w:vAlign w:val="bottom"/>
          </w:tcPr>
          <w:p w14:paraId="22AE84A0"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50-54</w:t>
            </w:r>
          </w:p>
        </w:tc>
        <w:tc>
          <w:tcPr>
            <w:tcW w:w="483" w:type="dxa"/>
            <w:shd w:val="clear" w:color="auto" w:fill="00B0F0"/>
            <w:noWrap/>
            <w:vAlign w:val="bottom"/>
          </w:tcPr>
          <w:p w14:paraId="1C22C4AB"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55-59</w:t>
            </w:r>
          </w:p>
        </w:tc>
        <w:tc>
          <w:tcPr>
            <w:tcW w:w="505" w:type="dxa"/>
            <w:shd w:val="clear" w:color="auto" w:fill="00B0F0"/>
            <w:noWrap/>
            <w:vAlign w:val="bottom"/>
          </w:tcPr>
          <w:p w14:paraId="7CDFA617"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60-64</w:t>
            </w:r>
          </w:p>
        </w:tc>
        <w:tc>
          <w:tcPr>
            <w:tcW w:w="563" w:type="dxa"/>
            <w:shd w:val="clear" w:color="auto" w:fill="00B0F0"/>
            <w:noWrap/>
            <w:vAlign w:val="bottom"/>
          </w:tcPr>
          <w:p w14:paraId="2AF3B59F"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65-69</w:t>
            </w:r>
          </w:p>
        </w:tc>
        <w:tc>
          <w:tcPr>
            <w:tcW w:w="483" w:type="dxa"/>
            <w:shd w:val="clear" w:color="auto" w:fill="00B0F0"/>
            <w:noWrap/>
            <w:vAlign w:val="bottom"/>
          </w:tcPr>
          <w:p w14:paraId="628B5293"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70-74</w:t>
            </w:r>
          </w:p>
        </w:tc>
        <w:tc>
          <w:tcPr>
            <w:tcW w:w="483" w:type="dxa"/>
            <w:shd w:val="clear" w:color="auto" w:fill="00B0F0"/>
            <w:noWrap/>
            <w:vAlign w:val="bottom"/>
          </w:tcPr>
          <w:p w14:paraId="15EBCBFD"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75-79</w:t>
            </w:r>
          </w:p>
        </w:tc>
        <w:tc>
          <w:tcPr>
            <w:tcW w:w="483" w:type="dxa"/>
            <w:shd w:val="clear" w:color="auto" w:fill="00B0F0"/>
            <w:noWrap/>
            <w:vAlign w:val="bottom"/>
          </w:tcPr>
          <w:p w14:paraId="11FD62AF"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80-84</w:t>
            </w:r>
          </w:p>
        </w:tc>
        <w:tc>
          <w:tcPr>
            <w:tcW w:w="647" w:type="dxa"/>
            <w:shd w:val="clear" w:color="auto" w:fill="00B0F0"/>
            <w:noWrap/>
            <w:vAlign w:val="bottom"/>
          </w:tcPr>
          <w:p w14:paraId="40BF88C6" w14:textId="77777777" w:rsidR="0052390D" w:rsidRDefault="008818BE">
            <w:pPr>
              <w:spacing w:line="240" w:lineRule="auto"/>
              <w:jc w:val="center"/>
              <w:rPr>
                <w:rFonts w:eastAsia="Times New Roman" w:cs="Calibri"/>
                <w:b/>
                <w:bCs/>
                <w:color w:val="FFFFFF" w:themeColor="background1"/>
                <w:sz w:val="14"/>
                <w:szCs w:val="14"/>
                <w:lang w:eastAsia="ro-RO"/>
              </w:rPr>
            </w:pPr>
            <w:r w:rsidRPr="003C4B2F">
              <w:rPr>
                <w:rFonts w:eastAsia="Times New Roman" w:cs="Calibri"/>
                <w:b/>
                <w:bCs/>
                <w:color w:val="FFFFFF" w:themeColor="background1"/>
                <w:sz w:val="14"/>
                <w:szCs w:val="14"/>
                <w:lang w:eastAsia="ro-RO"/>
              </w:rPr>
              <w:t>over 85</w:t>
            </w:r>
          </w:p>
        </w:tc>
      </w:tr>
      <w:tr w:rsidR="008029ED" w:rsidRPr="003C4B2F" w14:paraId="6B368CB3" w14:textId="77777777" w:rsidTr="00B071F3">
        <w:trPr>
          <w:trHeight w:val="174"/>
        </w:trPr>
        <w:tc>
          <w:tcPr>
            <w:tcW w:w="903" w:type="dxa"/>
            <w:shd w:val="clear" w:color="auto" w:fill="auto"/>
            <w:noWrap/>
            <w:vAlign w:val="bottom"/>
            <w:hideMark/>
          </w:tcPr>
          <w:p w14:paraId="0EEEEC6C" w14:textId="77777777" w:rsidR="0052390D" w:rsidRDefault="008818BE">
            <w:pPr>
              <w:spacing w:line="240" w:lineRule="auto"/>
              <w:rPr>
                <w:rFonts w:eastAsia="Times New Roman" w:cs="Calibri"/>
                <w:b/>
                <w:bCs/>
                <w:color w:val="000000"/>
                <w:sz w:val="14"/>
                <w:szCs w:val="14"/>
                <w:lang w:eastAsia="ro-RO"/>
              </w:rPr>
            </w:pPr>
            <w:r w:rsidRPr="003C4B2F">
              <w:rPr>
                <w:rFonts w:eastAsia="Times New Roman" w:cs="Calibri"/>
                <w:b/>
                <w:bCs/>
                <w:color w:val="000000"/>
                <w:sz w:val="14"/>
                <w:szCs w:val="14"/>
                <w:lang w:eastAsia="ro-RO"/>
              </w:rPr>
              <w:t>Total</w:t>
            </w:r>
          </w:p>
        </w:tc>
        <w:tc>
          <w:tcPr>
            <w:tcW w:w="613" w:type="dxa"/>
            <w:shd w:val="clear" w:color="auto" w:fill="auto"/>
            <w:noWrap/>
            <w:vAlign w:val="bottom"/>
            <w:hideMark/>
          </w:tcPr>
          <w:p w14:paraId="7EF0B290" w14:textId="77777777" w:rsidR="0052390D" w:rsidRDefault="008818BE">
            <w:pPr>
              <w:spacing w:line="240" w:lineRule="auto"/>
              <w:jc w:val="right"/>
              <w:rPr>
                <w:rFonts w:eastAsia="Times New Roman" w:cs="Calibri"/>
                <w:color w:val="000000"/>
                <w:sz w:val="14"/>
                <w:szCs w:val="14"/>
                <w:lang w:eastAsia="ro-RO"/>
              </w:rPr>
            </w:pPr>
            <w:r w:rsidRPr="00A873E3">
              <w:rPr>
                <w:rFonts w:eastAsia="Times New Roman" w:cs="Calibri"/>
                <w:color w:val="000000"/>
                <w:sz w:val="14"/>
                <w:szCs w:val="14"/>
                <w:lang w:eastAsia="ro-RO"/>
              </w:rPr>
              <w:t>2714</w:t>
            </w:r>
          </w:p>
        </w:tc>
        <w:tc>
          <w:tcPr>
            <w:tcW w:w="497" w:type="dxa"/>
            <w:shd w:val="clear" w:color="auto" w:fill="auto"/>
            <w:vAlign w:val="bottom"/>
            <w:hideMark/>
          </w:tcPr>
          <w:p w14:paraId="72FF3B84" w14:textId="77777777" w:rsidR="0052390D" w:rsidRDefault="008818BE">
            <w:pPr>
              <w:spacing w:line="240" w:lineRule="auto"/>
              <w:jc w:val="right"/>
              <w:rPr>
                <w:rFonts w:eastAsia="Times New Roman" w:cs="Calibri"/>
                <w:color w:val="000000"/>
                <w:sz w:val="14"/>
                <w:szCs w:val="14"/>
                <w:lang w:eastAsia="ro-RO"/>
              </w:rPr>
            </w:pPr>
            <w:r>
              <w:rPr>
                <w:rFonts w:eastAsia="Times New Roman" w:cs="Calibri"/>
                <w:color w:val="000000"/>
                <w:sz w:val="14"/>
                <w:szCs w:val="14"/>
                <w:lang w:eastAsia="ro-RO"/>
              </w:rPr>
              <w:t>8</w:t>
            </w:r>
          </w:p>
        </w:tc>
        <w:tc>
          <w:tcPr>
            <w:tcW w:w="392" w:type="dxa"/>
            <w:tcBorders>
              <w:top w:val="single" w:sz="8" w:space="0" w:color="BFBFBF"/>
              <w:left w:val="single" w:sz="8" w:space="0" w:color="BFBFBF"/>
              <w:bottom w:val="single" w:sz="8" w:space="0" w:color="BFBFBF"/>
              <w:right w:val="single" w:sz="8" w:space="0" w:color="BFBFBF"/>
            </w:tcBorders>
            <w:shd w:val="clear" w:color="auto" w:fill="auto"/>
            <w:vAlign w:val="bottom"/>
            <w:hideMark/>
          </w:tcPr>
          <w:p w14:paraId="449B24DF"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w:t>
            </w:r>
          </w:p>
        </w:tc>
        <w:tc>
          <w:tcPr>
            <w:tcW w:w="560" w:type="dxa"/>
            <w:tcBorders>
              <w:top w:val="single" w:sz="8" w:space="0" w:color="BFBFBF"/>
              <w:left w:val="nil"/>
              <w:bottom w:val="single" w:sz="8" w:space="0" w:color="BFBFBF"/>
              <w:right w:val="single" w:sz="8" w:space="0" w:color="BFBFBF"/>
            </w:tcBorders>
            <w:shd w:val="clear" w:color="auto" w:fill="auto"/>
            <w:vAlign w:val="bottom"/>
            <w:hideMark/>
          </w:tcPr>
          <w:p w14:paraId="0EE26AD6"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1</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1F2955D5"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3</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0FCE87CD"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4</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013C7887"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1</w:t>
            </w:r>
          </w:p>
        </w:tc>
        <w:tc>
          <w:tcPr>
            <w:tcW w:w="532" w:type="dxa"/>
            <w:tcBorders>
              <w:top w:val="single" w:sz="8" w:space="0" w:color="BFBFBF"/>
              <w:left w:val="nil"/>
              <w:bottom w:val="single" w:sz="8" w:space="0" w:color="BFBFBF"/>
              <w:right w:val="single" w:sz="8" w:space="0" w:color="BFBFBF"/>
            </w:tcBorders>
            <w:shd w:val="clear" w:color="auto" w:fill="auto"/>
            <w:vAlign w:val="bottom"/>
            <w:hideMark/>
          </w:tcPr>
          <w:p w14:paraId="07E8773D"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9</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7C33085E"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14</w:t>
            </w:r>
          </w:p>
        </w:tc>
        <w:tc>
          <w:tcPr>
            <w:tcW w:w="505" w:type="dxa"/>
            <w:tcBorders>
              <w:top w:val="single" w:sz="8" w:space="0" w:color="BFBFBF"/>
              <w:left w:val="nil"/>
              <w:bottom w:val="single" w:sz="8" w:space="0" w:color="BFBFBF"/>
              <w:right w:val="single" w:sz="8" w:space="0" w:color="BFBFBF"/>
            </w:tcBorders>
            <w:shd w:val="clear" w:color="auto" w:fill="auto"/>
            <w:vAlign w:val="bottom"/>
            <w:hideMark/>
          </w:tcPr>
          <w:p w14:paraId="4CD5061B"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33</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23581719"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54</w:t>
            </w:r>
          </w:p>
        </w:tc>
        <w:tc>
          <w:tcPr>
            <w:tcW w:w="505" w:type="dxa"/>
            <w:tcBorders>
              <w:top w:val="single" w:sz="8" w:space="0" w:color="BFBFBF"/>
              <w:left w:val="nil"/>
              <w:bottom w:val="single" w:sz="8" w:space="0" w:color="BFBFBF"/>
              <w:right w:val="single" w:sz="8" w:space="0" w:color="BFBFBF"/>
            </w:tcBorders>
            <w:shd w:val="clear" w:color="auto" w:fill="auto"/>
            <w:vAlign w:val="bottom"/>
            <w:hideMark/>
          </w:tcPr>
          <w:p w14:paraId="057AD308"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84</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53FE8F2E"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137</w:t>
            </w:r>
          </w:p>
        </w:tc>
        <w:tc>
          <w:tcPr>
            <w:tcW w:w="505" w:type="dxa"/>
            <w:tcBorders>
              <w:top w:val="single" w:sz="8" w:space="0" w:color="BFBFBF"/>
              <w:left w:val="nil"/>
              <w:bottom w:val="single" w:sz="8" w:space="0" w:color="BFBFBF"/>
              <w:right w:val="single" w:sz="8" w:space="0" w:color="BFBFBF"/>
            </w:tcBorders>
            <w:shd w:val="clear" w:color="auto" w:fill="auto"/>
            <w:vAlign w:val="bottom"/>
            <w:hideMark/>
          </w:tcPr>
          <w:p w14:paraId="67C7B72B"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224</w:t>
            </w:r>
          </w:p>
        </w:tc>
        <w:tc>
          <w:tcPr>
            <w:tcW w:w="563" w:type="dxa"/>
            <w:tcBorders>
              <w:top w:val="single" w:sz="8" w:space="0" w:color="BFBFBF"/>
              <w:left w:val="nil"/>
              <w:bottom w:val="single" w:sz="8" w:space="0" w:color="BFBFBF"/>
              <w:right w:val="single" w:sz="8" w:space="0" w:color="BFBFBF"/>
            </w:tcBorders>
            <w:shd w:val="clear" w:color="auto" w:fill="auto"/>
            <w:vAlign w:val="bottom"/>
            <w:hideMark/>
          </w:tcPr>
          <w:p w14:paraId="73CAD631"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297</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47881361"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417</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4A5C5A90"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433</w:t>
            </w:r>
          </w:p>
        </w:tc>
        <w:tc>
          <w:tcPr>
            <w:tcW w:w="483" w:type="dxa"/>
            <w:tcBorders>
              <w:top w:val="single" w:sz="8" w:space="0" w:color="BFBFBF"/>
              <w:left w:val="nil"/>
              <w:bottom w:val="single" w:sz="8" w:space="0" w:color="BFBFBF"/>
              <w:right w:val="single" w:sz="8" w:space="0" w:color="BFBFBF"/>
            </w:tcBorders>
            <w:shd w:val="clear" w:color="auto" w:fill="auto"/>
            <w:vAlign w:val="bottom"/>
            <w:hideMark/>
          </w:tcPr>
          <w:p w14:paraId="540B167C"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415</w:t>
            </w:r>
          </w:p>
        </w:tc>
        <w:tc>
          <w:tcPr>
            <w:tcW w:w="647" w:type="dxa"/>
            <w:tcBorders>
              <w:top w:val="single" w:sz="8" w:space="0" w:color="BFBFBF"/>
              <w:left w:val="nil"/>
              <w:bottom w:val="single" w:sz="8" w:space="0" w:color="BFBFBF"/>
              <w:right w:val="single" w:sz="8" w:space="0" w:color="BFBFBF"/>
            </w:tcBorders>
            <w:shd w:val="clear" w:color="auto" w:fill="auto"/>
            <w:vAlign w:val="bottom"/>
            <w:hideMark/>
          </w:tcPr>
          <w:p w14:paraId="486A7A86"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580</w:t>
            </w:r>
          </w:p>
        </w:tc>
      </w:tr>
      <w:tr w:rsidR="00B071F3" w:rsidRPr="003C4B2F" w14:paraId="1043962A" w14:textId="77777777" w:rsidTr="00B071F3">
        <w:trPr>
          <w:trHeight w:val="160"/>
        </w:trPr>
        <w:tc>
          <w:tcPr>
            <w:tcW w:w="903" w:type="dxa"/>
            <w:shd w:val="clear" w:color="auto" w:fill="auto"/>
            <w:noWrap/>
            <w:vAlign w:val="bottom"/>
            <w:hideMark/>
          </w:tcPr>
          <w:p w14:paraId="37EB3A9A" w14:textId="77777777" w:rsidR="0052390D" w:rsidRDefault="008818BE">
            <w:pPr>
              <w:spacing w:line="240" w:lineRule="auto"/>
              <w:rPr>
                <w:rFonts w:eastAsia="Times New Roman" w:cs="Calibri"/>
                <w:b/>
                <w:bCs/>
                <w:color w:val="000000"/>
                <w:sz w:val="14"/>
                <w:szCs w:val="14"/>
                <w:lang w:eastAsia="ro-RO"/>
              </w:rPr>
            </w:pPr>
            <w:r w:rsidRPr="003C4B2F">
              <w:rPr>
                <w:rFonts w:eastAsia="Times New Roman" w:cs="Calibri"/>
                <w:b/>
                <w:bCs/>
                <w:color w:val="000000"/>
                <w:sz w:val="14"/>
                <w:szCs w:val="14"/>
                <w:lang w:eastAsia="ro-RO"/>
              </w:rPr>
              <w:t>Male</w:t>
            </w:r>
          </w:p>
        </w:tc>
        <w:tc>
          <w:tcPr>
            <w:tcW w:w="613" w:type="dxa"/>
            <w:shd w:val="clear" w:color="auto" w:fill="auto"/>
            <w:noWrap/>
            <w:vAlign w:val="bottom"/>
            <w:hideMark/>
          </w:tcPr>
          <w:p w14:paraId="5633EA34" w14:textId="77777777" w:rsidR="0052390D" w:rsidRDefault="008818BE">
            <w:pPr>
              <w:spacing w:line="240" w:lineRule="auto"/>
              <w:jc w:val="right"/>
              <w:rPr>
                <w:rFonts w:eastAsia="Times New Roman" w:cs="Calibri"/>
                <w:color w:val="000000"/>
                <w:sz w:val="14"/>
                <w:szCs w:val="14"/>
                <w:lang w:eastAsia="ro-RO"/>
              </w:rPr>
            </w:pPr>
            <w:r>
              <w:rPr>
                <w:rFonts w:eastAsia="Times New Roman" w:cs="Calibri"/>
                <w:color w:val="000000"/>
                <w:sz w:val="14"/>
                <w:szCs w:val="14"/>
                <w:lang w:eastAsia="ro-RO"/>
              </w:rPr>
              <w:t>1433</w:t>
            </w:r>
          </w:p>
        </w:tc>
        <w:tc>
          <w:tcPr>
            <w:tcW w:w="497" w:type="dxa"/>
            <w:shd w:val="clear" w:color="auto" w:fill="auto"/>
            <w:vAlign w:val="bottom"/>
            <w:hideMark/>
          </w:tcPr>
          <w:p w14:paraId="20ACB8F1" w14:textId="77777777" w:rsidR="0052390D" w:rsidRDefault="008818BE">
            <w:pPr>
              <w:spacing w:line="240" w:lineRule="auto"/>
              <w:jc w:val="right"/>
              <w:rPr>
                <w:rFonts w:eastAsia="Times New Roman" w:cs="Calibri"/>
                <w:color w:val="000000"/>
                <w:sz w:val="14"/>
                <w:szCs w:val="14"/>
                <w:lang w:eastAsia="ro-RO"/>
              </w:rPr>
            </w:pPr>
            <w:r>
              <w:rPr>
                <w:rFonts w:eastAsia="Times New Roman" w:cs="Calibri"/>
                <w:color w:val="000000"/>
                <w:sz w:val="14"/>
                <w:szCs w:val="14"/>
                <w:lang w:eastAsia="ro-RO"/>
              </w:rPr>
              <w:t>3</w:t>
            </w:r>
          </w:p>
        </w:tc>
        <w:tc>
          <w:tcPr>
            <w:tcW w:w="392" w:type="dxa"/>
            <w:shd w:val="clear" w:color="auto" w:fill="auto"/>
            <w:vAlign w:val="bottom"/>
            <w:hideMark/>
          </w:tcPr>
          <w:p w14:paraId="1D3FA62F"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w:t>
            </w:r>
          </w:p>
        </w:tc>
        <w:tc>
          <w:tcPr>
            <w:tcW w:w="560" w:type="dxa"/>
            <w:shd w:val="clear" w:color="auto" w:fill="auto"/>
            <w:vAlign w:val="bottom"/>
            <w:hideMark/>
          </w:tcPr>
          <w:p w14:paraId="2DD70821"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w:t>
            </w:r>
          </w:p>
        </w:tc>
        <w:tc>
          <w:tcPr>
            <w:tcW w:w="483" w:type="dxa"/>
            <w:shd w:val="clear" w:color="auto" w:fill="auto"/>
            <w:vAlign w:val="bottom"/>
            <w:hideMark/>
          </w:tcPr>
          <w:p w14:paraId="2D5FB687"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1</w:t>
            </w:r>
          </w:p>
        </w:tc>
        <w:tc>
          <w:tcPr>
            <w:tcW w:w="483" w:type="dxa"/>
            <w:shd w:val="clear" w:color="auto" w:fill="auto"/>
            <w:vAlign w:val="bottom"/>
            <w:hideMark/>
          </w:tcPr>
          <w:p w14:paraId="4BEA1908"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4</w:t>
            </w:r>
          </w:p>
        </w:tc>
        <w:tc>
          <w:tcPr>
            <w:tcW w:w="483" w:type="dxa"/>
            <w:shd w:val="clear" w:color="auto" w:fill="auto"/>
            <w:vAlign w:val="bottom"/>
            <w:hideMark/>
          </w:tcPr>
          <w:p w14:paraId="6ECF2663"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1</w:t>
            </w:r>
          </w:p>
        </w:tc>
        <w:tc>
          <w:tcPr>
            <w:tcW w:w="532" w:type="dxa"/>
            <w:shd w:val="clear" w:color="auto" w:fill="auto"/>
            <w:vAlign w:val="bottom"/>
            <w:hideMark/>
          </w:tcPr>
          <w:p w14:paraId="1C00A60B"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7</w:t>
            </w:r>
          </w:p>
        </w:tc>
        <w:tc>
          <w:tcPr>
            <w:tcW w:w="483" w:type="dxa"/>
            <w:shd w:val="clear" w:color="auto" w:fill="auto"/>
            <w:vAlign w:val="bottom"/>
            <w:hideMark/>
          </w:tcPr>
          <w:p w14:paraId="5FEEB40F"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11</w:t>
            </w:r>
          </w:p>
        </w:tc>
        <w:tc>
          <w:tcPr>
            <w:tcW w:w="505" w:type="dxa"/>
            <w:shd w:val="clear" w:color="auto" w:fill="auto"/>
            <w:vAlign w:val="bottom"/>
            <w:hideMark/>
          </w:tcPr>
          <w:p w14:paraId="637E88E6"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20</w:t>
            </w:r>
          </w:p>
        </w:tc>
        <w:tc>
          <w:tcPr>
            <w:tcW w:w="483" w:type="dxa"/>
            <w:shd w:val="clear" w:color="auto" w:fill="auto"/>
            <w:vAlign w:val="bottom"/>
            <w:hideMark/>
          </w:tcPr>
          <w:p w14:paraId="0856DD83"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42</w:t>
            </w:r>
          </w:p>
        </w:tc>
        <w:tc>
          <w:tcPr>
            <w:tcW w:w="505" w:type="dxa"/>
            <w:shd w:val="clear" w:color="auto" w:fill="auto"/>
            <w:vAlign w:val="bottom"/>
            <w:hideMark/>
          </w:tcPr>
          <w:p w14:paraId="077CAB08"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60</w:t>
            </w:r>
          </w:p>
        </w:tc>
        <w:tc>
          <w:tcPr>
            <w:tcW w:w="483" w:type="dxa"/>
            <w:shd w:val="clear" w:color="auto" w:fill="auto"/>
            <w:vAlign w:val="bottom"/>
            <w:hideMark/>
          </w:tcPr>
          <w:p w14:paraId="54BA0D79"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91</w:t>
            </w:r>
          </w:p>
        </w:tc>
        <w:tc>
          <w:tcPr>
            <w:tcW w:w="505" w:type="dxa"/>
            <w:shd w:val="clear" w:color="auto" w:fill="auto"/>
            <w:vAlign w:val="bottom"/>
            <w:hideMark/>
          </w:tcPr>
          <w:p w14:paraId="00A3C44F"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149</w:t>
            </w:r>
          </w:p>
        </w:tc>
        <w:tc>
          <w:tcPr>
            <w:tcW w:w="563" w:type="dxa"/>
            <w:shd w:val="clear" w:color="auto" w:fill="auto"/>
            <w:vAlign w:val="bottom"/>
            <w:hideMark/>
          </w:tcPr>
          <w:p w14:paraId="25AECD03"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205</w:t>
            </w:r>
          </w:p>
        </w:tc>
        <w:tc>
          <w:tcPr>
            <w:tcW w:w="483" w:type="dxa"/>
            <w:shd w:val="clear" w:color="auto" w:fill="auto"/>
            <w:vAlign w:val="bottom"/>
            <w:hideMark/>
          </w:tcPr>
          <w:p w14:paraId="3DFBBC6A"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252</w:t>
            </w:r>
          </w:p>
        </w:tc>
        <w:tc>
          <w:tcPr>
            <w:tcW w:w="483" w:type="dxa"/>
            <w:shd w:val="clear" w:color="auto" w:fill="auto"/>
            <w:vAlign w:val="bottom"/>
            <w:hideMark/>
          </w:tcPr>
          <w:p w14:paraId="7D78090E"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210</w:t>
            </w:r>
          </w:p>
        </w:tc>
        <w:tc>
          <w:tcPr>
            <w:tcW w:w="483" w:type="dxa"/>
            <w:shd w:val="clear" w:color="auto" w:fill="auto"/>
            <w:vAlign w:val="bottom"/>
            <w:hideMark/>
          </w:tcPr>
          <w:p w14:paraId="01005ED1"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175</w:t>
            </w:r>
          </w:p>
        </w:tc>
        <w:tc>
          <w:tcPr>
            <w:tcW w:w="647" w:type="dxa"/>
            <w:shd w:val="clear" w:color="auto" w:fill="auto"/>
            <w:vAlign w:val="bottom"/>
            <w:hideMark/>
          </w:tcPr>
          <w:p w14:paraId="06422DCE"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202</w:t>
            </w:r>
          </w:p>
        </w:tc>
      </w:tr>
      <w:tr w:rsidR="00B071F3" w:rsidRPr="003C4B2F" w14:paraId="53AEBA17" w14:textId="77777777" w:rsidTr="00B071F3">
        <w:trPr>
          <w:trHeight w:val="96"/>
        </w:trPr>
        <w:tc>
          <w:tcPr>
            <w:tcW w:w="903" w:type="dxa"/>
            <w:shd w:val="clear" w:color="auto" w:fill="auto"/>
            <w:noWrap/>
            <w:vAlign w:val="bottom"/>
            <w:hideMark/>
          </w:tcPr>
          <w:p w14:paraId="33E3DBF4" w14:textId="77777777" w:rsidR="0052390D" w:rsidRDefault="008818BE">
            <w:pPr>
              <w:spacing w:line="240" w:lineRule="auto"/>
              <w:rPr>
                <w:rFonts w:eastAsia="Times New Roman" w:cs="Calibri"/>
                <w:b/>
                <w:bCs/>
                <w:color w:val="000000"/>
                <w:sz w:val="14"/>
                <w:szCs w:val="14"/>
                <w:lang w:eastAsia="ro-RO"/>
              </w:rPr>
            </w:pPr>
            <w:r w:rsidRPr="003C4B2F">
              <w:rPr>
                <w:rFonts w:eastAsia="Times New Roman" w:cs="Calibri"/>
                <w:b/>
                <w:bCs/>
                <w:color w:val="000000"/>
                <w:sz w:val="14"/>
                <w:szCs w:val="14"/>
                <w:lang w:eastAsia="ro-RO"/>
              </w:rPr>
              <w:t>Female</w:t>
            </w:r>
          </w:p>
        </w:tc>
        <w:tc>
          <w:tcPr>
            <w:tcW w:w="613" w:type="dxa"/>
            <w:shd w:val="clear" w:color="auto" w:fill="auto"/>
            <w:noWrap/>
            <w:vAlign w:val="bottom"/>
            <w:hideMark/>
          </w:tcPr>
          <w:p w14:paraId="4779F3BE" w14:textId="77777777" w:rsidR="0052390D" w:rsidRDefault="008818BE">
            <w:pPr>
              <w:spacing w:line="240" w:lineRule="auto"/>
              <w:jc w:val="right"/>
              <w:rPr>
                <w:rFonts w:eastAsia="Times New Roman" w:cs="Calibri"/>
                <w:color w:val="000000"/>
                <w:sz w:val="14"/>
                <w:szCs w:val="14"/>
                <w:lang w:eastAsia="ro-RO"/>
              </w:rPr>
            </w:pPr>
            <w:r>
              <w:rPr>
                <w:rFonts w:eastAsia="Times New Roman" w:cs="Calibri"/>
                <w:color w:val="000000"/>
                <w:sz w:val="14"/>
                <w:szCs w:val="14"/>
                <w:lang w:eastAsia="ro-RO"/>
              </w:rPr>
              <w:t>1281</w:t>
            </w:r>
          </w:p>
        </w:tc>
        <w:tc>
          <w:tcPr>
            <w:tcW w:w="497" w:type="dxa"/>
            <w:shd w:val="clear" w:color="auto" w:fill="auto"/>
            <w:vAlign w:val="bottom"/>
            <w:hideMark/>
          </w:tcPr>
          <w:p w14:paraId="2C88A13F" w14:textId="77777777" w:rsidR="0052390D" w:rsidRDefault="008818BE">
            <w:pPr>
              <w:spacing w:line="240" w:lineRule="auto"/>
              <w:jc w:val="right"/>
              <w:rPr>
                <w:rFonts w:eastAsia="Times New Roman" w:cs="Calibri"/>
                <w:color w:val="000000"/>
                <w:sz w:val="14"/>
                <w:szCs w:val="14"/>
                <w:lang w:eastAsia="ro-RO"/>
              </w:rPr>
            </w:pPr>
            <w:r>
              <w:rPr>
                <w:rFonts w:eastAsia="Times New Roman" w:cs="Calibri"/>
                <w:color w:val="000000"/>
                <w:sz w:val="14"/>
                <w:szCs w:val="14"/>
                <w:lang w:eastAsia="ro-RO"/>
              </w:rPr>
              <w:t>5</w:t>
            </w:r>
          </w:p>
        </w:tc>
        <w:tc>
          <w:tcPr>
            <w:tcW w:w="392" w:type="dxa"/>
            <w:shd w:val="clear" w:color="auto" w:fill="auto"/>
            <w:vAlign w:val="bottom"/>
            <w:hideMark/>
          </w:tcPr>
          <w:p w14:paraId="109EA82F"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w:t>
            </w:r>
          </w:p>
        </w:tc>
        <w:tc>
          <w:tcPr>
            <w:tcW w:w="560" w:type="dxa"/>
            <w:shd w:val="clear" w:color="auto" w:fill="auto"/>
            <w:vAlign w:val="bottom"/>
            <w:hideMark/>
          </w:tcPr>
          <w:p w14:paraId="31A6D2B1"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1</w:t>
            </w:r>
          </w:p>
        </w:tc>
        <w:tc>
          <w:tcPr>
            <w:tcW w:w="483" w:type="dxa"/>
            <w:shd w:val="clear" w:color="auto" w:fill="auto"/>
            <w:vAlign w:val="bottom"/>
            <w:hideMark/>
          </w:tcPr>
          <w:p w14:paraId="67ED8BF1"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2</w:t>
            </w:r>
          </w:p>
        </w:tc>
        <w:tc>
          <w:tcPr>
            <w:tcW w:w="483" w:type="dxa"/>
            <w:shd w:val="clear" w:color="auto" w:fill="auto"/>
            <w:vAlign w:val="bottom"/>
            <w:hideMark/>
          </w:tcPr>
          <w:p w14:paraId="1F1E8CDF"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w:t>
            </w:r>
          </w:p>
        </w:tc>
        <w:tc>
          <w:tcPr>
            <w:tcW w:w="483" w:type="dxa"/>
            <w:shd w:val="clear" w:color="auto" w:fill="auto"/>
            <w:vAlign w:val="bottom"/>
            <w:hideMark/>
          </w:tcPr>
          <w:p w14:paraId="720F0533"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w:t>
            </w:r>
          </w:p>
        </w:tc>
        <w:tc>
          <w:tcPr>
            <w:tcW w:w="532" w:type="dxa"/>
            <w:shd w:val="clear" w:color="auto" w:fill="auto"/>
            <w:vAlign w:val="bottom"/>
            <w:hideMark/>
          </w:tcPr>
          <w:p w14:paraId="45476C97"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2</w:t>
            </w:r>
          </w:p>
        </w:tc>
        <w:tc>
          <w:tcPr>
            <w:tcW w:w="483" w:type="dxa"/>
            <w:shd w:val="clear" w:color="auto" w:fill="auto"/>
            <w:vAlign w:val="bottom"/>
            <w:hideMark/>
          </w:tcPr>
          <w:p w14:paraId="601DA875"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3</w:t>
            </w:r>
          </w:p>
        </w:tc>
        <w:tc>
          <w:tcPr>
            <w:tcW w:w="505" w:type="dxa"/>
            <w:shd w:val="clear" w:color="auto" w:fill="auto"/>
            <w:vAlign w:val="bottom"/>
            <w:hideMark/>
          </w:tcPr>
          <w:p w14:paraId="6CD474E8"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13</w:t>
            </w:r>
          </w:p>
        </w:tc>
        <w:tc>
          <w:tcPr>
            <w:tcW w:w="483" w:type="dxa"/>
            <w:shd w:val="clear" w:color="auto" w:fill="auto"/>
            <w:vAlign w:val="bottom"/>
            <w:hideMark/>
          </w:tcPr>
          <w:p w14:paraId="2D95D168"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12</w:t>
            </w:r>
          </w:p>
        </w:tc>
        <w:tc>
          <w:tcPr>
            <w:tcW w:w="505" w:type="dxa"/>
            <w:shd w:val="clear" w:color="auto" w:fill="auto"/>
            <w:vAlign w:val="bottom"/>
            <w:hideMark/>
          </w:tcPr>
          <w:p w14:paraId="678F56A0"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24</w:t>
            </w:r>
          </w:p>
        </w:tc>
        <w:tc>
          <w:tcPr>
            <w:tcW w:w="483" w:type="dxa"/>
            <w:shd w:val="clear" w:color="auto" w:fill="auto"/>
            <w:vAlign w:val="bottom"/>
            <w:hideMark/>
          </w:tcPr>
          <w:p w14:paraId="00FB1BC9"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46</w:t>
            </w:r>
          </w:p>
        </w:tc>
        <w:tc>
          <w:tcPr>
            <w:tcW w:w="505" w:type="dxa"/>
            <w:shd w:val="clear" w:color="auto" w:fill="auto"/>
            <w:vAlign w:val="bottom"/>
            <w:hideMark/>
          </w:tcPr>
          <w:p w14:paraId="3C659176"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75</w:t>
            </w:r>
          </w:p>
        </w:tc>
        <w:tc>
          <w:tcPr>
            <w:tcW w:w="563" w:type="dxa"/>
            <w:shd w:val="clear" w:color="auto" w:fill="auto"/>
            <w:vAlign w:val="bottom"/>
            <w:hideMark/>
          </w:tcPr>
          <w:p w14:paraId="1F8A327D"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92</w:t>
            </w:r>
          </w:p>
        </w:tc>
        <w:tc>
          <w:tcPr>
            <w:tcW w:w="483" w:type="dxa"/>
            <w:shd w:val="clear" w:color="auto" w:fill="auto"/>
            <w:vAlign w:val="bottom"/>
            <w:hideMark/>
          </w:tcPr>
          <w:p w14:paraId="13BFA374"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165</w:t>
            </w:r>
          </w:p>
        </w:tc>
        <w:tc>
          <w:tcPr>
            <w:tcW w:w="483" w:type="dxa"/>
            <w:shd w:val="clear" w:color="auto" w:fill="auto"/>
            <w:vAlign w:val="bottom"/>
            <w:hideMark/>
          </w:tcPr>
          <w:p w14:paraId="39EE5BE7"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223</w:t>
            </w:r>
          </w:p>
        </w:tc>
        <w:tc>
          <w:tcPr>
            <w:tcW w:w="483" w:type="dxa"/>
            <w:shd w:val="clear" w:color="auto" w:fill="auto"/>
            <w:vAlign w:val="bottom"/>
            <w:hideMark/>
          </w:tcPr>
          <w:p w14:paraId="084880B1"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240</w:t>
            </w:r>
          </w:p>
        </w:tc>
        <w:tc>
          <w:tcPr>
            <w:tcW w:w="647" w:type="dxa"/>
            <w:shd w:val="clear" w:color="auto" w:fill="auto"/>
            <w:vAlign w:val="bottom"/>
            <w:hideMark/>
          </w:tcPr>
          <w:p w14:paraId="607DBC9F" w14:textId="77777777" w:rsidR="0052390D" w:rsidRDefault="008818BE">
            <w:pPr>
              <w:spacing w:line="240" w:lineRule="auto"/>
              <w:jc w:val="right"/>
              <w:rPr>
                <w:rFonts w:eastAsia="Times New Roman" w:cs="Calibri"/>
                <w:color w:val="000000"/>
                <w:sz w:val="14"/>
                <w:szCs w:val="14"/>
                <w:lang w:eastAsia="ro-RO"/>
              </w:rPr>
            </w:pPr>
            <w:r>
              <w:rPr>
                <w:rFonts w:ascii="Tahoma" w:hAnsi="Tahoma" w:cs="Tahoma"/>
                <w:color w:val="000000"/>
                <w:sz w:val="16"/>
                <w:szCs w:val="16"/>
              </w:rPr>
              <w:t>378</w:t>
            </w:r>
          </w:p>
        </w:tc>
      </w:tr>
    </w:tbl>
    <w:p w14:paraId="52BA140D" w14:textId="77777777" w:rsidR="0052390D" w:rsidRDefault="008818BE">
      <w:pPr>
        <w:spacing w:after="120" w:line="360" w:lineRule="auto"/>
        <w:rPr>
          <w:i/>
          <w:iCs/>
          <w:color w:val="00B0F0"/>
          <w:sz w:val="14"/>
          <w:szCs w:val="14"/>
        </w:rPr>
      </w:pPr>
      <w:r w:rsidRPr="00C740E5">
        <w:rPr>
          <w:i/>
          <w:iCs/>
          <w:color w:val="00B0F0"/>
          <w:sz w:val="14"/>
          <w:szCs w:val="14"/>
        </w:rPr>
        <w:t xml:space="preserve">Source: </w:t>
      </w:r>
      <w:r w:rsidR="0021530A">
        <w:rPr>
          <w:i/>
          <w:iCs/>
          <w:color w:val="00B0F0"/>
          <w:sz w:val="14"/>
          <w:szCs w:val="14"/>
        </w:rPr>
        <w:t>NSI Bulgaria ( https://www.nsi.bg/en/content/2981/population-towns-and-sex)</w:t>
      </w:r>
    </w:p>
    <w:p w14:paraId="37433806" w14:textId="77777777" w:rsidR="00DE52E8" w:rsidRDefault="00DE52E8" w:rsidP="00DE52E8">
      <w:pPr>
        <w:spacing w:after="120" w:line="360" w:lineRule="auto"/>
        <w:jc w:val="both"/>
      </w:pPr>
    </w:p>
    <w:p w14:paraId="47A00CF7" w14:textId="77777777" w:rsidR="0052390D" w:rsidRDefault="008818BE">
      <w:pPr>
        <w:spacing w:after="120" w:line="360" w:lineRule="auto"/>
        <w:jc w:val="both"/>
      </w:pPr>
      <w:r w:rsidRPr="00843745">
        <w:t>According to the data provided by the National Institute of Statistics</w:t>
      </w:r>
      <w:r>
        <w:t xml:space="preserve">, the </w:t>
      </w:r>
      <w:r w:rsidRPr="00843745">
        <w:t xml:space="preserve">evolution of the population in </w:t>
      </w:r>
      <w:r w:rsidR="003477F2" w:rsidRPr="00AC57ED">
        <w:t xml:space="preserve">Gheneral-Toșevo </w:t>
      </w:r>
      <w:r w:rsidRPr="00843745">
        <w:t xml:space="preserve">commune </w:t>
      </w:r>
      <w:r>
        <w:t xml:space="preserve">shows a downward trend </w:t>
      </w:r>
      <w:r w:rsidRPr="00843745">
        <w:t xml:space="preserve">in the period </w:t>
      </w:r>
      <w:r>
        <w:t xml:space="preserve">2010-2023 </w:t>
      </w:r>
      <w:r w:rsidR="00992F2C">
        <w:t>as shown in the graph below:</w:t>
      </w:r>
    </w:p>
    <w:p w14:paraId="46B69D76" w14:textId="77777777" w:rsidR="00DE52E8" w:rsidRDefault="00DE52E8" w:rsidP="00DE52E8">
      <w:pPr>
        <w:spacing w:after="120" w:line="360" w:lineRule="auto"/>
        <w:jc w:val="both"/>
      </w:pPr>
    </w:p>
    <w:p w14:paraId="06DF2156" w14:textId="57175D42" w:rsidR="00CB45A0" w:rsidRDefault="009279F0" w:rsidP="00B071F3">
      <w:pPr>
        <w:spacing w:after="120" w:line="360" w:lineRule="auto"/>
        <w:jc w:val="both"/>
      </w:pPr>
      <w:r>
        <w:rPr>
          <w:noProof/>
        </w:rPr>
        <w:drawing>
          <wp:inline distT="0" distB="0" distL="0" distR="0" wp14:anchorId="390451FC" wp14:editId="61856F9A">
            <wp:extent cx="5901690" cy="2780030"/>
            <wp:effectExtent l="0" t="0" r="3810" b="1270"/>
            <wp:docPr id="814525622" name="Picture 814525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01690" cy="2780030"/>
                    </a:xfrm>
                    <a:prstGeom prst="rect">
                      <a:avLst/>
                    </a:prstGeom>
                    <a:noFill/>
                  </pic:spPr>
                </pic:pic>
              </a:graphicData>
            </a:graphic>
          </wp:inline>
        </w:drawing>
      </w:r>
    </w:p>
    <w:p w14:paraId="621E3C31" w14:textId="77777777" w:rsidR="0052390D" w:rsidRDefault="008818BE">
      <w:pPr>
        <w:pStyle w:val="Caption"/>
        <w:spacing w:before="0" w:after="120" w:line="240" w:lineRule="auto"/>
        <w:jc w:val="center"/>
        <w:rPr>
          <w:sz w:val="16"/>
          <w:szCs w:val="16"/>
        </w:rPr>
      </w:pPr>
      <w:r w:rsidRPr="0072050A">
        <w:rPr>
          <w:sz w:val="16"/>
          <w:szCs w:val="16"/>
        </w:rPr>
        <w:t xml:space="preserve">Figure 7. </w:t>
      </w:r>
      <w:r w:rsidRPr="0072050A">
        <w:rPr>
          <w:sz w:val="16"/>
          <w:szCs w:val="16"/>
        </w:rPr>
        <w:fldChar w:fldCharType="begin"/>
      </w:r>
      <w:r w:rsidRPr="0072050A">
        <w:rPr>
          <w:sz w:val="16"/>
          <w:szCs w:val="16"/>
        </w:rPr>
        <w:instrText xml:space="preserve"> SEQ Figura_7. \* ARABIC </w:instrText>
      </w:r>
      <w:r w:rsidRPr="0072050A">
        <w:rPr>
          <w:sz w:val="16"/>
          <w:szCs w:val="16"/>
        </w:rPr>
        <w:fldChar w:fldCharType="separate"/>
      </w:r>
      <w:r w:rsidR="00B74571">
        <w:rPr>
          <w:noProof/>
          <w:sz w:val="16"/>
          <w:szCs w:val="16"/>
        </w:rPr>
        <w:t>2</w:t>
      </w:r>
      <w:r w:rsidRPr="0072050A">
        <w:rPr>
          <w:sz w:val="16"/>
          <w:szCs w:val="16"/>
        </w:rPr>
        <w:fldChar w:fldCharType="end"/>
      </w:r>
      <w:r>
        <w:rPr>
          <w:sz w:val="16"/>
          <w:szCs w:val="16"/>
        </w:rPr>
        <w:t xml:space="preserve"> Total population change 2010-2023 </w:t>
      </w:r>
      <w:r w:rsidRPr="0072050A">
        <w:rPr>
          <w:sz w:val="16"/>
          <w:szCs w:val="16"/>
        </w:rPr>
        <w:t>in Bulgaria</w:t>
      </w:r>
    </w:p>
    <w:p w14:paraId="3CF8032F" w14:textId="77777777" w:rsidR="0052390D" w:rsidRDefault="008818BE">
      <w:pPr>
        <w:spacing w:before="100" w:beforeAutospacing="1" w:after="120" w:line="360" w:lineRule="auto"/>
        <w:jc w:val="both"/>
      </w:pPr>
      <w:r w:rsidRPr="00757140">
        <w:rPr>
          <w:b/>
          <w:bCs/>
        </w:rPr>
        <w:t xml:space="preserve">The construction and operation of the wind farm in the Cerchezu municipality will not affect the population on the territory of Bulgaria. </w:t>
      </w:r>
      <w:r>
        <w:t xml:space="preserve">As presented in the previous chapters, </w:t>
      </w:r>
      <w:r w:rsidRPr="00B221EA">
        <w:t>during the construction phase, noise, vibration and dust emissions will be local and temporary, with low impact. In the operation phase, the noise produced by the turbines will be below 40 dB in the reception areas, respecting the legal limits. The overshadowing effect is insignificant and the visual impact is subjective. In the decommissioning phase, the impact will be similar to the construction phase, being local and temporary.</w:t>
      </w:r>
    </w:p>
    <w:p w14:paraId="119F04AF" w14:textId="77777777" w:rsidR="0052390D" w:rsidRDefault="008818BE">
      <w:pPr>
        <w:shd w:val="clear" w:color="auto" w:fill="FFFFFF"/>
        <w:spacing w:after="120" w:line="360" w:lineRule="auto"/>
        <w:jc w:val="both"/>
        <w:rPr>
          <w:rFonts w:eastAsiaTheme="majorEastAsia" w:cstheme="majorBidi"/>
          <w:b/>
          <w:i/>
          <w:iCs/>
          <w:color w:val="009DF0" w:themeColor="text2"/>
          <w:lang w:eastAsia="ro-RO"/>
        </w:rPr>
      </w:pPr>
      <w:r w:rsidRPr="00D62752">
        <w:rPr>
          <w:rFonts w:eastAsiaTheme="majorEastAsia" w:cstheme="majorBidi"/>
          <w:b/>
          <w:i/>
          <w:iCs/>
          <w:color w:val="009DF0" w:themeColor="text2"/>
          <w:lang w:eastAsia="ro-RO"/>
        </w:rPr>
        <w:lastRenderedPageBreak/>
        <w:t>Landscape</w:t>
      </w:r>
    </w:p>
    <w:p w14:paraId="1C83628D" w14:textId="77777777" w:rsidR="0052390D" w:rsidRDefault="008818BE">
      <w:pPr>
        <w:shd w:val="clear" w:color="auto" w:fill="FFFFFF"/>
        <w:spacing w:after="120" w:line="360" w:lineRule="auto"/>
        <w:jc w:val="both"/>
      </w:pPr>
      <w:r w:rsidRPr="007D62A4">
        <w:t xml:space="preserve">According to </w:t>
      </w:r>
      <w:r>
        <w:t xml:space="preserve">the map with the </w:t>
      </w:r>
      <w:r w:rsidRPr="00F3182C">
        <w:t>landscape types characteristic of the area where the PUZ is proposed</w:t>
      </w:r>
      <w:r w:rsidR="005E570D">
        <w:t xml:space="preserve">, it can be seen </w:t>
      </w:r>
      <w:r w:rsidR="006C3251">
        <w:t xml:space="preserve">that the landscape types in the </w:t>
      </w:r>
      <w:r w:rsidR="00A3419D">
        <w:t>project area are similar for both countries</w:t>
      </w:r>
      <w:r w:rsidR="00001305">
        <w:t>, as follows:</w:t>
      </w:r>
    </w:p>
    <w:p w14:paraId="77687ECE" w14:textId="77777777" w:rsidR="0052390D" w:rsidRDefault="008818BE">
      <w:pPr>
        <w:pStyle w:val="ListParagraph"/>
        <w:numPr>
          <w:ilvl w:val="0"/>
          <w:numId w:val="80"/>
        </w:numPr>
        <w:shd w:val="clear" w:color="auto" w:fill="FFFFFF"/>
        <w:spacing w:after="120" w:line="360" w:lineRule="auto"/>
        <w:jc w:val="both"/>
      </w:pPr>
      <w:r>
        <w:t xml:space="preserve">Continental landscape - this area represents hills and arable land with sedimentary soils. It is predominant in </w:t>
      </w:r>
      <w:r w:rsidR="00EA3D4C">
        <w:t>most of the PUZ coverage area</w:t>
      </w:r>
      <w:r>
        <w:t>.</w:t>
      </w:r>
    </w:p>
    <w:p w14:paraId="7ED59EE4" w14:textId="77777777" w:rsidR="0052390D" w:rsidRDefault="008818BE">
      <w:pPr>
        <w:pStyle w:val="ListParagraph"/>
        <w:numPr>
          <w:ilvl w:val="0"/>
          <w:numId w:val="80"/>
        </w:numPr>
        <w:shd w:val="clear" w:color="auto" w:fill="FFFFFF"/>
        <w:spacing w:after="120" w:line="360" w:lineRule="auto"/>
        <w:jc w:val="both"/>
      </w:pPr>
      <w:r w:rsidRPr="00400146">
        <w:t>Stepic landscape - this area is a steppe landscape with hills and sedimentary soils</w:t>
      </w:r>
      <w:r w:rsidR="00EA3D4C" w:rsidRPr="00400146">
        <w:t>.</w:t>
      </w:r>
    </w:p>
    <w:p w14:paraId="643D8CFC" w14:textId="77777777" w:rsidR="0052390D" w:rsidRDefault="008818BE">
      <w:pPr>
        <w:spacing w:after="120" w:line="360" w:lineRule="auto"/>
        <w:jc w:val="both"/>
      </w:pPr>
      <w:r w:rsidRPr="00400146">
        <w:rPr>
          <w:rFonts w:eastAsia="Verdana" w:cs="Verdana"/>
        </w:rPr>
        <w:t xml:space="preserve">In </w:t>
      </w:r>
      <w:r w:rsidR="00BD561B" w:rsidRPr="008D41CC">
        <w:rPr>
          <w:rFonts w:eastAsia="Verdana" w:cs="Verdana"/>
          <w:b/>
        </w:rPr>
        <w:t xml:space="preserve">Figure 2. 22 </w:t>
      </w:r>
      <w:r w:rsidR="00BD561B" w:rsidRPr="008D41CC">
        <w:rPr>
          <w:rFonts w:eastAsia="Verdana" w:cs="Verdana"/>
        </w:rPr>
        <w:t xml:space="preserve">Degree of landscape fragmentation in the PUZ implementation area, the </w:t>
      </w:r>
      <w:r w:rsidR="00F2359F">
        <w:t>map provides a detailed analysis of the landform energy and degree of landscape fragmentation.</w:t>
      </w:r>
      <w:r w:rsidR="003A2D50">
        <w:t xml:space="preserve"> Land fragmentation and relief energy are essential for understanding potential environmental impacts and for planning infrastructure projects.</w:t>
      </w:r>
    </w:p>
    <w:p w14:paraId="285678A3" w14:textId="77777777" w:rsidR="0052390D" w:rsidRDefault="008818BE">
      <w:pPr>
        <w:spacing w:after="120" w:line="360" w:lineRule="auto"/>
        <w:jc w:val="both"/>
      </w:pPr>
      <w:r>
        <w:rPr>
          <w:rFonts w:eastAsia="Verdana" w:cs="Verdana"/>
        </w:rPr>
        <w:t xml:space="preserve">The map </w:t>
      </w:r>
      <w:r w:rsidR="00955565">
        <w:rPr>
          <w:rFonts w:eastAsia="Verdana" w:cs="Verdana"/>
        </w:rPr>
        <w:t xml:space="preserve">shows that on the territory of Bulgaria, in the vicinity of </w:t>
      </w:r>
      <w:r w:rsidR="00DE4565">
        <w:rPr>
          <w:rFonts w:eastAsia="Verdana" w:cs="Verdana"/>
        </w:rPr>
        <w:t xml:space="preserve">the perimeter of the PUZ, </w:t>
      </w:r>
      <w:r w:rsidR="008E763F">
        <w:rPr>
          <w:rFonts w:eastAsia="Verdana" w:cs="Verdana"/>
        </w:rPr>
        <w:t xml:space="preserve">very low </w:t>
      </w:r>
      <w:r w:rsidR="00D6493F">
        <w:rPr>
          <w:rFonts w:eastAsia="Verdana" w:cs="Verdana"/>
        </w:rPr>
        <w:t xml:space="preserve">fragmentation </w:t>
      </w:r>
      <w:r w:rsidR="008E763F">
        <w:rPr>
          <w:rFonts w:eastAsia="Verdana" w:cs="Verdana"/>
        </w:rPr>
        <w:t xml:space="preserve">prevails. </w:t>
      </w:r>
      <w:r w:rsidR="00026FF9">
        <w:t>The relief is moderately fragmented, suggesting the presence of low hills and valleys. This type of landscape can support diversified agricultural activities and has moderate biodiversity.</w:t>
      </w:r>
    </w:p>
    <w:p w14:paraId="185EDDEF" w14:textId="77777777" w:rsidR="0052390D" w:rsidRDefault="008818BE">
      <w:pPr>
        <w:spacing w:after="120" w:line="360" w:lineRule="auto"/>
        <w:jc w:val="both"/>
      </w:pPr>
      <w:r w:rsidRPr="00757140">
        <w:rPr>
          <w:b/>
          <w:bCs/>
        </w:rPr>
        <w:t xml:space="preserve">The construction and operation of the wind farm in the Cerchezu municipality will not affect </w:t>
      </w:r>
      <w:r>
        <w:rPr>
          <w:b/>
          <w:bCs/>
        </w:rPr>
        <w:t xml:space="preserve">the landscape of </w:t>
      </w:r>
      <w:r w:rsidRPr="00757140">
        <w:rPr>
          <w:b/>
          <w:bCs/>
        </w:rPr>
        <w:t>Bulgaria.</w:t>
      </w:r>
    </w:p>
    <w:p w14:paraId="0A74CFB4" w14:textId="77777777" w:rsidR="0052390D" w:rsidRDefault="008818BE">
      <w:pPr>
        <w:spacing w:after="120" w:line="360" w:lineRule="auto"/>
        <w:jc w:val="both"/>
        <w:rPr>
          <w:rFonts w:eastAsiaTheme="majorEastAsia" w:cstheme="majorBidi"/>
          <w:b/>
          <w:i/>
          <w:iCs/>
          <w:color w:val="009DF0" w:themeColor="text2"/>
          <w:lang w:eastAsia="ro-RO"/>
        </w:rPr>
      </w:pPr>
      <w:r w:rsidRPr="00D62752">
        <w:rPr>
          <w:rFonts w:eastAsiaTheme="majorEastAsia" w:cstheme="majorBidi"/>
          <w:b/>
          <w:i/>
          <w:iCs/>
          <w:color w:val="009DF0" w:themeColor="text2"/>
          <w:lang w:eastAsia="ro-RO"/>
        </w:rPr>
        <w:t>Climate change</w:t>
      </w:r>
    </w:p>
    <w:p w14:paraId="3E50D082" w14:textId="77777777" w:rsidR="0052390D" w:rsidRDefault="008818BE">
      <w:pPr>
        <w:spacing w:after="120" w:line="360" w:lineRule="auto"/>
        <w:ind w:left="-6" w:right="295" w:hanging="11"/>
        <w:jc w:val="both"/>
        <w:rPr>
          <w:rFonts w:eastAsia="Times New Roman" w:cs="Calibri"/>
          <w:lang w:eastAsia="en-GB"/>
        </w:rPr>
      </w:pPr>
      <w:r w:rsidRPr="00E505A5">
        <w:rPr>
          <w:rFonts w:eastAsia="Times New Roman" w:cs="Calibri"/>
          <w:lang w:eastAsia="en-GB"/>
        </w:rPr>
        <w:t xml:space="preserve">Bulgaria's national climate policy is determined, on the one hand, by the country's international commitments stemming from the United Nations Framework Convention on Climate Change (UNFCCC), the Kyoto Protocol (KP) and the Paris Agreement, which provide the general framework for international efforts to address the challenges of climate change, and, on the other hand, by the obligations stemming from the country's EU membership and from the current and recently adopted European legislation in this field. </w:t>
      </w:r>
    </w:p>
    <w:p w14:paraId="3D5BD3D5" w14:textId="77777777" w:rsidR="0052390D" w:rsidRDefault="008818BE">
      <w:pPr>
        <w:shd w:val="clear" w:color="auto" w:fill="FFFFFF"/>
        <w:spacing w:after="120" w:line="360" w:lineRule="auto"/>
        <w:jc w:val="both"/>
        <w:rPr>
          <w:rFonts w:ascii="Arial" w:hAnsi="Arial" w:cs="Arial"/>
        </w:rPr>
      </w:pPr>
      <w:r w:rsidRPr="00C572DF">
        <w:rPr>
          <w:rFonts w:eastAsia="Times New Roman" w:cs="Calibri"/>
          <w:lang w:eastAsia="en-GB"/>
        </w:rPr>
        <w:t xml:space="preserve">As an </w:t>
      </w:r>
      <w:r>
        <w:rPr>
          <w:rFonts w:eastAsia="Times New Roman" w:cs="Calibri"/>
          <w:lang w:eastAsia="en-GB"/>
        </w:rPr>
        <w:t xml:space="preserve">EU Member State, </w:t>
      </w:r>
      <w:r w:rsidR="005B0988">
        <w:t xml:space="preserve">Bulgaria is committed to reducing greenhouse gas (GHG) emissions by 55% by 2030 compared to 1990 levels, as part of the EU's objective to achieve climate neutrality by </w:t>
      </w:r>
      <w:r w:rsidR="005B0988">
        <w:rPr>
          <w:rFonts w:ascii="Arial" w:hAnsi="Arial" w:cs="Arial"/>
        </w:rPr>
        <w:t>2050</w:t>
      </w:r>
      <w:r w:rsidR="00431DD6">
        <w:rPr>
          <w:rStyle w:val="FootnoteReference"/>
          <w:rFonts w:ascii="Arial" w:hAnsi="Arial" w:cs="Arial"/>
        </w:rPr>
        <w:footnoteReference w:id="42"/>
      </w:r>
      <w:r w:rsidR="00431DD6">
        <w:rPr>
          <w:rFonts w:ascii="Arial" w:hAnsi="Arial" w:cs="Arial"/>
        </w:rPr>
        <w:t xml:space="preserve"> .</w:t>
      </w:r>
    </w:p>
    <w:p w14:paraId="0484D15F" w14:textId="77777777" w:rsidR="0052390D" w:rsidRDefault="008818BE">
      <w:pPr>
        <w:shd w:val="clear" w:color="auto" w:fill="FFFFFF"/>
        <w:spacing w:after="120" w:line="360" w:lineRule="auto"/>
        <w:jc w:val="both"/>
        <w:rPr>
          <w:rFonts w:eastAsia="Times New Roman" w:cs="Calibri"/>
          <w:lang w:eastAsia="en-GB"/>
        </w:rPr>
      </w:pPr>
      <w:r>
        <w:rPr>
          <w:rFonts w:eastAsia="Times New Roman" w:cs="Calibri"/>
          <w:lang w:eastAsia="en-GB"/>
        </w:rPr>
        <w:t xml:space="preserve">According to </w:t>
      </w:r>
      <w:r w:rsidR="00D866E0" w:rsidRPr="00D866E0">
        <w:rPr>
          <w:rFonts w:eastAsia="Times New Roman" w:cs="Calibri"/>
          <w:lang w:eastAsia="en-GB"/>
        </w:rPr>
        <w:t xml:space="preserve">the National </w:t>
      </w:r>
      <w:r w:rsidR="006B06F4">
        <w:rPr>
          <w:rFonts w:eastAsia="Times New Roman" w:cs="Calibri"/>
          <w:lang w:eastAsia="en-GB"/>
        </w:rPr>
        <w:t xml:space="preserve">Report </w:t>
      </w:r>
      <w:r w:rsidR="00D866E0" w:rsidRPr="00D866E0">
        <w:rPr>
          <w:rFonts w:eastAsia="Times New Roman" w:cs="Calibri"/>
          <w:lang w:eastAsia="en-GB"/>
        </w:rPr>
        <w:t>on the State and Protection of the Environment in Bulgaria</w:t>
      </w:r>
      <w:r w:rsidR="000C7C7A">
        <w:rPr>
          <w:rStyle w:val="FootnoteReference"/>
          <w:rFonts w:eastAsia="Times New Roman" w:cs="Calibri"/>
          <w:lang w:eastAsia="en-GB"/>
        </w:rPr>
        <w:footnoteReference w:id="43"/>
      </w:r>
      <w:r w:rsidR="0039445B">
        <w:rPr>
          <w:rFonts w:eastAsia="Times New Roman" w:cs="Calibri"/>
          <w:b/>
          <w:bCs/>
          <w:lang w:eastAsia="en-GB"/>
        </w:rPr>
        <w:t xml:space="preserve"> major GHG </w:t>
      </w:r>
      <w:r w:rsidR="006B06F4">
        <w:rPr>
          <w:rFonts w:eastAsia="Times New Roman" w:cs="Calibri"/>
          <w:b/>
          <w:bCs/>
          <w:lang w:eastAsia="en-GB"/>
        </w:rPr>
        <w:t xml:space="preserve">emissions </w:t>
      </w:r>
      <w:r w:rsidRPr="006B06F4">
        <w:rPr>
          <w:rFonts w:eastAsia="Times New Roman" w:cs="Calibri"/>
          <w:b/>
          <w:bCs/>
          <w:lang w:eastAsia="en-GB"/>
        </w:rPr>
        <w:t xml:space="preserve">- </w:t>
      </w:r>
      <w:r w:rsidRPr="005D70D6">
        <w:rPr>
          <w:lang w:eastAsia="ro-RO"/>
        </w:rPr>
        <w:t xml:space="preserve">for the period 1988-2021 are on a downward trend. In 2021, total GHG emissions were </w:t>
      </w:r>
      <w:r w:rsidR="0039445B">
        <w:rPr>
          <w:lang w:eastAsia="ro-RO"/>
        </w:rPr>
        <w:t xml:space="preserve">generated </w:t>
      </w:r>
      <w:r w:rsidRPr="005D70D6">
        <w:rPr>
          <w:lang w:eastAsia="ro-RO"/>
        </w:rPr>
        <w:t>- 53917,27 Gg CO</w:t>
      </w:r>
      <w:r w:rsidRPr="00C92A43">
        <w:rPr>
          <w:vertAlign w:val="subscript"/>
          <w:lang w:eastAsia="ro-RO"/>
        </w:rPr>
        <w:t>2-eq</w:t>
      </w:r>
      <w:r w:rsidRPr="005D70D6">
        <w:rPr>
          <w:lang w:eastAsia="ro-RO"/>
        </w:rPr>
        <w:t xml:space="preserve"> . This means that GHG emissions have decreased by 52.55% compared to the emissions in the base year 1988.</w:t>
      </w:r>
    </w:p>
    <w:p w14:paraId="7FA2A9B4" w14:textId="77777777" w:rsidR="0052390D" w:rsidRDefault="008818BE">
      <w:pPr>
        <w:rPr>
          <w:rFonts w:eastAsia="Times New Roman" w:cs="Calibri"/>
          <w:lang w:eastAsia="en-GB"/>
        </w:rPr>
      </w:pPr>
      <w:r w:rsidRPr="000761CF">
        <w:rPr>
          <w:rFonts w:eastAsia="Times New Roman" w:cs="Calibri"/>
          <w:lang w:eastAsia="en-GB"/>
        </w:rPr>
        <w:t xml:space="preserve">The following three graphs show the quantities of the main GHGs emitted by the different sectors </w:t>
      </w:r>
      <w:r>
        <w:rPr>
          <w:rFonts w:eastAsia="Times New Roman" w:cs="Calibri"/>
          <w:lang w:eastAsia="en-GB"/>
        </w:rPr>
        <w:t>in Bulgaria</w:t>
      </w:r>
      <w:r w:rsidRPr="000761CF">
        <w:rPr>
          <w:rFonts w:eastAsia="Times New Roman" w:cs="Calibri"/>
          <w:lang w:eastAsia="en-GB"/>
        </w:rPr>
        <w:t xml:space="preserve">. </w:t>
      </w:r>
    </w:p>
    <w:p w14:paraId="0CA0A7D4" w14:textId="204E3F41" w:rsidR="009D4E42" w:rsidRDefault="00334AEF" w:rsidP="009D4E42">
      <w:pPr>
        <w:shd w:val="clear" w:color="auto" w:fill="FFFFFF"/>
        <w:spacing w:after="120" w:line="360" w:lineRule="auto"/>
        <w:jc w:val="center"/>
        <w:rPr>
          <w:rFonts w:eastAsia="Times New Roman" w:cs="Calibri"/>
          <w:b/>
          <w:bCs/>
          <w:lang w:eastAsia="en-GB"/>
        </w:rPr>
      </w:pPr>
      <w:r>
        <w:rPr>
          <w:rFonts w:eastAsia="Times New Roman" w:cs="Calibri"/>
          <w:b/>
          <w:bCs/>
          <w:noProof/>
          <w:lang w:eastAsia="en-GB"/>
        </w:rPr>
        <w:lastRenderedPageBreak/>
        <w:drawing>
          <wp:inline distT="0" distB="0" distL="0" distR="0" wp14:anchorId="1537D46D" wp14:editId="4E04917D">
            <wp:extent cx="5907405" cy="2377440"/>
            <wp:effectExtent l="0" t="0" r="0" b="3810"/>
            <wp:docPr id="814525623" name="Picture 814525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07405" cy="2377440"/>
                    </a:xfrm>
                    <a:prstGeom prst="rect">
                      <a:avLst/>
                    </a:prstGeom>
                    <a:noFill/>
                  </pic:spPr>
                </pic:pic>
              </a:graphicData>
            </a:graphic>
          </wp:inline>
        </w:drawing>
      </w:r>
    </w:p>
    <w:p w14:paraId="1E556557" w14:textId="77777777" w:rsidR="0052390D" w:rsidRDefault="008818BE">
      <w:pPr>
        <w:spacing w:line="240" w:lineRule="auto"/>
        <w:jc w:val="both"/>
        <w:rPr>
          <w:rFonts w:ascii="Times New Roman" w:eastAsia="Times New Roman" w:hAnsi="Times New Roman" w:cs="Times New Roman"/>
          <w:color w:val="000000"/>
          <w:kern w:val="2"/>
          <w:sz w:val="24"/>
          <w:szCs w:val="22"/>
          <w:lang w:eastAsia="ro-RO"/>
          <w14:ligatures w14:val="standardContextual"/>
        </w:rPr>
      </w:pPr>
      <w:r w:rsidRPr="0081007E">
        <w:rPr>
          <w:i/>
          <w:iCs/>
          <w:color w:val="009DF0" w:themeColor="text2"/>
          <w:sz w:val="14"/>
        </w:rPr>
        <w:t xml:space="preserve">Source: National GHG Inventory Report 2021 </w:t>
      </w:r>
    </w:p>
    <w:p w14:paraId="4D1D7353" w14:textId="77777777" w:rsidR="0052390D" w:rsidRDefault="008818BE">
      <w:pPr>
        <w:pStyle w:val="Caption"/>
        <w:spacing w:before="0" w:after="120" w:line="240" w:lineRule="auto"/>
        <w:jc w:val="center"/>
        <w:rPr>
          <w:sz w:val="16"/>
          <w:szCs w:val="16"/>
        </w:rPr>
      </w:pPr>
      <w:r w:rsidRPr="0072050A">
        <w:rPr>
          <w:sz w:val="16"/>
          <w:szCs w:val="16"/>
        </w:rPr>
        <w:t xml:space="preserve">Figure 7. </w:t>
      </w:r>
      <w:r w:rsidRPr="0072050A">
        <w:rPr>
          <w:sz w:val="16"/>
          <w:szCs w:val="16"/>
        </w:rPr>
        <w:fldChar w:fldCharType="begin"/>
      </w:r>
      <w:r w:rsidRPr="0072050A">
        <w:rPr>
          <w:sz w:val="16"/>
          <w:szCs w:val="16"/>
        </w:rPr>
        <w:instrText xml:space="preserve"> SEQ Figura_7. \* ARABIC </w:instrText>
      </w:r>
      <w:r w:rsidRPr="0072050A">
        <w:rPr>
          <w:sz w:val="16"/>
          <w:szCs w:val="16"/>
        </w:rPr>
        <w:fldChar w:fldCharType="separate"/>
      </w:r>
      <w:r w:rsidR="00B74571">
        <w:rPr>
          <w:noProof/>
          <w:sz w:val="16"/>
          <w:szCs w:val="16"/>
        </w:rPr>
        <w:t>3</w:t>
      </w:r>
      <w:r w:rsidRPr="0072050A">
        <w:rPr>
          <w:sz w:val="16"/>
          <w:szCs w:val="16"/>
        </w:rPr>
        <w:fldChar w:fldCharType="end"/>
      </w:r>
      <w:r w:rsidRPr="00C92A43">
        <w:rPr>
          <w:sz w:val="16"/>
          <w:szCs w:val="16"/>
        </w:rPr>
        <w:t xml:space="preserve"> Share of main sources of GHG emissions in 2021, %</w:t>
      </w:r>
    </w:p>
    <w:p w14:paraId="123651FC" w14:textId="77777777" w:rsidR="009D4E42" w:rsidRDefault="009D4E42" w:rsidP="00C572DF">
      <w:pPr>
        <w:shd w:val="clear" w:color="auto" w:fill="FFFFFF"/>
        <w:spacing w:after="120" w:line="360" w:lineRule="auto"/>
        <w:jc w:val="both"/>
        <w:rPr>
          <w:rFonts w:eastAsia="Times New Roman" w:cs="Calibri"/>
          <w:lang w:eastAsia="en-GB"/>
        </w:rPr>
      </w:pPr>
    </w:p>
    <w:p w14:paraId="7DDE243F" w14:textId="77777777" w:rsidR="0052390D" w:rsidRDefault="008818BE">
      <w:pPr>
        <w:shd w:val="clear" w:color="auto" w:fill="FFFFFF"/>
        <w:spacing w:after="120" w:line="360" w:lineRule="auto"/>
        <w:jc w:val="both"/>
        <w:rPr>
          <w:rFonts w:eastAsia="Times New Roman" w:cs="Calibri"/>
          <w:lang w:eastAsia="en-GB"/>
        </w:rPr>
      </w:pPr>
      <w:r w:rsidRPr="00D866E0">
        <w:rPr>
          <w:rFonts w:eastAsia="Times New Roman" w:cs="Calibri"/>
          <w:lang w:eastAsia="en-GB"/>
        </w:rPr>
        <w:t xml:space="preserve">The National </w:t>
      </w:r>
      <w:r>
        <w:rPr>
          <w:rFonts w:eastAsia="Times New Roman" w:cs="Calibri"/>
          <w:lang w:eastAsia="en-GB"/>
        </w:rPr>
        <w:t xml:space="preserve">Report </w:t>
      </w:r>
      <w:r w:rsidRPr="00D866E0">
        <w:rPr>
          <w:rFonts w:eastAsia="Times New Roman" w:cs="Calibri"/>
          <w:lang w:eastAsia="en-GB"/>
        </w:rPr>
        <w:t>on the State and Protection of the Environment in Bulgaria</w:t>
      </w:r>
      <w:r>
        <w:rPr>
          <w:rStyle w:val="FootnoteReference"/>
          <w:rFonts w:eastAsia="Times New Roman" w:cs="Calibri"/>
          <w:lang w:eastAsia="en-GB"/>
        </w:rPr>
        <w:footnoteReference w:id="44"/>
      </w:r>
      <w:r w:rsidRPr="002842F5">
        <w:rPr>
          <w:rFonts w:eastAsia="Times New Roman" w:cs="Calibri"/>
          <w:lang w:eastAsia="en-GB"/>
        </w:rPr>
        <w:t xml:space="preserve"> presents the following aspects of </w:t>
      </w:r>
      <w:r w:rsidR="00102D30" w:rsidRPr="002842F5">
        <w:rPr>
          <w:rFonts w:eastAsia="Times New Roman" w:cs="Calibri"/>
          <w:lang w:eastAsia="en-GB"/>
        </w:rPr>
        <w:t>climate factors:</w:t>
      </w:r>
    </w:p>
    <w:p w14:paraId="73EDB847" w14:textId="77777777" w:rsidR="0052390D" w:rsidRDefault="008818BE">
      <w:pPr>
        <w:pStyle w:val="ListParagraph"/>
        <w:numPr>
          <w:ilvl w:val="0"/>
          <w:numId w:val="81"/>
        </w:numPr>
        <w:shd w:val="clear" w:color="auto" w:fill="FFFFFF"/>
        <w:spacing w:after="120" w:line="360" w:lineRule="auto"/>
        <w:jc w:val="both"/>
        <w:rPr>
          <w:rFonts w:eastAsia="Times New Roman" w:cs="Calibri"/>
          <w:lang w:eastAsia="en-GB"/>
        </w:rPr>
      </w:pPr>
      <w:r w:rsidRPr="00EE0F7B">
        <w:rPr>
          <w:rFonts w:eastAsia="Times New Roman" w:cs="Calibri"/>
          <w:b/>
          <w:bCs/>
          <w:lang w:eastAsia="en-GB"/>
        </w:rPr>
        <w:t xml:space="preserve">average </w:t>
      </w:r>
      <w:r w:rsidR="00093034">
        <w:rPr>
          <w:rFonts w:eastAsia="Times New Roman" w:cs="Calibri"/>
          <w:b/>
          <w:bCs/>
          <w:lang w:eastAsia="en-GB"/>
        </w:rPr>
        <w:t>annual</w:t>
      </w:r>
      <w:r w:rsidRPr="00EE0F7B">
        <w:rPr>
          <w:rFonts w:eastAsia="Times New Roman" w:cs="Calibri"/>
          <w:b/>
          <w:bCs/>
          <w:lang w:eastAsia="en-GB"/>
        </w:rPr>
        <w:t xml:space="preserve"> temperature </w:t>
      </w:r>
      <w:r>
        <w:rPr>
          <w:rFonts w:eastAsia="Times New Roman" w:cs="Calibri"/>
          <w:lang w:eastAsia="en-GB"/>
        </w:rPr>
        <w:t xml:space="preserve">- </w:t>
      </w:r>
      <w:r w:rsidR="00444BB9" w:rsidRPr="00444BB9">
        <w:rPr>
          <w:rFonts w:eastAsia="Times New Roman" w:cs="Calibri"/>
          <w:lang w:eastAsia="en-GB"/>
        </w:rPr>
        <w:t xml:space="preserve">in the period 1988-2021, the average annual air temperature for the lower part of the </w:t>
      </w:r>
      <w:r w:rsidR="00261453">
        <w:rPr>
          <w:rFonts w:eastAsia="Times New Roman" w:cs="Calibri"/>
          <w:lang w:eastAsia="en-GB"/>
        </w:rPr>
        <w:t xml:space="preserve">country </w:t>
      </w:r>
      <w:r w:rsidR="00444BB9" w:rsidRPr="00444BB9">
        <w:rPr>
          <w:rFonts w:eastAsia="Times New Roman" w:cs="Calibri"/>
          <w:lang w:eastAsia="en-GB"/>
        </w:rPr>
        <w:t>fluctuates between 10.6°C and 13</w:t>
      </w:r>
      <w:r w:rsidR="00FC476B">
        <w:rPr>
          <w:rFonts w:eastAsia="Times New Roman" w:cs="Calibri"/>
          <w:lang w:eastAsia="en-GB"/>
        </w:rPr>
        <w:t>.</w:t>
      </w:r>
      <w:r w:rsidR="00444BB9" w:rsidRPr="00444BB9">
        <w:rPr>
          <w:rFonts w:eastAsia="Times New Roman" w:cs="Calibri"/>
          <w:lang w:eastAsia="en-GB"/>
        </w:rPr>
        <w:t xml:space="preserve">3° C </w:t>
      </w:r>
      <w:r w:rsidR="00557792">
        <w:rPr>
          <w:rFonts w:eastAsia="Times New Roman" w:cs="Calibri"/>
          <w:lang w:eastAsia="en-GB"/>
        </w:rPr>
        <w:t>as shown in the graph below</w:t>
      </w:r>
    </w:p>
    <w:p w14:paraId="5B1A7A33" w14:textId="0B0CBC96" w:rsidR="00150C82" w:rsidRDefault="00F030A8" w:rsidP="00D92CF7">
      <w:pPr>
        <w:spacing w:after="120" w:line="360" w:lineRule="auto"/>
        <w:jc w:val="both"/>
        <w:rPr>
          <w:rFonts w:eastAsiaTheme="majorEastAsia" w:cstheme="majorBidi"/>
          <w:bCs/>
          <w:i/>
          <w:iCs/>
          <w:color w:val="009DF0" w:themeColor="text2"/>
          <w:lang w:eastAsia="ro-RO"/>
        </w:rPr>
      </w:pPr>
      <w:r>
        <w:rPr>
          <w:rFonts w:eastAsiaTheme="majorEastAsia" w:cstheme="majorBidi"/>
          <w:bCs/>
          <w:i/>
          <w:iCs/>
          <w:noProof/>
          <w:color w:val="009DF0" w:themeColor="text2"/>
          <w:lang w:eastAsia="ro-RO"/>
        </w:rPr>
        <w:drawing>
          <wp:inline distT="0" distB="0" distL="0" distR="0" wp14:anchorId="383E298B" wp14:editId="221E9A28">
            <wp:extent cx="5907405" cy="2225040"/>
            <wp:effectExtent l="0" t="0" r="0" b="3810"/>
            <wp:docPr id="814525624" name="Picture 814525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07405" cy="2225040"/>
                    </a:xfrm>
                    <a:prstGeom prst="rect">
                      <a:avLst/>
                    </a:prstGeom>
                    <a:noFill/>
                  </pic:spPr>
                </pic:pic>
              </a:graphicData>
            </a:graphic>
          </wp:inline>
        </w:drawing>
      </w:r>
    </w:p>
    <w:p w14:paraId="01C3648C" w14:textId="77777777" w:rsidR="0052390D" w:rsidRDefault="008818BE">
      <w:pPr>
        <w:spacing w:line="240" w:lineRule="auto"/>
        <w:jc w:val="both"/>
        <w:rPr>
          <w:i/>
          <w:iCs/>
          <w:color w:val="009DF0" w:themeColor="text2"/>
          <w:sz w:val="14"/>
        </w:rPr>
      </w:pPr>
      <w:r w:rsidRPr="0081007E">
        <w:rPr>
          <w:i/>
          <w:iCs/>
          <w:color w:val="009DF0" w:themeColor="text2"/>
          <w:sz w:val="14"/>
        </w:rPr>
        <w:t xml:space="preserve">Source: NIMH </w:t>
      </w:r>
    </w:p>
    <w:p w14:paraId="3FF4FFF0" w14:textId="77777777" w:rsidR="0052390D" w:rsidRDefault="008818BE">
      <w:pPr>
        <w:pStyle w:val="Caption"/>
        <w:spacing w:before="0" w:after="120" w:line="240" w:lineRule="auto"/>
        <w:jc w:val="center"/>
        <w:rPr>
          <w:sz w:val="16"/>
          <w:szCs w:val="16"/>
        </w:rPr>
      </w:pPr>
      <w:r w:rsidRPr="0072050A">
        <w:rPr>
          <w:sz w:val="16"/>
          <w:szCs w:val="16"/>
        </w:rPr>
        <w:t xml:space="preserve">Figure 7. </w:t>
      </w:r>
      <w:r w:rsidRPr="0072050A">
        <w:rPr>
          <w:sz w:val="16"/>
          <w:szCs w:val="16"/>
        </w:rPr>
        <w:fldChar w:fldCharType="begin"/>
      </w:r>
      <w:r w:rsidRPr="0072050A">
        <w:rPr>
          <w:sz w:val="16"/>
          <w:szCs w:val="16"/>
        </w:rPr>
        <w:instrText xml:space="preserve"> SEQ Figura_7. \* ARABIC </w:instrText>
      </w:r>
      <w:r w:rsidRPr="0072050A">
        <w:rPr>
          <w:sz w:val="16"/>
          <w:szCs w:val="16"/>
        </w:rPr>
        <w:fldChar w:fldCharType="separate"/>
      </w:r>
      <w:r w:rsidR="00B74571">
        <w:rPr>
          <w:noProof/>
          <w:sz w:val="16"/>
          <w:szCs w:val="16"/>
        </w:rPr>
        <w:t>4</w:t>
      </w:r>
      <w:r w:rsidRPr="0072050A">
        <w:rPr>
          <w:sz w:val="16"/>
          <w:szCs w:val="16"/>
        </w:rPr>
        <w:fldChar w:fldCharType="end"/>
      </w:r>
      <w:r w:rsidRPr="006F637D">
        <w:rPr>
          <w:sz w:val="16"/>
          <w:szCs w:val="16"/>
        </w:rPr>
        <w:t xml:space="preserve"> Annual mean air temperature fluctuations (oC) 1988-2021</w:t>
      </w:r>
    </w:p>
    <w:p w14:paraId="11A5B638" w14:textId="77777777" w:rsidR="0081007E" w:rsidRDefault="0081007E" w:rsidP="00C92A43">
      <w:pPr>
        <w:spacing w:after="120" w:line="360" w:lineRule="auto"/>
        <w:ind w:left="-6" w:right="301"/>
        <w:rPr>
          <w:rFonts w:eastAsia="Times New Roman" w:cs="Calibri"/>
          <w:lang w:eastAsia="en-GB"/>
        </w:rPr>
      </w:pPr>
    </w:p>
    <w:p w14:paraId="350B730E" w14:textId="77777777" w:rsidR="0052390D" w:rsidRDefault="008818BE">
      <w:pPr>
        <w:spacing w:after="120" w:line="360" w:lineRule="auto"/>
        <w:ind w:left="-6" w:right="301"/>
        <w:rPr>
          <w:rFonts w:eastAsia="Times New Roman" w:cs="Calibri"/>
          <w:lang w:eastAsia="en-GB"/>
        </w:rPr>
      </w:pPr>
      <w:r w:rsidRPr="00920F01">
        <w:rPr>
          <w:rFonts w:eastAsia="Times New Roman" w:cs="Calibri"/>
          <w:lang w:eastAsia="en-GB"/>
        </w:rPr>
        <w:t xml:space="preserve">In 2021, the average annual temperature for the lowlands was 12.3°C, which is 0.3°C above normal. This is the thirteenth warmest year from 1988-2021, and January is the fifth warmest since 1930 - an average of 2.5°C above the monthly norm (from +1.2°C in the village of Kostenets to +3.7°C in Ruse). </w:t>
      </w:r>
    </w:p>
    <w:p w14:paraId="526936A8" w14:textId="77777777" w:rsidR="007A6B28" w:rsidRPr="00920F01" w:rsidRDefault="007A6B28" w:rsidP="00C92A43">
      <w:pPr>
        <w:spacing w:after="120" w:line="360" w:lineRule="auto"/>
        <w:ind w:left="-6" w:right="301"/>
        <w:rPr>
          <w:rFonts w:eastAsia="Times New Roman" w:cs="Calibri"/>
          <w:lang w:eastAsia="en-GB"/>
        </w:rPr>
      </w:pPr>
    </w:p>
    <w:p w14:paraId="26F0B1D1" w14:textId="50AF03DF" w:rsidR="009441D8" w:rsidRDefault="00C904F4" w:rsidP="00C647B3">
      <w:pPr>
        <w:spacing w:after="23" w:line="259" w:lineRule="auto"/>
        <w:jc w:val="center"/>
      </w:pPr>
      <w:r>
        <w:rPr>
          <w:noProof/>
        </w:rPr>
        <w:drawing>
          <wp:inline distT="0" distB="0" distL="0" distR="0" wp14:anchorId="7ABB5B9C" wp14:editId="165B894D">
            <wp:extent cx="4383405" cy="2646045"/>
            <wp:effectExtent l="0" t="0" r="0" b="1905"/>
            <wp:docPr id="814525625" name="Picture 814525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383405" cy="2646045"/>
                    </a:xfrm>
                    <a:prstGeom prst="rect">
                      <a:avLst/>
                    </a:prstGeom>
                    <a:noFill/>
                  </pic:spPr>
                </pic:pic>
              </a:graphicData>
            </a:graphic>
          </wp:inline>
        </w:drawing>
      </w:r>
    </w:p>
    <w:p w14:paraId="1349BAE7" w14:textId="77777777" w:rsidR="0052390D" w:rsidRDefault="008818BE">
      <w:pPr>
        <w:spacing w:line="240" w:lineRule="auto"/>
        <w:jc w:val="both"/>
        <w:rPr>
          <w:i/>
          <w:iCs/>
          <w:color w:val="009DF0" w:themeColor="text2"/>
          <w:sz w:val="14"/>
        </w:rPr>
      </w:pPr>
      <w:r w:rsidRPr="0081007E">
        <w:rPr>
          <w:i/>
          <w:iCs/>
          <w:color w:val="009DF0" w:themeColor="text2"/>
          <w:sz w:val="14"/>
        </w:rPr>
        <w:t xml:space="preserve">Source: NIMH </w:t>
      </w:r>
    </w:p>
    <w:p w14:paraId="0E93E917" w14:textId="77777777" w:rsidR="0052390D" w:rsidRDefault="008818BE">
      <w:pPr>
        <w:pStyle w:val="Caption"/>
        <w:spacing w:before="0" w:after="120" w:line="240" w:lineRule="auto"/>
        <w:jc w:val="center"/>
        <w:rPr>
          <w:sz w:val="16"/>
          <w:szCs w:val="16"/>
        </w:rPr>
      </w:pPr>
      <w:r w:rsidRPr="0072050A">
        <w:rPr>
          <w:sz w:val="16"/>
          <w:szCs w:val="16"/>
        </w:rPr>
        <w:t xml:space="preserve">Figure 7. </w:t>
      </w:r>
      <w:r w:rsidRPr="0072050A">
        <w:rPr>
          <w:sz w:val="16"/>
          <w:szCs w:val="16"/>
        </w:rPr>
        <w:fldChar w:fldCharType="begin"/>
      </w:r>
      <w:r w:rsidRPr="0072050A">
        <w:rPr>
          <w:sz w:val="16"/>
          <w:szCs w:val="16"/>
        </w:rPr>
        <w:instrText xml:space="preserve"> SEQ Figura_7. \* ARABIC </w:instrText>
      </w:r>
      <w:r w:rsidRPr="0072050A">
        <w:rPr>
          <w:sz w:val="16"/>
          <w:szCs w:val="16"/>
        </w:rPr>
        <w:fldChar w:fldCharType="separate"/>
      </w:r>
      <w:r w:rsidR="00B74571">
        <w:rPr>
          <w:noProof/>
          <w:sz w:val="16"/>
          <w:szCs w:val="16"/>
        </w:rPr>
        <w:t>5</w:t>
      </w:r>
      <w:r w:rsidRPr="0072050A">
        <w:rPr>
          <w:sz w:val="16"/>
          <w:szCs w:val="16"/>
        </w:rPr>
        <w:fldChar w:fldCharType="end"/>
      </w:r>
      <w:r w:rsidRPr="0081007E">
        <w:rPr>
          <w:sz w:val="16"/>
          <w:szCs w:val="16"/>
        </w:rPr>
        <w:t xml:space="preserve"> Departure of annual mean air temperature (°C) in 2021 from the climate norm for the period 1991-2020</w:t>
      </w:r>
    </w:p>
    <w:p w14:paraId="1FAF2889" w14:textId="77777777" w:rsidR="00C647B3" w:rsidRDefault="00C647B3" w:rsidP="004C57B1">
      <w:pPr>
        <w:spacing w:after="23" w:line="259" w:lineRule="auto"/>
        <w:jc w:val="both"/>
      </w:pPr>
    </w:p>
    <w:p w14:paraId="5B61E188" w14:textId="77777777" w:rsidR="0052390D" w:rsidRDefault="008818BE">
      <w:pPr>
        <w:pStyle w:val="ListParagraph"/>
        <w:numPr>
          <w:ilvl w:val="0"/>
          <w:numId w:val="81"/>
        </w:numPr>
        <w:shd w:val="clear" w:color="auto" w:fill="FFFFFF"/>
        <w:spacing w:after="120" w:line="360" w:lineRule="auto"/>
        <w:jc w:val="both"/>
        <w:rPr>
          <w:lang w:eastAsia="ro-RO"/>
        </w:rPr>
      </w:pPr>
      <w:r w:rsidRPr="00EE0F7B">
        <w:rPr>
          <w:rFonts w:eastAsia="Times New Roman" w:cs="Calibri"/>
          <w:b/>
          <w:bCs/>
          <w:lang w:eastAsia="en-GB"/>
        </w:rPr>
        <w:t xml:space="preserve">average annual precipitation </w:t>
      </w:r>
      <w:r w:rsidR="006C67F7" w:rsidRPr="006C67F7">
        <w:rPr>
          <w:rFonts w:eastAsia="Times New Roman" w:cs="Calibri"/>
          <w:lang w:eastAsia="en-GB"/>
        </w:rPr>
        <w:t xml:space="preserve">- in the period 1988-2021 </w:t>
      </w:r>
      <w:r w:rsidR="000851B7">
        <w:t>for regions with altitudes up to 800 m above sea level ranges from 377 mm to 1013 mm</w:t>
      </w:r>
      <w:r w:rsidR="004C57B1">
        <w:t xml:space="preserve">, </w:t>
      </w:r>
      <w:r w:rsidR="004C57B1">
        <w:rPr>
          <w:lang w:eastAsia="ro-RO"/>
        </w:rPr>
        <w:t xml:space="preserve">while maintaining the positive trend of this indicator (+4.2 mm/year). In 2021, the average annual precipitation was 741 mm, which is about 20% above the norm for the 1991-2020 period. </w:t>
      </w:r>
    </w:p>
    <w:p w14:paraId="6CC3A3B8" w14:textId="74CA6E7B" w:rsidR="004C57B1" w:rsidRDefault="00BE1889" w:rsidP="008441FB">
      <w:pPr>
        <w:spacing w:after="30" w:line="259" w:lineRule="auto"/>
        <w:jc w:val="center"/>
        <w:rPr>
          <w:lang w:eastAsia="ro-RO"/>
        </w:rPr>
      </w:pPr>
      <w:r>
        <w:rPr>
          <w:noProof/>
          <w:lang w:eastAsia="ro-RO"/>
        </w:rPr>
        <w:drawing>
          <wp:inline distT="0" distB="0" distL="0" distR="0" wp14:anchorId="7070A7BD" wp14:editId="20804B03">
            <wp:extent cx="4840605" cy="2585085"/>
            <wp:effectExtent l="0" t="0" r="0" b="5715"/>
            <wp:docPr id="814525626" name="Picture 814525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840605" cy="2585085"/>
                    </a:xfrm>
                    <a:prstGeom prst="rect">
                      <a:avLst/>
                    </a:prstGeom>
                    <a:noFill/>
                  </pic:spPr>
                </pic:pic>
              </a:graphicData>
            </a:graphic>
          </wp:inline>
        </w:drawing>
      </w:r>
    </w:p>
    <w:p w14:paraId="551617DD" w14:textId="77777777" w:rsidR="0052390D" w:rsidRDefault="008818BE">
      <w:pPr>
        <w:spacing w:line="240" w:lineRule="auto"/>
        <w:jc w:val="both"/>
        <w:rPr>
          <w:i/>
          <w:iCs/>
          <w:color w:val="009DF0" w:themeColor="text2"/>
          <w:sz w:val="14"/>
        </w:rPr>
      </w:pPr>
      <w:r w:rsidRPr="0081007E">
        <w:rPr>
          <w:i/>
          <w:iCs/>
          <w:color w:val="009DF0" w:themeColor="text2"/>
          <w:sz w:val="14"/>
        </w:rPr>
        <w:t xml:space="preserve">Source: NIMH </w:t>
      </w:r>
    </w:p>
    <w:p w14:paraId="4B9E63FC" w14:textId="77777777" w:rsidR="0052390D" w:rsidRDefault="008818BE">
      <w:pPr>
        <w:pStyle w:val="Caption"/>
        <w:spacing w:before="0" w:after="120" w:line="240" w:lineRule="auto"/>
        <w:jc w:val="center"/>
        <w:rPr>
          <w:sz w:val="16"/>
          <w:szCs w:val="16"/>
        </w:rPr>
      </w:pPr>
      <w:r w:rsidRPr="0072050A">
        <w:rPr>
          <w:sz w:val="16"/>
          <w:szCs w:val="16"/>
        </w:rPr>
        <w:t xml:space="preserve">Figure 7. </w:t>
      </w:r>
      <w:r w:rsidRPr="0072050A">
        <w:rPr>
          <w:sz w:val="16"/>
          <w:szCs w:val="16"/>
        </w:rPr>
        <w:fldChar w:fldCharType="begin"/>
      </w:r>
      <w:r w:rsidRPr="0072050A">
        <w:rPr>
          <w:sz w:val="16"/>
          <w:szCs w:val="16"/>
        </w:rPr>
        <w:instrText xml:space="preserve"> SEQ Figura_7. \* ARABIC </w:instrText>
      </w:r>
      <w:r w:rsidRPr="0072050A">
        <w:rPr>
          <w:sz w:val="16"/>
          <w:szCs w:val="16"/>
        </w:rPr>
        <w:fldChar w:fldCharType="separate"/>
      </w:r>
      <w:r w:rsidR="00B74571">
        <w:rPr>
          <w:noProof/>
          <w:sz w:val="16"/>
          <w:szCs w:val="16"/>
        </w:rPr>
        <w:t>6</w:t>
      </w:r>
      <w:r w:rsidRPr="0072050A">
        <w:rPr>
          <w:sz w:val="16"/>
          <w:szCs w:val="16"/>
        </w:rPr>
        <w:fldChar w:fldCharType="end"/>
      </w:r>
      <w:r w:rsidRPr="0081007E">
        <w:rPr>
          <w:sz w:val="16"/>
          <w:szCs w:val="16"/>
        </w:rPr>
        <w:t xml:space="preserve"> Fluctuations in mean annual precipitation (mm) for regions up to 800 m elevation in the period 1988-2021</w:t>
      </w:r>
    </w:p>
    <w:p w14:paraId="6D0EC8DC" w14:textId="77777777" w:rsidR="0081007E" w:rsidRDefault="0081007E" w:rsidP="00582800">
      <w:pPr>
        <w:spacing w:after="30" w:line="259" w:lineRule="auto"/>
        <w:jc w:val="center"/>
        <w:rPr>
          <w:rFonts w:eastAsiaTheme="majorEastAsia" w:cstheme="majorBidi"/>
          <w:bCs/>
          <w:i/>
          <w:iCs/>
          <w:color w:val="009DF0" w:themeColor="text2"/>
          <w:lang w:eastAsia="ro-RO"/>
        </w:rPr>
      </w:pPr>
    </w:p>
    <w:p w14:paraId="166E8734" w14:textId="77777777" w:rsidR="0052390D" w:rsidRDefault="008818BE">
      <w:pPr>
        <w:pStyle w:val="ListParagraph"/>
        <w:numPr>
          <w:ilvl w:val="0"/>
          <w:numId w:val="81"/>
        </w:numPr>
        <w:shd w:val="clear" w:color="auto" w:fill="FFFFFF"/>
        <w:spacing w:after="120" w:line="360" w:lineRule="auto"/>
        <w:jc w:val="both"/>
      </w:pPr>
      <w:r>
        <w:rPr>
          <w:rFonts w:eastAsia="Times New Roman" w:cs="Calibri"/>
          <w:b/>
          <w:bCs/>
          <w:lang w:eastAsia="en-GB"/>
        </w:rPr>
        <w:t xml:space="preserve">snow </w:t>
      </w:r>
      <w:r w:rsidR="002321B5">
        <w:rPr>
          <w:rFonts w:eastAsia="Times New Roman" w:cs="Calibri"/>
          <w:b/>
          <w:bCs/>
          <w:lang w:eastAsia="en-GB"/>
        </w:rPr>
        <w:t xml:space="preserve">- </w:t>
      </w:r>
      <w:r w:rsidR="002321B5" w:rsidRPr="002321B5">
        <w:t xml:space="preserve">in the period 1988-2021 there was no significant decreasing trend in the fluctuations of the mean maximum mean snow cover height in the altitude zones </w:t>
      </w:r>
      <w:r w:rsidR="002321B5">
        <w:t xml:space="preserve">between </w:t>
      </w:r>
      <w:r w:rsidR="002321B5" w:rsidRPr="002321B5">
        <w:t>800-1800 m</w:t>
      </w:r>
      <w:r w:rsidR="002321B5">
        <w:t xml:space="preserve">. The value for 2021 is 43 cm - below the average for the period 1991-2020. </w:t>
      </w:r>
    </w:p>
    <w:p w14:paraId="29458266" w14:textId="77777777" w:rsidR="0052390D" w:rsidRDefault="008818BE">
      <w:pPr>
        <w:pStyle w:val="ListParagraph"/>
        <w:numPr>
          <w:ilvl w:val="0"/>
          <w:numId w:val="81"/>
        </w:numPr>
        <w:spacing w:after="120" w:line="360" w:lineRule="auto"/>
        <w:ind w:left="714" w:right="301" w:hanging="357"/>
        <w:jc w:val="both"/>
      </w:pPr>
      <w:r w:rsidRPr="00DD5E4B">
        <w:rPr>
          <w:rFonts w:eastAsia="Times New Roman" w:cs="Calibri"/>
          <w:b/>
          <w:bCs/>
          <w:lang w:eastAsia="en-GB"/>
        </w:rPr>
        <w:lastRenderedPageBreak/>
        <w:t xml:space="preserve">climatic phenomena </w:t>
      </w:r>
      <w:r w:rsidR="00422749" w:rsidRPr="00DD5E4B">
        <w:rPr>
          <w:rFonts w:eastAsia="Times New Roman" w:cs="Calibri"/>
          <w:b/>
          <w:bCs/>
          <w:lang w:eastAsia="en-GB"/>
        </w:rPr>
        <w:t xml:space="preserve">- </w:t>
      </w:r>
      <w:r w:rsidR="00422749">
        <w:rPr>
          <w:lang w:eastAsia="ro-RO"/>
        </w:rPr>
        <w:t xml:space="preserve">during 8-12.01.2021, torrential and fluvial floods were recorded, mainly in western and south-eastern Bulgaria, due to heavy precipitation, combined in some places with snow melting. In the districts of Sofia, Blagoevgrad, Yambol and Burgas, the amount of precipitation for 72 hours </w:t>
      </w:r>
      <w:r w:rsidR="00F5677B">
        <w:rPr>
          <w:lang w:eastAsia="ro-RO"/>
        </w:rPr>
        <w:t xml:space="preserve">exceeded </w:t>
      </w:r>
      <w:r w:rsidR="00422749">
        <w:rPr>
          <w:lang w:eastAsia="ro-RO"/>
        </w:rPr>
        <w:t>three times the monthly norm. State of disaster due to floods, destroyed bridges and broken roads was declared in 8 districts. Heavy snow in north-west Bulgaria led to power cuts in many places</w:t>
      </w:r>
      <w:r w:rsidR="00422749">
        <w:t xml:space="preserve">. </w:t>
      </w:r>
    </w:p>
    <w:p w14:paraId="6AA858D8" w14:textId="77777777" w:rsidR="0052390D" w:rsidRDefault="00AE0F8B">
      <w:pPr>
        <w:spacing w:after="120" w:line="360" w:lineRule="auto"/>
        <w:jc w:val="both"/>
        <w:rPr>
          <w:rFonts w:eastAsiaTheme="majorEastAsia" w:cstheme="majorBidi"/>
          <w:b/>
          <w:i/>
          <w:iCs/>
          <w:color w:val="009DF0" w:themeColor="text2"/>
          <w:lang w:eastAsia="ro-RO"/>
        </w:rPr>
      </w:pPr>
      <w:r w:rsidRPr="002415DF">
        <w:rPr>
          <w:rFonts w:eastAsiaTheme="majorEastAsia" w:cstheme="majorBidi"/>
          <w:b/>
          <w:i/>
          <w:iCs/>
          <w:color w:val="009DF0" w:themeColor="text2"/>
          <w:lang w:eastAsia="ro-RO"/>
        </w:rPr>
        <w:t>Cultural heritage</w:t>
      </w:r>
    </w:p>
    <w:p w14:paraId="576555D9" w14:textId="77777777" w:rsidR="0052390D" w:rsidRDefault="008818BE">
      <w:pPr>
        <w:spacing w:after="120" w:line="360" w:lineRule="auto"/>
        <w:jc w:val="both"/>
        <w:rPr>
          <w:rFonts w:eastAsiaTheme="majorEastAsia" w:cstheme="majorBidi"/>
          <w:bCs/>
          <w:i/>
          <w:iCs/>
          <w:color w:val="009DF0" w:themeColor="text2"/>
          <w:lang w:eastAsia="ro-RO"/>
        </w:rPr>
      </w:pPr>
      <w:r>
        <w:t>No data sources have been found that completely list all the historical monuments in Bulgaria by region, as they exist in Romania. However, the construction of the proposed park will not affect the territory of Bulgaria, thus ensuring the preservation of the country's cultural and historical heritage.</w:t>
      </w:r>
    </w:p>
    <w:p w14:paraId="659B3794" w14:textId="77777777" w:rsidR="0052390D" w:rsidRDefault="00D315D6">
      <w:pPr>
        <w:spacing w:after="120" w:line="360" w:lineRule="auto"/>
        <w:jc w:val="both"/>
        <w:rPr>
          <w:lang w:eastAsia="ro-RO"/>
        </w:rPr>
      </w:pPr>
      <w:r>
        <w:rPr>
          <w:lang w:eastAsia="ro-RO"/>
        </w:rPr>
        <w:t>In accordance with Law 22/2001 on the ratification of the Convention on Access to Information, Public Participation in Decision-making and Access to Justice in Environmental Matters (Aarhus Convention), it is essential to ensure full transparency and involvement of the local and transboundary community at all stages of the project. This includes access to relevant information on environmental and health impacts and active public participation in decision-making. Compliance with this law ensures that all interested parties are informed and have the opportunity to contribute to decision-making, thus ensuring effective and equitable management of environmental impacts.</w:t>
      </w:r>
    </w:p>
    <w:p w14:paraId="2C24ABEE" w14:textId="77777777" w:rsidR="00EA76D6" w:rsidRPr="005558FC" w:rsidRDefault="00EA76D6" w:rsidP="006E5B3F">
      <w:pPr>
        <w:spacing w:after="120" w:line="360" w:lineRule="auto"/>
        <w:jc w:val="both"/>
        <w:rPr>
          <w:lang w:eastAsia="ro-RO"/>
        </w:rPr>
        <w:sectPr w:rsidR="00EA76D6" w:rsidRPr="005558FC" w:rsidSect="00023D68">
          <w:pgSz w:w="11906" w:h="16838" w:code="9"/>
          <w:pgMar w:top="2013" w:right="1416" w:bottom="1418" w:left="1191" w:header="839" w:footer="680" w:gutter="0"/>
          <w:cols w:space="708"/>
          <w:docGrid w:linePitch="360"/>
        </w:sectPr>
      </w:pPr>
    </w:p>
    <w:p w14:paraId="0EB00920" w14:textId="77777777" w:rsidR="0052390D" w:rsidRDefault="008818BE">
      <w:pPr>
        <w:pStyle w:val="Heading1"/>
        <w:numPr>
          <w:ilvl w:val="0"/>
          <w:numId w:val="77"/>
        </w:numPr>
        <w:suppressAutoHyphens w:val="0"/>
        <w:spacing w:before="0" w:after="240" w:line="360" w:lineRule="auto"/>
        <w:ind w:left="567" w:hanging="567"/>
        <w:contextualSpacing w:val="0"/>
        <w:jc w:val="both"/>
        <w:rPr>
          <w:b/>
          <w:bCs w:val="0"/>
          <w:sz w:val="20"/>
          <w:szCs w:val="20"/>
          <w:lang w:eastAsia="ro-RO"/>
        </w:rPr>
      </w:pPr>
      <w:bookmarkStart w:id="76" w:name="_Toc159320543"/>
      <w:bookmarkStart w:id="77" w:name="_Toc167697421"/>
      <w:r w:rsidRPr="005558FC">
        <w:rPr>
          <w:b/>
          <w:bCs w:val="0"/>
          <w:sz w:val="20"/>
          <w:szCs w:val="20"/>
          <w:lang w:eastAsia="ro-RO"/>
        </w:rPr>
        <w:lastRenderedPageBreak/>
        <w:t xml:space="preserve">Proposed measures to prevent, reduce </w:t>
      </w:r>
      <w:r w:rsidR="00564E03" w:rsidRPr="005558FC">
        <w:rPr>
          <w:b/>
          <w:bCs w:val="0"/>
          <w:sz w:val="20"/>
          <w:szCs w:val="20"/>
          <w:lang w:eastAsia="ro-RO"/>
        </w:rPr>
        <w:t xml:space="preserve">and </w:t>
      </w:r>
      <w:r w:rsidRPr="005558FC">
        <w:rPr>
          <w:b/>
          <w:bCs w:val="0"/>
          <w:sz w:val="20"/>
          <w:szCs w:val="20"/>
          <w:lang w:eastAsia="ro-RO"/>
        </w:rPr>
        <w:t>compensate as fully as possible any adverse environmental effects of the implementation of the</w:t>
      </w:r>
      <w:bookmarkEnd w:id="76"/>
      <w:r w:rsidR="00347315" w:rsidRPr="005558FC">
        <w:rPr>
          <w:b/>
          <w:bCs w:val="0"/>
          <w:sz w:val="20"/>
          <w:szCs w:val="20"/>
          <w:lang w:eastAsia="ro-RO"/>
        </w:rPr>
        <w:t xml:space="preserve"> PUZ</w:t>
      </w:r>
      <w:bookmarkEnd w:id="77"/>
    </w:p>
    <w:p w14:paraId="125ADABB" w14:textId="77777777" w:rsidR="0052390D" w:rsidRDefault="008818BE">
      <w:pPr>
        <w:spacing w:after="120" w:line="360" w:lineRule="auto"/>
        <w:jc w:val="both"/>
      </w:pPr>
      <w:r>
        <w:t>Government Decision 1076/2004 requires the establishment of measures to prevent, reduce and compensate for significant environmental effects resulting from the implementation of the plan subject to environmental assessment.</w:t>
      </w:r>
    </w:p>
    <w:p w14:paraId="42860410" w14:textId="77777777" w:rsidR="0052390D" w:rsidRDefault="008818BE">
      <w:pPr>
        <w:spacing w:after="120" w:line="360" w:lineRule="auto"/>
        <w:jc w:val="both"/>
        <w:rPr>
          <w:lang w:eastAsia="ro-RO"/>
        </w:rPr>
      </w:pPr>
      <w:r>
        <w:t>Although, from the analysis of the evaluation of the objectives of the Zonal Urban Plan, it appears that the environmental objectives will be achieved, it is necessary to establish preventive measures to offset any negative effects and to strengthen the positive effects. As the impact analysis of the measures proposed by the analyzed plan shows, some of them will have a negative influence on environmental factors. Prevention and minimization of adverse environmental effects can only be achieved through environmental assessment at all stages of project preparation and implementation.</w:t>
      </w:r>
    </w:p>
    <w:p w14:paraId="2A56A245" w14:textId="77777777" w:rsidR="0052390D" w:rsidRDefault="008818BE">
      <w:pPr>
        <w:spacing w:after="120" w:line="360" w:lineRule="auto"/>
        <w:jc w:val="both"/>
        <w:rPr>
          <w:lang w:eastAsia="ro-RO"/>
        </w:rPr>
      </w:pPr>
      <w:r>
        <w:rPr>
          <w:lang w:eastAsia="ro-RO"/>
        </w:rPr>
        <w:t>The following table summarizes the environmental protection measures recommended for the implementation of the PUZ. In establishing these measures, account was taken of the legislative provisions, as well as of the measures laid down in national/regional strategies and local development strategies.</w:t>
      </w:r>
    </w:p>
    <w:p w14:paraId="589BFD58" w14:textId="77777777" w:rsidR="0052390D" w:rsidRDefault="008818BE">
      <w:pPr>
        <w:spacing w:after="120" w:line="360" w:lineRule="auto"/>
        <w:jc w:val="both"/>
        <w:rPr>
          <w:lang w:eastAsia="ro-RO"/>
        </w:rPr>
      </w:pPr>
      <w:r>
        <w:rPr>
          <w:lang w:eastAsia="ro-RO"/>
        </w:rPr>
        <w:t>The measures envisaged are based on the code of good practice specific to construction works/site organization and have taken into account the environmental legislation in force at the time of the study, local conditions and the environmental sensitivity of the area.</w:t>
      </w:r>
    </w:p>
    <w:p w14:paraId="278136FE" w14:textId="77777777" w:rsidR="00DE7A67" w:rsidRDefault="00DE7A67" w:rsidP="00F520C6">
      <w:pPr>
        <w:spacing w:after="120" w:line="360" w:lineRule="auto"/>
        <w:jc w:val="both"/>
        <w:rPr>
          <w:lang w:eastAsia="ro-RO"/>
        </w:rPr>
        <w:sectPr w:rsidR="00DE7A67" w:rsidSect="00023D68">
          <w:pgSz w:w="11906" w:h="16838" w:code="9"/>
          <w:pgMar w:top="2013" w:right="1416" w:bottom="1418" w:left="1191" w:header="839" w:footer="680" w:gutter="0"/>
          <w:cols w:space="708"/>
          <w:docGrid w:linePitch="360"/>
        </w:sectPr>
      </w:pPr>
    </w:p>
    <w:p w14:paraId="7352EF5C" w14:textId="77777777" w:rsidR="0052390D" w:rsidRDefault="008818BE">
      <w:pPr>
        <w:pStyle w:val="Caption"/>
        <w:ind w:right="-201"/>
        <w:jc w:val="both"/>
        <w:rPr>
          <w:sz w:val="16"/>
          <w:szCs w:val="16"/>
          <w:highlight w:val="yellow"/>
        </w:rPr>
      </w:pPr>
      <w:r w:rsidRPr="00DC5304">
        <w:rPr>
          <w:sz w:val="16"/>
          <w:szCs w:val="16"/>
        </w:rPr>
        <w:lastRenderedPageBreak/>
        <w:t xml:space="preserve">Table 8 - </w:t>
      </w:r>
      <w:r w:rsidRPr="00DC5304">
        <w:rPr>
          <w:sz w:val="16"/>
          <w:szCs w:val="16"/>
        </w:rPr>
        <w:fldChar w:fldCharType="begin"/>
      </w:r>
      <w:r w:rsidRPr="00DC5304">
        <w:rPr>
          <w:sz w:val="16"/>
          <w:szCs w:val="16"/>
        </w:rPr>
        <w:instrText xml:space="preserve"> SEQ Tabel_8_- \* ARABIC </w:instrText>
      </w:r>
      <w:r w:rsidRPr="00DC5304">
        <w:rPr>
          <w:sz w:val="16"/>
          <w:szCs w:val="16"/>
        </w:rPr>
        <w:fldChar w:fldCharType="separate"/>
      </w:r>
      <w:r w:rsidR="00B74571">
        <w:rPr>
          <w:noProof/>
          <w:sz w:val="16"/>
          <w:szCs w:val="16"/>
        </w:rPr>
        <w:t>1</w:t>
      </w:r>
      <w:r w:rsidRPr="00DC5304">
        <w:rPr>
          <w:sz w:val="16"/>
          <w:szCs w:val="16"/>
        </w:rPr>
        <w:fldChar w:fldCharType="end"/>
      </w:r>
      <w:r w:rsidRPr="00D30A24">
        <w:rPr>
          <w:sz w:val="16"/>
          <w:szCs w:val="16"/>
        </w:rPr>
        <w:t xml:space="preserve"> Proposed </w:t>
      </w:r>
      <w:r w:rsidRPr="00DC5304">
        <w:rPr>
          <w:sz w:val="16"/>
          <w:szCs w:val="16"/>
        </w:rPr>
        <w:t xml:space="preserve">measures </w:t>
      </w:r>
      <w:r w:rsidRPr="00D30A24">
        <w:rPr>
          <w:sz w:val="16"/>
          <w:szCs w:val="16"/>
        </w:rPr>
        <w:t xml:space="preserve">to prevent, reduce and compensate as fully as possible any adverse environmental effects of the implementation of the </w:t>
      </w:r>
      <w:r>
        <w:rPr>
          <w:sz w:val="16"/>
          <w:szCs w:val="16"/>
        </w:rPr>
        <w:t>PUZ</w:t>
      </w:r>
    </w:p>
    <w:tbl>
      <w:tblPr>
        <w:tblStyle w:val="LightGrid-Accent112"/>
        <w:tblW w:w="14596" w:type="dxa"/>
        <w:tblInd w:w="0"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1545"/>
        <w:gridCol w:w="2703"/>
        <w:gridCol w:w="8788"/>
        <w:gridCol w:w="1560"/>
      </w:tblGrid>
      <w:tr w:rsidR="00D6766F" w:rsidRPr="003D4F01" w14:paraId="6ADA5178" w14:textId="49779C97" w:rsidTr="00AB2DAC">
        <w:trPr>
          <w:trHeight w:val="533"/>
          <w:tblHeader/>
        </w:trPr>
        <w:tc>
          <w:tcPr>
            <w:tcW w:w="1545" w:type="dxa"/>
            <w:shd w:val="clear" w:color="auto" w:fill="00B0F0"/>
            <w:vAlign w:val="center"/>
          </w:tcPr>
          <w:p w14:paraId="4FB586D2" w14:textId="77777777" w:rsidR="0052390D" w:rsidRDefault="008818BE">
            <w:pPr>
              <w:spacing w:after="0" w:line="240" w:lineRule="auto"/>
              <w:contextualSpacing/>
              <w:jc w:val="center"/>
              <w:rPr>
                <w:rFonts w:asciiTheme="minorHAnsi" w:hAnsiTheme="minorHAnsi"/>
                <w:b/>
                <w:bCs/>
                <w:color w:val="FFFFFF" w:themeColor="background1"/>
                <w:sz w:val="16"/>
                <w:szCs w:val="16"/>
              </w:rPr>
            </w:pPr>
            <w:bookmarkStart w:id="78" w:name="_Toc159320544"/>
            <w:r w:rsidRPr="00DC5304">
              <w:rPr>
                <w:rFonts w:asciiTheme="minorHAnsi" w:hAnsiTheme="minorHAnsi"/>
                <w:b/>
                <w:bCs/>
                <w:color w:val="FFFFFF" w:themeColor="background1"/>
                <w:sz w:val="16"/>
                <w:szCs w:val="16"/>
              </w:rPr>
              <w:t>Relevant environmental aspects</w:t>
            </w:r>
          </w:p>
        </w:tc>
        <w:tc>
          <w:tcPr>
            <w:tcW w:w="2703" w:type="dxa"/>
            <w:shd w:val="clear" w:color="auto" w:fill="00B0F0"/>
            <w:vAlign w:val="center"/>
          </w:tcPr>
          <w:p w14:paraId="0201FD6F" w14:textId="77777777" w:rsidR="0052390D" w:rsidRDefault="008818BE">
            <w:pPr>
              <w:spacing w:after="0" w:line="240" w:lineRule="auto"/>
              <w:contextualSpacing/>
              <w:jc w:val="center"/>
              <w:rPr>
                <w:rFonts w:asciiTheme="minorHAnsi" w:hAnsiTheme="minorHAnsi"/>
                <w:b/>
                <w:color w:val="FFFFFF" w:themeColor="background1"/>
                <w:sz w:val="16"/>
                <w:szCs w:val="16"/>
              </w:rPr>
            </w:pPr>
            <w:r w:rsidRPr="00DC5304">
              <w:rPr>
                <w:rFonts w:asciiTheme="minorHAnsi" w:hAnsiTheme="minorHAnsi"/>
                <w:b/>
                <w:color w:val="FFFFFF" w:themeColor="background1"/>
                <w:sz w:val="16"/>
                <w:szCs w:val="16"/>
              </w:rPr>
              <w:t>Environmental objectives relevant to the PUZ</w:t>
            </w:r>
          </w:p>
        </w:tc>
        <w:tc>
          <w:tcPr>
            <w:tcW w:w="8788" w:type="dxa"/>
            <w:shd w:val="clear" w:color="auto" w:fill="00B0F0"/>
            <w:vAlign w:val="center"/>
          </w:tcPr>
          <w:p w14:paraId="21644851" w14:textId="77777777" w:rsidR="0052390D" w:rsidRDefault="008818BE">
            <w:pPr>
              <w:spacing w:after="0" w:line="240" w:lineRule="auto"/>
              <w:contextualSpacing/>
              <w:jc w:val="center"/>
              <w:rPr>
                <w:rFonts w:asciiTheme="minorHAnsi" w:hAnsiTheme="minorHAnsi"/>
                <w:b/>
                <w:color w:val="FFFFFF" w:themeColor="background1"/>
                <w:sz w:val="16"/>
                <w:szCs w:val="16"/>
              </w:rPr>
            </w:pPr>
            <w:r w:rsidRPr="00DC5304">
              <w:rPr>
                <w:rFonts w:asciiTheme="minorHAnsi" w:hAnsiTheme="minorHAnsi"/>
                <w:b/>
                <w:color w:val="FFFFFF" w:themeColor="background1"/>
                <w:sz w:val="16"/>
                <w:szCs w:val="16"/>
              </w:rPr>
              <w:t>Proposed measures</w:t>
            </w:r>
          </w:p>
        </w:tc>
        <w:tc>
          <w:tcPr>
            <w:tcW w:w="1560" w:type="dxa"/>
            <w:shd w:val="clear" w:color="auto" w:fill="00B0F0"/>
            <w:vAlign w:val="center"/>
          </w:tcPr>
          <w:p w14:paraId="1F371FBA" w14:textId="77777777" w:rsidR="0052390D" w:rsidRDefault="008818BE">
            <w:pPr>
              <w:spacing w:after="0" w:line="240" w:lineRule="auto"/>
              <w:contextualSpacing/>
              <w:jc w:val="center"/>
              <w:rPr>
                <w:rFonts w:asciiTheme="minorHAnsi" w:hAnsiTheme="minorHAnsi"/>
                <w:b/>
                <w:color w:val="FFFFFF" w:themeColor="background1"/>
                <w:sz w:val="16"/>
                <w:szCs w:val="16"/>
              </w:rPr>
            </w:pPr>
            <w:r w:rsidRPr="00DC5304">
              <w:rPr>
                <w:rFonts w:asciiTheme="minorHAnsi" w:hAnsiTheme="minorHAnsi"/>
                <w:b/>
                <w:color w:val="FFFFFF" w:themeColor="background1"/>
                <w:sz w:val="16"/>
                <w:szCs w:val="16"/>
              </w:rPr>
              <w:t>Responsible</w:t>
            </w:r>
          </w:p>
        </w:tc>
      </w:tr>
      <w:tr w:rsidR="00D6766F" w:rsidRPr="003D4F01" w14:paraId="5CC5A33E" w14:textId="091F5ADE" w:rsidTr="00AB2DAC">
        <w:trPr>
          <w:trHeight w:val="990"/>
        </w:trPr>
        <w:tc>
          <w:tcPr>
            <w:tcW w:w="1545" w:type="dxa"/>
          </w:tcPr>
          <w:p w14:paraId="20C8D3F3" w14:textId="77777777" w:rsidR="0052390D" w:rsidRDefault="008818BE">
            <w:pPr>
              <w:spacing w:after="0" w:line="240" w:lineRule="auto"/>
              <w:contextualSpacing/>
              <w:rPr>
                <w:rFonts w:asciiTheme="minorHAnsi" w:hAnsiTheme="minorHAnsi"/>
                <w:b/>
                <w:bCs/>
                <w:sz w:val="16"/>
                <w:szCs w:val="16"/>
              </w:rPr>
            </w:pPr>
            <w:r w:rsidRPr="00DC5304">
              <w:rPr>
                <w:rFonts w:asciiTheme="minorHAnsi" w:hAnsiTheme="minorHAnsi"/>
                <w:b/>
                <w:bCs/>
                <w:sz w:val="16"/>
                <w:szCs w:val="16"/>
              </w:rPr>
              <w:t>Water</w:t>
            </w:r>
          </w:p>
        </w:tc>
        <w:tc>
          <w:tcPr>
            <w:tcW w:w="2703" w:type="dxa"/>
          </w:tcPr>
          <w:p w14:paraId="5377DFA7" w14:textId="77777777" w:rsidR="0052390D" w:rsidRDefault="008818BE">
            <w:pPr>
              <w:pStyle w:val="ListParagraph"/>
              <w:numPr>
                <w:ilvl w:val="0"/>
                <w:numId w:val="83"/>
              </w:numPr>
              <w:tabs>
                <w:tab w:val="left" w:pos="746"/>
              </w:tabs>
              <w:spacing w:after="0" w:line="240" w:lineRule="auto"/>
              <w:ind w:hanging="602"/>
              <w:jc w:val="both"/>
              <w:rPr>
                <w:rFonts w:asciiTheme="minorHAnsi" w:hAnsiTheme="minorHAnsi"/>
                <w:sz w:val="16"/>
                <w:szCs w:val="16"/>
              </w:rPr>
            </w:pPr>
            <w:r w:rsidRPr="00DC5304">
              <w:rPr>
                <w:rFonts w:asciiTheme="minorHAnsi" w:hAnsiTheme="minorHAnsi"/>
                <w:sz w:val="16"/>
                <w:szCs w:val="16"/>
              </w:rPr>
              <w:t>Maintaining and improving the ecological status/potential and chemical status of surface and groundwater bodies</w:t>
            </w:r>
          </w:p>
        </w:tc>
        <w:tc>
          <w:tcPr>
            <w:tcW w:w="8788" w:type="dxa"/>
          </w:tcPr>
          <w:p w14:paraId="38CBE35C" w14:textId="77777777" w:rsidR="0052390D" w:rsidRDefault="008818BE">
            <w:pPr>
              <w:spacing w:after="0" w:line="240" w:lineRule="auto"/>
              <w:contextualSpacing/>
              <w:jc w:val="both"/>
              <w:rPr>
                <w:rFonts w:asciiTheme="minorHAnsi" w:hAnsiTheme="minorHAnsi"/>
                <w:b/>
                <w:bCs/>
                <w:sz w:val="16"/>
                <w:szCs w:val="16"/>
              </w:rPr>
            </w:pPr>
            <w:r w:rsidRPr="00DC5304">
              <w:rPr>
                <w:rFonts w:asciiTheme="minorHAnsi" w:hAnsiTheme="minorHAnsi"/>
                <w:b/>
                <w:bCs/>
                <w:sz w:val="16"/>
                <w:szCs w:val="16"/>
              </w:rPr>
              <w:t>Execution stage:</w:t>
            </w:r>
          </w:p>
          <w:p w14:paraId="00DE0429" w14:textId="77777777" w:rsidR="0052390D" w:rsidRDefault="008818BE">
            <w:pPr>
              <w:pStyle w:val="ListParagraph"/>
              <w:numPr>
                <w:ilvl w:val="0"/>
                <w:numId w:val="82"/>
              </w:numPr>
              <w:spacing w:after="0" w:line="240" w:lineRule="auto"/>
              <w:ind w:left="173" w:hanging="173"/>
              <w:jc w:val="both"/>
              <w:rPr>
                <w:rFonts w:asciiTheme="minorHAnsi" w:hAnsiTheme="minorHAnsi"/>
                <w:sz w:val="16"/>
                <w:szCs w:val="16"/>
              </w:rPr>
            </w:pPr>
            <w:r w:rsidRPr="00DC5304">
              <w:rPr>
                <w:rFonts w:asciiTheme="minorHAnsi" w:hAnsiTheme="minorHAnsi"/>
                <w:sz w:val="16"/>
                <w:szCs w:val="16"/>
              </w:rPr>
              <w:t>the disposal of domestic fecaloid wastewater will be done in portable ecological toilets</w:t>
            </w:r>
            <w:r w:rsidR="00D948D9" w:rsidRPr="00DC5304">
              <w:rPr>
                <w:rFonts w:asciiTheme="minorHAnsi" w:hAnsiTheme="minorHAnsi"/>
                <w:sz w:val="16"/>
                <w:szCs w:val="16"/>
              </w:rPr>
              <w:t>, will be emptied and transported to the nearest treatment plant</w:t>
            </w:r>
            <w:r w:rsidR="00257FAB" w:rsidRPr="00DC5304">
              <w:rPr>
                <w:rFonts w:asciiTheme="minorHAnsi" w:hAnsiTheme="minorHAnsi"/>
                <w:sz w:val="16"/>
                <w:szCs w:val="16"/>
              </w:rPr>
              <w:t>.</w:t>
            </w:r>
          </w:p>
          <w:p w14:paraId="60525429" w14:textId="77777777" w:rsidR="0052390D" w:rsidRDefault="008818BE">
            <w:pPr>
              <w:pStyle w:val="ListParagraph"/>
              <w:numPr>
                <w:ilvl w:val="0"/>
                <w:numId w:val="82"/>
              </w:numPr>
              <w:spacing w:after="0" w:line="240" w:lineRule="auto"/>
              <w:ind w:left="173" w:hanging="173"/>
              <w:jc w:val="both"/>
              <w:rPr>
                <w:rFonts w:asciiTheme="minorHAnsi" w:hAnsiTheme="minorHAnsi"/>
                <w:sz w:val="16"/>
                <w:szCs w:val="16"/>
              </w:rPr>
            </w:pPr>
            <w:r w:rsidRPr="00DC5304">
              <w:rPr>
                <w:rFonts w:asciiTheme="minorHAnsi" w:hAnsiTheme="minorHAnsi"/>
                <w:sz w:val="16"/>
                <w:szCs w:val="16"/>
              </w:rPr>
              <w:t>carrying out the works by providing drainage slopes for rainwater.</w:t>
            </w:r>
          </w:p>
          <w:p w14:paraId="51739CBC" w14:textId="77777777" w:rsidR="0052390D" w:rsidRDefault="008818BE">
            <w:pPr>
              <w:pStyle w:val="ListParagraph"/>
              <w:numPr>
                <w:ilvl w:val="0"/>
                <w:numId w:val="82"/>
              </w:numPr>
              <w:spacing w:after="0" w:line="240" w:lineRule="auto"/>
              <w:ind w:left="173" w:hanging="142"/>
              <w:jc w:val="both"/>
              <w:rPr>
                <w:rFonts w:asciiTheme="minorHAnsi" w:hAnsiTheme="minorHAnsi"/>
                <w:sz w:val="16"/>
                <w:szCs w:val="16"/>
              </w:rPr>
            </w:pPr>
            <w:r w:rsidRPr="00DC5304">
              <w:rPr>
                <w:rFonts w:asciiTheme="minorHAnsi" w:hAnsiTheme="minorHAnsi"/>
                <w:sz w:val="16"/>
                <w:szCs w:val="16"/>
              </w:rPr>
              <w:t xml:space="preserve">Drinking water supply during the </w:t>
            </w:r>
            <w:r w:rsidR="002654A7" w:rsidRPr="00DC5304">
              <w:rPr>
                <w:rFonts w:asciiTheme="minorHAnsi" w:hAnsiTheme="minorHAnsi"/>
                <w:sz w:val="16"/>
                <w:szCs w:val="16"/>
              </w:rPr>
              <w:t xml:space="preserve">site </w:t>
            </w:r>
            <w:r w:rsidRPr="00DC5304">
              <w:rPr>
                <w:rFonts w:asciiTheme="minorHAnsi" w:hAnsiTheme="minorHAnsi"/>
                <w:sz w:val="16"/>
                <w:szCs w:val="16"/>
              </w:rPr>
              <w:t xml:space="preserve">organization period will be provided from external sources: </w:t>
            </w:r>
            <w:r w:rsidR="002654A7" w:rsidRPr="00DC5304">
              <w:rPr>
                <w:rFonts w:asciiTheme="minorHAnsi" w:hAnsiTheme="minorHAnsi"/>
                <w:sz w:val="16"/>
                <w:szCs w:val="16"/>
              </w:rPr>
              <w:t>bottled</w:t>
            </w:r>
            <w:r w:rsidRPr="00DC5304">
              <w:rPr>
                <w:rFonts w:asciiTheme="minorHAnsi" w:hAnsiTheme="minorHAnsi"/>
                <w:sz w:val="16"/>
                <w:szCs w:val="16"/>
              </w:rPr>
              <w:t xml:space="preserve"> water</w:t>
            </w:r>
            <w:r w:rsidR="007722B4" w:rsidRPr="00DC5304">
              <w:rPr>
                <w:rFonts w:asciiTheme="minorHAnsi" w:hAnsiTheme="minorHAnsi"/>
                <w:sz w:val="16"/>
                <w:szCs w:val="16"/>
              </w:rPr>
              <w:t>.</w:t>
            </w:r>
          </w:p>
          <w:p w14:paraId="5B50B68E" w14:textId="77777777" w:rsidR="0052390D" w:rsidRDefault="008818BE">
            <w:pPr>
              <w:pStyle w:val="ListParagraph"/>
              <w:numPr>
                <w:ilvl w:val="0"/>
                <w:numId w:val="82"/>
              </w:numPr>
              <w:spacing w:after="0" w:line="240" w:lineRule="auto"/>
              <w:ind w:left="173" w:hanging="142"/>
              <w:jc w:val="both"/>
              <w:rPr>
                <w:rFonts w:asciiTheme="minorHAnsi" w:hAnsiTheme="minorHAnsi"/>
                <w:sz w:val="16"/>
                <w:szCs w:val="16"/>
              </w:rPr>
            </w:pPr>
            <w:r w:rsidRPr="00DC5304">
              <w:rPr>
                <w:rFonts w:asciiTheme="minorHAnsi" w:hAnsiTheme="minorHAnsi"/>
                <w:sz w:val="16"/>
                <w:szCs w:val="16"/>
              </w:rPr>
              <w:t xml:space="preserve">construction materials shall not be stored in the vicinity of watercourses, in order to prevent </w:t>
            </w:r>
            <w:r w:rsidR="00312EF0" w:rsidRPr="00DC5304">
              <w:rPr>
                <w:rFonts w:asciiTheme="minorHAnsi" w:hAnsiTheme="minorHAnsi"/>
                <w:sz w:val="16"/>
                <w:szCs w:val="16"/>
              </w:rPr>
              <w:t>deterioration of the status of water bodies (ecological status/ecological potential and chemical status for surface water bodies, respectively quantitative status and chemical status for groundwater bodies).</w:t>
            </w:r>
          </w:p>
          <w:p w14:paraId="427852C2" w14:textId="77777777" w:rsidR="0052390D" w:rsidRDefault="008818BE">
            <w:pPr>
              <w:pStyle w:val="ListParagraph"/>
              <w:numPr>
                <w:ilvl w:val="0"/>
                <w:numId w:val="82"/>
              </w:numPr>
              <w:spacing w:after="0" w:line="240" w:lineRule="auto"/>
              <w:ind w:left="173" w:hanging="142"/>
              <w:jc w:val="both"/>
              <w:rPr>
                <w:rFonts w:asciiTheme="minorHAnsi" w:hAnsiTheme="minorHAnsi"/>
                <w:sz w:val="16"/>
                <w:szCs w:val="16"/>
              </w:rPr>
            </w:pPr>
            <w:r w:rsidRPr="00DC5304">
              <w:rPr>
                <w:rFonts w:asciiTheme="minorHAnsi" w:hAnsiTheme="minorHAnsi"/>
                <w:sz w:val="16"/>
                <w:szCs w:val="16"/>
              </w:rPr>
              <w:t>The waste will be selectively collected and handed over to specialized companies in order to prevent spills</w:t>
            </w:r>
            <w:r w:rsidR="00CE7FD4" w:rsidRPr="00DC5304">
              <w:rPr>
                <w:rFonts w:asciiTheme="minorHAnsi" w:hAnsiTheme="minorHAnsi"/>
                <w:sz w:val="16"/>
                <w:szCs w:val="16"/>
              </w:rPr>
              <w:t>.</w:t>
            </w:r>
          </w:p>
          <w:p w14:paraId="1D0BA8E8" w14:textId="77777777" w:rsidR="0052390D" w:rsidRDefault="008818BE">
            <w:pPr>
              <w:pStyle w:val="ListParagraph"/>
              <w:numPr>
                <w:ilvl w:val="0"/>
                <w:numId w:val="82"/>
              </w:numPr>
              <w:spacing w:after="0" w:line="240" w:lineRule="auto"/>
              <w:ind w:left="173" w:hanging="142"/>
              <w:jc w:val="both"/>
              <w:rPr>
                <w:rFonts w:asciiTheme="minorHAnsi" w:hAnsiTheme="minorHAnsi"/>
                <w:sz w:val="16"/>
                <w:szCs w:val="16"/>
              </w:rPr>
            </w:pPr>
            <w:r w:rsidRPr="00DC5304">
              <w:rPr>
                <w:rFonts w:asciiTheme="minorHAnsi" w:hAnsiTheme="minorHAnsi"/>
                <w:sz w:val="16"/>
                <w:szCs w:val="16"/>
              </w:rPr>
              <w:t xml:space="preserve">all works shall be supervised in such a way as to prevent possible contamination of the area due to accidental spillage of fuels or </w:t>
            </w:r>
            <w:r w:rsidR="00A379C9" w:rsidRPr="00DC5304">
              <w:rPr>
                <w:rFonts w:asciiTheme="minorHAnsi" w:hAnsiTheme="minorHAnsi"/>
                <w:sz w:val="16"/>
                <w:szCs w:val="16"/>
              </w:rPr>
              <w:t xml:space="preserve">lubricants </w:t>
            </w:r>
            <w:r w:rsidRPr="00DC5304">
              <w:rPr>
                <w:rFonts w:asciiTheme="minorHAnsi" w:hAnsiTheme="minorHAnsi"/>
                <w:sz w:val="16"/>
                <w:szCs w:val="16"/>
              </w:rPr>
              <w:t xml:space="preserve">from equipment/utilities used in the works. In the event of accidental pollution, immediate action will be taken with absorbents/neutralizers, and </w:t>
            </w:r>
            <w:r w:rsidR="00A379C9" w:rsidRPr="00DC5304">
              <w:rPr>
                <w:rFonts w:asciiTheme="minorHAnsi" w:hAnsiTheme="minorHAnsi"/>
                <w:sz w:val="16"/>
                <w:szCs w:val="16"/>
              </w:rPr>
              <w:t xml:space="preserve">breakdowns of </w:t>
            </w:r>
            <w:r w:rsidRPr="00DC5304">
              <w:rPr>
                <w:rFonts w:asciiTheme="minorHAnsi" w:hAnsiTheme="minorHAnsi"/>
                <w:sz w:val="16"/>
                <w:szCs w:val="16"/>
              </w:rPr>
              <w:t xml:space="preserve">means of transport and/or machinery will be rectified in specialized service </w:t>
            </w:r>
            <w:r w:rsidR="00A379C9" w:rsidRPr="00DC5304">
              <w:rPr>
                <w:rFonts w:asciiTheme="minorHAnsi" w:hAnsiTheme="minorHAnsi"/>
                <w:sz w:val="16"/>
                <w:szCs w:val="16"/>
              </w:rPr>
              <w:t>units</w:t>
            </w:r>
            <w:r w:rsidRPr="00DC5304">
              <w:rPr>
                <w:rFonts w:asciiTheme="minorHAnsi" w:hAnsiTheme="minorHAnsi"/>
                <w:sz w:val="16"/>
                <w:szCs w:val="16"/>
              </w:rPr>
              <w:t>.</w:t>
            </w:r>
          </w:p>
          <w:p w14:paraId="635B8A3F" w14:textId="77777777" w:rsidR="0052390D" w:rsidRDefault="008818BE">
            <w:pPr>
              <w:pStyle w:val="ListParagraph"/>
              <w:numPr>
                <w:ilvl w:val="0"/>
                <w:numId w:val="82"/>
              </w:numPr>
              <w:spacing w:after="0" w:line="240" w:lineRule="auto"/>
              <w:ind w:left="173" w:hanging="142"/>
              <w:jc w:val="both"/>
              <w:rPr>
                <w:rFonts w:asciiTheme="minorHAnsi" w:hAnsiTheme="minorHAnsi"/>
                <w:sz w:val="16"/>
                <w:szCs w:val="16"/>
              </w:rPr>
            </w:pPr>
            <w:r w:rsidRPr="00DC5304">
              <w:rPr>
                <w:rFonts w:asciiTheme="minorHAnsi" w:hAnsiTheme="minorHAnsi"/>
                <w:sz w:val="16"/>
                <w:szCs w:val="16"/>
              </w:rPr>
              <w:t xml:space="preserve">the works of undercrossing the watercourses </w:t>
            </w:r>
            <w:r w:rsidR="00221120" w:rsidRPr="00DC5304">
              <w:rPr>
                <w:rFonts w:asciiTheme="minorHAnsi" w:hAnsiTheme="minorHAnsi"/>
                <w:sz w:val="16"/>
                <w:szCs w:val="16"/>
              </w:rPr>
              <w:t>(</w:t>
            </w:r>
            <w:r w:rsidRPr="00DC5304">
              <w:rPr>
                <w:rFonts w:asciiTheme="minorHAnsi" w:hAnsiTheme="minorHAnsi"/>
                <w:sz w:val="16"/>
                <w:szCs w:val="16"/>
              </w:rPr>
              <w:t xml:space="preserve">Cerchez </w:t>
            </w:r>
            <w:r w:rsidR="00221120" w:rsidRPr="00DC5304">
              <w:rPr>
                <w:rFonts w:asciiTheme="minorHAnsi" w:hAnsiTheme="minorHAnsi"/>
                <w:sz w:val="16"/>
                <w:szCs w:val="16"/>
              </w:rPr>
              <w:t xml:space="preserve">and Magura </w:t>
            </w:r>
            <w:r w:rsidRPr="00DC5304">
              <w:rPr>
                <w:rFonts w:asciiTheme="minorHAnsi" w:hAnsiTheme="minorHAnsi"/>
                <w:sz w:val="16"/>
                <w:szCs w:val="16"/>
              </w:rPr>
              <w:t>rivers</w:t>
            </w:r>
            <w:r w:rsidR="00221120" w:rsidRPr="00DC5304">
              <w:rPr>
                <w:rFonts w:asciiTheme="minorHAnsi" w:hAnsiTheme="minorHAnsi"/>
                <w:sz w:val="16"/>
                <w:szCs w:val="16"/>
              </w:rPr>
              <w:t xml:space="preserve">) </w:t>
            </w:r>
            <w:r w:rsidRPr="00DC5304">
              <w:rPr>
                <w:rFonts w:asciiTheme="minorHAnsi" w:hAnsiTheme="minorHAnsi"/>
                <w:sz w:val="16"/>
                <w:szCs w:val="16"/>
              </w:rPr>
              <w:t>will be carried out by horizontal drilling at a depth of 1 m between the upper generator of the protection pipeline and the watercourse slope</w:t>
            </w:r>
          </w:p>
          <w:p w14:paraId="49D3750B" w14:textId="77777777" w:rsidR="0052390D" w:rsidRDefault="008818BE">
            <w:pPr>
              <w:spacing w:after="0" w:line="240" w:lineRule="auto"/>
              <w:contextualSpacing/>
              <w:jc w:val="both"/>
              <w:rPr>
                <w:rFonts w:asciiTheme="minorHAnsi" w:hAnsiTheme="minorHAnsi"/>
                <w:b/>
                <w:sz w:val="16"/>
                <w:szCs w:val="16"/>
              </w:rPr>
            </w:pPr>
            <w:r w:rsidRPr="00DC5304">
              <w:rPr>
                <w:rFonts w:asciiTheme="minorHAnsi" w:hAnsiTheme="minorHAnsi"/>
                <w:b/>
                <w:bCs/>
                <w:sz w:val="16"/>
                <w:szCs w:val="16"/>
              </w:rPr>
              <w:t>Operating stage</w:t>
            </w:r>
            <w:r w:rsidRPr="00DC5304">
              <w:rPr>
                <w:rFonts w:asciiTheme="minorHAnsi" w:hAnsiTheme="minorHAnsi"/>
                <w:b/>
                <w:sz w:val="16"/>
                <w:szCs w:val="16"/>
              </w:rPr>
              <w:t xml:space="preserve">: </w:t>
            </w:r>
          </w:p>
          <w:p w14:paraId="503DFEE3"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 xml:space="preserve">the technologies used during the operation of the wind farm do not have any impact on the environmental factor water </w:t>
            </w:r>
            <w:r w:rsidR="00722EB8" w:rsidRPr="000818F9">
              <w:rPr>
                <w:rFonts w:asciiTheme="minorHAnsi" w:hAnsiTheme="minorHAnsi"/>
                <w:sz w:val="16"/>
                <w:szCs w:val="16"/>
              </w:rPr>
              <w:t>and no measures are needed to prevent, reduce and compensate for adverse environmental effects.</w:t>
            </w:r>
          </w:p>
          <w:p w14:paraId="756826C6" w14:textId="77777777" w:rsidR="0052390D" w:rsidRDefault="008818BE">
            <w:pPr>
              <w:spacing w:after="0" w:line="240" w:lineRule="auto"/>
              <w:contextualSpacing/>
              <w:jc w:val="both"/>
              <w:rPr>
                <w:rFonts w:asciiTheme="minorHAnsi" w:hAnsiTheme="minorHAnsi"/>
                <w:b/>
                <w:sz w:val="16"/>
                <w:szCs w:val="16"/>
              </w:rPr>
            </w:pPr>
            <w:r w:rsidRPr="00DC5304">
              <w:rPr>
                <w:rFonts w:asciiTheme="minorHAnsi" w:hAnsiTheme="minorHAnsi"/>
                <w:b/>
                <w:bCs/>
                <w:sz w:val="16"/>
                <w:szCs w:val="16"/>
              </w:rPr>
              <w:t>Decommissioning phase</w:t>
            </w:r>
            <w:r w:rsidRPr="00DC5304">
              <w:rPr>
                <w:rFonts w:asciiTheme="minorHAnsi" w:hAnsiTheme="minorHAnsi"/>
                <w:b/>
                <w:sz w:val="16"/>
                <w:szCs w:val="16"/>
              </w:rPr>
              <w:t xml:space="preserve">: </w:t>
            </w:r>
          </w:p>
          <w:p w14:paraId="37A471BE" w14:textId="77777777" w:rsidR="0052390D" w:rsidRDefault="00725701">
            <w:pPr>
              <w:pStyle w:val="ListParagraph"/>
              <w:numPr>
                <w:ilvl w:val="0"/>
                <w:numId w:val="82"/>
              </w:numPr>
              <w:spacing w:after="0" w:line="240" w:lineRule="auto"/>
              <w:ind w:left="173" w:hanging="142"/>
              <w:jc w:val="both"/>
              <w:rPr>
                <w:rFonts w:asciiTheme="minorHAnsi" w:hAnsiTheme="minorHAnsi"/>
                <w:sz w:val="16"/>
                <w:szCs w:val="16"/>
              </w:rPr>
            </w:pPr>
            <w:r w:rsidRPr="00DC5304">
              <w:rPr>
                <w:rFonts w:asciiTheme="minorHAnsi" w:hAnsiTheme="minorHAnsi"/>
                <w:sz w:val="16"/>
                <w:szCs w:val="16"/>
              </w:rPr>
              <w:t>the decommissioning work will be carried out in compliance with all precautionary measures to eliminate accidental spills of petroleum products and the collection of all waste resulting from this work. In the event of accidental spills of petroleum products on the ground, they will be collected by means of absorbent materials to be provided on site and by removing/cleaning the affected soil layer.</w:t>
            </w:r>
          </w:p>
        </w:tc>
        <w:tc>
          <w:tcPr>
            <w:tcW w:w="1560" w:type="dxa"/>
          </w:tcPr>
          <w:p w14:paraId="3AAC4A95" w14:textId="77777777" w:rsidR="0052390D" w:rsidRDefault="008818BE">
            <w:pPr>
              <w:spacing w:after="0" w:line="240" w:lineRule="auto"/>
              <w:contextualSpacing/>
              <w:jc w:val="both"/>
              <w:rPr>
                <w:rFonts w:asciiTheme="minorHAnsi" w:hAnsiTheme="minorHAnsi"/>
                <w:sz w:val="16"/>
                <w:szCs w:val="16"/>
              </w:rPr>
            </w:pPr>
            <w:r>
              <w:rPr>
                <w:rFonts w:asciiTheme="minorHAnsi" w:hAnsiTheme="minorHAnsi"/>
                <w:sz w:val="16"/>
                <w:szCs w:val="16"/>
              </w:rPr>
              <w:t>The contractor responsible for the wind farm</w:t>
            </w:r>
          </w:p>
        </w:tc>
      </w:tr>
      <w:tr w:rsidR="00D6766F" w:rsidRPr="003D4F01" w14:paraId="66F277D3" w14:textId="2DB936C8" w:rsidTr="00AB2DAC">
        <w:trPr>
          <w:trHeight w:val="968"/>
        </w:trPr>
        <w:tc>
          <w:tcPr>
            <w:tcW w:w="1545" w:type="dxa"/>
          </w:tcPr>
          <w:p w14:paraId="7EB617AF" w14:textId="77777777" w:rsidR="0052390D" w:rsidRDefault="008818BE">
            <w:pPr>
              <w:spacing w:after="0" w:line="240" w:lineRule="auto"/>
              <w:contextualSpacing/>
              <w:rPr>
                <w:rFonts w:asciiTheme="minorHAnsi" w:hAnsiTheme="minorHAnsi"/>
                <w:b/>
                <w:bCs/>
                <w:sz w:val="16"/>
                <w:szCs w:val="16"/>
              </w:rPr>
            </w:pPr>
            <w:r w:rsidRPr="00DC5304">
              <w:rPr>
                <w:rFonts w:asciiTheme="minorHAnsi" w:hAnsiTheme="minorHAnsi"/>
                <w:b/>
                <w:bCs/>
                <w:sz w:val="16"/>
                <w:szCs w:val="16"/>
              </w:rPr>
              <w:t>Air</w:t>
            </w:r>
          </w:p>
        </w:tc>
        <w:tc>
          <w:tcPr>
            <w:tcW w:w="2703" w:type="dxa"/>
          </w:tcPr>
          <w:p w14:paraId="2AB78172" w14:textId="77777777" w:rsidR="0052390D" w:rsidRDefault="008818BE">
            <w:pPr>
              <w:pStyle w:val="ListParagraph"/>
              <w:numPr>
                <w:ilvl w:val="0"/>
                <w:numId w:val="83"/>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Maintaining air quality by reducing emissions from energy sector activities</w:t>
            </w:r>
          </w:p>
        </w:tc>
        <w:tc>
          <w:tcPr>
            <w:tcW w:w="8788" w:type="dxa"/>
          </w:tcPr>
          <w:p w14:paraId="5CEDC968" w14:textId="77777777" w:rsidR="0052390D" w:rsidRDefault="008818BE">
            <w:pPr>
              <w:pStyle w:val="ListParagraph"/>
              <w:spacing w:after="0" w:line="240" w:lineRule="auto"/>
              <w:ind w:left="180"/>
              <w:jc w:val="both"/>
              <w:rPr>
                <w:rFonts w:asciiTheme="minorHAnsi" w:hAnsiTheme="minorHAnsi"/>
                <w:b/>
                <w:bCs/>
                <w:sz w:val="16"/>
                <w:szCs w:val="16"/>
              </w:rPr>
            </w:pPr>
            <w:r w:rsidRPr="00DC5304">
              <w:rPr>
                <w:rFonts w:asciiTheme="minorHAnsi" w:hAnsiTheme="minorHAnsi"/>
                <w:b/>
                <w:bCs/>
                <w:sz w:val="16"/>
                <w:szCs w:val="16"/>
              </w:rPr>
              <w:t>Execution stage:</w:t>
            </w:r>
          </w:p>
          <w:p w14:paraId="29547034"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the use of water spraying of the working face to reduce dust, if the resulting dust is visible after the project works.</w:t>
            </w:r>
          </w:p>
          <w:p w14:paraId="27613111" w14:textId="77777777" w:rsidR="0052390D" w:rsidRDefault="00533B7A">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as regards emissions from transport vehicles, they must comply with the technical conditions laid down in the roadworthiness tests that are carried out periodically throughout the period of use of all motor vehicles registered in the country.</w:t>
            </w:r>
          </w:p>
          <w:p w14:paraId="56A4192A"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using machinery/means of transport with high-performance engines (EURO 4 or EURO 5) and driving at low speed (maximum 30 km/h), especially on dirt or gravel roads (in very dry periods, it is recommended to spray them with water).</w:t>
            </w:r>
          </w:p>
          <w:p w14:paraId="70663EBD"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tipper trucks must be fitted with tarpaulins during transportation.</w:t>
            </w:r>
          </w:p>
          <w:p w14:paraId="1D81DABD"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the topsoil on the site of projects on which foundation works are being carried out will be stored and reused to restore the land to its original state after the works have been completed.</w:t>
            </w:r>
          </w:p>
          <w:p w14:paraId="19B144BA" w14:textId="77777777" w:rsidR="0052390D" w:rsidRDefault="0050519F">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lastRenderedPageBreak/>
              <w:t>dust-intensive technological processes will be reduced during periods of high winds, or more intense wetting of surfaces under the action of working machinery or access roads, especially unpaved ones, will be pursued.</w:t>
            </w:r>
          </w:p>
          <w:p w14:paraId="40A652A9"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 xml:space="preserve">the application of paints on building elements shall be done by using minimum </w:t>
            </w:r>
            <w:r w:rsidR="0071070C" w:rsidRPr="00DC5304">
              <w:rPr>
                <w:rFonts w:asciiTheme="minorHAnsi" w:hAnsiTheme="minorHAnsi"/>
                <w:sz w:val="16"/>
                <w:szCs w:val="16"/>
              </w:rPr>
              <w:t xml:space="preserve">quantities of </w:t>
            </w:r>
            <w:r w:rsidRPr="00DC5304">
              <w:rPr>
                <w:rFonts w:asciiTheme="minorHAnsi" w:hAnsiTheme="minorHAnsi"/>
                <w:sz w:val="16"/>
                <w:szCs w:val="16"/>
              </w:rPr>
              <w:t xml:space="preserve">paint, primer </w:t>
            </w:r>
            <w:r w:rsidR="0071070C" w:rsidRPr="00DC5304">
              <w:rPr>
                <w:rFonts w:asciiTheme="minorHAnsi" w:hAnsiTheme="minorHAnsi"/>
                <w:sz w:val="16"/>
                <w:szCs w:val="16"/>
              </w:rPr>
              <w:t xml:space="preserve">and thinners and </w:t>
            </w:r>
            <w:r w:rsidRPr="00DC5304">
              <w:rPr>
                <w:rFonts w:asciiTheme="minorHAnsi" w:hAnsiTheme="minorHAnsi"/>
                <w:sz w:val="16"/>
                <w:szCs w:val="16"/>
              </w:rPr>
              <w:t>applying with special devices that ensure minimum VOC emissions to the atmosphere</w:t>
            </w:r>
            <w:r w:rsidR="0071070C" w:rsidRPr="00DC5304">
              <w:rPr>
                <w:rFonts w:asciiTheme="minorHAnsi" w:hAnsiTheme="minorHAnsi"/>
                <w:sz w:val="16"/>
                <w:szCs w:val="16"/>
              </w:rPr>
              <w:t>.</w:t>
            </w:r>
          </w:p>
          <w:p w14:paraId="47BDF4FC" w14:textId="77777777" w:rsidR="0052390D" w:rsidRDefault="008818BE">
            <w:pPr>
              <w:pStyle w:val="ListParagraph"/>
              <w:spacing w:after="0" w:line="240" w:lineRule="auto"/>
              <w:ind w:left="180"/>
              <w:jc w:val="both"/>
              <w:rPr>
                <w:rFonts w:asciiTheme="minorHAnsi" w:hAnsiTheme="minorHAnsi"/>
                <w:b/>
                <w:bCs/>
                <w:sz w:val="16"/>
                <w:szCs w:val="16"/>
              </w:rPr>
            </w:pPr>
            <w:r w:rsidRPr="00DC5304">
              <w:rPr>
                <w:rFonts w:asciiTheme="minorHAnsi" w:hAnsiTheme="minorHAnsi"/>
                <w:b/>
                <w:bCs/>
                <w:sz w:val="16"/>
                <w:szCs w:val="16"/>
              </w:rPr>
              <w:t xml:space="preserve">Operating stage: </w:t>
            </w:r>
          </w:p>
          <w:p w14:paraId="5D6C4E59"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0818F9">
              <w:rPr>
                <w:rFonts w:asciiTheme="minorHAnsi" w:hAnsiTheme="minorHAnsi"/>
                <w:sz w:val="16"/>
                <w:szCs w:val="16"/>
              </w:rPr>
              <w:t xml:space="preserve">The operation of the wind farm does not have a negative impact on the </w:t>
            </w:r>
            <w:r>
              <w:rPr>
                <w:rFonts w:asciiTheme="minorHAnsi" w:hAnsiTheme="minorHAnsi"/>
                <w:sz w:val="16"/>
                <w:szCs w:val="16"/>
              </w:rPr>
              <w:t xml:space="preserve">air </w:t>
            </w:r>
            <w:r w:rsidRPr="000818F9">
              <w:rPr>
                <w:rFonts w:asciiTheme="minorHAnsi" w:hAnsiTheme="minorHAnsi"/>
                <w:sz w:val="16"/>
                <w:szCs w:val="16"/>
              </w:rPr>
              <w:t>and no measures are required to prevent, reduce and offset adverse environmental effects.</w:t>
            </w:r>
          </w:p>
          <w:p w14:paraId="1F068E44" w14:textId="77777777" w:rsidR="0052390D" w:rsidRDefault="008818BE">
            <w:pPr>
              <w:pStyle w:val="ListParagraph"/>
              <w:spacing w:after="0" w:line="240" w:lineRule="auto"/>
              <w:ind w:left="180"/>
              <w:jc w:val="both"/>
              <w:rPr>
                <w:rFonts w:asciiTheme="minorHAnsi" w:hAnsiTheme="minorHAnsi"/>
                <w:sz w:val="16"/>
                <w:szCs w:val="16"/>
              </w:rPr>
            </w:pPr>
            <w:r w:rsidRPr="00DC5304">
              <w:rPr>
                <w:rFonts w:asciiTheme="minorHAnsi" w:hAnsiTheme="minorHAnsi"/>
                <w:b/>
                <w:bCs/>
                <w:sz w:val="16"/>
                <w:szCs w:val="16"/>
              </w:rPr>
              <w:t>Decommissioning phase</w:t>
            </w:r>
            <w:r w:rsidRPr="00DC5304">
              <w:rPr>
                <w:rFonts w:asciiTheme="minorHAnsi" w:hAnsiTheme="minorHAnsi"/>
                <w:sz w:val="16"/>
                <w:szCs w:val="16"/>
              </w:rPr>
              <w:t xml:space="preserve">: </w:t>
            </w:r>
          </w:p>
          <w:p w14:paraId="598C89B0"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 xml:space="preserve">during the decommissioning period the impact is similar to the execution period, therefore the same measures will be taken </w:t>
            </w:r>
            <w:r w:rsidR="00D96999" w:rsidRPr="00DC5304">
              <w:rPr>
                <w:rFonts w:asciiTheme="minorHAnsi" w:hAnsiTheme="minorHAnsi"/>
                <w:sz w:val="16"/>
                <w:szCs w:val="16"/>
              </w:rPr>
              <w:t xml:space="preserve">with regard to </w:t>
            </w:r>
            <w:r w:rsidR="002722BE" w:rsidRPr="00DC5304">
              <w:rPr>
                <w:rFonts w:asciiTheme="minorHAnsi" w:hAnsiTheme="minorHAnsi"/>
                <w:sz w:val="16"/>
                <w:szCs w:val="16"/>
              </w:rPr>
              <w:t xml:space="preserve">work fronts, decommissioning and transportation </w:t>
            </w:r>
            <w:r w:rsidR="00D96999" w:rsidRPr="00DC5304">
              <w:rPr>
                <w:rFonts w:asciiTheme="minorHAnsi" w:hAnsiTheme="minorHAnsi"/>
                <w:sz w:val="16"/>
                <w:szCs w:val="16"/>
              </w:rPr>
              <w:t>equipment</w:t>
            </w:r>
            <w:r w:rsidR="002722BE" w:rsidRPr="00DC5304">
              <w:rPr>
                <w:rFonts w:asciiTheme="minorHAnsi" w:hAnsiTheme="minorHAnsi"/>
                <w:sz w:val="16"/>
                <w:szCs w:val="16"/>
              </w:rPr>
              <w:t>.</w:t>
            </w:r>
          </w:p>
        </w:tc>
        <w:tc>
          <w:tcPr>
            <w:tcW w:w="1560" w:type="dxa"/>
          </w:tcPr>
          <w:p w14:paraId="7F8B0D9C" w14:textId="77777777" w:rsidR="0052390D" w:rsidRDefault="008818BE">
            <w:pPr>
              <w:spacing w:after="0" w:line="240" w:lineRule="auto"/>
              <w:contextualSpacing/>
              <w:jc w:val="both"/>
              <w:rPr>
                <w:rFonts w:asciiTheme="minorHAnsi" w:hAnsiTheme="minorHAnsi"/>
                <w:sz w:val="16"/>
                <w:szCs w:val="16"/>
              </w:rPr>
            </w:pPr>
            <w:r>
              <w:rPr>
                <w:rFonts w:asciiTheme="minorHAnsi" w:hAnsiTheme="minorHAnsi"/>
                <w:sz w:val="16"/>
                <w:szCs w:val="16"/>
              </w:rPr>
              <w:lastRenderedPageBreak/>
              <w:t>The contractor responsible for the wind farm</w:t>
            </w:r>
          </w:p>
        </w:tc>
      </w:tr>
      <w:tr w:rsidR="00D6766F" w:rsidRPr="003D4F01" w14:paraId="43DD1E91" w14:textId="132E1AA8" w:rsidTr="00AB2DAC">
        <w:trPr>
          <w:trHeight w:val="509"/>
        </w:trPr>
        <w:tc>
          <w:tcPr>
            <w:tcW w:w="1545" w:type="dxa"/>
          </w:tcPr>
          <w:p w14:paraId="1496105C" w14:textId="77777777" w:rsidR="0052390D" w:rsidRDefault="008818BE">
            <w:pPr>
              <w:spacing w:after="0" w:line="240" w:lineRule="auto"/>
              <w:contextualSpacing/>
              <w:rPr>
                <w:rFonts w:asciiTheme="minorHAnsi" w:hAnsiTheme="minorHAnsi"/>
                <w:b/>
                <w:bCs/>
                <w:sz w:val="16"/>
                <w:szCs w:val="16"/>
              </w:rPr>
            </w:pPr>
            <w:r w:rsidRPr="00DC5304">
              <w:rPr>
                <w:rFonts w:asciiTheme="minorHAnsi" w:hAnsiTheme="minorHAnsi"/>
                <w:b/>
                <w:sz w:val="16"/>
                <w:szCs w:val="16"/>
              </w:rPr>
              <w:t>Soil/subsoil</w:t>
            </w:r>
          </w:p>
        </w:tc>
        <w:tc>
          <w:tcPr>
            <w:tcW w:w="2703" w:type="dxa"/>
          </w:tcPr>
          <w:p w14:paraId="5BFE6878" w14:textId="77777777" w:rsidR="0052390D" w:rsidRDefault="008818BE">
            <w:pPr>
              <w:pStyle w:val="ListParagraph"/>
              <w:numPr>
                <w:ilvl w:val="0"/>
                <w:numId w:val="83"/>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Limiting soil pollution and land degradation.</w:t>
            </w:r>
          </w:p>
        </w:tc>
        <w:tc>
          <w:tcPr>
            <w:tcW w:w="8788" w:type="dxa"/>
          </w:tcPr>
          <w:p w14:paraId="49FAB5A2" w14:textId="77777777" w:rsidR="0052390D" w:rsidRDefault="008818BE">
            <w:pPr>
              <w:pStyle w:val="ListParagraph"/>
              <w:spacing w:after="0" w:line="240" w:lineRule="auto"/>
              <w:ind w:left="180"/>
              <w:jc w:val="both"/>
              <w:rPr>
                <w:rFonts w:asciiTheme="minorHAnsi" w:hAnsiTheme="minorHAnsi"/>
                <w:b/>
                <w:bCs/>
                <w:sz w:val="16"/>
                <w:szCs w:val="16"/>
              </w:rPr>
            </w:pPr>
            <w:r w:rsidRPr="00DC5304">
              <w:rPr>
                <w:rFonts w:asciiTheme="minorHAnsi" w:hAnsiTheme="minorHAnsi"/>
                <w:b/>
                <w:bCs/>
                <w:sz w:val="16"/>
                <w:szCs w:val="16"/>
              </w:rPr>
              <w:t>Execution stage:</w:t>
            </w:r>
          </w:p>
          <w:p w14:paraId="3216F33A"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delimitation of work areas before the start of construction works, so as to indicate the boundaries between which construction - erection activities will take place, and minimization of affected areas.</w:t>
            </w:r>
          </w:p>
          <w:p w14:paraId="357DB6B6" w14:textId="77777777" w:rsidR="0052390D" w:rsidRDefault="00B74048">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Controlled storage of construction materials and waste generated during the execution and decommissioning phase will be ensured in specially designated areas on site.</w:t>
            </w:r>
          </w:p>
          <w:p w14:paraId="32D73843"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avoid the storage on the ground of materials which, exposed to precipitation, may cause seepage into the soil and groundwater (impermeable storage areas).</w:t>
            </w:r>
          </w:p>
          <w:p w14:paraId="05963B82"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deposits of fertile soil and earth resulting from excavations carried out for the foundations of buildings shall be deposited in the immediate vicinity of the working areas from which they originate, without affecting adjacent land</w:t>
            </w:r>
            <w:r w:rsidR="00EC2292" w:rsidRPr="00DC5304">
              <w:rPr>
                <w:rFonts w:asciiTheme="minorHAnsi" w:hAnsiTheme="minorHAnsi"/>
                <w:sz w:val="16"/>
                <w:szCs w:val="16"/>
              </w:rPr>
              <w:t>.</w:t>
            </w:r>
          </w:p>
          <w:p w14:paraId="6F75A38B"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waste generated during construction activities will be managed in accordance with the relevant legal provisions (selective collection, reuse and final disposal).</w:t>
            </w:r>
          </w:p>
          <w:p w14:paraId="0F1009FA"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the refueling of means of transport will be carried out in authorized service stations</w:t>
            </w:r>
            <w:r w:rsidR="00FC444B" w:rsidRPr="00DC5304">
              <w:rPr>
                <w:rFonts w:asciiTheme="minorHAnsi" w:hAnsiTheme="minorHAnsi"/>
                <w:sz w:val="16"/>
                <w:szCs w:val="16"/>
              </w:rPr>
              <w:t>.</w:t>
            </w:r>
          </w:p>
          <w:p w14:paraId="755B86AC" w14:textId="77777777" w:rsidR="0052390D" w:rsidRDefault="005C159F">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maintenance, repair and washing of the machines and means of transport used will be carried out by authorized companies</w:t>
            </w:r>
            <w:r w:rsidR="00FC444B" w:rsidRPr="00DC5304">
              <w:rPr>
                <w:rFonts w:asciiTheme="minorHAnsi" w:hAnsiTheme="minorHAnsi"/>
                <w:sz w:val="16"/>
                <w:szCs w:val="16"/>
              </w:rPr>
              <w:t>.</w:t>
            </w:r>
          </w:p>
          <w:p w14:paraId="534A5FEE"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restoration of vegetation by ecological reconstruction in the area of the foundation platforms and technological platforms by covering with topsoil and restoring vegetation specific to the habitats in the area.</w:t>
            </w:r>
          </w:p>
          <w:p w14:paraId="674F1995"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the access roads on the analyzed site will be arranged in order to improve the roadway parts, as well as to restore the infrastructure, so that it will be possible to access the machinery involved in the construction, as well as to provide easy maintenance for the access of the inspection staff throughout the entire duration of operation;</w:t>
            </w:r>
          </w:p>
          <w:p w14:paraId="60954716" w14:textId="77777777" w:rsidR="0052390D" w:rsidRDefault="008818BE">
            <w:pPr>
              <w:pStyle w:val="ListParagraph"/>
              <w:spacing w:after="0" w:line="240" w:lineRule="auto"/>
              <w:ind w:left="180"/>
              <w:jc w:val="both"/>
              <w:rPr>
                <w:rFonts w:asciiTheme="minorHAnsi" w:hAnsiTheme="minorHAnsi"/>
                <w:b/>
                <w:bCs/>
                <w:sz w:val="16"/>
                <w:szCs w:val="16"/>
              </w:rPr>
            </w:pPr>
            <w:r w:rsidRPr="00DC5304">
              <w:rPr>
                <w:rFonts w:asciiTheme="minorHAnsi" w:hAnsiTheme="minorHAnsi"/>
                <w:b/>
                <w:bCs/>
                <w:sz w:val="16"/>
                <w:szCs w:val="16"/>
              </w:rPr>
              <w:t xml:space="preserve">Operating stage: </w:t>
            </w:r>
          </w:p>
          <w:p w14:paraId="59D50EA7" w14:textId="77777777" w:rsidR="0052390D" w:rsidRDefault="002976EF">
            <w:pPr>
              <w:pStyle w:val="ListParagraph"/>
              <w:numPr>
                <w:ilvl w:val="0"/>
                <w:numId w:val="82"/>
              </w:numPr>
              <w:spacing w:after="0" w:line="240" w:lineRule="auto"/>
              <w:ind w:left="180" w:hanging="142"/>
              <w:jc w:val="both"/>
              <w:rPr>
                <w:rFonts w:asciiTheme="minorHAnsi" w:hAnsiTheme="minorHAnsi"/>
                <w:sz w:val="16"/>
                <w:szCs w:val="16"/>
              </w:rPr>
            </w:pPr>
            <w:r w:rsidRPr="000818F9">
              <w:rPr>
                <w:rFonts w:asciiTheme="minorHAnsi" w:hAnsiTheme="minorHAnsi"/>
                <w:sz w:val="16"/>
                <w:szCs w:val="16"/>
              </w:rPr>
              <w:t xml:space="preserve">The operation of the wind farm does not have a negative impact on the soil and subsoil </w:t>
            </w:r>
            <w:r w:rsidR="00D10D5B" w:rsidRPr="000818F9">
              <w:rPr>
                <w:rFonts w:asciiTheme="minorHAnsi" w:hAnsiTheme="minorHAnsi"/>
                <w:sz w:val="16"/>
                <w:szCs w:val="16"/>
              </w:rPr>
              <w:t xml:space="preserve">and no measures are necessary </w:t>
            </w:r>
            <w:r w:rsidR="000818F9" w:rsidRPr="000818F9">
              <w:rPr>
                <w:rFonts w:asciiTheme="minorHAnsi" w:hAnsiTheme="minorHAnsi"/>
                <w:sz w:val="16"/>
                <w:szCs w:val="16"/>
              </w:rPr>
              <w:t>to prevent, reduce and compensate for adverse environmental effects.</w:t>
            </w:r>
          </w:p>
          <w:p w14:paraId="5D9FF994" w14:textId="77777777" w:rsidR="0052390D" w:rsidRDefault="008818BE">
            <w:pPr>
              <w:pStyle w:val="ListParagraph"/>
              <w:spacing w:after="0" w:line="240" w:lineRule="auto"/>
              <w:ind w:left="180"/>
              <w:jc w:val="both"/>
              <w:rPr>
                <w:rFonts w:asciiTheme="minorHAnsi" w:hAnsiTheme="minorHAnsi"/>
                <w:sz w:val="16"/>
                <w:szCs w:val="16"/>
              </w:rPr>
            </w:pPr>
            <w:r w:rsidRPr="00DC5304">
              <w:rPr>
                <w:rFonts w:asciiTheme="minorHAnsi" w:hAnsiTheme="minorHAnsi"/>
                <w:b/>
                <w:bCs/>
                <w:sz w:val="16"/>
                <w:szCs w:val="16"/>
              </w:rPr>
              <w:t>Decommissioning phase</w:t>
            </w:r>
            <w:r w:rsidRPr="00DC5304">
              <w:rPr>
                <w:rFonts w:asciiTheme="minorHAnsi" w:hAnsiTheme="minorHAnsi"/>
                <w:sz w:val="16"/>
                <w:szCs w:val="16"/>
              </w:rPr>
              <w:t xml:space="preserve">: </w:t>
            </w:r>
          </w:p>
          <w:p w14:paraId="5D368598"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during the decommissioning period the impact is similar to the execution period, therefore the same measures will be taken with regard to work fronts, decommissioning and transportation equipment.</w:t>
            </w:r>
          </w:p>
        </w:tc>
        <w:tc>
          <w:tcPr>
            <w:tcW w:w="1560" w:type="dxa"/>
          </w:tcPr>
          <w:p w14:paraId="0FB00877" w14:textId="77777777" w:rsidR="0052390D" w:rsidRDefault="008818BE">
            <w:pPr>
              <w:spacing w:after="0" w:line="240" w:lineRule="auto"/>
              <w:contextualSpacing/>
              <w:jc w:val="both"/>
              <w:rPr>
                <w:rFonts w:asciiTheme="minorHAnsi" w:hAnsiTheme="minorHAnsi"/>
                <w:sz w:val="16"/>
                <w:szCs w:val="16"/>
              </w:rPr>
            </w:pPr>
            <w:r>
              <w:rPr>
                <w:rFonts w:asciiTheme="minorHAnsi" w:hAnsiTheme="minorHAnsi"/>
                <w:sz w:val="16"/>
                <w:szCs w:val="16"/>
              </w:rPr>
              <w:t>The contractor responsible for the wind farm</w:t>
            </w:r>
          </w:p>
        </w:tc>
      </w:tr>
      <w:tr w:rsidR="00D6766F" w:rsidRPr="003D4F01" w14:paraId="246A209B" w14:textId="1C2C516F" w:rsidTr="00AB2DAC">
        <w:trPr>
          <w:trHeight w:val="671"/>
        </w:trPr>
        <w:tc>
          <w:tcPr>
            <w:tcW w:w="1545" w:type="dxa"/>
            <w:vMerge w:val="restart"/>
          </w:tcPr>
          <w:p w14:paraId="6F417473" w14:textId="77777777" w:rsidR="0052390D" w:rsidRDefault="008818BE">
            <w:pPr>
              <w:spacing w:after="0" w:line="240" w:lineRule="auto"/>
              <w:contextualSpacing/>
              <w:rPr>
                <w:rFonts w:asciiTheme="minorHAnsi" w:hAnsiTheme="minorHAnsi"/>
                <w:b/>
                <w:bCs/>
                <w:sz w:val="16"/>
                <w:szCs w:val="16"/>
              </w:rPr>
            </w:pPr>
            <w:r w:rsidRPr="00DC5304">
              <w:rPr>
                <w:rFonts w:asciiTheme="minorHAnsi" w:hAnsiTheme="minorHAnsi"/>
                <w:b/>
                <w:bCs/>
                <w:sz w:val="16"/>
                <w:szCs w:val="16"/>
              </w:rPr>
              <w:t>Use of natural resources</w:t>
            </w:r>
          </w:p>
        </w:tc>
        <w:tc>
          <w:tcPr>
            <w:tcW w:w="2703" w:type="dxa"/>
          </w:tcPr>
          <w:p w14:paraId="3D1D5AF6" w14:textId="77777777" w:rsidR="0052390D" w:rsidRDefault="008818BE">
            <w:pPr>
              <w:pStyle w:val="ListParagraph"/>
              <w:numPr>
                <w:ilvl w:val="0"/>
                <w:numId w:val="83"/>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 xml:space="preserve">Reducing the exploitation of exhaustible resources and facilitating the </w:t>
            </w:r>
            <w:r w:rsidRPr="00DC5304">
              <w:rPr>
                <w:rFonts w:asciiTheme="minorHAnsi" w:hAnsiTheme="minorHAnsi"/>
                <w:sz w:val="16"/>
                <w:szCs w:val="16"/>
              </w:rPr>
              <w:lastRenderedPageBreak/>
              <w:t>exploitation of renewable ones</w:t>
            </w:r>
          </w:p>
        </w:tc>
        <w:tc>
          <w:tcPr>
            <w:tcW w:w="8788" w:type="dxa"/>
          </w:tcPr>
          <w:p w14:paraId="2A375A86" w14:textId="77777777" w:rsidR="0052390D" w:rsidRDefault="008818BE">
            <w:pPr>
              <w:pStyle w:val="ListParagraph"/>
              <w:numPr>
                <w:ilvl w:val="0"/>
                <w:numId w:val="82"/>
              </w:numPr>
              <w:spacing w:after="0" w:line="240" w:lineRule="auto"/>
              <w:ind w:left="177" w:hanging="142"/>
              <w:jc w:val="both"/>
              <w:rPr>
                <w:rFonts w:asciiTheme="minorHAnsi" w:hAnsiTheme="minorHAnsi"/>
                <w:sz w:val="16"/>
                <w:szCs w:val="16"/>
              </w:rPr>
            </w:pPr>
            <w:r w:rsidRPr="00DC5304">
              <w:rPr>
                <w:rFonts w:asciiTheme="minorHAnsi" w:hAnsiTheme="minorHAnsi"/>
                <w:sz w:val="16"/>
                <w:szCs w:val="16"/>
              </w:rPr>
              <w:lastRenderedPageBreak/>
              <w:t>using energy efficient construction equipment to reduce fossil fuel consumption.</w:t>
            </w:r>
          </w:p>
          <w:p w14:paraId="28988146" w14:textId="77777777" w:rsidR="0052390D" w:rsidRDefault="008818BE">
            <w:pPr>
              <w:pStyle w:val="ListParagraph"/>
              <w:numPr>
                <w:ilvl w:val="0"/>
                <w:numId w:val="82"/>
              </w:numPr>
              <w:spacing w:after="0" w:line="240" w:lineRule="auto"/>
              <w:ind w:left="177" w:hanging="142"/>
              <w:jc w:val="both"/>
              <w:rPr>
                <w:rFonts w:asciiTheme="minorHAnsi" w:hAnsiTheme="minorHAnsi"/>
                <w:sz w:val="16"/>
                <w:szCs w:val="16"/>
              </w:rPr>
            </w:pPr>
            <w:r w:rsidRPr="00DC5304">
              <w:rPr>
                <w:rFonts w:asciiTheme="minorHAnsi" w:hAnsiTheme="minorHAnsi"/>
                <w:sz w:val="16"/>
                <w:szCs w:val="16"/>
              </w:rPr>
              <w:t xml:space="preserve">In the operational phase, the wind farm promotes the use of renewable resources, having a positive impact. In addition, by realizing the wind farm, an amount of electricity corresponding to the capacity of </w:t>
            </w:r>
            <w:r w:rsidRPr="00DC5304">
              <w:rPr>
                <w:rFonts w:asciiTheme="minorHAnsi" w:hAnsiTheme="minorHAnsi"/>
                <w:sz w:val="16"/>
                <w:szCs w:val="16"/>
              </w:rPr>
              <w:lastRenderedPageBreak/>
              <w:t>the wind farm will replace the same amount of electricity produced from non-renewable sources (fossil fuels), thus reducing their exploitation.</w:t>
            </w:r>
          </w:p>
        </w:tc>
        <w:tc>
          <w:tcPr>
            <w:tcW w:w="1560" w:type="dxa"/>
          </w:tcPr>
          <w:p w14:paraId="7DA435EA" w14:textId="77777777" w:rsidR="0052390D" w:rsidRDefault="008818BE">
            <w:pPr>
              <w:spacing w:after="0" w:line="240" w:lineRule="auto"/>
              <w:contextualSpacing/>
              <w:jc w:val="both"/>
              <w:rPr>
                <w:rFonts w:asciiTheme="minorHAnsi" w:hAnsiTheme="minorHAnsi"/>
                <w:sz w:val="16"/>
                <w:szCs w:val="16"/>
              </w:rPr>
            </w:pPr>
            <w:r>
              <w:rPr>
                <w:rFonts w:asciiTheme="minorHAnsi" w:hAnsiTheme="minorHAnsi"/>
                <w:sz w:val="16"/>
                <w:szCs w:val="16"/>
              </w:rPr>
              <w:lastRenderedPageBreak/>
              <w:t>The contractor responsible for the wind farm</w:t>
            </w:r>
          </w:p>
        </w:tc>
      </w:tr>
      <w:tr w:rsidR="00D6766F" w:rsidRPr="003D4F01" w14:paraId="0774DB42" w14:textId="006C286E" w:rsidTr="00AB2DAC">
        <w:trPr>
          <w:trHeight w:val="542"/>
        </w:trPr>
        <w:tc>
          <w:tcPr>
            <w:tcW w:w="1545" w:type="dxa"/>
            <w:vMerge/>
          </w:tcPr>
          <w:p w14:paraId="1671AC5C" w14:textId="77777777" w:rsidR="00D6766F" w:rsidRPr="00DC5304" w:rsidRDefault="00D6766F" w:rsidP="00DC5304">
            <w:pPr>
              <w:spacing w:after="0" w:line="240" w:lineRule="auto"/>
              <w:contextualSpacing/>
              <w:rPr>
                <w:rFonts w:asciiTheme="minorHAnsi" w:hAnsiTheme="minorHAnsi"/>
                <w:b/>
                <w:bCs/>
                <w:sz w:val="16"/>
                <w:szCs w:val="16"/>
              </w:rPr>
            </w:pPr>
          </w:p>
        </w:tc>
        <w:tc>
          <w:tcPr>
            <w:tcW w:w="2703" w:type="dxa"/>
          </w:tcPr>
          <w:p w14:paraId="1FB549E5" w14:textId="77777777" w:rsidR="0052390D" w:rsidRDefault="008818BE">
            <w:pPr>
              <w:pStyle w:val="ListParagraph"/>
              <w:numPr>
                <w:ilvl w:val="0"/>
                <w:numId w:val="83"/>
              </w:numPr>
              <w:tabs>
                <w:tab w:val="left" w:pos="746"/>
              </w:tabs>
              <w:spacing w:after="0" w:line="240" w:lineRule="auto"/>
              <w:ind w:left="607" w:hanging="567"/>
              <w:jc w:val="both"/>
              <w:rPr>
                <w:rFonts w:asciiTheme="minorHAnsi" w:hAnsiTheme="minorHAnsi"/>
                <w:sz w:val="16"/>
                <w:szCs w:val="16"/>
              </w:rPr>
            </w:pPr>
            <w:r w:rsidRPr="00DC5304">
              <w:rPr>
                <w:rFonts w:asciiTheme="minorHAnsi" w:hAnsiTheme="minorHAnsi"/>
                <w:sz w:val="16"/>
                <w:szCs w:val="16"/>
              </w:rPr>
              <w:t>Promoting the transition to a circular and resource-efficient economy</w:t>
            </w:r>
          </w:p>
        </w:tc>
        <w:tc>
          <w:tcPr>
            <w:tcW w:w="8788" w:type="dxa"/>
          </w:tcPr>
          <w:p w14:paraId="08E0A1A6" w14:textId="77777777" w:rsidR="0052390D" w:rsidRDefault="00242FC2">
            <w:pPr>
              <w:pStyle w:val="ListParagraph"/>
              <w:numPr>
                <w:ilvl w:val="0"/>
                <w:numId w:val="82"/>
              </w:numPr>
              <w:spacing w:after="0" w:line="240" w:lineRule="auto"/>
              <w:ind w:left="177" w:hanging="142"/>
              <w:jc w:val="both"/>
              <w:rPr>
                <w:rFonts w:asciiTheme="minorHAnsi" w:hAnsiTheme="minorHAnsi" w:cs="Calibri"/>
                <w:color w:val="000000"/>
                <w:sz w:val="16"/>
                <w:szCs w:val="16"/>
              </w:rPr>
            </w:pPr>
            <w:r w:rsidRPr="00DC5304">
              <w:rPr>
                <w:rFonts w:asciiTheme="minorHAnsi" w:hAnsiTheme="minorHAnsi"/>
                <w:sz w:val="16"/>
                <w:szCs w:val="16"/>
              </w:rPr>
              <w:t xml:space="preserve">Using more reliable products that can be reused, upgraded and repaired reduces </w:t>
            </w:r>
            <w:r w:rsidRPr="00DC5304">
              <w:rPr>
                <w:rFonts w:asciiTheme="minorHAnsi" w:hAnsiTheme="minorHAnsi" w:cs="Calibri"/>
                <w:color w:val="000000"/>
                <w:sz w:val="16"/>
                <w:szCs w:val="16"/>
              </w:rPr>
              <w:t>waste.</w:t>
            </w:r>
          </w:p>
          <w:p w14:paraId="2CA60D69" w14:textId="77777777" w:rsidR="0052390D" w:rsidRDefault="00242FC2">
            <w:pPr>
              <w:pStyle w:val="ListParagraph"/>
              <w:numPr>
                <w:ilvl w:val="0"/>
                <w:numId w:val="82"/>
              </w:numPr>
              <w:spacing w:after="0" w:line="240" w:lineRule="auto"/>
              <w:ind w:left="177" w:hanging="142"/>
              <w:jc w:val="both"/>
              <w:rPr>
                <w:rFonts w:asciiTheme="minorHAnsi" w:hAnsiTheme="minorHAnsi" w:cs="Calibri"/>
                <w:color w:val="000000"/>
                <w:sz w:val="16"/>
                <w:szCs w:val="16"/>
              </w:rPr>
            </w:pPr>
            <w:r w:rsidRPr="00DC5304">
              <w:rPr>
                <w:rFonts w:asciiTheme="minorHAnsi" w:hAnsiTheme="minorHAnsi" w:cs="Calibri"/>
                <w:color w:val="000000"/>
                <w:sz w:val="16"/>
                <w:szCs w:val="16"/>
              </w:rPr>
              <w:t>The wind turbines and transformer stations that will equip the wind farm will correspond to the principles of the circular economy, reducing the impact on resource consumption.</w:t>
            </w:r>
          </w:p>
        </w:tc>
        <w:tc>
          <w:tcPr>
            <w:tcW w:w="1560" w:type="dxa"/>
          </w:tcPr>
          <w:p w14:paraId="795D4025" w14:textId="77777777" w:rsidR="0052390D" w:rsidRDefault="008818BE">
            <w:pPr>
              <w:spacing w:after="0" w:line="240" w:lineRule="auto"/>
              <w:contextualSpacing/>
              <w:jc w:val="both"/>
              <w:rPr>
                <w:rFonts w:asciiTheme="minorHAnsi" w:hAnsiTheme="minorHAnsi"/>
                <w:sz w:val="16"/>
                <w:szCs w:val="16"/>
              </w:rPr>
            </w:pPr>
            <w:r>
              <w:rPr>
                <w:rFonts w:asciiTheme="minorHAnsi" w:hAnsiTheme="minorHAnsi"/>
                <w:sz w:val="16"/>
                <w:szCs w:val="16"/>
              </w:rPr>
              <w:t>The contractor responsible for the wind farm</w:t>
            </w:r>
          </w:p>
        </w:tc>
      </w:tr>
      <w:tr w:rsidR="00D6766F" w:rsidRPr="00B10C99" w14:paraId="727D6E84" w14:textId="4D5C04A2" w:rsidTr="00AB2DAC">
        <w:trPr>
          <w:trHeight w:val="603"/>
        </w:trPr>
        <w:tc>
          <w:tcPr>
            <w:tcW w:w="1545" w:type="dxa"/>
          </w:tcPr>
          <w:p w14:paraId="0972C4D4" w14:textId="77777777" w:rsidR="0052390D" w:rsidRDefault="008818BE">
            <w:pPr>
              <w:spacing w:after="0" w:line="240" w:lineRule="auto"/>
              <w:contextualSpacing/>
              <w:rPr>
                <w:rFonts w:asciiTheme="minorHAnsi" w:hAnsiTheme="minorHAnsi"/>
                <w:b/>
                <w:bCs/>
                <w:sz w:val="16"/>
                <w:szCs w:val="16"/>
              </w:rPr>
            </w:pPr>
            <w:r w:rsidRPr="00DC5304">
              <w:rPr>
                <w:rFonts w:asciiTheme="minorHAnsi" w:hAnsiTheme="minorHAnsi"/>
                <w:b/>
                <w:bCs/>
                <w:sz w:val="16"/>
                <w:szCs w:val="16"/>
              </w:rPr>
              <w:t>Waste management</w:t>
            </w:r>
          </w:p>
        </w:tc>
        <w:tc>
          <w:tcPr>
            <w:tcW w:w="2703" w:type="dxa"/>
          </w:tcPr>
          <w:p w14:paraId="12F5B663" w14:textId="77777777" w:rsidR="0052390D" w:rsidRDefault="008818BE">
            <w:pPr>
              <w:pStyle w:val="ListParagraph"/>
              <w:numPr>
                <w:ilvl w:val="0"/>
                <w:numId w:val="83"/>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Reducing the amount of waste generated and disposed of through landfilling (compliant landfills</w:t>
            </w:r>
            <w:r w:rsidR="00E64CB0" w:rsidRPr="00DC5304">
              <w:rPr>
                <w:rFonts w:asciiTheme="minorHAnsi" w:hAnsiTheme="minorHAnsi"/>
                <w:sz w:val="16"/>
                <w:szCs w:val="16"/>
              </w:rPr>
              <w:t>)</w:t>
            </w:r>
            <w:r w:rsidR="00BC31DD" w:rsidRPr="00DC5304">
              <w:rPr>
                <w:rFonts w:asciiTheme="minorHAnsi" w:hAnsiTheme="minorHAnsi"/>
                <w:sz w:val="16"/>
                <w:szCs w:val="16"/>
              </w:rPr>
              <w:t>.</w:t>
            </w:r>
          </w:p>
        </w:tc>
        <w:tc>
          <w:tcPr>
            <w:tcW w:w="8788" w:type="dxa"/>
          </w:tcPr>
          <w:p w14:paraId="77629E5F" w14:textId="77777777" w:rsidR="0052390D" w:rsidRDefault="004A5656">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implementing a waste management plan including recycling and safe disposal of construction materials.</w:t>
            </w:r>
          </w:p>
          <w:p w14:paraId="1D629B60" w14:textId="77777777" w:rsidR="0052390D" w:rsidRDefault="004A5656">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minimizing waste generation through resource efficiency and reuse of materials.</w:t>
            </w:r>
          </w:p>
        </w:tc>
        <w:tc>
          <w:tcPr>
            <w:tcW w:w="1560" w:type="dxa"/>
          </w:tcPr>
          <w:p w14:paraId="6AEF64E6" w14:textId="77777777" w:rsidR="0052390D" w:rsidRDefault="008818BE">
            <w:pPr>
              <w:spacing w:after="0" w:line="240" w:lineRule="auto"/>
              <w:contextualSpacing/>
              <w:jc w:val="both"/>
              <w:rPr>
                <w:rFonts w:asciiTheme="minorHAnsi" w:hAnsiTheme="minorHAnsi"/>
                <w:sz w:val="16"/>
                <w:szCs w:val="16"/>
              </w:rPr>
            </w:pPr>
            <w:r>
              <w:rPr>
                <w:rFonts w:asciiTheme="minorHAnsi" w:hAnsiTheme="minorHAnsi"/>
                <w:sz w:val="16"/>
                <w:szCs w:val="16"/>
              </w:rPr>
              <w:t>The contractor responsible for the wind farm</w:t>
            </w:r>
          </w:p>
        </w:tc>
      </w:tr>
      <w:tr w:rsidR="00D6766F" w:rsidRPr="003D4F01" w14:paraId="5AD96BE3" w14:textId="70224DDB" w:rsidTr="00AB2DAC">
        <w:trPr>
          <w:trHeight w:val="144"/>
        </w:trPr>
        <w:tc>
          <w:tcPr>
            <w:tcW w:w="1545" w:type="dxa"/>
          </w:tcPr>
          <w:p w14:paraId="7CFEC024" w14:textId="77777777" w:rsidR="0052390D" w:rsidRDefault="008818BE">
            <w:pPr>
              <w:spacing w:after="0" w:line="240" w:lineRule="auto"/>
              <w:contextualSpacing/>
              <w:rPr>
                <w:rFonts w:asciiTheme="minorHAnsi" w:hAnsiTheme="minorHAnsi"/>
                <w:b/>
                <w:bCs/>
                <w:sz w:val="16"/>
                <w:szCs w:val="16"/>
              </w:rPr>
            </w:pPr>
            <w:r w:rsidRPr="00DC5304">
              <w:rPr>
                <w:rFonts w:asciiTheme="minorHAnsi" w:hAnsiTheme="minorHAnsi"/>
                <w:b/>
                <w:bCs/>
                <w:sz w:val="16"/>
                <w:szCs w:val="16"/>
              </w:rPr>
              <w:t>Noise and vibration</w:t>
            </w:r>
          </w:p>
        </w:tc>
        <w:tc>
          <w:tcPr>
            <w:tcW w:w="2703" w:type="dxa"/>
          </w:tcPr>
          <w:p w14:paraId="541E1731" w14:textId="77777777" w:rsidR="0052390D" w:rsidRDefault="008818BE">
            <w:pPr>
              <w:pStyle w:val="ListParagraph"/>
              <w:numPr>
                <w:ilvl w:val="0"/>
                <w:numId w:val="83"/>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Limiting noise pollution at sources in areas with noise sensitive receptors. Limitation of vibration levels</w:t>
            </w:r>
          </w:p>
        </w:tc>
        <w:tc>
          <w:tcPr>
            <w:tcW w:w="8788" w:type="dxa"/>
          </w:tcPr>
          <w:p w14:paraId="216CA538" w14:textId="77777777" w:rsidR="0052390D" w:rsidRDefault="008818BE">
            <w:pPr>
              <w:pStyle w:val="ListParagraph"/>
              <w:spacing w:after="0" w:line="240" w:lineRule="auto"/>
              <w:ind w:left="180"/>
              <w:jc w:val="both"/>
              <w:rPr>
                <w:rFonts w:asciiTheme="minorHAnsi" w:hAnsiTheme="minorHAnsi"/>
                <w:b/>
                <w:bCs/>
                <w:sz w:val="16"/>
                <w:szCs w:val="16"/>
              </w:rPr>
            </w:pPr>
            <w:r w:rsidRPr="00DC5304">
              <w:rPr>
                <w:rFonts w:asciiTheme="minorHAnsi" w:hAnsiTheme="minorHAnsi"/>
                <w:b/>
                <w:bCs/>
                <w:sz w:val="16"/>
                <w:szCs w:val="16"/>
              </w:rPr>
              <w:t>Execution stage:</w:t>
            </w:r>
          </w:p>
          <w:p w14:paraId="600B16D4"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carrying out the works phased in time and space, according to the works schedule, so that the noise level is below the maximum permissible limits.</w:t>
            </w:r>
          </w:p>
          <w:p w14:paraId="2477B9C7"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planning the transportation of materials in such a way that vehicle movements are limited to the minimum necessary to carry out the works in order to reduce the inconvenience to the local population.</w:t>
            </w:r>
          </w:p>
          <w:p w14:paraId="201EDD50"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 xml:space="preserve">use of appropriate noise attenuation systems at sources (engines, machinery, etc.); </w:t>
            </w:r>
          </w:p>
          <w:p w14:paraId="5B1D0D9E"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erecting mobile billboards in the immediate vicinity of the noise-generating activity in order to protect inhabited areas</w:t>
            </w:r>
          </w:p>
          <w:p w14:paraId="04A05226"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 xml:space="preserve">setting and imposing speed limits for the circulation of means of transport in localities and on technological roads; </w:t>
            </w:r>
          </w:p>
          <w:p w14:paraId="157C36ED"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daytime activities (between 7:00 and 23:00), while respecting the rest period of riverside residents or modifying traffic routes accordingly.</w:t>
            </w:r>
          </w:p>
          <w:p w14:paraId="5953E1A3"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monitoring of noise emissions to check compliance with the limits imposed by the applicable legislation depending on the situation.</w:t>
            </w:r>
          </w:p>
          <w:p w14:paraId="02040542"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As far as vibrations are concerned, they are generally low-frequency sounds and cannot adversely affect human health or the environment.</w:t>
            </w:r>
          </w:p>
          <w:p w14:paraId="6F4A5CB0" w14:textId="77777777" w:rsidR="0052390D" w:rsidRDefault="008818BE">
            <w:pPr>
              <w:pStyle w:val="ListParagraph"/>
              <w:spacing w:after="0" w:line="240" w:lineRule="auto"/>
              <w:ind w:left="180"/>
              <w:jc w:val="both"/>
              <w:rPr>
                <w:rFonts w:asciiTheme="minorHAnsi" w:hAnsiTheme="minorHAnsi"/>
                <w:b/>
                <w:bCs/>
                <w:sz w:val="16"/>
                <w:szCs w:val="16"/>
              </w:rPr>
            </w:pPr>
            <w:r w:rsidRPr="00DC5304">
              <w:rPr>
                <w:rFonts w:asciiTheme="minorHAnsi" w:hAnsiTheme="minorHAnsi"/>
                <w:b/>
                <w:bCs/>
                <w:sz w:val="16"/>
                <w:szCs w:val="16"/>
              </w:rPr>
              <w:t xml:space="preserve">Operating stage: </w:t>
            </w:r>
          </w:p>
          <w:p w14:paraId="12D2B01F"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the noise level in the vicinity of the areas where protective measures have been taken shall be monitored; if it is found that they are not effective, additional measures shall be taken.</w:t>
            </w:r>
          </w:p>
        </w:tc>
        <w:tc>
          <w:tcPr>
            <w:tcW w:w="1560" w:type="dxa"/>
          </w:tcPr>
          <w:p w14:paraId="37BB5A1F" w14:textId="77777777" w:rsidR="0052390D" w:rsidRDefault="008818BE">
            <w:pPr>
              <w:spacing w:after="0" w:line="240" w:lineRule="auto"/>
              <w:contextualSpacing/>
              <w:jc w:val="both"/>
              <w:rPr>
                <w:rFonts w:asciiTheme="minorHAnsi" w:hAnsiTheme="minorHAnsi"/>
                <w:sz w:val="16"/>
                <w:szCs w:val="16"/>
              </w:rPr>
            </w:pPr>
            <w:r>
              <w:rPr>
                <w:rFonts w:asciiTheme="minorHAnsi" w:hAnsiTheme="minorHAnsi"/>
                <w:sz w:val="16"/>
                <w:szCs w:val="16"/>
              </w:rPr>
              <w:t>The contractor responsible for the wind farm</w:t>
            </w:r>
          </w:p>
          <w:p w14:paraId="25BA1268" w14:textId="77777777" w:rsidR="006C3538" w:rsidRDefault="006C3538" w:rsidP="00DC5304">
            <w:pPr>
              <w:spacing w:after="0" w:line="240" w:lineRule="auto"/>
              <w:contextualSpacing/>
              <w:jc w:val="both"/>
              <w:rPr>
                <w:rFonts w:asciiTheme="minorHAnsi" w:hAnsiTheme="minorHAnsi"/>
                <w:sz w:val="16"/>
                <w:szCs w:val="16"/>
              </w:rPr>
            </w:pPr>
          </w:p>
          <w:p w14:paraId="1946BB15" w14:textId="77777777" w:rsidR="006C3538" w:rsidRDefault="006C3538" w:rsidP="00DC5304">
            <w:pPr>
              <w:spacing w:after="0" w:line="240" w:lineRule="auto"/>
              <w:contextualSpacing/>
              <w:jc w:val="both"/>
              <w:rPr>
                <w:rFonts w:asciiTheme="minorHAnsi" w:hAnsiTheme="minorHAnsi"/>
                <w:sz w:val="16"/>
                <w:szCs w:val="16"/>
              </w:rPr>
            </w:pPr>
          </w:p>
          <w:p w14:paraId="62A8A290" w14:textId="77777777" w:rsidR="006C3538" w:rsidRDefault="006C3538" w:rsidP="00DC5304">
            <w:pPr>
              <w:spacing w:after="0" w:line="240" w:lineRule="auto"/>
              <w:contextualSpacing/>
              <w:jc w:val="both"/>
              <w:rPr>
                <w:rFonts w:asciiTheme="minorHAnsi" w:hAnsiTheme="minorHAnsi"/>
                <w:sz w:val="16"/>
                <w:szCs w:val="16"/>
              </w:rPr>
            </w:pPr>
          </w:p>
          <w:p w14:paraId="66D2D2DF" w14:textId="77777777" w:rsidR="006C3538" w:rsidRDefault="006C3538" w:rsidP="00DC5304">
            <w:pPr>
              <w:spacing w:after="0" w:line="240" w:lineRule="auto"/>
              <w:contextualSpacing/>
              <w:jc w:val="both"/>
              <w:rPr>
                <w:rFonts w:asciiTheme="minorHAnsi" w:hAnsiTheme="minorHAnsi"/>
                <w:sz w:val="16"/>
                <w:szCs w:val="16"/>
              </w:rPr>
            </w:pPr>
          </w:p>
          <w:p w14:paraId="6C8A5A7B" w14:textId="77777777" w:rsidR="006C3538" w:rsidRDefault="006C3538" w:rsidP="00DC5304">
            <w:pPr>
              <w:spacing w:after="0" w:line="240" w:lineRule="auto"/>
              <w:contextualSpacing/>
              <w:jc w:val="both"/>
              <w:rPr>
                <w:rFonts w:asciiTheme="minorHAnsi" w:hAnsiTheme="minorHAnsi"/>
                <w:sz w:val="16"/>
                <w:szCs w:val="16"/>
              </w:rPr>
            </w:pPr>
          </w:p>
          <w:p w14:paraId="1E20EE57" w14:textId="77777777" w:rsidR="006C3538" w:rsidRDefault="006C3538" w:rsidP="00DC5304">
            <w:pPr>
              <w:spacing w:after="0" w:line="240" w:lineRule="auto"/>
              <w:contextualSpacing/>
              <w:jc w:val="both"/>
              <w:rPr>
                <w:rFonts w:asciiTheme="minorHAnsi" w:hAnsiTheme="minorHAnsi"/>
                <w:sz w:val="16"/>
                <w:szCs w:val="16"/>
              </w:rPr>
            </w:pPr>
          </w:p>
          <w:p w14:paraId="5394A9EC" w14:textId="77777777" w:rsidR="006C3538" w:rsidRDefault="006C3538" w:rsidP="00DC5304">
            <w:pPr>
              <w:spacing w:after="0" w:line="240" w:lineRule="auto"/>
              <w:contextualSpacing/>
              <w:jc w:val="both"/>
              <w:rPr>
                <w:rFonts w:asciiTheme="minorHAnsi" w:hAnsiTheme="minorHAnsi"/>
                <w:sz w:val="16"/>
                <w:szCs w:val="16"/>
              </w:rPr>
            </w:pPr>
          </w:p>
          <w:p w14:paraId="1E176501" w14:textId="77777777" w:rsidR="006C3538" w:rsidRDefault="006C3538" w:rsidP="00DC5304">
            <w:pPr>
              <w:spacing w:after="0" w:line="240" w:lineRule="auto"/>
              <w:contextualSpacing/>
              <w:jc w:val="both"/>
              <w:rPr>
                <w:rFonts w:asciiTheme="minorHAnsi" w:hAnsiTheme="minorHAnsi"/>
                <w:sz w:val="16"/>
                <w:szCs w:val="16"/>
              </w:rPr>
            </w:pPr>
          </w:p>
          <w:p w14:paraId="19FCD4C3" w14:textId="77777777" w:rsidR="006C3538" w:rsidRDefault="006C3538" w:rsidP="00DC5304">
            <w:pPr>
              <w:spacing w:after="0" w:line="240" w:lineRule="auto"/>
              <w:contextualSpacing/>
              <w:jc w:val="both"/>
              <w:rPr>
                <w:rFonts w:asciiTheme="minorHAnsi" w:hAnsiTheme="minorHAnsi"/>
                <w:sz w:val="16"/>
                <w:szCs w:val="16"/>
              </w:rPr>
            </w:pPr>
          </w:p>
          <w:p w14:paraId="6D9EC4E4" w14:textId="77777777" w:rsidR="006C3538" w:rsidRDefault="006C3538" w:rsidP="00DC5304">
            <w:pPr>
              <w:spacing w:after="0" w:line="240" w:lineRule="auto"/>
              <w:contextualSpacing/>
              <w:jc w:val="both"/>
              <w:rPr>
                <w:rFonts w:asciiTheme="minorHAnsi" w:hAnsiTheme="minorHAnsi"/>
                <w:sz w:val="16"/>
                <w:szCs w:val="16"/>
              </w:rPr>
            </w:pPr>
          </w:p>
          <w:p w14:paraId="0041E3D5" w14:textId="77777777" w:rsidR="006C3538" w:rsidRDefault="006C3538" w:rsidP="00DC5304">
            <w:pPr>
              <w:spacing w:after="0" w:line="240" w:lineRule="auto"/>
              <w:contextualSpacing/>
              <w:jc w:val="both"/>
              <w:rPr>
                <w:rFonts w:asciiTheme="minorHAnsi" w:hAnsiTheme="minorHAnsi"/>
                <w:sz w:val="16"/>
                <w:szCs w:val="16"/>
              </w:rPr>
            </w:pPr>
          </w:p>
          <w:p w14:paraId="4E714C82" w14:textId="77777777" w:rsidR="006C3538" w:rsidRDefault="006C3538" w:rsidP="00DC5304">
            <w:pPr>
              <w:spacing w:after="0" w:line="240" w:lineRule="auto"/>
              <w:contextualSpacing/>
              <w:jc w:val="both"/>
              <w:rPr>
                <w:rFonts w:asciiTheme="minorHAnsi" w:hAnsiTheme="minorHAnsi"/>
                <w:sz w:val="16"/>
                <w:szCs w:val="16"/>
              </w:rPr>
            </w:pPr>
          </w:p>
          <w:p w14:paraId="33DB9B12" w14:textId="77777777" w:rsidR="006C3538" w:rsidRDefault="006C3538" w:rsidP="00DC5304">
            <w:pPr>
              <w:spacing w:after="0" w:line="240" w:lineRule="auto"/>
              <w:contextualSpacing/>
              <w:jc w:val="both"/>
              <w:rPr>
                <w:rFonts w:asciiTheme="minorHAnsi" w:hAnsiTheme="minorHAnsi"/>
                <w:sz w:val="16"/>
                <w:szCs w:val="16"/>
              </w:rPr>
            </w:pPr>
          </w:p>
          <w:p w14:paraId="297D2E55" w14:textId="77777777" w:rsidR="0052390D" w:rsidRDefault="008818BE">
            <w:pPr>
              <w:spacing w:after="0" w:line="240" w:lineRule="auto"/>
              <w:contextualSpacing/>
              <w:jc w:val="both"/>
              <w:rPr>
                <w:rFonts w:asciiTheme="minorHAnsi" w:hAnsiTheme="minorHAnsi"/>
                <w:sz w:val="16"/>
                <w:szCs w:val="16"/>
              </w:rPr>
            </w:pPr>
            <w:r>
              <w:rPr>
                <w:rFonts w:asciiTheme="minorHAnsi" w:hAnsiTheme="minorHAnsi"/>
                <w:sz w:val="16"/>
                <w:szCs w:val="16"/>
              </w:rPr>
              <w:t>Wind farm operator</w:t>
            </w:r>
          </w:p>
        </w:tc>
      </w:tr>
      <w:tr w:rsidR="006F251B" w:rsidRPr="003D4F01" w14:paraId="625B6E4E" w14:textId="1E4903C3" w:rsidTr="00AB2DAC">
        <w:trPr>
          <w:trHeight w:val="226"/>
        </w:trPr>
        <w:tc>
          <w:tcPr>
            <w:tcW w:w="1545" w:type="dxa"/>
            <w:vMerge w:val="restart"/>
          </w:tcPr>
          <w:p w14:paraId="426728E7" w14:textId="77777777" w:rsidR="0052390D" w:rsidRDefault="008818BE">
            <w:pPr>
              <w:spacing w:after="0" w:line="240" w:lineRule="auto"/>
              <w:contextualSpacing/>
              <w:rPr>
                <w:rFonts w:asciiTheme="minorHAnsi" w:hAnsiTheme="minorHAnsi"/>
                <w:b/>
                <w:bCs/>
                <w:sz w:val="16"/>
                <w:szCs w:val="16"/>
              </w:rPr>
            </w:pPr>
            <w:r w:rsidRPr="00DC5304">
              <w:rPr>
                <w:rFonts w:asciiTheme="minorHAnsi" w:hAnsiTheme="minorHAnsi"/>
                <w:b/>
                <w:bCs/>
                <w:sz w:val="16"/>
                <w:szCs w:val="16"/>
              </w:rPr>
              <w:t>Biodiversity</w:t>
            </w:r>
          </w:p>
        </w:tc>
        <w:tc>
          <w:tcPr>
            <w:tcW w:w="2703" w:type="dxa"/>
          </w:tcPr>
          <w:p w14:paraId="0A98FE56" w14:textId="77777777" w:rsidR="0052390D" w:rsidRDefault="008818BE">
            <w:pPr>
              <w:pStyle w:val="ListParagraph"/>
              <w:numPr>
                <w:ilvl w:val="0"/>
                <w:numId w:val="83"/>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Conservation of natural habitats and species of flora and fauna of Community importance</w:t>
            </w:r>
          </w:p>
        </w:tc>
        <w:tc>
          <w:tcPr>
            <w:tcW w:w="8788" w:type="dxa"/>
            <w:vMerge w:val="restart"/>
          </w:tcPr>
          <w:p w14:paraId="2A61E99B" w14:textId="77777777" w:rsidR="0052390D" w:rsidRDefault="008818BE">
            <w:pPr>
              <w:spacing w:after="0" w:line="240" w:lineRule="auto"/>
              <w:contextualSpacing/>
              <w:jc w:val="both"/>
              <w:rPr>
                <w:rFonts w:asciiTheme="minorHAnsi" w:hAnsiTheme="minorHAnsi"/>
                <w:sz w:val="16"/>
                <w:szCs w:val="16"/>
              </w:rPr>
            </w:pPr>
            <w:r w:rsidRPr="004736D0">
              <w:rPr>
                <w:rFonts w:asciiTheme="minorHAnsi" w:hAnsiTheme="minorHAnsi"/>
                <w:sz w:val="16"/>
                <w:szCs w:val="16"/>
              </w:rPr>
              <w:t>The biodiversity protection measures proposed in the Appropriate Assessment Study are as follows:</w:t>
            </w:r>
          </w:p>
          <w:p w14:paraId="094BBA46" w14:textId="77777777" w:rsidR="0052390D" w:rsidRDefault="008818BE">
            <w:pPr>
              <w:pStyle w:val="ListParagraph"/>
              <w:numPr>
                <w:ilvl w:val="0"/>
                <w:numId w:val="176"/>
              </w:numPr>
              <w:spacing w:line="240" w:lineRule="auto"/>
              <w:jc w:val="both"/>
              <w:rPr>
                <w:rFonts w:asciiTheme="minorHAnsi" w:hAnsiTheme="minorHAnsi"/>
                <w:b/>
                <w:bCs/>
                <w:sz w:val="16"/>
                <w:szCs w:val="16"/>
              </w:rPr>
            </w:pPr>
            <w:r w:rsidRPr="004736D0">
              <w:rPr>
                <w:rFonts w:asciiTheme="minorHAnsi" w:hAnsiTheme="minorHAnsi"/>
                <w:b/>
                <w:bCs/>
                <w:sz w:val="16"/>
                <w:szCs w:val="16"/>
              </w:rPr>
              <w:t>General measures</w:t>
            </w:r>
          </w:p>
          <w:p w14:paraId="3935D68A" w14:textId="77777777" w:rsidR="0052390D" w:rsidRDefault="008818BE">
            <w:pPr>
              <w:pStyle w:val="ListParagraph"/>
              <w:numPr>
                <w:ilvl w:val="0"/>
                <w:numId w:val="82"/>
              </w:numPr>
              <w:spacing w:line="240" w:lineRule="auto"/>
              <w:ind w:left="180" w:hanging="142"/>
              <w:jc w:val="both"/>
              <w:rPr>
                <w:rFonts w:asciiTheme="minorHAnsi" w:hAnsiTheme="minorHAnsi"/>
                <w:sz w:val="16"/>
                <w:szCs w:val="16"/>
              </w:rPr>
            </w:pPr>
            <w:r w:rsidRPr="004736D0">
              <w:rPr>
                <w:rFonts w:asciiTheme="minorHAnsi" w:hAnsiTheme="minorHAnsi"/>
                <w:sz w:val="16"/>
                <w:szCs w:val="16"/>
              </w:rPr>
              <w:t>Conduct regular training for all staff involved in construction / decommissioning works on general environmental issues, protected habitats and species and measures to avoid and minimize impacts. Particular attention will be given to issues relating to the prohibition of the collection of plants and animals or the deliberate injuring/killing of protected species</w:t>
            </w:r>
            <w:r w:rsidR="006F251B" w:rsidRPr="004736D0">
              <w:rPr>
                <w:rFonts w:asciiTheme="minorHAnsi" w:hAnsiTheme="minorHAnsi"/>
                <w:sz w:val="16"/>
                <w:szCs w:val="16"/>
              </w:rPr>
              <w:t>.</w:t>
            </w:r>
          </w:p>
          <w:p w14:paraId="61742E11" w14:textId="77777777" w:rsidR="0052390D" w:rsidRDefault="008818BE">
            <w:pPr>
              <w:pStyle w:val="ListParagraph"/>
              <w:numPr>
                <w:ilvl w:val="0"/>
                <w:numId w:val="82"/>
              </w:numPr>
              <w:spacing w:line="240" w:lineRule="auto"/>
              <w:ind w:left="180" w:hanging="142"/>
              <w:jc w:val="both"/>
              <w:rPr>
                <w:rFonts w:asciiTheme="minorHAnsi" w:hAnsiTheme="minorHAnsi"/>
                <w:sz w:val="16"/>
                <w:szCs w:val="16"/>
              </w:rPr>
            </w:pPr>
            <w:r w:rsidRPr="004736D0">
              <w:rPr>
                <w:rFonts w:asciiTheme="minorHAnsi" w:hAnsiTheme="minorHAnsi"/>
                <w:sz w:val="16"/>
                <w:szCs w:val="16"/>
              </w:rPr>
              <w:t>implementation of low-attractive lighting systems with ground-only dispersion (excluding incandescent heat-generating luminaires)</w:t>
            </w:r>
            <w:r w:rsidR="006F251B" w:rsidRPr="004736D0">
              <w:rPr>
                <w:rFonts w:asciiTheme="minorHAnsi" w:hAnsiTheme="minorHAnsi"/>
                <w:sz w:val="16"/>
                <w:szCs w:val="16"/>
              </w:rPr>
              <w:t>.</w:t>
            </w:r>
          </w:p>
          <w:p w14:paraId="41183C62" w14:textId="77777777" w:rsidR="0052390D" w:rsidRDefault="008818BE">
            <w:pPr>
              <w:pStyle w:val="ListParagraph"/>
              <w:numPr>
                <w:ilvl w:val="0"/>
                <w:numId w:val="82"/>
              </w:numPr>
              <w:spacing w:line="240" w:lineRule="auto"/>
              <w:ind w:left="180" w:hanging="142"/>
              <w:jc w:val="both"/>
              <w:rPr>
                <w:rFonts w:asciiTheme="minorHAnsi" w:hAnsiTheme="minorHAnsi"/>
                <w:sz w:val="16"/>
                <w:szCs w:val="16"/>
              </w:rPr>
            </w:pPr>
            <w:r w:rsidRPr="004736D0">
              <w:rPr>
                <w:rFonts w:asciiTheme="minorHAnsi" w:hAnsiTheme="minorHAnsi"/>
                <w:sz w:val="16"/>
                <w:szCs w:val="16"/>
              </w:rPr>
              <w:t>compliance with the proposed schedule of works, as well as with the period proposed by this plan.</w:t>
            </w:r>
          </w:p>
          <w:p w14:paraId="59D15F41" w14:textId="77777777" w:rsidR="0052390D" w:rsidRDefault="008818BE">
            <w:pPr>
              <w:pStyle w:val="ListParagraph"/>
              <w:numPr>
                <w:ilvl w:val="0"/>
                <w:numId w:val="82"/>
              </w:numPr>
              <w:spacing w:line="240" w:lineRule="auto"/>
              <w:ind w:left="180" w:hanging="142"/>
              <w:jc w:val="both"/>
              <w:rPr>
                <w:rFonts w:asciiTheme="minorHAnsi" w:hAnsiTheme="minorHAnsi"/>
                <w:sz w:val="16"/>
                <w:szCs w:val="16"/>
              </w:rPr>
            </w:pPr>
            <w:r w:rsidRPr="004736D0">
              <w:rPr>
                <w:rFonts w:asciiTheme="minorHAnsi" w:hAnsiTheme="minorHAnsi"/>
                <w:sz w:val="16"/>
                <w:szCs w:val="16"/>
              </w:rPr>
              <w:t>respect of the perimeter of the site organization proposed to be located in the immediate vicinity of the work area.</w:t>
            </w:r>
          </w:p>
          <w:p w14:paraId="504030C8" w14:textId="77777777" w:rsidR="0052390D" w:rsidRDefault="008818BE">
            <w:pPr>
              <w:pStyle w:val="ListParagraph"/>
              <w:numPr>
                <w:ilvl w:val="0"/>
                <w:numId w:val="82"/>
              </w:numPr>
              <w:spacing w:line="240" w:lineRule="auto"/>
              <w:ind w:left="180" w:hanging="142"/>
              <w:jc w:val="both"/>
              <w:rPr>
                <w:rFonts w:asciiTheme="minorHAnsi" w:hAnsiTheme="minorHAnsi"/>
                <w:sz w:val="16"/>
                <w:szCs w:val="16"/>
              </w:rPr>
            </w:pPr>
            <w:r w:rsidRPr="004736D0">
              <w:rPr>
                <w:rFonts w:asciiTheme="minorHAnsi" w:hAnsiTheme="minorHAnsi"/>
                <w:sz w:val="16"/>
                <w:szCs w:val="16"/>
              </w:rPr>
              <w:t>to carry out activities within the perimeter on strictly necessary areas.</w:t>
            </w:r>
          </w:p>
          <w:p w14:paraId="499C3F46" w14:textId="77777777" w:rsidR="0052390D" w:rsidRDefault="008818BE">
            <w:pPr>
              <w:pStyle w:val="ListParagraph"/>
              <w:numPr>
                <w:ilvl w:val="0"/>
                <w:numId w:val="82"/>
              </w:numPr>
              <w:spacing w:line="240" w:lineRule="auto"/>
              <w:ind w:left="180" w:hanging="142"/>
              <w:jc w:val="both"/>
              <w:rPr>
                <w:rFonts w:asciiTheme="minorHAnsi" w:hAnsiTheme="minorHAnsi"/>
                <w:sz w:val="16"/>
                <w:szCs w:val="16"/>
              </w:rPr>
            </w:pPr>
            <w:r w:rsidRPr="004736D0">
              <w:rPr>
                <w:rFonts w:asciiTheme="minorHAnsi" w:hAnsiTheme="minorHAnsi"/>
                <w:sz w:val="16"/>
                <w:szCs w:val="16"/>
              </w:rPr>
              <w:lastRenderedPageBreak/>
              <w:t>the storage of construction materials will be done only in the areas foreseen by the plan within the site organization and work points, without affecting the adjacent areas.</w:t>
            </w:r>
          </w:p>
          <w:p w14:paraId="0A343960" w14:textId="77777777" w:rsidR="0052390D" w:rsidRDefault="008818BE">
            <w:pPr>
              <w:pStyle w:val="ListParagraph"/>
              <w:numPr>
                <w:ilvl w:val="0"/>
                <w:numId w:val="82"/>
              </w:numPr>
              <w:spacing w:line="240" w:lineRule="auto"/>
              <w:ind w:left="180" w:hanging="142"/>
              <w:jc w:val="both"/>
              <w:rPr>
                <w:rFonts w:asciiTheme="minorHAnsi" w:hAnsiTheme="minorHAnsi"/>
                <w:sz w:val="16"/>
                <w:szCs w:val="16"/>
              </w:rPr>
            </w:pPr>
            <w:r w:rsidRPr="004736D0">
              <w:rPr>
                <w:rFonts w:asciiTheme="minorHAnsi" w:hAnsiTheme="minorHAnsi"/>
                <w:sz w:val="16"/>
                <w:szCs w:val="16"/>
              </w:rPr>
              <w:t>avoid any spillage of liquid fuels, oils, paints, etc. onto the ground. In case of accidental pollution, they will be removed by applying absorbent materials and removed from the site by contracting companies specialized in the management of these types of hazardous waste.</w:t>
            </w:r>
          </w:p>
          <w:p w14:paraId="1089BC4B" w14:textId="77777777" w:rsidR="0052390D" w:rsidRDefault="008818BE">
            <w:pPr>
              <w:pStyle w:val="ListParagraph"/>
              <w:numPr>
                <w:ilvl w:val="0"/>
                <w:numId w:val="82"/>
              </w:numPr>
              <w:spacing w:line="240" w:lineRule="auto"/>
              <w:ind w:left="180" w:hanging="142"/>
              <w:jc w:val="both"/>
              <w:rPr>
                <w:rFonts w:asciiTheme="minorHAnsi" w:hAnsiTheme="minorHAnsi"/>
                <w:sz w:val="16"/>
                <w:szCs w:val="16"/>
              </w:rPr>
            </w:pPr>
            <w:r w:rsidRPr="004736D0">
              <w:rPr>
                <w:rFonts w:asciiTheme="minorHAnsi" w:hAnsiTheme="minorHAnsi"/>
                <w:sz w:val="16"/>
                <w:szCs w:val="16"/>
              </w:rPr>
              <w:t>ensuring proper waste management with regular waste disposal without the use of intermediate and non-compliant landfills. It is forbidden to abandon waste in the immediate vicinity of the site organization and beyond.</w:t>
            </w:r>
          </w:p>
          <w:p w14:paraId="0F09475D" w14:textId="77777777" w:rsidR="0052390D" w:rsidRDefault="008818BE">
            <w:pPr>
              <w:pStyle w:val="ListParagraph"/>
              <w:numPr>
                <w:ilvl w:val="0"/>
                <w:numId w:val="82"/>
              </w:numPr>
              <w:spacing w:line="240" w:lineRule="auto"/>
              <w:ind w:left="180" w:hanging="142"/>
              <w:jc w:val="both"/>
              <w:rPr>
                <w:rFonts w:asciiTheme="minorHAnsi" w:hAnsiTheme="minorHAnsi"/>
                <w:sz w:val="16"/>
                <w:szCs w:val="16"/>
              </w:rPr>
            </w:pPr>
            <w:r w:rsidRPr="004736D0">
              <w:rPr>
                <w:rFonts w:asciiTheme="minorHAnsi" w:hAnsiTheme="minorHAnsi"/>
                <w:sz w:val="16"/>
                <w:szCs w:val="16"/>
              </w:rPr>
              <w:t>access to the work points will be via existing access roads so as not to affect additional areas of land.</w:t>
            </w:r>
          </w:p>
          <w:p w14:paraId="72038483" w14:textId="77777777" w:rsidR="0052390D" w:rsidRDefault="008818BE">
            <w:pPr>
              <w:pStyle w:val="ListParagraph"/>
              <w:numPr>
                <w:ilvl w:val="0"/>
                <w:numId w:val="82"/>
              </w:numPr>
              <w:spacing w:line="240" w:lineRule="auto"/>
              <w:ind w:left="180" w:hanging="142"/>
              <w:jc w:val="both"/>
              <w:rPr>
                <w:rFonts w:asciiTheme="minorHAnsi" w:hAnsiTheme="minorHAnsi"/>
                <w:sz w:val="16"/>
                <w:szCs w:val="16"/>
              </w:rPr>
            </w:pPr>
            <w:r w:rsidRPr="004736D0">
              <w:rPr>
                <w:rFonts w:asciiTheme="minorHAnsi" w:hAnsiTheme="minorHAnsi"/>
                <w:sz w:val="16"/>
                <w:szCs w:val="16"/>
              </w:rPr>
              <w:t>the use of machinery and equipment for carrying out the works that produce a minimum level of noise and vibration, that are efficient, low-polluting and quiet, so that wildlife species are not affected.</w:t>
            </w:r>
          </w:p>
          <w:p w14:paraId="0BFF8B9B" w14:textId="77777777" w:rsidR="0052390D" w:rsidRDefault="008818BE">
            <w:pPr>
              <w:pStyle w:val="ListParagraph"/>
              <w:numPr>
                <w:ilvl w:val="0"/>
                <w:numId w:val="82"/>
              </w:numPr>
              <w:spacing w:line="240" w:lineRule="auto"/>
              <w:ind w:left="180" w:hanging="142"/>
              <w:jc w:val="both"/>
              <w:rPr>
                <w:rFonts w:asciiTheme="minorHAnsi" w:hAnsiTheme="minorHAnsi"/>
                <w:sz w:val="16"/>
                <w:szCs w:val="16"/>
              </w:rPr>
            </w:pPr>
            <w:r w:rsidRPr="004736D0">
              <w:rPr>
                <w:rFonts w:asciiTheme="minorHAnsi" w:hAnsiTheme="minorHAnsi"/>
                <w:sz w:val="16"/>
                <w:szCs w:val="16"/>
              </w:rPr>
              <w:t>Topsoil or topsoil resulting from excavation will be properly deposited and then reused. Revegetation of temporarily occupied areas.</w:t>
            </w:r>
          </w:p>
          <w:p w14:paraId="659B7014" w14:textId="77777777" w:rsidR="0052390D" w:rsidRDefault="008818BE">
            <w:pPr>
              <w:pStyle w:val="ListParagraph"/>
              <w:numPr>
                <w:ilvl w:val="0"/>
                <w:numId w:val="176"/>
              </w:numPr>
              <w:spacing w:line="240" w:lineRule="auto"/>
              <w:jc w:val="both"/>
              <w:rPr>
                <w:rFonts w:asciiTheme="minorHAnsi" w:hAnsiTheme="minorHAnsi"/>
                <w:b/>
                <w:bCs/>
                <w:sz w:val="16"/>
                <w:szCs w:val="16"/>
              </w:rPr>
            </w:pPr>
            <w:r w:rsidRPr="004736D0">
              <w:rPr>
                <w:rFonts w:asciiTheme="minorHAnsi" w:hAnsiTheme="minorHAnsi"/>
                <w:b/>
                <w:bCs/>
                <w:sz w:val="16"/>
                <w:szCs w:val="16"/>
              </w:rPr>
              <w:t>Specific measures</w:t>
            </w:r>
          </w:p>
          <w:p w14:paraId="1727A701" w14:textId="77777777" w:rsidR="0052390D" w:rsidRDefault="008818BE">
            <w:pPr>
              <w:pStyle w:val="ListParagraph"/>
              <w:numPr>
                <w:ilvl w:val="0"/>
                <w:numId w:val="82"/>
              </w:numPr>
              <w:spacing w:line="240" w:lineRule="auto"/>
              <w:ind w:left="180" w:hanging="142"/>
              <w:jc w:val="both"/>
              <w:rPr>
                <w:rFonts w:asciiTheme="minorHAnsi" w:hAnsiTheme="minorHAnsi"/>
                <w:sz w:val="16"/>
                <w:szCs w:val="16"/>
              </w:rPr>
            </w:pPr>
            <w:r w:rsidRPr="004736D0">
              <w:rPr>
                <w:rFonts w:asciiTheme="minorHAnsi" w:hAnsiTheme="minorHAnsi"/>
                <w:sz w:val="16"/>
                <w:szCs w:val="16"/>
              </w:rPr>
              <w:t>in the case of nest identification, postpone activities in the areas concerned beyond the April-May period.</w:t>
            </w:r>
          </w:p>
          <w:p w14:paraId="673E8EE1" w14:textId="77777777" w:rsidR="0052390D" w:rsidRDefault="008818BE">
            <w:pPr>
              <w:pStyle w:val="ListParagraph"/>
              <w:numPr>
                <w:ilvl w:val="0"/>
                <w:numId w:val="82"/>
              </w:numPr>
              <w:spacing w:line="240" w:lineRule="auto"/>
              <w:ind w:left="180" w:hanging="142"/>
              <w:jc w:val="both"/>
              <w:rPr>
                <w:rFonts w:asciiTheme="minorHAnsi" w:hAnsiTheme="minorHAnsi"/>
                <w:sz w:val="16"/>
                <w:szCs w:val="16"/>
              </w:rPr>
            </w:pPr>
            <w:r w:rsidRPr="004736D0">
              <w:rPr>
                <w:rFonts w:asciiTheme="minorHAnsi" w:hAnsiTheme="minorHAnsi"/>
                <w:sz w:val="16"/>
                <w:szCs w:val="16"/>
              </w:rPr>
              <w:t>Turbines should be signaled at night with flashing lights, with long intervals between two consecutive lights. These turbines are more easily recognized by birds if flashing rather than continuous light is used.</w:t>
            </w:r>
          </w:p>
          <w:p w14:paraId="65FC2C72" w14:textId="77777777" w:rsidR="0052390D" w:rsidRDefault="008818BE">
            <w:pPr>
              <w:pStyle w:val="ListParagraph"/>
              <w:numPr>
                <w:ilvl w:val="0"/>
                <w:numId w:val="82"/>
              </w:numPr>
              <w:spacing w:line="240" w:lineRule="auto"/>
              <w:ind w:left="180" w:hanging="142"/>
              <w:jc w:val="both"/>
              <w:rPr>
                <w:rFonts w:asciiTheme="minorHAnsi" w:hAnsiTheme="minorHAnsi"/>
                <w:sz w:val="16"/>
                <w:szCs w:val="16"/>
              </w:rPr>
            </w:pPr>
            <w:r w:rsidRPr="004736D0">
              <w:rPr>
                <w:rFonts w:asciiTheme="minorHAnsi" w:hAnsiTheme="minorHAnsi"/>
                <w:sz w:val="16"/>
                <w:szCs w:val="16"/>
              </w:rPr>
              <w:t>regular mowing of vegetation around turbines to maintain a low abundance of insect species that are a food source for both chiropteran and bird species.</w:t>
            </w:r>
          </w:p>
          <w:p w14:paraId="16420209" w14:textId="37337DFF" w:rsidR="0052390D" w:rsidRDefault="005F1856">
            <w:pPr>
              <w:pStyle w:val="ListParagraph"/>
              <w:numPr>
                <w:ilvl w:val="0"/>
                <w:numId w:val="82"/>
              </w:numPr>
              <w:spacing w:line="240" w:lineRule="auto"/>
              <w:ind w:left="180" w:hanging="142"/>
              <w:jc w:val="both"/>
              <w:rPr>
                <w:rFonts w:asciiTheme="minorHAnsi" w:hAnsiTheme="minorHAnsi"/>
                <w:sz w:val="16"/>
                <w:szCs w:val="16"/>
              </w:rPr>
            </w:pPr>
            <w:r w:rsidRPr="005F1856">
              <w:rPr>
                <w:rFonts w:asciiTheme="minorHAnsi" w:hAnsiTheme="minorHAnsi"/>
                <w:sz w:val="16"/>
                <w:szCs w:val="16"/>
              </w:rPr>
              <w:t>Installation of an Aircraft Detection Lighting System (ADLS) on turbines T47, T46, T35, T36, T34 to reduce the risk of mortality of species sensitive to artificial lighting (birds and bats). The measure will apply from the first year of operation of the project</w:t>
            </w:r>
            <w:r w:rsidR="008818BE" w:rsidRPr="004736D0">
              <w:rPr>
                <w:rFonts w:asciiTheme="minorHAnsi" w:hAnsiTheme="minorHAnsi"/>
                <w:sz w:val="16"/>
                <w:szCs w:val="16"/>
              </w:rPr>
              <w:t>.</w:t>
            </w:r>
          </w:p>
          <w:p w14:paraId="7D54C6F7" w14:textId="41236050" w:rsidR="0052390D" w:rsidRDefault="005F1856">
            <w:pPr>
              <w:pStyle w:val="ListParagraph"/>
              <w:numPr>
                <w:ilvl w:val="0"/>
                <w:numId w:val="82"/>
              </w:numPr>
              <w:spacing w:line="240" w:lineRule="auto"/>
              <w:ind w:left="180" w:hanging="142"/>
              <w:jc w:val="both"/>
              <w:rPr>
                <w:rFonts w:asciiTheme="minorHAnsi" w:hAnsiTheme="minorHAnsi"/>
                <w:sz w:val="16"/>
                <w:szCs w:val="16"/>
              </w:rPr>
            </w:pPr>
            <w:r w:rsidRPr="005F1856">
              <w:rPr>
                <w:rFonts w:asciiTheme="minorHAnsi" w:hAnsiTheme="minorHAnsi"/>
                <w:sz w:val="16"/>
                <w:szCs w:val="16"/>
              </w:rPr>
              <w:t>To reduce the risk of mortality it is proposed to limit the turbines (T47, T46, T35, T36, T34) to a wind speed of 6.5 m/s during the sensitive period (migration), starting half an hour before sunset until sunrise and bat protection systems that emit acoustic ultrasonic deterrent signals to remove bats from the swept</w:t>
            </w:r>
            <w:r w:rsidR="00E274D9">
              <w:rPr>
                <w:rFonts w:asciiTheme="minorHAnsi" w:hAnsiTheme="minorHAnsi"/>
                <w:sz w:val="16"/>
                <w:szCs w:val="16"/>
              </w:rPr>
              <w:t xml:space="preserve"> </w:t>
            </w:r>
            <w:r w:rsidRPr="005F1856">
              <w:rPr>
                <w:rFonts w:asciiTheme="minorHAnsi" w:hAnsiTheme="minorHAnsi"/>
                <w:sz w:val="16"/>
                <w:szCs w:val="16"/>
              </w:rPr>
              <w:t>rotor area. The measure will apply from the wind farm's first year of operation.</w:t>
            </w:r>
          </w:p>
          <w:p w14:paraId="3861FEAC" w14:textId="3EC7C2BB" w:rsidR="0052390D" w:rsidRPr="00E274D9" w:rsidRDefault="00E274D9" w:rsidP="00E274D9">
            <w:pPr>
              <w:pStyle w:val="ListParagraph"/>
              <w:numPr>
                <w:ilvl w:val="0"/>
                <w:numId w:val="82"/>
              </w:numPr>
              <w:spacing w:line="240" w:lineRule="auto"/>
              <w:ind w:left="180" w:hanging="142"/>
              <w:jc w:val="both"/>
              <w:rPr>
                <w:rFonts w:asciiTheme="minorHAnsi" w:hAnsiTheme="minorHAnsi"/>
                <w:sz w:val="16"/>
                <w:szCs w:val="16"/>
              </w:rPr>
            </w:pPr>
            <w:r w:rsidRPr="00E274D9">
              <w:rPr>
                <w:rFonts w:asciiTheme="minorHAnsi" w:hAnsiTheme="minorHAnsi"/>
                <w:sz w:val="16"/>
                <w:szCs w:val="16"/>
              </w:rPr>
              <w:t>The installation of collision risk prevention systems will be implemented from the first year of operation of the wind farm. An automatic shutdown/power-down control system (e.g. DTBird, IdentiFlight, Robin Radar Max, STRIX BirdTrack). The system will target bird species for which a potentially significant impact</w:t>
            </w:r>
            <w:r w:rsidR="00D37D90">
              <w:rPr>
                <w:rFonts w:asciiTheme="minorHAnsi" w:hAnsiTheme="minorHAnsi"/>
                <w:sz w:val="16"/>
                <w:szCs w:val="16"/>
              </w:rPr>
              <w:t xml:space="preserve"> </w:t>
            </w:r>
            <w:r w:rsidRPr="00E274D9">
              <w:rPr>
                <w:rFonts w:asciiTheme="minorHAnsi" w:hAnsiTheme="minorHAnsi"/>
                <w:sz w:val="16"/>
                <w:szCs w:val="16"/>
              </w:rPr>
              <w:t>has been identified and will be implemented from the first year of operation.</w:t>
            </w:r>
          </w:p>
          <w:p w14:paraId="63C149C2" w14:textId="77777777" w:rsidR="00E274D9" w:rsidRPr="00E274D9" w:rsidRDefault="00E274D9" w:rsidP="00E274D9">
            <w:pPr>
              <w:pStyle w:val="ListParagraph"/>
              <w:numPr>
                <w:ilvl w:val="0"/>
                <w:numId w:val="82"/>
              </w:numPr>
              <w:spacing w:line="240" w:lineRule="auto"/>
              <w:ind w:left="180" w:hanging="142"/>
              <w:jc w:val="both"/>
              <w:rPr>
                <w:rFonts w:asciiTheme="minorHAnsi" w:hAnsiTheme="minorHAnsi"/>
                <w:sz w:val="16"/>
                <w:szCs w:val="16"/>
              </w:rPr>
            </w:pPr>
            <w:r w:rsidRPr="00E274D9">
              <w:rPr>
                <w:rFonts w:asciiTheme="minorHAnsi" w:hAnsiTheme="minorHAnsi"/>
                <w:sz w:val="16"/>
                <w:szCs w:val="16"/>
              </w:rPr>
              <w:t>Installation of video bird detection system on turbines T8, T18, T29. T32 and T37. High-resolution</w:t>
            </w:r>
          </w:p>
          <w:p w14:paraId="516F25CF" w14:textId="09378BEB" w:rsidR="0052390D" w:rsidRPr="00E274D9" w:rsidRDefault="00E274D9" w:rsidP="00D37D90">
            <w:pPr>
              <w:pStyle w:val="ListParagraph"/>
              <w:numPr>
                <w:ilvl w:val="0"/>
                <w:numId w:val="82"/>
              </w:numPr>
              <w:spacing w:line="240" w:lineRule="auto"/>
              <w:ind w:left="180" w:hanging="142"/>
              <w:jc w:val="both"/>
              <w:rPr>
                <w:rFonts w:asciiTheme="minorHAnsi" w:hAnsiTheme="minorHAnsi"/>
                <w:sz w:val="16"/>
                <w:szCs w:val="16"/>
              </w:rPr>
            </w:pPr>
            <w:r w:rsidRPr="00E274D9">
              <w:rPr>
                <w:rFonts w:asciiTheme="minorHAnsi" w:hAnsiTheme="minorHAnsi"/>
                <w:sz w:val="16"/>
                <w:szCs w:val="16"/>
              </w:rPr>
              <w:t>camera systems shall be installed.The system to emit deflection signals shall be installed from the first year of operation of the wind farm. The camera system detects birds from a distance of up to 600 m and emits chasing sounds. If the bird continues to approach the turbine, after 300 meters the blades start to slow down to a speed of 3 rpm, which eliminates the risk of collision</w:t>
            </w:r>
            <w:r w:rsidR="006F251B" w:rsidRPr="00E274D9">
              <w:rPr>
                <w:rFonts w:asciiTheme="minorHAnsi" w:hAnsiTheme="minorHAnsi"/>
                <w:sz w:val="16"/>
                <w:szCs w:val="16"/>
              </w:rPr>
              <w:t>.</w:t>
            </w:r>
          </w:p>
          <w:p w14:paraId="24E6BC37" w14:textId="54041195" w:rsidR="00D37D90" w:rsidRPr="00D37D90" w:rsidRDefault="00D37D90" w:rsidP="00D37D90">
            <w:pPr>
              <w:pStyle w:val="ListParagraph"/>
              <w:numPr>
                <w:ilvl w:val="0"/>
                <w:numId w:val="82"/>
              </w:numPr>
              <w:spacing w:line="240" w:lineRule="auto"/>
              <w:ind w:left="180" w:hanging="142"/>
              <w:jc w:val="both"/>
              <w:rPr>
                <w:rFonts w:asciiTheme="minorHAnsi" w:hAnsiTheme="minorHAnsi"/>
                <w:sz w:val="16"/>
                <w:szCs w:val="16"/>
              </w:rPr>
            </w:pPr>
            <w:r w:rsidRPr="00D37D90">
              <w:rPr>
                <w:rFonts w:asciiTheme="minorHAnsi" w:hAnsiTheme="minorHAnsi"/>
                <w:sz w:val="16"/>
                <w:szCs w:val="16"/>
              </w:rPr>
              <w:t>Installation of day and night radar and video camera systems (on turbines T8, T18, T29. T32 and T37) that detect and prevent the risk of chiroptera collision with wind farm structures.</w:t>
            </w:r>
          </w:p>
          <w:p w14:paraId="300A59A1" w14:textId="42CF5B5A" w:rsidR="0052390D" w:rsidRPr="00D37D90" w:rsidRDefault="00D37D90" w:rsidP="00D37D90">
            <w:pPr>
              <w:pStyle w:val="ListParagraph"/>
              <w:spacing w:line="240" w:lineRule="auto"/>
              <w:ind w:left="180"/>
              <w:jc w:val="both"/>
              <w:rPr>
                <w:rFonts w:asciiTheme="minorHAnsi" w:hAnsiTheme="minorHAnsi"/>
                <w:sz w:val="16"/>
                <w:szCs w:val="16"/>
              </w:rPr>
            </w:pPr>
            <w:r w:rsidRPr="00D37D90">
              <w:rPr>
                <w:rFonts w:asciiTheme="minorHAnsi" w:hAnsiTheme="minorHAnsi"/>
                <w:sz w:val="16"/>
                <w:szCs w:val="16"/>
              </w:rPr>
              <w:t>The deflection beacon system shall be installed from the first year of operation of the wind farm.</w:t>
            </w:r>
          </w:p>
        </w:tc>
        <w:tc>
          <w:tcPr>
            <w:tcW w:w="1560" w:type="dxa"/>
            <w:vMerge w:val="restart"/>
          </w:tcPr>
          <w:p w14:paraId="722216F2" w14:textId="77777777" w:rsidR="006F251B" w:rsidRPr="00DC5304" w:rsidRDefault="006F251B" w:rsidP="00DC5304">
            <w:pPr>
              <w:spacing w:after="0" w:line="240" w:lineRule="auto"/>
              <w:contextualSpacing/>
              <w:jc w:val="both"/>
              <w:rPr>
                <w:rFonts w:asciiTheme="minorHAnsi" w:hAnsiTheme="minorHAnsi"/>
                <w:sz w:val="16"/>
                <w:szCs w:val="16"/>
              </w:rPr>
            </w:pPr>
          </w:p>
        </w:tc>
      </w:tr>
      <w:tr w:rsidR="006F251B" w:rsidRPr="003D4F01" w14:paraId="19A016CE" w14:textId="0B4BA94F" w:rsidTr="00AB2DAC">
        <w:trPr>
          <w:trHeight w:val="144"/>
        </w:trPr>
        <w:tc>
          <w:tcPr>
            <w:tcW w:w="1545" w:type="dxa"/>
            <w:vMerge/>
          </w:tcPr>
          <w:p w14:paraId="68A39E98" w14:textId="77777777" w:rsidR="006F251B" w:rsidRPr="00DC5304" w:rsidRDefault="006F251B" w:rsidP="00DC5304">
            <w:pPr>
              <w:spacing w:after="0" w:line="240" w:lineRule="auto"/>
              <w:contextualSpacing/>
              <w:rPr>
                <w:rFonts w:asciiTheme="minorHAnsi" w:hAnsiTheme="minorHAnsi"/>
                <w:b/>
                <w:bCs/>
                <w:sz w:val="16"/>
                <w:szCs w:val="16"/>
              </w:rPr>
            </w:pPr>
          </w:p>
        </w:tc>
        <w:tc>
          <w:tcPr>
            <w:tcW w:w="2703" w:type="dxa"/>
          </w:tcPr>
          <w:p w14:paraId="181D50C1" w14:textId="77777777" w:rsidR="0052390D" w:rsidRDefault="008818BE">
            <w:pPr>
              <w:pStyle w:val="ListParagraph"/>
              <w:numPr>
                <w:ilvl w:val="0"/>
                <w:numId w:val="83"/>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Maintaining the Natura 2000 network of protected areas.</w:t>
            </w:r>
          </w:p>
        </w:tc>
        <w:tc>
          <w:tcPr>
            <w:tcW w:w="8788" w:type="dxa"/>
            <w:vMerge/>
          </w:tcPr>
          <w:p w14:paraId="1A1458D1" w14:textId="11FD8F38" w:rsidR="006F251B" w:rsidRPr="00DC5304" w:rsidRDefault="006F251B" w:rsidP="00DC5304">
            <w:pPr>
              <w:spacing w:after="0" w:line="240" w:lineRule="auto"/>
              <w:contextualSpacing/>
              <w:jc w:val="both"/>
              <w:rPr>
                <w:rFonts w:asciiTheme="minorHAnsi" w:hAnsiTheme="minorHAnsi"/>
                <w:sz w:val="16"/>
                <w:szCs w:val="16"/>
              </w:rPr>
            </w:pPr>
          </w:p>
        </w:tc>
        <w:tc>
          <w:tcPr>
            <w:tcW w:w="1560" w:type="dxa"/>
            <w:vMerge/>
          </w:tcPr>
          <w:p w14:paraId="70AB05A7" w14:textId="77777777" w:rsidR="006F251B" w:rsidRPr="00DC5304" w:rsidRDefault="006F251B" w:rsidP="00DC5304">
            <w:pPr>
              <w:spacing w:after="0" w:line="240" w:lineRule="auto"/>
              <w:contextualSpacing/>
              <w:jc w:val="both"/>
              <w:rPr>
                <w:rFonts w:asciiTheme="minorHAnsi" w:hAnsiTheme="minorHAnsi"/>
                <w:sz w:val="16"/>
                <w:szCs w:val="16"/>
              </w:rPr>
            </w:pPr>
          </w:p>
        </w:tc>
      </w:tr>
      <w:tr w:rsidR="00D6766F" w:rsidRPr="003D4F01" w14:paraId="5E4B57AA" w14:textId="2FE9CC20" w:rsidTr="00AB2DAC">
        <w:trPr>
          <w:trHeight w:val="62"/>
        </w:trPr>
        <w:tc>
          <w:tcPr>
            <w:tcW w:w="1545" w:type="dxa"/>
            <w:vMerge w:val="restart"/>
          </w:tcPr>
          <w:p w14:paraId="37AFB8BB" w14:textId="77777777" w:rsidR="0052390D" w:rsidRDefault="008818BE">
            <w:pPr>
              <w:spacing w:after="0" w:line="240" w:lineRule="auto"/>
              <w:contextualSpacing/>
              <w:rPr>
                <w:rFonts w:asciiTheme="minorHAnsi" w:hAnsiTheme="minorHAnsi"/>
                <w:b/>
                <w:bCs/>
                <w:sz w:val="16"/>
                <w:szCs w:val="16"/>
              </w:rPr>
            </w:pPr>
            <w:r w:rsidRPr="00DC5304">
              <w:rPr>
                <w:rFonts w:asciiTheme="minorHAnsi" w:hAnsiTheme="minorHAnsi"/>
                <w:b/>
                <w:bCs/>
                <w:sz w:val="16"/>
                <w:szCs w:val="16"/>
              </w:rPr>
              <w:t>Population and human health</w:t>
            </w:r>
          </w:p>
        </w:tc>
        <w:tc>
          <w:tcPr>
            <w:tcW w:w="2703" w:type="dxa"/>
          </w:tcPr>
          <w:p w14:paraId="6B4EB5BF" w14:textId="77777777" w:rsidR="0052390D" w:rsidRDefault="008818BE">
            <w:pPr>
              <w:pStyle w:val="ListParagraph"/>
              <w:numPr>
                <w:ilvl w:val="0"/>
                <w:numId w:val="83"/>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 xml:space="preserve">Maintaining the quality of environmental factors within the limits of legal </w:t>
            </w:r>
            <w:r w:rsidRPr="00DC5304">
              <w:rPr>
                <w:rFonts w:asciiTheme="minorHAnsi" w:hAnsiTheme="minorHAnsi"/>
                <w:sz w:val="16"/>
                <w:szCs w:val="16"/>
              </w:rPr>
              <w:lastRenderedPageBreak/>
              <w:t>provisions for the protection of the environment and public health</w:t>
            </w:r>
          </w:p>
        </w:tc>
        <w:tc>
          <w:tcPr>
            <w:tcW w:w="8788" w:type="dxa"/>
          </w:tcPr>
          <w:p w14:paraId="459F5C18"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lastRenderedPageBreak/>
              <w:t>using state-of-the-art equipment and technologies that generate low noise levels.</w:t>
            </w:r>
          </w:p>
          <w:p w14:paraId="0D9CDA5D"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during construction to prevent dust emissions</w:t>
            </w:r>
            <w:r w:rsidR="00251CD0">
              <w:rPr>
                <w:rFonts w:asciiTheme="minorHAnsi" w:hAnsiTheme="minorHAnsi"/>
                <w:sz w:val="16"/>
                <w:szCs w:val="16"/>
              </w:rPr>
              <w:t xml:space="preserve">, particularly during </w:t>
            </w:r>
            <w:r w:rsidR="00251CD0" w:rsidRPr="00DC5304">
              <w:rPr>
                <w:rFonts w:asciiTheme="minorHAnsi" w:hAnsiTheme="minorHAnsi"/>
                <w:sz w:val="16"/>
                <w:szCs w:val="16"/>
              </w:rPr>
              <w:t>periods of high winds</w:t>
            </w:r>
            <w:r w:rsidR="00251CD0">
              <w:rPr>
                <w:rFonts w:asciiTheme="minorHAnsi" w:hAnsiTheme="minorHAnsi"/>
                <w:sz w:val="16"/>
                <w:szCs w:val="16"/>
              </w:rPr>
              <w:t xml:space="preserve">, </w:t>
            </w:r>
            <w:r w:rsidR="00E01317" w:rsidRPr="00DC5304">
              <w:rPr>
                <w:rFonts w:asciiTheme="minorHAnsi" w:hAnsiTheme="minorHAnsi"/>
                <w:sz w:val="16"/>
                <w:szCs w:val="16"/>
              </w:rPr>
              <w:t xml:space="preserve">more intensive wetting of surfaces under the action of working machinery or access roads, especially unpaved ones, shall be pursued. </w:t>
            </w:r>
          </w:p>
          <w:p w14:paraId="5571ECDD"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lastRenderedPageBreak/>
              <w:t>Implement green building practices that reduce the impact on soil, such as proper waste management and the use of sustainable building materials.</w:t>
            </w:r>
          </w:p>
        </w:tc>
        <w:tc>
          <w:tcPr>
            <w:tcW w:w="1560" w:type="dxa"/>
          </w:tcPr>
          <w:p w14:paraId="0E98B447" w14:textId="77777777" w:rsidR="0052390D" w:rsidRDefault="008818BE">
            <w:pPr>
              <w:spacing w:after="0" w:line="240" w:lineRule="auto"/>
              <w:contextualSpacing/>
              <w:jc w:val="both"/>
              <w:rPr>
                <w:rFonts w:asciiTheme="minorHAnsi" w:hAnsiTheme="minorHAnsi"/>
                <w:sz w:val="16"/>
                <w:szCs w:val="16"/>
              </w:rPr>
            </w:pPr>
            <w:r>
              <w:rPr>
                <w:rFonts w:asciiTheme="minorHAnsi" w:hAnsiTheme="minorHAnsi"/>
                <w:sz w:val="16"/>
                <w:szCs w:val="16"/>
              </w:rPr>
              <w:lastRenderedPageBreak/>
              <w:t>The contractor responsible for the wind farm</w:t>
            </w:r>
          </w:p>
        </w:tc>
      </w:tr>
      <w:tr w:rsidR="00D6766F" w:rsidRPr="003D4F01" w14:paraId="1447D455" w14:textId="3110B136" w:rsidTr="00AB2DAC">
        <w:trPr>
          <w:trHeight w:val="62"/>
        </w:trPr>
        <w:tc>
          <w:tcPr>
            <w:tcW w:w="1545" w:type="dxa"/>
            <w:vMerge/>
          </w:tcPr>
          <w:p w14:paraId="0B6EFD49" w14:textId="77777777" w:rsidR="00D6766F" w:rsidRPr="00DC5304" w:rsidRDefault="00D6766F" w:rsidP="00DC5304">
            <w:pPr>
              <w:spacing w:after="0" w:line="240" w:lineRule="auto"/>
              <w:contextualSpacing/>
              <w:rPr>
                <w:rFonts w:asciiTheme="minorHAnsi" w:hAnsiTheme="minorHAnsi"/>
                <w:sz w:val="16"/>
                <w:szCs w:val="16"/>
              </w:rPr>
            </w:pPr>
          </w:p>
        </w:tc>
        <w:tc>
          <w:tcPr>
            <w:tcW w:w="2703" w:type="dxa"/>
          </w:tcPr>
          <w:p w14:paraId="1348C10B" w14:textId="77777777" w:rsidR="0052390D" w:rsidRDefault="008818BE">
            <w:pPr>
              <w:pStyle w:val="ListParagraph"/>
              <w:numPr>
                <w:ilvl w:val="0"/>
                <w:numId w:val="83"/>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 xml:space="preserve">Improving living standards and social conditions of the population </w:t>
            </w:r>
          </w:p>
        </w:tc>
        <w:tc>
          <w:tcPr>
            <w:tcW w:w="8788" w:type="dxa"/>
          </w:tcPr>
          <w:p w14:paraId="69226DC7"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Employing local labor to build, maintain and operate the wind farm.</w:t>
            </w:r>
          </w:p>
          <w:p w14:paraId="68DA60A1"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the development of local infrastructure (</w:t>
            </w:r>
            <w:r w:rsidR="009961C6" w:rsidRPr="00DC5304">
              <w:rPr>
                <w:rFonts w:asciiTheme="minorHAnsi" w:hAnsiTheme="minorHAnsi"/>
                <w:sz w:val="16"/>
                <w:szCs w:val="16"/>
              </w:rPr>
              <w:t>roads</w:t>
            </w:r>
            <w:r w:rsidRPr="00DC5304">
              <w:rPr>
                <w:rFonts w:asciiTheme="minorHAnsi" w:hAnsiTheme="minorHAnsi"/>
                <w:sz w:val="16"/>
                <w:szCs w:val="16"/>
              </w:rPr>
              <w:t xml:space="preserve">) necessary for the </w:t>
            </w:r>
            <w:r w:rsidR="009961C6" w:rsidRPr="00DC5304">
              <w:rPr>
                <w:rFonts w:asciiTheme="minorHAnsi" w:hAnsiTheme="minorHAnsi"/>
                <w:sz w:val="16"/>
                <w:szCs w:val="16"/>
              </w:rPr>
              <w:t xml:space="preserve">construction of the </w:t>
            </w:r>
            <w:r w:rsidRPr="00DC5304">
              <w:rPr>
                <w:rFonts w:asciiTheme="minorHAnsi" w:hAnsiTheme="minorHAnsi"/>
                <w:sz w:val="16"/>
                <w:szCs w:val="16"/>
              </w:rPr>
              <w:t xml:space="preserve">wind </w:t>
            </w:r>
            <w:r w:rsidR="009961C6" w:rsidRPr="00DC5304">
              <w:rPr>
                <w:rFonts w:asciiTheme="minorHAnsi" w:hAnsiTheme="minorHAnsi"/>
                <w:sz w:val="16"/>
                <w:szCs w:val="16"/>
              </w:rPr>
              <w:t xml:space="preserve">farm </w:t>
            </w:r>
            <w:r w:rsidRPr="00DC5304">
              <w:rPr>
                <w:rFonts w:asciiTheme="minorHAnsi" w:hAnsiTheme="minorHAnsi"/>
                <w:sz w:val="16"/>
                <w:szCs w:val="16"/>
              </w:rPr>
              <w:t>which will remain for the benefit of the community.</w:t>
            </w:r>
          </w:p>
          <w:p w14:paraId="1CB9EB90"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providing financial compensation or direct benefits to landowners affected by the construction and operation of the wind farm.</w:t>
            </w:r>
          </w:p>
        </w:tc>
        <w:tc>
          <w:tcPr>
            <w:tcW w:w="1560" w:type="dxa"/>
          </w:tcPr>
          <w:p w14:paraId="238EBC72" w14:textId="77777777" w:rsidR="0052390D" w:rsidRDefault="008818BE">
            <w:pPr>
              <w:spacing w:after="0" w:line="240" w:lineRule="auto"/>
              <w:contextualSpacing/>
              <w:jc w:val="both"/>
              <w:rPr>
                <w:rFonts w:asciiTheme="minorHAnsi" w:hAnsiTheme="minorHAnsi"/>
                <w:sz w:val="16"/>
                <w:szCs w:val="16"/>
              </w:rPr>
            </w:pPr>
            <w:r>
              <w:rPr>
                <w:rFonts w:asciiTheme="minorHAnsi" w:hAnsiTheme="minorHAnsi"/>
                <w:sz w:val="16"/>
                <w:szCs w:val="16"/>
              </w:rPr>
              <w:t>The contractor responsible for the wind farm.</w:t>
            </w:r>
          </w:p>
          <w:p w14:paraId="1C4113DE" w14:textId="77777777" w:rsidR="00251CD0" w:rsidRDefault="00251CD0" w:rsidP="00DC5304">
            <w:pPr>
              <w:spacing w:after="0" w:line="240" w:lineRule="auto"/>
              <w:contextualSpacing/>
              <w:jc w:val="both"/>
              <w:rPr>
                <w:rFonts w:asciiTheme="minorHAnsi" w:hAnsiTheme="minorHAnsi"/>
                <w:sz w:val="16"/>
                <w:szCs w:val="16"/>
              </w:rPr>
            </w:pPr>
          </w:p>
          <w:p w14:paraId="35E01FAE" w14:textId="77777777" w:rsidR="0052390D" w:rsidRDefault="008818BE">
            <w:pPr>
              <w:spacing w:after="0" w:line="240" w:lineRule="auto"/>
              <w:contextualSpacing/>
              <w:jc w:val="both"/>
              <w:rPr>
                <w:rFonts w:asciiTheme="minorHAnsi" w:hAnsiTheme="minorHAnsi"/>
                <w:sz w:val="16"/>
                <w:szCs w:val="16"/>
              </w:rPr>
            </w:pPr>
            <w:r>
              <w:rPr>
                <w:rFonts w:asciiTheme="minorHAnsi" w:hAnsiTheme="minorHAnsi"/>
                <w:sz w:val="16"/>
                <w:szCs w:val="16"/>
              </w:rPr>
              <w:t>Wind farm operator</w:t>
            </w:r>
          </w:p>
        </w:tc>
      </w:tr>
      <w:tr w:rsidR="00D6766F" w:rsidRPr="003D4F01" w14:paraId="4B2B5BE2" w14:textId="3B4E0610" w:rsidTr="00AB2DAC">
        <w:trPr>
          <w:trHeight w:val="995"/>
        </w:trPr>
        <w:tc>
          <w:tcPr>
            <w:tcW w:w="1545" w:type="dxa"/>
          </w:tcPr>
          <w:p w14:paraId="722C2DE0" w14:textId="77777777" w:rsidR="0052390D" w:rsidRDefault="008818BE">
            <w:pPr>
              <w:spacing w:after="0" w:line="240" w:lineRule="auto"/>
              <w:contextualSpacing/>
              <w:rPr>
                <w:rFonts w:asciiTheme="minorHAnsi" w:hAnsiTheme="minorHAnsi"/>
                <w:b/>
                <w:bCs/>
                <w:sz w:val="16"/>
                <w:szCs w:val="16"/>
              </w:rPr>
            </w:pPr>
            <w:r w:rsidRPr="00DC5304">
              <w:rPr>
                <w:rFonts w:asciiTheme="minorHAnsi" w:hAnsiTheme="minorHAnsi"/>
                <w:b/>
                <w:bCs/>
                <w:sz w:val="16"/>
                <w:szCs w:val="16"/>
              </w:rPr>
              <w:t>Landscape</w:t>
            </w:r>
          </w:p>
        </w:tc>
        <w:tc>
          <w:tcPr>
            <w:tcW w:w="2703" w:type="dxa"/>
          </w:tcPr>
          <w:p w14:paraId="23E8D826" w14:textId="77777777" w:rsidR="0052390D" w:rsidRDefault="008818BE">
            <w:pPr>
              <w:pStyle w:val="ListParagraph"/>
              <w:numPr>
                <w:ilvl w:val="0"/>
                <w:numId w:val="83"/>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Ensuring protection of the natural landscape and reducing the impact on the natural landscape</w:t>
            </w:r>
          </w:p>
        </w:tc>
        <w:tc>
          <w:tcPr>
            <w:tcW w:w="8788" w:type="dxa"/>
          </w:tcPr>
          <w:p w14:paraId="36B8E154"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 xml:space="preserve">using colors that reduce the contrast between turbine structures and the landscape. </w:t>
            </w:r>
          </w:p>
          <w:p w14:paraId="6DA91DD8"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use matt finishing paints to reduce sunlight reflection.</w:t>
            </w:r>
          </w:p>
          <w:p w14:paraId="0BEAC881"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 xml:space="preserve">restoration of damaged land areas - </w:t>
            </w:r>
            <w:r w:rsidR="00891742" w:rsidRPr="00DC5304">
              <w:rPr>
                <w:rFonts w:asciiTheme="minorHAnsi" w:hAnsiTheme="minorHAnsi"/>
                <w:sz w:val="16"/>
                <w:szCs w:val="16"/>
              </w:rPr>
              <w:t>maintenance</w:t>
            </w:r>
            <w:r w:rsidRPr="00DC5304">
              <w:rPr>
                <w:rFonts w:asciiTheme="minorHAnsi" w:hAnsiTheme="minorHAnsi"/>
                <w:sz w:val="16"/>
                <w:szCs w:val="16"/>
              </w:rPr>
              <w:t xml:space="preserve"> of vegetated areas and access roads on the site</w:t>
            </w:r>
            <w:r w:rsidR="00891742" w:rsidRPr="00DC5304">
              <w:rPr>
                <w:rFonts w:asciiTheme="minorHAnsi" w:hAnsiTheme="minorHAnsi"/>
                <w:sz w:val="16"/>
                <w:szCs w:val="16"/>
              </w:rPr>
              <w:t>.</w:t>
            </w:r>
          </w:p>
          <w:p w14:paraId="491AB908" w14:textId="77777777" w:rsidR="0052390D" w:rsidRDefault="00E11272">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design and construction of substations in correlation with the site area.</w:t>
            </w:r>
          </w:p>
        </w:tc>
        <w:tc>
          <w:tcPr>
            <w:tcW w:w="1560" w:type="dxa"/>
          </w:tcPr>
          <w:p w14:paraId="21393C47" w14:textId="77777777" w:rsidR="0052390D" w:rsidRDefault="008818BE">
            <w:pPr>
              <w:spacing w:after="0" w:line="240" w:lineRule="auto"/>
              <w:contextualSpacing/>
              <w:jc w:val="both"/>
              <w:rPr>
                <w:rFonts w:asciiTheme="minorHAnsi" w:hAnsiTheme="minorHAnsi"/>
                <w:sz w:val="16"/>
                <w:szCs w:val="16"/>
              </w:rPr>
            </w:pPr>
            <w:r>
              <w:rPr>
                <w:rFonts w:asciiTheme="minorHAnsi" w:hAnsiTheme="minorHAnsi"/>
                <w:sz w:val="16"/>
                <w:szCs w:val="16"/>
              </w:rPr>
              <w:t>The contractor responsible for the wind farm</w:t>
            </w:r>
          </w:p>
        </w:tc>
      </w:tr>
      <w:tr w:rsidR="00D6766F" w:rsidRPr="003D4F01" w14:paraId="69545CA5" w14:textId="56864BAD" w:rsidTr="00AB2DAC">
        <w:trPr>
          <w:trHeight w:val="62"/>
        </w:trPr>
        <w:tc>
          <w:tcPr>
            <w:tcW w:w="1545" w:type="dxa"/>
            <w:vMerge w:val="restart"/>
          </w:tcPr>
          <w:p w14:paraId="2BCA3780" w14:textId="77777777" w:rsidR="0052390D" w:rsidRDefault="008818BE">
            <w:pPr>
              <w:spacing w:after="0" w:line="240" w:lineRule="auto"/>
              <w:contextualSpacing/>
              <w:rPr>
                <w:rFonts w:asciiTheme="minorHAnsi" w:hAnsiTheme="minorHAnsi"/>
                <w:b/>
                <w:bCs/>
                <w:sz w:val="16"/>
                <w:szCs w:val="16"/>
              </w:rPr>
            </w:pPr>
            <w:r w:rsidRPr="00DC5304">
              <w:rPr>
                <w:rFonts w:asciiTheme="minorHAnsi" w:hAnsiTheme="minorHAnsi"/>
                <w:b/>
                <w:bCs/>
                <w:sz w:val="16"/>
                <w:szCs w:val="16"/>
              </w:rPr>
              <w:t>Climate change</w:t>
            </w:r>
          </w:p>
        </w:tc>
        <w:tc>
          <w:tcPr>
            <w:tcW w:w="2703" w:type="dxa"/>
          </w:tcPr>
          <w:p w14:paraId="07BFFCD3" w14:textId="77777777" w:rsidR="0052390D" w:rsidRDefault="008818BE">
            <w:pPr>
              <w:pStyle w:val="ListParagraph"/>
              <w:numPr>
                <w:ilvl w:val="0"/>
                <w:numId w:val="83"/>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 xml:space="preserve">Reducing GHG emissions from the energy sector </w:t>
            </w:r>
          </w:p>
        </w:tc>
        <w:tc>
          <w:tcPr>
            <w:tcW w:w="8788" w:type="dxa"/>
          </w:tcPr>
          <w:p w14:paraId="6B52DD87"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The actual construction of the wind farm is an effective measure to reduce greenhouse gas (GHG) emissions by replacing fossil energy sources with clean and sustainable renewable energy.</w:t>
            </w:r>
          </w:p>
        </w:tc>
        <w:tc>
          <w:tcPr>
            <w:tcW w:w="1560" w:type="dxa"/>
          </w:tcPr>
          <w:p w14:paraId="65096AB1" w14:textId="77777777" w:rsidR="0052390D" w:rsidRDefault="008818BE">
            <w:pPr>
              <w:spacing w:after="0" w:line="240" w:lineRule="auto"/>
              <w:contextualSpacing/>
              <w:jc w:val="both"/>
              <w:rPr>
                <w:rFonts w:asciiTheme="minorHAnsi" w:hAnsiTheme="minorHAnsi"/>
                <w:sz w:val="16"/>
                <w:szCs w:val="16"/>
              </w:rPr>
            </w:pPr>
            <w:r>
              <w:rPr>
                <w:rFonts w:asciiTheme="minorHAnsi" w:hAnsiTheme="minorHAnsi"/>
                <w:sz w:val="16"/>
                <w:szCs w:val="16"/>
              </w:rPr>
              <w:t>The contractor responsible for the wind farm</w:t>
            </w:r>
          </w:p>
        </w:tc>
      </w:tr>
      <w:tr w:rsidR="00D6766F" w:rsidRPr="003D4F01" w14:paraId="237DE592" w14:textId="4EF6B0AA" w:rsidTr="00AB2DAC">
        <w:trPr>
          <w:trHeight w:val="62"/>
        </w:trPr>
        <w:tc>
          <w:tcPr>
            <w:tcW w:w="1545" w:type="dxa"/>
            <w:vMerge/>
          </w:tcPr>
          <w:p w14:paraId="64732757" w14:textId="77777777" w:rsidR="00D6766F" w:rsidRPr="00DC5304" w:rsidRDefault="00D6766F" w:rsidP="00DC5304">
            <w:pPr>
              <w:tabs>
                <w:tab w:val="left" w:pos="746"/>
              </w:tabs>
              <w:spacing w:after="0" w:line="240" w:lineRule="auto"/>
              <w:contextualSpacing/>
              <w:jc w:val="both"/>
              <w:rPr>
                <w:rFonts w:asciiTheme="minorHAnsi" w:hAnsiTheme="minorHAnsi"/>
                <w:sz w:val="16"/>
                <w:szCs w:val="16"/>
              </w:rPr>
            </w:pPr>
          </w:p>
        </w:tc>
        <w:tc>
          <w:tcPr>
            <w:tcW w:w="2703" w:type="dxa"/>
          </w:tcPr>
          <w:p w14:paraId="354F02CF" w14:textId="77777777" w:rsidR="0052390D" w:rsidRDefault="008818BE">
            <w:pPr>
              <w:pStyle w:val="ListParagraph"/>
              <w:numPr>
                <w:ilvl w:val="0"/>
                <w:numId w:val="83"/>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Minimal risks of climate change (adaptation)</w:t>
            </w:r>
          </w:p>
        </w:tc>
        <w:tc>
          <w:tcPr>
            <w:tcW w:w="8788" w:type="dxa"/>
          </w:tcPr>
          <w:p w14:paraId="332B985D"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CF1509">
              <w:rPr>
                <w:rFonts w:asciiTheme="minorHAnsi" w:hAnsiTheme="minorHAnsi"/>
                <w:sz w:val="16"/>
                <w:szCs w:val="16"/>
              </w:rPr>
              <w:t>using turbines designed to withstand high winds and storms.</w:t>
            </w:r>
          </w:p>
          <w:p w14:paraId="2A810778"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Pr>
                <w:rFonts w:asciiTheme="minorHAnsi" w:hAnsiTheme="minorHAnsi"/>
                <w:sz w:val="16"/>
                <w:szCs w:val="16"/>
              </w:rPr>
              <w:t xml:space="preserve">using turbines made of </w:t>
            </w:r>
            <w:r w:rsidRPr="00182B21">
              <w:rPr>
                <w:rFonts w:asciiTheme="minorHAnsi" w:hAnsiTheme="minorHAnsi"/>
                <w:sz w:val="16"/>
                <w:szCs w:val="16"/>
              </w:rPr>
              <w:t>materials and components that can withstand wide temperature variations and extreme weather conditions.</w:t>
            </w:r>
          </w:p>
          <w:p w14:paraId="33085EB6"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FE3020">
              <w:rPr>
                <w:rFonts w:asciiTheme="minorHAnsi" w:hAnsiTheme="minorHAnsi"/>
                <w:sz w:val="16"/>
                <w:szCs w:val="16"/>
              </w:rPr>
              <w:t>designing foundations to resist erosion and soil changes</w:t>
            </w:r>
          </w:p>
          <w:p w14:paraId="632636F8" w14:textId="77777777" w:rsidR="0052390D" w:rsidRDefault="008818BE">
            <w:pPr>
              <w:pStyle w:val="ListParagraph"/>
              <w:numPr>
                <w:ilvl w:val="0"/>
                <w:numId w:val="82"/>
              </w:numPr>
              <w:spacing w:after="0" w:line="240" w:lineRule="auto"/>
              <w:ind w:left="180" w:hanging="142"/>
              <w:jc w:val="both"/>
              <w:rPr>
                <w:rFonts w:asciiTheme="minorHAnsi" w:hAnsiTheme="minorHAnsi"/>
                <w:sz w:val="16"/>
                <w:szCs w:val="16"/>
              </w:rPr>
            </w:pPr>
            <w:r w:rsidRPr="001B3760">
              <w:rPr>
                <w:rFonts w:asciiTheme="minorHAnsi" w:hAnsiTheme="minorHAnsi"/>
                <w:sz w:val="16"/>
                <w:szCs w:val="16"/>
              </w:rPr>
              <w:t xml:space="preserve">integrating advanced weather forecasts to anticipate and manage the impact of extreme weather conditions </w:t>
            </w:r>
            <w:r>
              <w:rPr>
                <w:rFonts w:asciiTheme="minorHAnsi" w:hAnsiTheme="minorHAnsi"/>
                <w:sz w:val="16"/>
                <w:szCs w:val="16"/>
              </w:rPr>
              <w:t xml:space="preserve">in order to </w:t>
            </w:r>
            <w:r w:rsidR="00D51473">
              <w:rPr>
                <w:rFonts w:asciiTheme="minorHAnsi" w:hAnsiTheme="minorHAnsi"/>
                <w:sz w:val="16"/>
                <w:szCs w:val="16"/>
              </w:rPr>
              <w:t>establish the appropriate operating regime for the conditions</w:t>
            </w:r>
            <w:r w:rsidRPr="001B3760">
              <w:rPr>
                <w:rFonts w:asciiTheme="minorHAnsi" w:hAnsiTheme="minorHAnsi"/>
                <w:sz w:val="16"/>
                <w:szCs w:val="16"/>
              </w:rPr>
              <w:t>.</w:t>
            </w:r>
          </w:p>
        </w:tc>
        <w:tc>
          <w:tcPr>
            <w:tcW w:w="1560" w:type="dxa"/>
          </w:tcPr>
          <w:p w14:paraId="4C17B38A" w14:textId="77777777" w:rsidR="0052390D" w:rsidRDefault="008818BE">
            <w:pPr>
              <w:spacing w:after="0" w:line="240" w:lineRule="auto"/>
              <w:contextualSpacing/>
              <w:jc w:val="both"/>
              <w:rPr>
                <w:rFonts w:asciiTheme="minorHAnsi" w:hAnsiTheme="minorHAnsi"/>
                <w:sz w:val="16"/>
                <w:szCs w:val="16"/>
              </w:rPr>
            </w:pPr>
            <w:r>
              <w:rPr>
                <w:rFonts w:asciiTheme="minorHAnsi" w:hAnsiTheme="minorHAnsi"/>
                <w:sz w:val="16"/>
                <w:szCs w:val="16"/>
              </w:rPr>
              <w:t>Wind farm operator</w:t>
            </w:r>
          </w:p>
        </w:tc>
      </w:tr>
      <w:tr w:rsidR="00D6766F" w:rsidRPr="003D4F01" w14:paraId="50A28836" w14:textId="1E799DB4" w:rsidTr="00AB2DAC">
        <w:trPr>
          <w:trHeight w:val="408"/>
        </w:trPr>
        <w:tc>
          <w:tcPr>
            <w:tcW w:w="1545" w:type="dxa"/>
          </w:tcPr>
          <w:p w14:paraId="444FA11B" w14:textId="77777777" w:rsidR="0052390D" w:rsidRDefault="008818BE">
            <w:pPr>
              <w:spacing w:after="0" w:line="240" w:lineRule="auto"/>
              <w:contextualSpacing/>
              <w:rPr>
                <w:rFonts w:asciiTheme="minorHAnsi" w:hAnsiTheme="minorHAnsi"/>
                <w:b/>
                <w:bCs/>
                <w:sz w:val="16"/>
                <w:szCs w:val="16"/>
              </w:rPr>
            </w:pPr>
            <w:r w:rsidRPr="00DC5304">
              <w:rPr>
                <w:rFonts w:asciiTheme="minorHAnsi" w:hAnsiTheme="minorHAnsi"/>
                <w:b/>
                <w:bCs/>
                <w:sz w:val="16"/>
                <w:szCs w:val="16"/>
              </w:rPr>
              <w:t>Cultural heritage</w:t>
            </w:r>
          </w:p>
        </w:tc>
        <w:tc>
          <w:tcPr>
            <w:tcW w:w="2703" w:type="dxa"/>
          </w:tcPr>
          <w:p w14:paraId="3DE458D5" w14:textId="77777777" w:rsidR="0052390D" w:rsidRDefault="008818BE">
            <w:pPr>
              <w:pStyle w:val="ListParagraph"/>
              <w:numPr>
                <w:ilvl w:val="0"/>
                <w:numId w:val="83"/>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Protection and conservation of cultural heritage</w:t>
            </w:r>
          </w:p>
        </w:tc>
        <w:tc>
          <w:tcPr>
            <w:tcW w:w="8788" w:type="dxa"/>
          </w:tcPr>
          <w:p w14:paraId="7C30BCEA" w14:textId="77777777" w:rsidR="0052390D" w:rsidRDefault="00DE35AC">
            <w:pPr>
              <w:pStyle w:val="ListParagraph"/>
              <w:numPr>
                <w:ilvl w:val="0"/>
                <w:numId w:val="82"/>
              </w:numPr>
              <w:spacing w:after="0" w:line="240" w:lineRule="auto"/>
              <w:ind w:left="180" w:hanging="142"/>
              <w:jc w:val="both"/>
              <w:rPr>
                <w:rFonts w:asciiTheme="minorHAnsi" w:hAnsiTheme="minorHAnsi"/>
                <w:sz w:val="16"/>
                <w:szCs w:val="16"/>
              </w:rPr>
            </w:pPr>
            <w:r w:rsidRPr="00DC5304">
              <w:rPr>
                <w:rFonts w:asciiTheme="minorHAnsi" w:hAnsiTheme="minorHAnsi"/>
                <w:sz w:val="16"/>
                <w:szCs w:val="16"/>
              </w:rPr>
              <w:t>monitoring construction activities to ensure that they do not adversely affect cultural heritage sites.</w:t>
            </w:r>
          </w:p>
          <w:p w14:paraId="0894D455" w14:textId="508ADCD7" w:rsidR="00D6766F" w:rsidRPr="00DC5304" w:rsidRDefault="00D6766F" w:rsidP="00DC5304">
            <w:pPr>
              <w:spacing w:after="0" w:line="240" w:lineRule="auto"/>
              <w:contextualSpacing/>
              <w:jc w:val="both"/>
              <w:rPr>
                <w:rFonts w:asciiTheme="minorHAnsi" w:hAnsiTheme="minorHAnsi"/>
                <w:sz w:val="16"/>
                <w:szCs w:val="16"/>
              </w:rPr>
            </w:pPr>
          </w:p>
        </w:tc>
        <w:tc>
          <w:tcPr>
            <w:tcW w:w="1560" w:type="dxa"/>
          </w:tcPr>
          <w:p w14:paraId="74CC5F88" w14:textId="77777777" w:rsidR="0052390D" w:rsidRDefault="008818BE">
            <w:pPr>
              <w:spacing w:after="0" w:line="240" w:lineRule="auto"/>
              <w:contextualSpacing/>
              <w:jc w:val="both"/>
              <w:rPr>
                <w:rFonts w:asciiTheme="minorHAnsi" w:hAnsiTheme="minorHAnsi"/>
                <w:sz w:val="16"/>
                <w:szCs w:val="16"/>
              </w:rPr>
            </w:pPr>
            <w:r>
              <w:rPr>
                <w:rFonts w:asciiTheme="minorHAnsi" w:hAnsiTheme="minorHAnsi"/>
                <w:sz w:val="16"/>
                <w:szCs w:val="16"/>
              </w:rPr>
              <w:t>The contractor responsible for the wind farm</w:t>
            </w:r>
          </w:p>
        </w:tc>
      </w:tr>
    </w:tbl>
    <w:p w14:paraId="7A77394B" w14:textId="77777777" w:rsidR="00EA76D6" w:rsidRPr="005558FC" w:rsidRDefault="00EA76D6" w:rsidP="006E5B3F">
      <w:pPr>
        <w:spacing w:after="120" w:line="360" w:lineRule="auto"/>
        <w:jc w:val="both"/>
        <w:rPr>
          <w:lang w:eastAsia="ro-RO"/>
        </w:rPr>
        <w:sectPr w:rsidR="00EA76D6" w:rsidRPr="005558FC" w:rsidSect="00DE7A67">
          <w:pgSz w:w="16838" w:h="11906" w:orient="landscape" w:code="9"/>
          <w:pgMar w:top="1191" w:right="2013" w:bottom="1416" w:left="1418" w:header="839" w:footer="680" w:gutter="0"/>
          <w:cols w:space="708"/>
          <w:docGrid w:linePitch="360"/>
        </w:sectPr>
      </w:pPr>
    </w:p>
    <w:p w14:paraId="48B347FA" w14:textId="77777777" w:rsidR="00EA76D6" w:rsidRPr="005558FC" w:rsidRDefault="00EA76D6" w:rsidP="006E5B3F">
      <w:pPr>
        <w:spacing w:after="120" w:line="360" w:lineRule="auto"/>
        <w:jc w:val="both"/>
        <w:rPr>
          <w:lang w:eastAsia="ro-RO"/>
        </w:rPr>
      </w:pPr>
    </w:p>
    <w:p w14:paraId="5F79CE6E" w14:textId="77777777" w:rsidR="0052390D" w:rsidRDefault="008818BE">
      <w:pPr>
        <w:pStyle w:val="Heading1"/>
        <w:numPr>
          <w:ilvl w:val="0"/>
          <w:numId w:val="77"/>
        </w:numPr>
        <w:suppressAutoHyphens w:val="0"/>
        <w:spacing w:before="0" w:after="240" w:line="360" w:lineRule="auto"/>
        <w:ind w:left="567" w:hanging="567"/>
        <w:contextualSpacing w:val="0"/>
        <w:jc w:val="both"/>
        <w:rPr>
          <w:b/>
          <w:bCs w:val="0"/>
          <w:sz w:val="20"/>
          <w:szCs w:val="20"/>
          <w:lang w:eastAsia="ro-RO"/>
        </w:rPr>
      </w:pPr>
      <w:bookmarkStart w:id="79" w:name="_Toc167697422"/>
      <w:r w:rsidRPr="005558FC">
        <w:rPr>
          <w:b/>
          <w:bCs w:val="0"/>
          <w:sz w:val="20"/>
          <w:szCs w:val="20"/>
          <w:lang w:eastAsia="ro-RO"/>
        </w:rPr>
        <w:t xml:space="preserve">A statement of the reasons which led to the selection of the chosen options and a description of how the evaluation was carried out, including any difficulties (such as technical </w:t>
      </w:r>
      <w:r w:rsidR="00F07C67">
        <w:rPr>
          <w:b/>
          <w:bCs w:val="0"/>
          <w:sz w:val="20"/>
          <w:szCs w:val="20"/>
          <w:lang w:eastAsia="ro-RO"/>
        </w:rPr>
        <w:t xml:space="preserve">deficiencies </w:t>
      </w:r>
      <w:r w:rsidRPr="005558FC">
        <w:rPr>
          <w:b/>
          <w:bCs w:val="0"/>
          <w:sz w:val="20"/>
          <w:szCs w:val="20"/>
          <w:lang w:eastAsia="ro-RO"/>
        </w:rPr>
        <w:t>or lack of know-how) encountered in processing the required information</w:t>
      </w:r>
      <w:bookmarkEnd w:id="78"/>
      <w:bookmarkEnd w:id="79"/>
    </w:p>
    <w:p w14:paraId="5EF12CB3" w14:textId="77777777" w:rsidR="0052390D" w:rsidRDefault="008818BE">
      <w:pPr>
        <w:pStyle w:val="ListParagraph"/>
        <w:numPr>
          <w:ilvl w:val="1"/>
          <w:numId w:val="77"/>
        </w:numPr>
        <w:spacing w:after="120" w:line="360" w:lineRule="auto"/>
        <w:contextualSpacing w:val="0"/>
        <w:outlineLvl w:val="1"/>
        <w:rPr>
          <w:b/>
          <w:bCs/>
          <w:i/>
          <w:iCs/>
          <w:color w:val="009DF0"/>
          <w:lang w:eastAsia="ro-RO"/>
        </w:rPr>
      </w:pPr>
      <w:bookmarkStart w:id="80" w:name="_Hlk169086799"/>
      <w:r w:rsidRPr="00FE4706">
        <w:rPr>
          <w:b/>
          <w:bCs/>
          <w:i/>
          <w:iCs/>
          <w:color w:val="009DF0"/>
          <w:lang w:eastAsia="ro-RO"/>
        </w:rPr>
        <w:t>Analysis of alternatives</w:t>
      </w:r>
    </w:p>
    <w:bookmarkEnd w:id="80"/>
    <w:p w14:paraId="654CA797" w14:textId="77777777" w:rsidR="0052390D" w:rsidRDefault="008818BE">
      <w:pPr>
        <w:spacing w:after="120" w:line="360" w:lineRule="auto"/>
        <w:jc w:val="both"/>
      </w:pPr>
      <w:r w:rsidRPr="00FA56CB">
        <w:t>In the process of realizing the PUZ 4 alternatives were studied:</w:t>
      </w:r>
    </w:p>
    <w:p w14:paraId="48C64085" w14:textId="77777777" w:rsidR="0052390D" w:rsidRDefault="008818BE">
      <w:pPr>
        <w:pStyle w:val="ListParagraph"/>
        <w:numPr>
          <w:ilvl w:val="0"/>
          <w:numId w:val="66"/>
        </w:numPr>
        <w:spacing w:after="120" w:line="360" w:lineRule="auto"/>
        <w:contextualSpacing w:val="0"/>
        <w:jc w:val="both"/>
      </w:pPr>
      <w:r w:rsidRPr="00222505">
        <w:rPr>
          <w:b/>
          <w:bCs/>
        </w:rPr>
        <w:t xml:space="preserve">Alternative "zero" </w:t>
      </w:r>
      <w:r>
        <w:t xml:space="preserve">- </w:t>
      </w:r>
      <w:r w:rsidRPr="00934FDE">
        <w:t xml:space="preserve">no PUZ implementation </w:t>
      </w:r>
    </w:p>
    <w:p w14:paraId="78A60109" w14:textId="77777777" w:rsidR="0052390D" w:rsidRDefault="008818BE">
      <w:pPr>
        <w:pStyle w:val="ListParagraph"/>
        <w:numPr>
          <w:ilvl w:val="0"/>
          <w:numId w:val="65"/>
        </w:numPr>
        <w:spacing w:after="120" w:line="360" w:lineRule="auto"/>
        <w:contextualSpacing w:val="0"/>
        <w:jc w:val="both"/>
      </w:pPr>
      <w:r w:rsidRPr="00222505">
        <w:rPr>
          <w:b/>
          <w:bCs/>
        </w:rPr>
        <w:t xml:space="preserve">Alternative I </w:t>
      </w:r>
      <w:r>
        <w:t xml:space="preserve">- was initiated </w:t>
      </w:r>
      <w:r w:rsidRPr="00934FDE">
        <w:t xml:space="preserve">in </w:t>
      </w:r>
      <w:r>
        <w:t xml:space="preserve">2011 </w:t>
      </w:r>
      <w:r>
        <w:rPr>
          <w:rFonts w:eastAsia="Verdana" w:cs="Verdana"/>
        </w:rPr>
        <w:t xml:space="preserve">(consisting of 3 wind farms) </w:t>
      </w:r>
      <w:r>
        <w:t xml:space="preserve">- </w:t>
      </w:r>
      <w:r w:rsidRPr="00934FDE">
        <w:t xml:space="preserve">117 wind power plants </w:t>
      </w:r>
      <w:r w:rsidRPr="00934FDE">
        <w:rPr>
          <w:rFonts w:eastAsia="Verdana" w:cs="Verdana"/>
        </w:rPr>
        <w:t xml:space="preserve">with a total installed capacity of 351 </w:t>
      </w:r>
      <w:r>
        <w:rPr>
          <w:rFonts w:eastAsia="Verdana" w:cs="Verdana"/>
        </w:rPr>
        <w:t xml:space="preserve">MW </w:t>
      </w:r>
    </w:p>
    <w:p w14:paraId="1382A47E" w14:textId="77777777" w:rsidR="0052390D" w:rsidRDefault="008818BE">
      <w:pPr>
        <w:pStyle w:val="ListParagraph"/>
        <w:numPr>
          <w:ilvl w:val="0"/>
          <w:numId w:val="65"/>
        </w:numPr>
        <w:spacing w:after="120" w:line="360" w:lineRule="auto"/>
        <w:contextualSpacing w:val="0"/>
        <w:jc w:val="both"/>
      </w:pPr>
      <w:r w:rsidRPr="00222505">
        <w:rPr>
          <w:b/>
          <w:bCs/>
        </w:rPr>
        <w:t xml:space="preserve">Alternative II </w:t>
      </w:r>
      <w:r>
        <w:t xml:space="preserve">- started in </w:t>
      </w:r>
      <w:r w:rsidRPr="00934FDE">
        <w:t xml:space="preserve">2022 </w:t>
      </w:r>
      <w:r>
        <w:t xml:space="preserve">- </w:t>
      </w:r>
      <w:r w:rsidRPr="00934FDE">
        <w:t xml:space="preserve">48 wind power plants </w:t>
      </w:r>
      <w:r w:rsidRPr="00934FDE">
        <w:rPr>
          <w:rFonts w:eastAsia="Verdana" w:cs="Verdana"/>
        </w:rPr>
        <w:t xml:space="preserve">with a total installed capacity of 316.8 </w:t>
      </w:r>
      <w:r>
        <w:rPr>
          <w:rFonts w:eastAsia="Verdana" w:cs="Verdana"/>
        </w:rPr>
        <w:t xml:space="preserve">MW </w:t>
      </w:r>
    </w:p>
    <w:p w14:paraId="15ED30BF" w14:textId="77777777" w:rsidR="0052390D" w:rsidRDefault="008818BE">
      <w:pPr>
        <w:pStyle w:val="ListParagraph"/>
        <w:numPr>
          <w:ilvl w:val="0"/>
          <w:numId w:val="65"/>
        </w:numPr>
        <w:spacing w:after="120" w:line="360" w:lineRule="auto"/>
        <w:contextualSpacing w:val="0"/>
        <w:jc w:val="both"/>
      </w:pPr>
      <w:r w:rsidRPr="00222505">
        <w:rPr>
          <w:b/>
          <w:bCs/>
        </w:rPr>
        <w:t xml:space="preserve">Alternative III </w:t>
      </w:r>
      <w:r>
        <w:t xml:space="preserve">- was initiated </w:t>
      </w:r>
      <w:r w:rsidRPr="00934FDE">
        <w:t xml:space="preserve">in </w:t>
      </w:r>
      <w:r>
        <w:t xml:space="preserve">2023 </w:t>
      </w:r>
      <w:r w:rsidRPr="00934FDE">
        <w:t xml:space="preserve">after obtaining the TRANSGAZ SA approval no. 34618/948/10.05.2023, as a result of which 2 power plants T17 and T23 were abandoned, thus the new wind farm will comprise 46 wind power plants </w:t>
      </w:r>
      <w:r w:rsidRPr="00934FDE">
        <w:rPr>
          <w:rFonts w:eastAsia="Verdana" w:cs="Verdana"/>
        </w:rPr>
        <w:t xml:space="preserve">with a total installed capacity of 303.6 </w:t>
      </w:r>
      <w:r>
        <w:rPr>
          <w:rFonts w:eastAsia="Verdana" w:cs="Verdana"/>
        </w:rPr>
        <w:t xml:space="preserve">MW </w:t>
      </w:r>
    </w:p>
    <w:p w14:paraId="4773C0FD" w14:textId="77777777" w:rsidR="0052390D" w:rsidRDefault="008818BE">
      <w:pPr>
        <w:spacing w:after="120" w:line="360" w:lineRule="auto"/>
        <w:jc w:val="both"/>
        <w:rPr>
          <w:lang w:eastAsia="ro-RO"/>
        </w:rPr>
      </w:pPr>
      <w:r>
        <w:rPr>
          <w:lang w:eastAsia="ro-RO"/>
        </w:rPr>
        <w:t xml:space="preserve">In Chapters </w:t>
      </w:r>
      <w:r w:rsidR="00CF4988">
        <w:rPr>
          <w:lang w:eastAsia="ro-RO"/>
        </w:rPr>
        <w:t xml:space="preserve">6.2 and 6.3 the effects of non-implementation and implementation of the PUZ </w:t>
      </w:r>
      <w:r w:rsidR="00A2677F">
        <w:rPr>
          <w:lang w:eastAsia="ro-RO"/>
        </w:rPr>
        <w:t xml:space="preserve">in the three alternatives </w:t>
      </w:r>
      <w:r w:rsidR="00CF4988">
        <w:rPr>
          <w:lang w:eastAsia="ro-RO"/>
        </w:rPr>
        <w:t>on the environmental objectives have been assessed</w:t>
      </w:r>
      <w:r w:rsidR="009E6AA9">
        <w:rPr>
          <w:lang w:eastAsia="ro-RO"/>
        </w:rPr>
        <w:t>,</w:t>
      </w:r>
      <w:r w:rsidR="00CF4988">
        <w:rPr>
          <w:lang w:eastAsia="ro-RO"/>
        </w:rPr>
        <w:t xml:space="preserve"> respectively</w:t>
      </w:r>
      <w:r w:rsidR="009E6AA9">
        <w:rPr>
          <w:lang w:eastAsia="ro-RO"/>
        </w:rPr>
        <w:t xml:space="preserve">, and </w:t>
      </w:r>
      <w:r w:rsidR="00A2677F">
        <w:rPr>
          <w:lang w:eastAsia="ro-RO"/>
        </w:rPr>
        <w:t xml:space="preserve">the table below </w:t>
      </w:r>
      <w:r w:rsidR="00704A2E">
        <w:rPr>
          <w:lang w:eastAsia="ro-RO"/>
        </w:rPr>
        <w:t xml:space="preserve">presents the final assessment of the significance of the impacts </w:t>
      </w:r>
      <w:r w:rsidR="00D74932">
        <w:rPr>
          <w:lang w:eastAsia="ro-RO"/>
        </w:rPr>
        <w:t xml:space="preserve">for each alternative </w:t>
      </w:r>
      <w:r w:rsidR="00656A94">
        <w:rPr>
          <w:lang w:eastAsia="ro-RO"/>
        </w:rPr>
        <w:t>analyzed.</w:t>
      </w:r>
    </w:p>
    <w:p w14:paraId="3EBF8D31" w14:textId="77777777" w:rsidR="0052390D" w:rsidRDefault="008818BE">
      <w:pPr>
        <w:pStyle w:val="Caption"/>
        <w:spacing w:before="0" w:after="0" w:line="240" w:lineRule="auto"/>
        <w:ind w:right="-198"/>
        <w:jc w:val="both"/>
        <w:rPr>
          <w:sz w:val="16"/>
          <w:szCs w:val="16"/>
        </w:rPr>
      </w:pPr>
      <w:r w:rsidRPr="00BA4CEC">
        <w:rPr>
          <w:sz w:val="16"/>
          <w:szCs w:val="16"/>
        </w:rPr>
        <w:t xml:space="preserve">Table 9- </w:t>
      </w:r>
      <w:r w:rsidRPr="00BA4CEC">
        <w:rPr>
          <w:sz w:val="16"/>
          <w:szCs w:val="16"/>
        </w:rPr>
        <w:fldChar w:fldCharType="begin"/>
      </w:r>
      <w:r w:rsidRPr="00BA4CEC">
        <w:rPr>
          <w:sz w:val="16"/>
          <w:szCs w:val="16"/>
        </w:rPr>
        <w:instrText xml:space="preserve"> SEQ Tabel_9- \* ARABIC </w:instrText>
      </w:r>
      <w:r w:rsidRPr="00BA4CEC">
        <w:rPr>
          <w:sz w:val="16"/>
          <w:szCs w:val="16"/>
        </w:rPr>
        <w:fldChar w:fldCharType="separate"/>
      </w:r>
      <w:r w:rsidR="00B74571">
        <w:rPr>
          <w:noProof/>
          <w:sz w:val="16"/>
          <w:szCs w:val="16"/>
        </w:rPr>
        <w:t>1</w:t>
      </w:r>
      <w:r w:rsidRPr="00BA4CEC">
        <w:rPr>
          <w:sz w:val="16"/>
          <w:szCs w:val="16"/>
        </w:rPr>
        <w:fldChar w:fldCharType="end"/>
      </w:r>
      <w:r w:rsidR="00591291">
        <w:rPr>
          <w:sz w:val="16"/>
          <w:szCs w:val="16"/>
        </w:rPr>
        <w:t xml:space="preserve"> Impact assessment of the analyzed alternatives</w:t>
      </w:r>
    </w:p>
    <w:tbl>
      <w:tblPr>
        <w:tblpPr w:leftFromText="180" w:rightFromText="180" w:vertAnchor="text" w:tblpY="215"/>
        <w:tblW w:w="9634" w:type="dxa"/>
        <w:tbl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insideH w:val="dotted" w:sz="4" w:space="0" w:color="A6A6A6" w:themeColor="background1" w:themeShade="A6"/>
          <w:insideV w:val="dotted" w:sz="4" w:space="0" w:color="A6A6A6" w:themeColor="background1" w:themeShade="A6"/>
        </w:tblBorders>
        <w:tblLook w:val="04A0" w:firstRow="1" w:lastRow="0" w:firstColumn="1" w:lastColumn="0" w:noHBand="0" w:noVBand="1"/>
      </w:tblPr>
      <w:tblGrid>
        <w:gridCol w:w="1540"/>
        <w:gridCol w:w="2902"/>
        <w:gridCol w:w="495"/>
        <w:gridCol w:w="626"/>
        <w:gridCol w:w="588"/>
        <w:gridCol w:w="594"/>
        <w:gridCol w:w="397"/>
        <w:gridCol w:w="444"/>
        <w:gridCol w:w="444"/>
        <w:gridCol w:w="536"/>
        <w:gridCol w:w="534"/>
        <w:gridCol w:w="534"/>
      </w:tblGrid>
      <w:tr w:rsidR="004A5BE9" w:rsidRPr="009A17E1" w14:paraId="42B17D5B" w14:textId="77777777" w:rsidTr="005E194C">
        <w:trPr>
          <w:trHeight w:val="300"/>
          <w:tblHeader/>
        </w:trPr>
        <w:tc>
          <w:tcPr>
            <w:tcW w:w="1545" w:type="dxa"/>
            <w:vMerge w:val="restart"/>
            <w:shd w:val="clear" w:color="000000" w:fill="00B0F0"/>
            <w:vAlign w:val="center"/>
            <w:hideMark/>
          </w:tcPr>
          <w:p w14:paraId="55985E20" w14:textId="77777777" w:rsidR="0052390D" w:rsidRDefault="008818BE">
            <w:pPr>
              <w:spacing w:line="240" w:lineRule="auto"/>
              <w:jc w:val="center"/>
              <w:rPr>
                <w:rFonts w:asciiTheme="minorHAnsi" w:eastAsia="Times New Roman" w:hAnsiTheme="minorHAnsi" w:cs="Calibri"/>
                <w:b/>
                <w:bCs/>
                <w:color w:val="FFFFFF"/>
                <w:sz w:val="16"/>
                <w:szCs w:val="16"/>
                <w:lang w:eastAsia="ro-RO"/>
              </w:rPr>
            </w:pPr>
            <w:r w:rsidRPr="009A17E1">
              <w:rPr>
                <w:rFonts w:asciiTheme="minorHAnsi" w:eastAsia="Times New Roman" w:hAnsiTheme="minorHAnsi" w:cs="Calibri"/>
                <w:b/>
                <w:bCs/>
                <w:color w:val="FFFFFF"/>
                <w:sz w:val="16"/>
                <w:szCs w:val="16"/>
                <w:lang w:eastAsia="ro-RO"/>
              </w:rPr>
              <w:t>Relevant environmental aspects</w:t>
            </w:r>
          </w:p>
        </w:tc>
        <w:tc>
          <w:tcPr>
            <w:tcW w:w="3317" w:type="dxa"/>
            <w:vMerge w:val="restart"/>
            <w:shd w:val="clear" w:color="000000" w:fill="00B0F0"/>
            <w:vAlign w:val="center"/>
            <w:hideMark/>
          </w:tcPr>
          <w:p w14:paraId="515FDCD9" w14:textId="77777777" w:rsidR="0052390D" w:rsidRDefault="008818BE">
            <w:pPr>
              <w:spacing w:line="240" w:lineRule="auto"/>
              <w:jc w:val="center"/>
              <w:rPr>
                <w:rFonts w:asciiTheme="minorHAnsi" w:eastAsia="Times New Roman" w:hAnsiTheme="minorHAnsi" w:cs="Calibri"/>
                <w:b/>
                <w:bCs/>
                <w:color w:val="FFFFFF"/>
                <w:sz w:val="16"/>
                <w:szCs w:val="16"/>
                <w:lang w:eastAsia="ro-RO"/>
              </w:rPr>
            </w:pPr>
            <w:r w:rsidRPr="009A17E1">
              <w:rPr>
                <w:rFonts w:asciiTheme="minorHAnsi" w:eastAsia="Times New Roman" w:hAnsiTheme="minorHAnsi" w:cs="Calibri"/>
                <w:b/>
                <w:bCs/>
                <w:color w:val="FFFFFF"/>
                <w:sz w:val="16"/>
                <w:szCs w:val="16"/>
                <w:lang w:eastAsia="ro-RO"/>
              </w:rPr>
              <w:t>Environmental objectives relevant to the PUZ</w:t>
            </w:r>
          </w:p>
        </w:tc>
        <w:tc>
          <w:tcPr>
            <w:tcW w:w="4772" w:type="dxa"/>
            <w:gridSpan w:val="10"/>
            <w:shd w:val="clear" w:color="000000" w:fill="00B0F0"/>
            <w:vAlign w:val="center"/>
          </w:tcPr>
          <w:p w14:paraId="65A847E6" w14:textId="77777777" w:rsidR="0052390D" w:rsidRDefault="008818BE">
            <w:pPr>
              <w:spacing w:line="240" w:lineRule="auto"/>
              <w:jc w:val="center"/>
              <w:rPr>
                <w:rFonts w:asciiTheme="minorHAnsi" w:eastAsia="Times New Roman" w:hAnsiTheme="minorHAnsi" w:cs="Calibri"/>
                <w:b/>
                <w:bCs/>
                <w:color w:val="FFFFFF"/>
                <w:sz w:val="16"/>
                <w:szCs w:val="16"/>
                <w:lang w:eastAsia="ro-RO"/>
              </w:rPr>
            </w:pPr>
            <w:r w:rsidRPr="009A17E1">
              <w:rPr>
                <w:rFonts w:asciiTheme="minorHAnsi" w:eastAsia="Times New Roman" w:hAnsiTheme="minorHAnsi" w:cs="Calibri"/>
                <w:b/>
                <w:bCs/>
                <w:color w:val="FFFFFF"/>
                <w:sz w:val="16"/>
                <w:szCs w:val="16"/>
                <w:lang w:eastAsia="ro-RO"/>
              </w:rPr>
              <w:t>Impact assessment</w:t>
            </w:r>
          </w:p>
        </w:tc>
      </w:tr>
      <w:tr w:rsidR="004A5BE9" w:rsidRPr="009A17E1" w14:paraId="7B1D49C9" w14:textId="77777777" w:rsidTr="005E194C">
        <w:trPr>
          <w:trHeight w:val="300"/>
          <w:tblHeader/>
        </w:trPr>
        <w:tc>
          <w:tcPr>
            <w:tcW w:w="1545" w:type="dxa"/>
            <w:vMerge/>
            <w:shd w:val="clear" w:color="000000" w:fill="00B0F0"/>
            <w:vAlign w:val="center"/>
          </w:tcPr>
          <w:p w14:paraId="2E22DD35" w14:textId="77777777" w:rsidR="004A5BE9" w:rsidRPr="009A17E1" w:rsidRDefault="004A5BE9">
            <w:pPr>
              <w:spacing w:line="240" w:lineRule="auto"/>
              <w:jc w:val="center"/>
              <w:rPr>
                <w:rFonts w:asciiTheme="minorHAnsi" w:eastAsia="Times New Roman" w:hAnsiTheme="minorHAnsi" w:cs="Calibri"/>
                <w:b/>
                <w:bCs/>
                <w:color w:val="FFFFFF"/>
                <w:sz w:val="16"/>
                <w:szCs w:val="16"/>
                <w:lang w:eastAsia="ro-RO"/>
              </w:rPr>
            </w:pPr>
          </w:p>
        </w:tc>
        <w:tc>
          <w:tcPr>
            <w:tcW w:w="3317" w:type="dxa"/>
            <w:vMerge/>
            <w:shd w:val="clear" w:color="000000" w:fill="00B0F0"/>
            <w:vAlign w:val="center"/>
          </w:tcPr>
          <w:p w14:paraId="0A8D093B" w14:textId="77777777" w:rsidR="004A5BE9" w:rsidRPr="009A17E1" w:rsidRDefault="004A5BE9">
            <w:pPr>
              <w:spacing w:line="240" w:lineRule="auto"/>
              <w:jc w:val="center"/>
              <w:rPr>
                <w:rFonts w:asciiTheme="minorHAnsi" w:eastAsia="Times New Roman" w:hAnsiTheme="minorHAnsi" w:cs="Calibri"/>
                <w:b/>
                <w:bCs/>
                <w:color w:val="FFFFFF"/>
                <w:sz w:val="16"/>
                <w:szCs w:val="16"/>
                <w:lang w:eastAsia="ro-RO"/>
              </w:rPr>
            </w:pPr>
          </w:p>
        </w:tc>
        <w:tc>
          <w:tcPr>
            <w:tcW w:w="525" w:type="dxa"/>
            <w:vMerge w:val="restart"/>
            <w:shd w:val="clear" w:color="000000" w:fill="00B0F0"/>
            <w:textDirection w:val="btLr"/>
            <w:vAlign w:val="center"/>
          </w:tcPr>
          <w:p w14:paraId="03DB1EF2" w14:textId="77777777" w:rsidR="0052390D" w:rsidRDefault="008818BE">
            <w:pPr>
              <w:spacing w:line="240" w:lineRule="auto"/>
              <w:ind w:left="113" w:right="113"/>
              <w:jc w:val="center"/>
              <w:rPr>
                <w:rFonts w:asciiTheme="minorHAnsi" w:eastAsia="Times New Roman" w:hAnsiTheme="minorHAnsi" w:cs="Calibri"/>
                <w:b/>
                <w:bCs/>
                <w:color w:val="FFFFFF"/>
                <w:sz w:val="14"/>
                <w:szCs w:val="14"/>
                <w:lang w:eastAsia="ro-RO"/>
              </w:rPr>
            </w:pPr>
            <w:r w:rsidRPr="009A17E1">
              <w:rPr>
                <w:rFonts w:asciiTheme="minorHAnsi" w:eastAsia="Times New Roman" w:hAnsiTheme="minorHAnsi" w:cs="Calibri"/>
                <w:b/>
                <w:bCs/>
                <w:color w:val="FFFFFF"/>
                <w:sz w:val="14"/>
                <w:szCs w:val="14"/>
                <w:lang w:eastAsia="ro-RO"/>
              </w:rPr>
              <w:t>ZERO Alternative</w:t>
            </w:r>
          </w:p>
        </w:tc>
        <w:tc>
          <w:tcPr>
            <w:tcW w:w="1808" w:type="dxa"/>
            <w:gridSpan w:val="3"/>
            <w:shd w:val="clear" w:color="000000" w:fill="00B0F0"/>
            <w:noWrap/>
            <w:vAlign w:val="center"/>
          </w:tcPr>
          <w:p w14:paraId="083EDBF8" w14:textId="77777777" w:rsidR="0052390D" w:rsidRDefault="006C7846">
            <w:pPr>
              <w:spacing w:line="240" w:lineRule="auto"/>
              <w:jc w:val="center"/>
              <w:rPr>
                <w:rFonts w:asciiTheme="minorHAnsi" w:eastAsia="Times New Roman" w:hAnsiTheme="minorHAnsi" w:cs="Calibri"/>
                <w:b/>
                <w:bCs/>
                <w:color w:val="FFFFFF"/>
                <w:sz w:val="14"/>
                <w:szCs w:val="14"/>
                <w:lang w:eastAsia="ro-RO"/>
              </w:rPr>
            </w:pPr>
            <w:r w:rsidRPr="009A17E1">
              <w:rPr>
                <w:rFonts w:asciiTheme="minorHAnsi" w:eastAsia="Times New Roman" w:hAnsiTheme="minorHAnsi" w:cs="Calibri"/>
                <w:b/>
                <w:bCs/>
                <w:color w:val="FFFFFF"/>
                <w:sz w:val="14"/>
                <w:szCs w:val="14"/>
                <w:lang w:eastAsia="ro-RO"/>
              </w:rPr>
              <w:t>Execution</w:t>
            </w:r>
          </w:p>
        </w:tc>
        <w:tc>
          <w:tcPr>
            <w:tcW w:w="1163" w:type="dxa"/>
            <w:gridSpan w:val="3"/>
            <w:shd w:val="clear" w:color="000000" w:fill="00B0F0"/>
            <w:noWrap/>
            <w:vAlign w:val="center"/>
          </w:tcPr>
          <w:p w14:paraId="6E897974"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9A17E1">
              <w:rPr>
                <w:rFonts w:asciiTheme="minorHAnsi" w:eastAsia="Times New Roman" w:hAnsiTheme="minorHAnsi" w:cs="Calibri"/>
                <w:b/>
                <w:bCs/>
                <w:color w:val="FFFFFF"/>
                <w:sz w:val="14"/>
                <w:szCs w:val="14"/>
                <w:lang w:eastAsia="ro-RO"/>
              </w:rPr>
              <w:t>Operate</w:t>
            </w:r>
          </w:p>
        </w:tc>
        <w:tc>
          <w:tcPr>
            <w:tcW w:w="1276" w:type="dxa"/>
            <w:gridSpan w:val="3"/>
            <w:shd w:val="clear" w:color="000000" w:fill="00B0F0"/>
            <w:noWrap/>
            <w:vAlign w:val="center"/>
          </w:tcPr>
          <w:p w14:paraId="2B055878" w14:textId="77777777" w:rsidR="0052390D" w:rsidRDefault="008818BE">
            <w:pPr>
              <w:spacing w:line="240" w:lineRule="auto"/>
              <w:jc w:val="center"/>
              <w:rPr>
                <w:rFonts w:asciiTheme="minorHAnsi" w:eastAsia="Times New Roman" w:hAnsiTheme="minorHAnsi" w:cs="Calibri"/>
                <w:b/>
                <w:bCs/>
                <w:color w:val="FFFFFF"/>
                <w:sz w:val="14"/>
                <w:szCs w:val="14"/>
                <w:lang w:eastAsia="ro-RO"/>
              </w:rPr>
            </w:pPr>
            <w:r w:rsidRPr="009A17E1">
              <w:rPr>
                <w:rFonts w:asciiTheme="minorHAnsi" w:eastAsia="Times New Roman" w:hAnsiTheme="minorHAnsi" w:cs="Calibri"/>
                <w:b/>
                <w:bCs/>
                <w:color w:val="FFFFFF"/>
                <w:sz w:val="14"/>
                <w:szCs w:val="14"/>
                <w:lang w:eastAsia="ro-RO"/>
              </w:rPr>
              <w:t>Decommissioning</w:t>
            </w:r>
          </w:p>
        </w:tc>
      </w:tr>
      <w:tr w:rsidR="006C7846" w:rsidRPr="009A17E1" w14:paraId="0C922B79" w14:textId="77777777" w:rsidTr="005E194C">
        <w:trPr>
          <w:cantSplit/>
          <w:trHeight w:val="1475"/>
          <w:tblHeader/>
        </w:trPr>
        <w:tc>
          <w:tcPr>
            <w:tcW w:w="1545" w:type="dxa"/>
            <w:vMerge/>
            <w:vAlign w:val="center"/>
            <w:hideMark/>
          </w:tcPr>
          <w:p w14:paraId="2DA4A832" w14:textId="77777777" w:rsidR="006C7846" w:rsidRPr="009A17E1" w:rsidRDefault="006C7846" w:rsidP="006C7846">
            <w:pPr>
              <w:spacing w:line="240" w:lineRule="auto"/>
              <w:rPr>
                <w:rFonts w:asciiTheme="minorHAnsi" w:eastAsia="Times New Roman" w:hAnsiTheme="minorHAnsi" w:cs="Calibri"/>
                <w:b/>
                <w:bCs/>
                <w:color w:val="FFFFFF"/>
                <w:sz w:val="16"/>
                <w:szCs w:val="16"/>
                <w:lang w:eastAsia="ro-RO"/>
              </w:rPr>
            </w:pPr>
          </w:p>
        </w:tc>
        <w:tc>
          <w:tcPr>
            <w:tcW w:w="3317" w:type="dxa"/>
            <w:vMerge/>
            <w:vAlign w:val="center"/>
            <w:hideMark/>
          </w:tcPr>
          <w:p w14:paraId="20D54987" w14:textId="77777777" w:rsidR="006C7846" w:rsidRPr="009A17E1" w:rsidRDefault="006C7846" w:rsidP="006C7846">
            <w:pPr>
              <w:spacing w:line="240" w:lineRule="auto"/>
              <w:rPr>
                <w:rFonts w:asciiTheme="minorHAnsi" w:eastAsia="Times New Roman" w:hAnsiTheme="minorHAnsi" w:cs="Calibri"/>
                <w:b/>
                <w:bCs/>
                <w:color w:val="FFFFFF"/>
                <w:sz w:val="16"/>
                <w:szCs w:val="16"/>
                <w:lang w:eastAsia="ro-RO"/>
              </w:rPr>
            </w:pPr>
          </w:p>
        </w:tc>
        <w:tc>
          <w:tcPr>
            <w:tcW w:w="525" w:type="dxa"/>
            <w:vMerge/>
            <w:shd w:val="clear" w:color="000000" w:fill="00B0F0"/>
            <w:vAlign w:val="center"/>
            <w:hideMark/>
          </w:tcPr>
          <w:p w14:paraId="31727ED6" w14:textId="77777777" w:rsidR="006C7846" w:rsidRPr="009A17E1" w:rsidRDefault="006C7846" w:rsidP="006C7846">
            <w:pPr>
              <w:spacing w:line="240" w:lineRule="auto"/>
              <w:rPr>
                <w:rFonts w:asciiTheme="minorHAnsi" w:eastAsia="Times New Roman" w:hAnsiTheme="minorHAnsi" w:cs="Calibri"/>
                <w:b/>
                <w:bCs/>
                <w:color w:val="FFFFFF"/>
                <w:sz w:val="14"/>
                <w:szCs w:val="14"/>
                <w:lang w:eastAsia="ro-RO"/>
              </w:rPr>
            </w:pPr>
          </w:p>
        </w:tc>
        <w:tc>
          <w:tcPr>
            <w:tcW w:w="626" w:type="dxa"/>
            <w:shd w:val="clear" w:color="000000" w:fill="00B0F0"/>
            <w:textDirection w:val="btLr"/>
            <w:vAlign w:val="bottom"/>
            <w:hideMark/>
          </w:tcPr>
          <w:p w14:paraId="071FBADB" w14:textId="77777777" w:rsidR="0052390D" w:rsidRDefault="008818BE">
            <w:pPr>
              <w:spacing w:line="240" w:lineRule="auto"/>
              <w:ind w:left="113" w:right="113"/>
              <w:rPr>
                <w:rFonts w:asciiTheme="minorHAnsi" w:eastAsia="Times New Roman" w:hAnsiTheme="minorHAnsi" w:cs="Calibri"/>
                <w:b/>
                <w:bCs/>
                <w:color w:val="FFFFFF"/>
                <w:sz w:val="14"/>
                <w:szCs w:val="14"/>
                <w:lang w:eastAsia="ro-RO"/>
              </w:rPr>
            </w:pPr>
            <w:r w:rsidRPr="009A17E1">
              <w:rPr>
                <w:rFonts w:asciiTheme="minorHAnsi" w:eastAsia="Times New Roman" w:hAnsiTheme="minorHAnsi" w:cs="Calibri"/>
                <w:b/>
                <w:bCs/>
                <w:color w:val="FFFFFF"/>
                <w:sz w:val="14"/>
                <w:szCs w:val="14"/>
                <w:lang w:eastAsia="ro-RO"/>
              </w:rPr>
              <w:t>Alternative I</w:t>
            </w:r>
          </w:p>
        </w:tc>
        <w:tc>
          <w:tcPr>
            <w:tcW w:w="588" w:type="dxa"/>
            <w:shd w:val="clear" w:color="000000" w:fill="00B0F0"/>
            <w:textDirection w:val="btLr"/>
            <w:vAlign w:val="bottom"/>
            <w:hideMark/>
          </w:tcPr>
          <w:p w14:paraId="67500D11" w14:textId="77777777" w:rsidR="0052390D" w:rsidRDefault="008818BE">
            <w:pPr>
              <w:spacing w:line="240" w:lineRule="auto"/>
              <w:ind w:left="113" w:right="113"/>
              <w:rPr>
                <w:rFonts w:asciiTheme="minorHAnsi" w:eastAsia="Times New Roman" w:hAnsiTheme="minorHAnsi" w:cs="Calibri"/>
                <w:b/>
                <w:bCs/>
                <w:color w:val="FFFFFF"/>
                <w:sz w:val="14"/>
                <w:szCs w:val="14"/>
                <w:lang w:eastAsia="ro-RO"/>
              </w:rPr>
            </w:pPr>
            <w:r w:rsidRPr="009A17E1">
              <w:rPr>
                <w:rFonts w:asciiTheme="minorHAnsi" w:eastAsia="Times New Roman" w:hAnsiTheme="minorHAnsi" w:cs="Calibri"/>
                <w:b/>
                <w:bCs/>
                <w:color w:val="FFFFFF"/>
                <w:sz w:val="14"/>
                <w:szCs w:val="14"/>
                <w:lang w:eastAsia="ro-RO"/>
              </w:rPr>
              <w:t>Alternative II</w:t>
            </w:r>
          </w:p>
        </w:tc>
        <w:tc>
          <w:tcPr>
            <w:tcW w:w="594" w:type="dxa"/>
            <w:shd w:val="clear" w:color="000000" w:fill="00B0F0"/>
            <w:textDirection w:val="btLr"/>
            <w:vAlign w:val="bottom"/>
          </w:tcPr>
          <w:p w14:paraId="05123725" w14:textId="77777777" w:rsidR="0052390D" w:rsidRDefault="008818BE">
            <w:pPr>
              <w:spacing w:line="240" w:lineRule="auto"/>
              <w:ind w:left="113" w:right="113"/>
              <w:rPr>
                <w:rFonts w:asciiTheme="minorHAnsi" w:eastAsia="Times New Roman" w:hAnsiTheme="minorHAnsi" w:cs="Calibri"/>
                <w:b/>
                <w:bCs/>
                <w:color w:val="FFFFFF"/>
                <w:sz w:val="14"/>
                <w:szCs w:val="14"/>
                <w:lang w:eastAsia="ro-RO"/>
              </w:rPr>
            </w:pPr>
            <w:r w:rsidRPr="009A17E1">
              <w:rPr>
                <w:rFonts w:asciiTheme="minorHAnsi" w:eastAsia="Times New Roman" w:hAnsiTheme="minorHAnsi" w:cs="Calibri"/>
                <w:b/>
                <w:bCs/>
                <w:color w:val="FFFFFF"/>
                <w:sz w:val="14"/>
                <w:szCs w:val="14"/>
                <w:lang w:eastAsia="ro-RO"/>
              </w:rPr>
              <w:t>Alternative III</w:t>
            </w:r>
          </w:p>
        </w:tc>
        <w:tc>
          <w:tcPr>
            <w:tcW w:w="275" w:type="dxa"/>
            <w:shd w:val="clear" w:color="000000" w:fill="00B0F0"/>
            <w:textDirection w:val="btLr"/>
            <w:vAlign w:val="bottom"/>
            <w:hideMark/>
          </w:tcPr>
          <w:p w14:paraId="26DA447C" w14:textId="77777777" w:rsidR="0052390D" w:rsidRDefault="008818BE">
            <w:pPr>
              <w:spacing w:line="240" w:lineRule="auto"/>
              <w:ind w:left="113" w:right="113"/>
              <w:rPr>
                <w:rFonts w:asciiTheme="minorHAnsi" w:eastAsia="Times New Roman" w:hAnsiTheme="minorHAnsi" w:cs="Calibri"/>
                <w:b/>
                <w:bCs/>
                <w:color w:val="FFFFFF"/>
                <w:sz w:val="14"/>
                <w:szCs w:val="14"/>
                <w:lang w:eastAsia="ro-RO"/>
              </w:rPr>
            </w:pPr>
            <w:r w:rsidRPr="009A17E1">
              <w:rPr>
                <w:rFonts w:asciiTheme="minorHAnsi" w:eastAsia="Times New Roman" w:hAnsiTheme="minorHAnsi" w:cs="Calibri"/>
                <w:b/>
                <w:bCs/>
                <w:color w:val="FFFFFF"/>
                <w:sz w:val="14"/>
                <w:szCs w:val="14"/>
                <w:lang w:eastAsia="ro-RO"/>
              </w:rPr>
              <w:t>Alternative I</w:t>
            </w:r>
          </w:p>
        </w:tc>
        <w:tc>
          <w:tcPr>
            <w:tcW w:w="444" w:type="dxa"/>
            <w:shd w:val="clear" w:color="000000" w:fill="00B0F0"/>
            <w:textDirection w:val="btLr"/>
            <w:vAlign w:val="bottom"/>
            <w:hideMark/>
          </w:tcPr>
          <w:p w14:paraId="1E820BCF" w14:textId="77777777" w:rsidR="0052390D" w:rsidRDefault="008818BE">
            <w:pPr>
              <w:spacing w:line="240" w:lineRule="auto"/>
              <w:ind w:left="113" w:right="113"/>
              <w:rPr>
                <w:rFonts w:asciiTheme="minorHAnsi" w:eastAsia="Times New Roman" w:hAnsiTheme="minorHAnsi" w:cs="Calibri"/>
                <w:b/>
                <w:bCs/>
                <w:color w:val="FFFFFF"/>
                <w:sz w:val="14"/>
                <w:szCs w:val="14"/>
                <w:lang w:eastAsia="ro-RO"/>
              </w:rPr>
            </w:pPr>
            <w:r w:rsidRPr="009A17E1">
              <w:rPr>
                <w:rFonts w:asciiTheme="minorHAnsi" w:eastAsia="Times New Roman" w:hAnsiTheme="minorHAnsi" w:cs="Calibri"/>
                <w:b/>
                <w:bCs/>
                <w:color w:val="FFFFFF"/>
                <w:sz w:val="14"/>
                <w:szCs w:val="14"/>
                <w:lang w:eastAsia="ro-RO"/>
              </w:rPr>
              <w:t>Alternative II</w:t>
            </w:r>
          </w:p>
        </w:tc>
        <w:tc>
          <w:tcPr>
            <w:tcW w:w="444" w:type="dxa"/>
            <w:shd w:val="clear" w:color="000000" w:fill="00B0F0"/>
            <w:textDirection w:val="btLr"/>
            <w:vAlign w:val="bottom"/>
            <w:hideMark/>
          </w:tcPr>
          <w:p w14:paraId="7E0BD7F7" w14:textId="77777777" w:rsidR="0052390D" w:rsidRDefault="008818BE">
            <w:pPr>
              <w:spacing w:line="240" w:lineRule="auto"/>
              <w:ind w:left="113" w:right="113"/>
              <w:rPr>
                <w:rFonts w:asciiTheme="minorHAnsi" w:eastAsia="Times New Roman" w:hAnsiTheme="minorHAnsi" w:cs="Calibri"/>
                <w:b/>
                <w:bCs/>
                <w:color w:val="FFFFFF"/>
                <w:sz w:val="14"/>
                <w:szCs w:val="14"/>
                <w:lang w:eastAsia="ro-RO"/>
              </w:rPr>
            </w:pPr>
            <w:r w:rsidRPr="009A17E1">
              <w:rPr>
                <w:rFonts w:asciiTheme="minorHAnsi" w:eastAsia="Times New Roman" w:hAnsiTheme="minorHAnsi" w:cs="Calibri"/>
                <w:b/>
                <w:bCs/>
                <w:color w:val="FFFFFF"/>
                <w:sz w:val="14"/>
                <w:szCs w:val="14"/>
                <w:lang w:eastAsia="ro-RO"/>
              </w:rPr>
              <w:t>Alternative III</w:t>
            </w:r>
          </w:p>
        </w:tc>
        <w:tc>
          <w:tcPr>
            <w:tcW w:w="426" w:type="dxa"/>
            <w:shd w:val="clear" w:color="000000" w:fill="00B0F0"/>
            <w:textDirection w:val="btLr"/>
            <w:vAlign w:val="bottom"/>
            <w:hideMark/>
          </w:tcPr>
          <w:p w14:paraId="276921C8" w14:textId="77777777" w:rsidR="0052390D" w:rsidRDefault="008818BE">
            <w:pPr>
              <w:spacing w:line="240" w:lineRule="auto"/>
              <w:ind w:left="113" w:right="113"/>
              <w:rPr>
                <w:rFonts w:asciiTheme="minorHAnsi" w:eastAsia="Times New Roman" w:hAnsiTheme="minorHAnsi" w:cs="Calibri"/>
                <w:b/>
                <w:bCs/>
                <w:color w:val="FFFFFF"/>
                <w:sz w:val="14"/>
                <w:szCs w:val="14"/>
                <w:lang w:eastAsia="ro-RO"/>
              </w:rPr>
            </w:pPr>
            <w:r w:rsidRPr="009A17E1">
              <w:rPr>
                <w:rFonts w:asciiTheme="minorHAnsi" w:eastAsia="Times New Roman" w:hAnsiTheme="minorHAnsi" w:cs="Calibri"/>
                <w:b/>
                <w:bCs/>
                <w:color w:val="FFFFFF"/>
                <w:sz w:val="14"/>
                <w:szCs w:val="14"/>
                <w:lang w:eastAsia="ro-RO"/>
              </w:rPr>
              <w:t>Alternative I</w:t>
            </w:r>
          </w:p>
        </w:tc>
        <w:tc>
          <w:tcPr>
            <w:tcW w:w="425" w:type="dxa"/>
            <w:shd w:val="clear" w:color="000000" w:fill="00B0F0"/>
            <w:textDirection w:val="btLr"/>
            <w:vAlign w:val="bottom"/>
            <w:hideMark/>
          </w:tcPr>
          <w:p w14:paraId="0741C3A9" w14:textId="77777777" w:rsidR="0052390D" w:rsidRDefault="008818BE">
            <w:pPr>
              <w:spacing w:line="240" w:lineRule="auto"/>
              <w:ind w:left="113" w:right="113"/>
              <w:rPr>
                <w:rFonts w:asciiTheme="minorHAnsi" w:eastAsia="Times New Roman" w:hAnsiTheme="minorHAnsi" w:cs="Calibri"/>
                <w:b/>
                <w:bCs/>
                <w:color w:val="FFFFFF"/>
                <w:sz w:val="14"/>
                <w:szCs w:val="14"/>
                <w:lang w:eastAsia="ro-RO"/>
              </w:rPr>
            </w:pPr>
            <w:r w:rsidRPr="009A17E1">
              <w:rPr>
                <w:rFonts w:asciiTheme="minorHAnsi" w:eastAsia="Times New Roman" w:hAnsiTheme="minorHAnsi" w:cs="Calibri"/>
                <w:b/>
                <w:bCs/>
                <w:color w:val="FFFFFF"/>
                <w:sz w:val="14"/>
                <w:szCs w:val="14"/>
                <w:lang w:eastAsia="ro-RO"/>
              </w:rPr>
              <w:t>Alternative II</w:t>
            </w:r>
          </w:p>
        </w:tc>
        <w:tc>
          <w:tcPr>
            <w:tcW w:w="425" w:type="dxa"/>
            <w:shd w:val="clear" w:color="000000" w:fill="00B0F0"/>
            <w:textDirection w:val="btLr"/>
            <w:vAlign w:val="bottom"/>
            <w:hideMark/>
          </w:tcPr>
          <w:p w14:paraId="00FBE13F" w14:textId="77777777" w:rsidR="0052390D" w:rsidRDefault="008818BE">
            <w:pPr>
              <w:spacing w:line="240" w:lineRule="auto"/>
              <w:ind w:left="113" w:right="113"/>
              <w:rPr>
                <w:rFonts w:asciiTheme="minorHAnsi" w:eastAsia="Times New Roman" w:hAnsiTheme="minorHAnsi" w:cs="Calibri"/>
                <w:b/>
                <w:bCs/>
                <w:color w:val="FFFFFF"/>
                <w:sz w:val="14"/>
                <w:szCs w:val="14"/>
                <w:lang w:eastAsia="ro-RO"/>
              </w:rPr>
            </w:pPr>
            <w:r w:rsidRPr="009A17E1">
              <w:rPr>
                <w:rFonts w:asciiTheme="minorHAnsi" w:eastAsia="Times New Roman" w:hAnsiTheme="minorHAnsi" w:cs="Calibri"/>
                <w:b/>
                <w:bCs/>
                <w:color w:val="FFFFFF"/>
                <w:sz w:val="14"/>
                <w:szCs w:val="14"/>
                <w:lang w:eastAsia="ro-RO"/>
              </w:rPr>
              <w:t>Alternative III</w:t>
            </w:r>
          </w:p>
        </w:tc>
      </w:tr>
      <w:tr w:rsidR="006151C4" w:rsidRPr="009A17E1" w14:paraId="6E1C669E" w14:textId="77777777" w:rsidTr="005E194C">
        <w:trPr>
          <w:trHeight w:val="855"/>
        </w:trPr>
        <w:tc>
          <w:tcPr>
            <w:tcW w:w="1545" w:type="dxa"/>
            <w:shd w:val="clear" w:color="auto" w:fill="auto"/>
            <w:vAlign w:val="center"/>
            <w:hideMark/>
          </w:tcPr>
          <w:p w14:paraId="59FCDFDD"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Water</w:t>
            </w:r>
          </w:p>
        </w:tc>
        <w:tc>
          <w:tcPr>
            <w:tcW w:w="3317" w:type="dxa"/>
            <w:shd w:val="clear" w:color="auto" w:fill="auto"/>
            <w:vAlign w:val="center"/>
            <w:hideMark/>
          </w:tcPr>
          <w:p w14:paraId="5525010B"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 xml:space="preserve">OM1.   </w:t>
            </w:r>
            <w:r w:rsidRPr="009A17E1">
              <w:rPr>
                <w:rFonts w:asciiTheme="minorHAnsi" w:eastAsia="Times New Roman" w:hAnsiTheme="minorHAnsi" w:cs="Calibri"/>
                <w:color w:val="000000"/>
                <w:sz w:val="16"/>
                <w:szCs w:val="16"/>
                <w:lang w:eastAsia="ro-RO"/>
              </w:rPr>
              <w:t>Maintaining and improving the ecological status/potential and chemical status of surface and groundwater bodies</w:t>
            </w:r>
          </w:p>
        </w:tc>
        <w:tc>
          <w:tcPr>
            <w:tcW w:w="525" w:type="dxa"/>
            <w:shd w:val="clear" w:color="000000" w:fill="FFFF00"/>
            <w:vAlign w:val="center"/>
            <w:hideMark/>
          </w:tcPr>
          <w:p w14:paraId="07A5ED8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626" w:type="dxa"/>
            <w:shd w:val="clear" w:color="000000" w:fill="F8CBAD"/>
            <w:noWrap/>
            <w:vAlign w:val="center"/>
            <w:hideMark/>
          </w:tcPr>
          <w:p w14:paraId="0396D29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88" w:type="dxa"/>
            <w:shd w:val="clear" w:color="auto" w:fill="F8CBB2"/>
            <w:noWrap/>
            <w:vAlign w:val="center"/>
            <w:hideMark/>
          </w:tcPr>
          <w:p w14:paraId="4C192C8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94" w:type="dxa"/>
            <w:shd w:val="clear" w:color="000000" w:fill="F8CBAD"/>
            <w:noWrap/>
            <w:vAlign w:val="center"/>
          </w:tcPr>
          <w:p w14:paraId="7CCD98F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-1</w:t>
            </w:r>
          </w:p>
        </w:tc>
        <w:tc>
          <w:tcPr>
            <w:tcW w:w="275" w:type="dxa"/>
            <w:shd w:val="clear" w:color="auto" w:fill="FFFF00"/>
            <w:noWrap/>
            <w:vAlign w:val="center"/>
            <w:hideMark/>
          </w:tcPr>
          <w:p w14:paraId="76734EB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44" w:type="dxa"/>
            <w:shd w:val="clear" w:color="000000" w:fill="FFFF00"/>
            <w:noWrap/>
            <w:vAlign w:val="center"/>
            <w:hideMark/>
          </w:tcPr>
          <w:p w14:paraId="409ED76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44" w:type="dxa"/>
            <w:shd w:val="clear" w:color="auto" w:fill="FFFF00"/>
            <w:noWrap/>
            <w:vAlign w:val="center"/>
            <w:hideMark/>
          </w:tcPr>
          <w:p w14:paraId="28BA9B6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26" w:type="dxa"/>
            <w:shd w:val="clear" w:color="000000" w:fill="F8CBAD"/>
            <w:noWrap/>
            <w:vAlign w:val="center"/>
            <w:hideMark/>
          </w:tcPr>
          <w:p w14:paraId="19E8AA7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auto" w:fill="F8CBB2"/>
            <w:noWrap/>
            <w:vAlign w:val="center"/>
            <w:hideMark/>
          </w:tcPr>
          <w:p w14:paraId="0DE06E3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000000" w:fill="F8CBAD"/>
            <w:noWrap/>
            <w:vAlign w:val="center"/>
            <w:hideMark/>
          </w:tcPr>
          <w:p w14:paraId="75F1561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r>
      <w:tr w:rsidR="0054615D" w:rsidRPr="009A17E1" w14:paraId="2EA8F065" w14:textId="77777777" w:rsidTr="005E194C">
        <w:trPr>
          <w:trHeight w:val="645"/>
        </w:trPr>
        <w:tc>
          <w:tcPr>
            <w:tcW w:w="1545" w:type="dxa"/>
            <w:shd w:val="clear" w:color="auto" w:fill="auto"/>
            <w:vAlign w:val="center"/>
            <w:hideMark/>
          </w:tcPr>
          <w:p w14:paraId="4681E629"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Air</w:t>
            </w:r>
          </w:p>
        </w:tc>
        <w:tc>
          <w:tcPr>
            <w:tcW w:w="3317" w:type="dxa"/>
            <w:shd w:val="clear" w:color="auto" w:fill="auto"/>
            <w:vAlign w:val="center"/>
            <w:hideMark/>
          </w:tcPr>
          <w:p w14:paraId="00679953"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 xml:space="preserve">OM2.   </w:t>
            </w:r>
            <w:r w:rsidRPr="009A17E1">
              <w:rPr>
                <w:rFonts w:asciiTheme="minorHAnsi" w:eastAsia="Times New Roman" w:hAnsiTheme="minorHAnsi" w:cs="Calibri"/>
                <w:color w:val="000000"/>
                <w:sz w:val="16"/>
                <w:szCs w:val="16"/>
                <w:lang w:eastAsia="ro-RO"/>
              </w:rPr>
              <w:t>Maintaining air quality by reducing emissions from energy sector activities</w:t>
            </w:r>
          </w:p>
        </w:tc>
        <w:tc>
          <w:tcPr>
            <w:tcW w:w="525" w:type="dxa"/>
            <w:shd w:val="clear" w:color="000000" w:fill="F8CBAD"/>
            <w:vAlign w:val="center"/>
            <w:hideMark/>
          </w:tcPr>
          <w:p w14:paraId="2171C43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626" w:type="dxa"/>
            <w:shd w:val="clear" w:color="000000" w:fill="FF0000"/>
            <w:noWrap/>
            <w:vAlign w:val="center"/>
            <w:hideMark/>
          </w:tcPr>
          <w:p w14:paraId="2482561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-2</w:t>
            </w:r>
          </w:p>
        </w:tc>
        <w:tc>
          <w:tcPr>
            <w:tcW w:w="588" w:type="dxa"/>
            <w:shd w:val="clear" w:color="auto" w:fill="F8CBB2"/>
            <w:noWrap/>
            <w:vAlign w:val="center"/>
            <w:hideMark/>
          </w:tcPr>
          <w:p w14:paraId="372E8BB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94" w:type="dxa"/>
            <w:shd w:val="clear" w:color="auto" w:fill="F8CBB2"/>
            <w:noWrap/>
            <w:vAlign w:val="center"/>
            <w:hideMark/>
          </w:tcPr>
          <w:p w14:paraId="0FB3155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-1</w:t>
            </w:r>
          </w:p>
        </w:tc>
        <w:tc>
          <w:tcPr>
            <w:tcW w:w="275" w:type="dxa"/>
            <w:shd w:val="clear" w:color="auto" w:fill="00B050"/>
            <w:noWrap/>
            <w:vAlign w:val="center"/>
            <w:hideMark/>
          </w:tcPr>
          <w:p w14:paraId="6446A25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2</w:t>
            </w:r>
          </w:p>
        </w:tc>
        <w:tc>
          <w:tcPr>
            <w:tcW w:w="444" w:type="dxa"/>
            <w:shd w:val="clear" w:color="000000" w:fill="00B050"/>
            <w:noWrap/>
            <w:vAlign w:val="center"/>
            <w:hideMark/>
          </w:tcPr>
          <w:p w14:paraId="04CEC77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44" w:type="dxa"/>
            <w:shd w:val="clear" w:color="auto" w:fill="00B050"/>
            <w:noWrap/>
            <w:vAlign w:val="center"/>
            <w:hideMark/>
          </w:tcPr>
          <w:p w14:paraId="0BC7BEC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26" w:type="dxa"/>
            <w:shd w:val="clear" w:color="auto" w:fill="FF0000"/>
            <w:noWrap/>
            <w:vAlign w:val="center"/>
            <w:hideMark/>
          </w:tcPr>
          <w:p w14:paraId="08EDE2B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-2</w:t>
            </w:r>
          </w:p>
        </w:tc>
        <w:tc>
          <w:tcPr>
            <w:tcW w:w="425" w:type="dxa"/>
            <w:shd w:val="clear" w:color="auto" w:fill="F8CBB2"/>
            <w:noWrap/>
            <w:vAlign w:val="center"/>
            <w:hideMark/>
          </w:tcPr>
          <w:p w14:paraId="291FFA0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000000" w:fill="F8CBAD"/>
            <w:noWrap/>
            <w:vAlign w:val="center"/>
            <w:hideMark/>
          </w:tcPr>
          <w:p w14:paraId="4AC6923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r>
      <w:tr w:rsidR="0054615D" w:rsidRPr="009A17E1" w14:paraId="79207F62" w14:textId="77777777" w:rsidTr="005E194C">
        <w:trPr>
          <w:trHeight w:val="435"/>
        </w:trPr>
        <w:tc>
          <w:tcPr>
            <w:tcW w:w="1545" w:type="dxa"/>
            <w:shd w:val="clear" w:color="auto" w:fill="auto"/>
            <w:vAlign w:val="center"/>
            <w:hideMark/>
          </w:tcPr>
          <w:p w14:paraId="3EE41502"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Soil/subsoil</w:t>
            </w:r>
          </w:p>
        </w:tc>
        <w:tc>
          <w:tcPr>
            <w:tcW w:w="3317" w:type="dxa"/>
            <w:shd w:val="clear" w:color="auto" w:fill="auto"/>
            <w:vAlign w:val="center"/>
            <w:hideMark/>
          </w:tcPr>
          <w:p w14:paraId="4F06BD13"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 xml:space="preserve">OM3.   </w:t>
            </w:r>
            <w:r w:rsidRPr="009A17E1">
              <w:rPr>
                <w:rFonts w:asciiTheme="minorHAnsi" w:eastAsia="Times New Roman" w:hAnsiTheme="minorHAnsi" w:cs="Calibri"/>
                <w:color w:val="000000"/>
                <w:sz w:val="16"/>
                <w:szCs w:val="16"/>
                <w:lang w:eastAsia="ro-RO"/>
              </w:rPr>
              <w:t>Limit soil pollution and land degradation.</w:t>
            </w:r>
          </w:p>
        </w:tc>
        <w:tc>
          <w:tcPr>
            <w:tcW w:w="525" w:type="dxa"/>
            <w:shd w:val="clear" w:color="000000" w:fill="FFFF00"/>
            <w:vAlign w:val="center"/>
            <w:hideMark/>
          </w:tcPr>
          <w:p w14:paraId="5090697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626" w:type="dxa"/>
            <w:shd w:val="clear" w:color="000000" w:fill="FF0000"/>
            <w:noWrap/>
            <w:vAlign w:val="center"/>
            <w:hideMark/>
          </w:tcPr>
          <w:p w14:paraId="4F2A620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-2</w:t>
            </w:r>
          </w:p>
        </w:tc>
        <w:tc>
          <w:tcPr>
            <w:tcW w:w="588" w:type="dxa"/>
            <w:shd w:val="clear" w:color="auto" w:fill="FF0000"/>
            <w:noWrap/>
            <w:vAlign w:val="center"/>
            <w:hideMark/>
          </w:tcPr>
          <w:p w14:paraId="27FF8D0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-2</w:t>
            </w:r>
          </w:p>
        </w:tc>
        <w:tc>
          <w:tcPr>
            <w:tcW w:w="594" w:type="dxa"/>
            <w:shd w:val="clear" w:color="auto" w:fill="FF0000"/>
            <w:noWrap/>
            <w:vAlign w:val="center"/>
            <w:hideMark/>
          </w:tcPr>
          <w:p w14:paraId="11D2CB6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275" w:type="dxa"/>
            <w:shd w:val="clear" w:color="auto" w:fill="FFFF00"/>
            <w:noWrap/>
            <w:vAlign w:val="center"/>
            <w:hideMark/>
          </w:tcPr>
          <w:p w14:paraId="5ED29B5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44" w:type="dxa"/>
            <w:shd w:val="clear" w:color="auto" w:fill="FFFF00"/>
            <w:noWrap/>
            <w:vAlign w:val="center"/>
            <w:hideMark/>
          </w:tcPr>
          <w:p w14:paraId="509E3FC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444" w:type="dxa"/>
            <w:shd w:val="clear" w:color="auto" w:fill="FFFF00"/>
            <w:noWrap/>
            <w:vAlign w:val="center"/>
            <w:hideMark/>
          </w:tcPr>
          <w:p w14:paraId="6201BA1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26" w:type="dxa"/>
            <w:shd w:val="clear" w:color="auto" w:fill="F8CBB2"/>
            <w:noWrap/>
            <w:vAlign w:val="center"/>
            <w:hideMark/>
          </w:tcPr>
          <w:p w14:paraId="774BF2E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auto" w:fill="F8CBB2"/>
            <w:noWrap/>
            <w:vAlign w:val="center"/>
            <w:hideMark/>
          </w:tcPr>
          <w:p w14:paraId="37B30BE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000000" w:fill="F8CBAD"/>
            <w:noWrap/>
            <w:vAlign w:val="center"/>
            <w:hideMark/>
          </w:tcPr>
          <w:p w14:paraId="6ADD1B9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r>
      <w:tr w:rsidR="006151C4" w:rsidRPr="009A17E1" w14:paraId="0446CC66" w14:textId="77777777" w:rsidTr="005E194C">
        <w:trPr>
          <w:trHeight w:val="645"/>
        </w:trPr>
        <w:tc>
          <w:tcPr>
            <w:tcW w:w="1545" w:type="dxa"/>
            <w:vMerge w:val="restart"/>
            <w:shd w:val="clear" w:color="auto" w:fill="auto"/>
            <w:vAlign w:val="center"/>
            <w:hideMark/>
          </w:tcPr>
          <w:p w14:paraId="3F78A5A2"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Use of natural resources</w:t>
            </w:r>
          </w:p>
        </w:tc>
        <w:tc>
          <w:tcPr>
            <w:tcW w:w="3317" w:type="dxa"/>
            <w:shd w:val="clear" w:color="auto" w:fill="auto"/>
            <w:vAlign w:val="center"/>
            <w:hideMark/>
          </w:tcPr>
          <w:p w14:paraId="127704CE"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color w:val="000000"/>
                <w:sz w:val="16"/>
                <w:szCs w:val="16"/>
                <w:lang w:eastAsia="ro-RO"/>
              </w:rPr>
              <w:t>Reduce the exploitation of exhaustible resources and facilitate the exploitation of renewable ones</w:t>
            </w:r>
          </w:p>
        </w:tc>
        <w:tc>
          <w:tcPr>
            <w:tcW w:w="525" w:type="dxa"/>
            <w:shd w:val="clear" w:color="000000" w:fill="FF0000"/>
            <w:vAlign w:val="center"/>
            <w:hideMark/>
          </w:tcPr>
          <w:p w14:paraId="7B001B3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-2</w:t>
            </w:r>
          </w:p>
        </w:tc>
        <w:tc>
          <w:tcPr>
            <w:tcW w:w="626" w:type="dxa"/>
            <w:shd w:val="clear" w:color="000000" w:fill="FF0000"/>
            <w:noWrap/>
            <w:vAlign w:val="center"/>
            <w:hideMark/>
          </w:tcPr>
          <w:p w14:paraId="4E20F8A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-2</w:t>
            </w:r>
          </w:p>
        </w:tc>
        <w:tc>
          <w:tcPr>
            <w:tcW w:w="588" w:type="dxa"/>
            <w:shd w:val="clear" w:color="auto" w:fill="F8CBB2"/>
            <w:noWrap/>
            <w:vAlign w:val="center"/>
            <w:hideMark/>
          </w:tcPr>
          <w:p w14:paraId="61EFF94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94" w:type="dxa"/>
            <w:shd w:val="clear" w:color="000000" w:fill="F8CBAD"/>
            <w:noWrap/>
            <w:vAlign w:val="center"/>
            <w:hideMark/>
          </w:tcPr>
          <w:p w14:paraId="4E3A239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-1</w:t>
            </w:r>
          </w:p>
        </w:tc>
        <w:tc>
          <w:tcPr>
            <w:tcW w:w="275" w:type="dxa"/>
            <w:shd w:val="clear" w:color="auto" w:fill="00B050"/>
            <w:noWrap/>
            <w:vAlign w:val="center"/>
            <w:hideMark/>
          </w:tcPr>
          <w:p w14:paraId="2774C7D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44" w:type="dxa"/>
            <w:shd w:val="clear" w:color="000000" w:fill="00B050"/>
            <w:noWrap/>
            <w:vAlign w:val="center"/>
            <w:hideMark/>
          </w:tcPr>
          <w:p w14:paraId="4623C82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44" w:type="dxa"/>
            <w:shd w:val="clear" w:color="auto" w:fill="00B050"/>
            <w:noWrap/>
            <w:vAlign w:val="center"/>
            <w:hideMark/>
          </w:tcPr>
          <w:p w14:paraId="65C2E88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26" w:type="dxa"/>
            <w:shd w:val="clear" w:color="000000" w:fill="F8CBAD"/>
            <w:noWrap/>
            <w:vAlign w:val="center"/>
            <w:hideMark/>
          </w:tcPr>
          <w:p w14:paraId="015F1A6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auto" w:fill="F8CBB2"/>
            <w:noWrap/>
            <w:vAlign w:val="center"/>
            <w:hideMark/>
          </w:tcPr>
          <w:p w14:paraId="38856E7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000000" w:fill="F8CBAD"/>
            <w:noWrap/>
            <w:vAlign w:val="center"/>
            <w:hideMark/>
          </w:tcPr>
          <w:p w14:paraId="71EC6F4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r>
      <w:tr w:rsidR="0054615D" w:rsidRPr="009A17E1" w14:paraId="03DA67FA" w14:textId="77777777" w:rsidTr="005E194C">
        <w:trPr>
          <w:trHeight w:val="517"/>
        </w:trPr>
        <w:tc>
          <w:tcPr>
            <w:tcW w:w="1545" w:type="dxa"/>
            <w:vMerge/>
            <w:vAlign w:val="center"/>
            <w:hideMark/>
          </w:tcPr>
          <w:p w14:paraId="2B1C16F5" w14:textId="77777777" w:rsidR="006151C4" w:rsidRPr="009A17E1" w:rsidRDefault="006151C4" w:rsidP="006151C4">
            <w:pPr>
              <w:spacing w:line="240" w:lineRule="auto"/>
              <w:rPr>
                <w:rFonts w:asciiTheme="minorHAnsi" w:eastAsia="Times New Roman" w:hAnsiTheme="minorHAnsi" w:cs="Calibri"/>
                <w:b/>
                <w:bCs/>
                <w:color w:val="000000"/>
                <w:sz w:val="16"/>
                <w:szCs w:val="16"/>
                <w:lang w:eastAsia="ro-RO"/>
              </w:rPr>
            </w:pPr>
          </w:p>
        </w:tc>
        <w:tc>
          <w:tcPr>
            <w:tcW w:w="3317" w:type="dxa"/>
            <w:shd w:val="clear" w:color="auto" w:fill="auto"/>
            <w:vAlign w:val="center"/>
            <w:hideMark/>
          </w:tcPr>
          <w:p w14:paraId="1676C3A1"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 xml:space="preserve">OM5.  </w:t>
            </w:r>
            <w:r w:rsidRPr="009A17E1">
              <w:rPr>
                <w:rFonts w:asciiTheme="minorHAnsi" w:eastAsia="Times New Roman" w:hAnsiTheme="minorHAnsi" w:cs="Calibri"/>
                <w:color w:val="000000"/>
                <w:sz w:val="16"/>
                <w:szCs w:val="16"/>
                <w:lang w:eastAsia="ro-RO"/>
              </w:rPr>
              <w:t>Promoting the transition to a circular and resource-efficient economy</w:t>
            </w:r>
          </w:p>
        </w:tc>
        <w:tc>
          <w:tcPr>
            <w:tcW w:w="525" w:type="dxa"/>
            <w:shd w:val="clear" w:color="000000" w:fill="F8CBAD"/>
            <w:vAlign w:val="center"/>
            <w:hideMark/>
          </w:tcPr>
          <w:p w14:paraId="653BA54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626" w:type="dxa"/>
            <w:shd w:val="clear" w:color="000000" w:fill="F8CBAD"/>
            <w:noWrap/>
            <w:vAlign w:val="center"/>
            <w:hideMark/>
          </w:tcPr>
          <w:p w14:paraId="3C40213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88" w:type="dxa"/>
            <w:shd w:val="clear" w:color="auto" w:fill="F8CBB2"/>
            <w:noWrap/>
            <w:vAlign w:val="center"/>
            <w:hideMark/>
          </w:tcPr>
          <w:p w14:paraId="0347B41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94" w:type="dxa"/>
            <w:shd w:val="clear" w:color="auto" w:fill="F8CBB2"/>
            <w:noWrap/>
            <w:vAlign w:val="center"/>
            <w:hideMark/>
          </w:tcPr>
          <w:p w14:paraId="70D5BB0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-1</w:t>
            </w:r>
          </w:p>
        </w:tc>
        <w:tc>
          <w:tcPr>
            <w:tcW w:w="275" w:type="dxa"/>
            <w:shd w:val="clear" w:color="auto" w:fill="00B050"/>
            <w:noWrap/>
            <w:vAlign w:val="center"/>
            <w:hideMark/>
          </w:tcPr>
          <w:p w14:paraId="5274534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44" w:type="dxa"/>
            <w:shd w:val="clear" w:color="000000" w:fill="00B050"/>
            <w:noWrap/>
            <w:vAlign w:val="center"/>
            <w:hideMark/>
          </w:tcPr>
          <w:p w14:paraId="53ACD9C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44" w:type="dxa"/>
            <w:shd w:val="clear" w:color="auto" w:fill="00B050"/>
            <w:noWrap/>
            <w:vAlign w:val="center"/>
            <w:hideMark/>
          </w:tcPr>
          <w:p w14:paraId="292BD6E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26" w:type="dxa"/>
            <w:shd w:val="clear" w:color="auto" w:fill="FFFF00"/>
            <w:noWrap/>
            <w:vAlign w:val="center"/>
            <w:hideMark/>
          </w:tcPr>
          <w:p w14:paraId="11E112F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425" w:type="dxa"/>
            <w:shd w:val="clear" w:color="auto" w:fill="FFFF00"/>
            <w:noWrap/>
            <w:vAlign w:val="center"/>
            <w:hideMark/>
          </w:tcPr>
          <w:p w14:paraId="02A0A76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425" w:type="dxa"/>
            <w:shd w:val="clear" w:color="000000" w:fill="FFFF00"/>
            <w:noWrap/>
            <w:vAlign w:val="center"/>
            <w:hideMark/>
          </w:tcPr>
          <w:p w14:paraId="6842096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r>
      <w:tr w:rsidR="0054615D" w:rsidRPr="009A17E1" w14:paraId="0F5FE128" w14:textId="77777777" w:rsidTr="005E194C">
        <w:trPr>
          <w:trHeight w:val="199"/>
        </w:trPr>
        <w:tc>
          <w:tcPr>
            <w:tcW w:w="1545" w:type="dxa"/>
            <w:shd w:val="clear" w:color="auto" w:fill="auto"/>
            <w:vAlign w:val="center"/>
            <w:hideMark/>
          </w:tcPr>
          <w:p w14:paraId="4870AEF5"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Waste management</w:t>
            </w:r>
          </w:p>
        </w:tc>
        <w:tc>
          <w:tcPr>
            <w:tcW w:w="3317" w:type="dxa"/>
            <w:shd w:val="clear" w:color="auto" w:fill="auto"/>
            <w:vAlign w:val="center"/>
            <w:hideMark/>
          </w:tcPr>
          <w:p w14:paraId="25F4D05C" w14:textId="77777777" w:rsidR="0052390D" w:rsidRDefault="008818BE">
            <w:pPr>
              <w:spacing w:line="240" w:lineRule="auto"/>
              <w:jc w:val="both"/>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 xml:space="preserve">OM6. </w:t>
            </w:r>
            <w:r w:rsidRPr="009A17E1">
              <w:rPr>
                <w:rFonts w:asciiTheme="minorHAnsi" w:eastAsia="Times New Roman" w:hAnsiTheme="minorHAnsi" w:cs="Calibri"/>
                <w:color w:val="000000"/>
                <w:sz w:val="16"/>
                <w:szCs w:val="16"/>
                <w:lang w:eastAsia="ro-RO"/>
              </w:rPr>
              <w:t>Reducing the quantities of waste generated and disposed of through landfilling (compliant landfills)</w:t>
            </w:r>
          </w:p>
        </w:tc>
        <w:tc>
          <w:tcPr>
            <w:tcW w:w="525" w:type="dxa"/>
            <w:shd w:val="clear" w:color="000000" w:fill="FFFF00"/>
            <w:vAlign w:val="center"/>
            <w:hideMark/>
          </w:tcPr>
          <w:p w14:paraId="3BEA2DB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626" w:type="dxa"/>
            <w:shd w:val="clear" w:color="000000" w:fill="F8CBAD"/>
            <w:noWrap/>
            <w:vAlign w:val="center"/>
            <w:hideMark/>
          </w:tcPr>
          <w:p w14:paraId="21E8AC9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88" w:type="dxa"/>
            <w:shd w:val="clear" w:color="auto" w:fill="F8CBB2"/>
            <w:noWrap/>
            <w:vAlign w:val="center"/>
            <w:hideMark/>
          </w:tcPr>
          <w:p w14:paraId="7631A79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94" w:type="dxa"/>
            <w:shd w:val="clear" w:color="auto" w:fill="F8CBB2"/>
            <w:noWrap/>
            <w:vAlign w:val="center"/>
            <w:hideMark/>
          </w:tcPr>
          <w:p w14:paraId="69F664E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-1</w:t>
            </w:r>
          </w:p>
        </w:tc>
        <w:tc>
          <w:tcPr>
            <w:tcW w:w="275" w:type="dxa"/>
            <w:shd w:val="clear" w:color="auto" w:fill="FFFF00"/>
            <w:noWrap/>
            <w:vAlign w:val="center"/>
            <w:hideMark/>
          </w:tcPr>
          <w:p w14:paraId="2C89DC3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44" w:type="dxa"/>
            <w:shd w:val="clear" w:color="000000" w:fill="FFFF00"/>
            <w:noWrap/>
            <w:vAlign w:val="center"/>
            <w:hideMark/>
          </w:tcPr>
          <w:p w14:paraId="3FD306B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44" w:type="dxa"/>
            <w:shd w:val="clear" w:color="auto" w:fill="FFFF00"/>
            <w:noWrap/>
            <w:vAlign w:val="center"/>
            <w:hideMark/>
          </w:tcPr>
          <w:p w14:paraId="1DB4C22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26" w:type="dxa"/>
            <w:shd w:val="clear" w:color="auto" w:fill="FF0000"/>
            <w:noWrap/>
            <w:vAlign w:val="center"/>
            <w:hideMark/>
          </w:tcPr>
          <w:p w14:paraId="3A88B30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-2</w:t>
            </w:r>
          </w:p>
        </w:tc>
        <w:tc>
          <w:tcPr>
            <w:tcW w:w="425" w:type="dxa"/>
            <w:shd w:val="clear" w:color="auto" w:fill="FF0000"/>
            <w:noWrap/>
            <w:vAlign w:val="center"/>
            <w:hideMark/>
          </w:tcPr>
          <w:p w14:paraId="2947CB4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-2</w:t>
            </w:r>
          </w:p>
        </w:tc>
        <w:tc>
          <w:tcPr>
            <w:tcW w:w="425" w:type="dxa"/>
            <w:shd w:val="clear" w:color="000000" w:fill="FF0000"/>
            <w:noWrap/>
            <w:vAlign w:val="center"/>
            <w:hideMark/>
          </w:tcPr>
          <w:p w14:paraId="424D8F0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-2</w:t>
            </w:r>
          </w:p>
        </w:tc>
      </w:tr>
      <w:tr w:rsidR="006151C4" w:rsidRPr="009A17E1" w14:paraId="22ABC837" w14:textId="77777777" w:rsidTr="005E194C">
        <w:trPr>
          <w:trHeight w:val="462"/>
        </w:trPr>
        <w:tc>
          <w:tcPr>
            <w:tcW w:w="1545" w:type="dxa"/>
            <w:shd w:val="clear" w:color="auto" w:fill="auto"/>
            <w:vAlign w:val="center"/>
            <w:hideMark/>
          </w:tcPr>
          <w:p w14:paraId="3474B02C"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Noise and vibration</w:t>
            </w:r>
          </w:p>
        </w:tc>
        <w:tc>
          <w:tcPr>
            <w:tcW w:w="3317" w:type="dxa"/>
            <w:shd w:val="clear" w:color="auto" w:fill="auto"/>
            <w:vAlign w:val="center"/>
            <w:hideMark/>
          </w:tcPr>
          <w:p w14:paraId="7B975D66"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 xml:space="preserve">OM7.   </w:t>
            </w:r>
            <w:r w:rsidRPr="009A17E1">
              <w:rPr>
                <w:rFonts w:asciiTheme="minorHAnsi" w:eastAsia="Times New Roman" w:hAnsiTheme="minorHAnsi" w:cs="Calibri"/>
                <w:color w:val="000000"/>
                <w:sz w:val="16"/>
                <w:szCs w:val="16"/>
                <w:lang w:eastAsia="ro-RO"/>
              </w:rPr>
              <w:t>Limiting noise pollution at sources in areas with noise sensitive receptors. Limitation of vibration levels</w:t>
            </w:r>
          </w:p>
        </w:tc>
        <w:tc>
          <w:tcPr>
            <w:tcW w:w="525" w:type="dxa"/>
            <w:shd w:val="clear" w:color="000000" w:fill="FFFF00"/>
            <w:vAlign w:val="center"/>
            <w:hideMark/>
          </w:tcPr>
          <w:p w14:paraId="78E714F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626" w:type="dxa"/>
            <w:shd w:val="clear" w:color="000000" w:fill="F8CBAD"/>
            <w:noWrap/>
            <w:vAlign w:val="center"/>
            <w:hideMark/>
          </w:tcPr>
          <w:p w14:paraId="541BBB1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88" w:type="dxa"/>
            <w:shd w:val="clear" w:color="auto" w:fill="F8CBB2"/>
            <w:noWrap/>
            <w:vAlign w:val="center"/>
            <w:hideMark/>
          </w:tcPr>
          <w:p w14:paraId="46E460B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94" w:type="dxa"/>
            <w:shd w:val="clear" w:color="000000" w:fill="F8CBAD"/>
            <w:noWrap/>
            <w:vAlign w:val="center"/>
            <w:hideMark/>
          </w:tcPr>
          <w:p w14:paraId="425EB7F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-1</w:t>
            </w:r>
          </w:p>
        </w:tc>
        <w:tc>
          <w:tcPr>
            <w:tcW w:w="275" w:type="dxa"/>
            <w:shd w:val="clear" w:color="auto" w:fill="F8CBB2"/>
            <w:noWrap/>
            <w:vAlign w:val="center"/>
            <w:hideMark/>
          </w:tcPr>
          <w:p w14:paraId="46C3C7F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-1</w:t>
            </w:r>
          </w:p>
        </w:tc>
        <w:tc>
          <w:tcPr>
            <w:tcW w:w="444" w:type="dxa"/>
            <w:shd w:val="clear" w:color="000000" w:fill="FFFF00"/>
            <w:noWrap/>
            <w:vAlign w:val="center"/>
            <w:hideMark/>
          </w:tcPr>
          <w:p w14:paraId="5FDAE44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44" w:type="dxa"/>
            <w:shd w:val="clear" w:color="auto" w:fill="FFFF00"/>
            <w:noWrap/>
            <w:vAlign w:val="center"/>
            <w:hideMark/>
          </w:tcPr>
          <w:p w14:paraId="6B75908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26" w:type="dxa"/>
            <w:shd w:val="clear" w:color="000000" w:fill="F8CBAD"/>
            <w:noWrap/>
            <w:vAlign w:val="center"/>
            <w:hideMark/>
          </w:tcPr>
          <w:p w14:paraId="18365F1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auto" w:fill="F8CBB2"/>
            <w:noWrap/>
            <w:vAlign w:val="center"/>
            <w:hideMark/>
          </w:tcPr>
          <w:p w14:paraId="78EBADE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000000" w:fill="F8CBAD"/>
            <w:noWrap/>
            <w:vAlign w:val="center"/>
            <w:hideMark/>
          </w:tcPr>
          <w:p w14:paraId="047A827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r>
      <w:tr w:rsidR="006151C4" w:rsidRPr="009A17E1" w14:paraId="4CA99914" w14:textId="77777777" w:rsidTr="005E194C">
        <w:trPr>
          <w:trHeight w:val="428"/>
        </w:trPr>
        <w:tc>
          <w:tcPr>
            <w:tcW w:w="1545" w:type="dxa"/>
            <w:vMerge w:val="restart"/>
            <w:shd w:val="clear" w:color="auto" w:fill="auto"/>
            <w:vAlign w:val="center"/>
            <w:hideMark/>
          </w:tcPr>
          <w:p w14:paraId="6AEC7854"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Biodiversity</w:t>
            </w:r>
          </w:p>
        </w:tc>
        <w:tc>
          <w:tcPr>
            <w:tcW w:w="3317" w:type="dxa"/>
            <w:shd w:val="clear" w:color="auto" w:fill="auto"/>
            <w:vAlign w:val="center"/>
            <w:hideMark/>
          </w:tcPr>
          <w:p w14:paraId="0CD131F1"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 xml:space="preserve">OM8.   </w:t>
            </w:r>
            <w:r w:rsidRPr="009A17E1">
              <w:rPr>
                <w:rFonts w:asciiTheme="minorHAnsi" w:eastAsia="Times New Roman" w:hAnsiTheme="minorHAnsi" w:cs="Calibri"/>
                <w:color w:val="000000"/>
                <w:sz w:val="16"/>
                <w:szCs w:val="16"/>
                <w:lang w:eastAsia="ro-RO"/>
              </w:rPr>
              <w:t>Conservation of natural habitats and species of flora and fauna of Community importance</w:t>
            </w:r>
          </w:p>
        </w:tc>
        <w:tc>
          <w:tcPr>
            <w:tcW w:w="525" w:type="dxa"/>
            <w:shd w:val="clear" w:color="000000" w:fill="FFFF00"/>
            <w:vAlign w:val="center"/>
            <w:hideMark/>
          </w:tcPr>
          <w:p w14:paraId="5075B51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626" w:type="dxa"/>
            <w:shd w:val="clear" w:color="000000" w:fill="F8CBAD"/>
            <w:noWrap/>
            <w:vAlign w:val="center"/>
            <w:hideMark/>
          </w:tcPr>
          <w:p w14:paraId="4EB19C6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88" w:type="dxa"/>
            <w:shd w:val="clear" w:color="auto" w:fill="F8CBB2"/>
            <w:noWrap/>
            <w:vAlign w:val="center"/>
            <w:hideMark/>
          </w:tcPr>
          <w:p w14:paraId="0EC931B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94" w:type="dxa"/>
            <w:shd w:val="clear" w:color="000000" w:fill="F8CBAD"/>
            <w:noWrap/>
            <w:vAlign w:val="center"/>
            <w:hideMark/>
          </w:tcPr>
          <w:p w14:paraId="5784483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-1</w:t>
            </w:r>
          </w:p>
        </w:tc>
        <w:tc>
          <w:tcPr>
            <w:tcW w:w="275" w:type="dxa"/>
            <w:shd w:val="clear" w:color="auto" w:fill="F8CBB2"/>
            <w:noWrap/>
            <w:vAlign w:val="center"/>
            <w:hideMark/>
          </w:tcPr>
          <w:p w14:paraId="08D2411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-1</w:t>
            </w:r>
          </w:p>
        </w:tc>
        <w:tc>
          <w:tcPr>
            <w:tcW w:w="444" w:type="dxa"/>
            <w:shd w:val="clear" w:color="000000" w:fill="FFFF00"/>
            <w:noWrap/>
            <w:vAlign w:val="center"/>
            <w:hideMark/>
          </w:tcPr>
          <w:p w14:paraId="0516E4A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44" w:type="dxa"/>
            <w:shd w:val="clear" w:color="auto" w:fill="FFFF00"/>
            <w:noWrap/>
            <w:vAlign w:val="center"/>
            <w:hideMark/>
          </w:tcPr>
          <w:p w14:paraId="5A4F568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26" w:type="dxa"/>
            <w:shd w:val="clear" w:color="000000" w:fill="F8CBAD"/>
            <w:noWrap/>
            <w:vAlign w:val="center"/>
            <w:hideMark/>
          </w:tcPr>
          <w:p w14:paraId="30B6594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auto" w:fill="F8CBB2"/>
            <w:noWrap/>
            <w:vAlign w:val="center"/>
            <w:hideMark/>
          </w:tcPr>
          <w:p w14:paraId="5E8C888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000000" w:fill="F8CBAD"/>
            <w:noWrap/>
            <w:vAlign w:val="center"/>
            <w:hideMark/>
          </w:tcPr>
          <w:p w14:paraId="505FA88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r>
      <w:tr w:rsidR="005E194C" w:rsidRPr="009A17E1" w14:paraId="72765581" w14:textId="77777777" w:rsidTr="005E194C">
        <w:trPr>
          <w:trHeight w:val="435"/>
        </w:trPr>
        <w:tc>
          <w:tcPr>
            <w:tcW w:w="1545" w:type="dxa"/>
            <w:vMerge/>
            <w:vAlign w:val="center"/>
            <w:hideMark/>
          </w:tcPr>
          <w:p w14:paraId="21626677" w14:textId="77777777" w:rsidR="006151C4" w:rsidRPr="009A17E1" w:rsidRDefault="006151C4" w:rsidP="006151C4">
            <w:pPr>
              <w:spacing w:line="240" w:lineRule="auto"/>
              <w:rPr>
                <w:rFonts w:asciiTheme="minorHAnsi" w:eastAsia="Times New Roman" w:hAnsiTheme="minorHAnsi" w:cs="Calibri"/>
                <w:b/>
                <w:bCs/>
                <w:color w:val="000000"/>
                <w:sz w:val="16"/>
                <w:szCs w:val="16"/>
                <w:lang w:eastAsia="ro-RO"/>
              </w:rPr>
            </w:pPr>
          </w:p>
        </w:tc>
        <w:tc>
          <w:tcPr>
            <w:tcW w:w="3317" w:type="dxa"/>
            <w:shd w:val="clear" w:color="auto" w:fill="auto"/>
            <w:vAlign w:val="center"/>
            <w:hideMark/>
          </w:tcPr>
          <w:p w14:paraId="00D0D69A"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 xml:space="preserve">OM9.   </w:t>
            </w:r>
            <w:r w:rsidRPr="009A17E1">
              <w:rPr>
                <w:rFonts w:asciiTheme="minorHAnsi" w:eastAsia="Times New Roman" w:hAnsiTheme="minorHAnsi" w:cs="Calibri"/>
                <w:color w:val="000000"/>
                <w:sz w:val="16"/>
                <w:szCs w:val="16"/>
                <w:lang w:eastAsia="ro-RO"/>
              </w:rPr>
              <w:t>Maintain the Natura 2000 network of protected areas.</w:t>
            </w:r>
          </w:p>
        </w:tc>
        <w:tc>
          <w:tcPr>
            <w:tcW w:w="525" w:type="dxa"/>
            <w:shd w:val="clear" w:color="000000" w:fill="FFFF00"/>
            <w:vAlign w:val="center"/>
            <w:hideMark/>
          </w:tcPr>
          <w:p w14:paraId="66C5951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626" w:type="dxa"/>
            <w:shd w:val="clear" w:color="000000" w:fill="FFFF00"/>
            <w:noWrap/>
            <w:vAlign w:val="center"/>
            <w:hideMark/>
          </w:tcPr>
          <w:p w14:paraId="44F516E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588" w:type="dxa"/>
            <w:shd w:val="clear" w:color="auto" w:fill="FFFF00"/>
            <w:noWrap/>
            <w:vAlign w:val="center"/>
            <w:hideMark/>
          </w:tcPr>
          <w:p w14:paraId="097B894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594" w:type="dxa"/>
            <w:shd w:val="clear" w:color="000000" w:fill="FFFF00"/>
            <w:noWrap/>
            <w:vAlign w:val="center"/>
            <w:hideMark/>
          </w:tcPr>
          <w:p w14:paraId="634E7D4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275" w:type="dxa"/>
            <w:shd w:val="clear" w:color="auto" w:fill="FFFF00"/>
            <w:noWrap/>
            <w:vAlign w:val="center"/>
            <w:hideMark/>
          </w:tcPr>
          <w:p w14:paraId="5529CD43" w14:textId="77777777" w:rsidR="0052390D" w:rsidRDefault="008818BE">
            <w:pPr>
              <w:spacing w:line="240" w:lineRule="auto"/>
              <w:jc w:val="center"/>
              <w:rPr>
                <w:rFonts w:asciiTheme="minorHAnsi" w:eastAsia="Times New Roman" w:hAnsiTheme="minorHAnsi" w:cs="Calibri"/>
                <w:color w:val="000000"/>
                <w:sz w:val="16"/>
                <w:szCs w:val="16"/>
                <w:lang w:eastAsia="ro-RO"/>
              </w:rPr>
            </w:pPr>
            <w:r>
              <w:rPr>
                <w:rFonts w:asciiTheme="minorHAnsi" w:eastAsia="Times New Roman" w:hAnsiTheme="minorHAnsi" w:cs="Calibri"/>
                <w:color w:val="000000"/>
                <w:sz w:val="16"/>
                <w:szCs w:val="16"/>
                <w:lang w:eastAsia="ro-RO"/>
              </w:rPr>
              <w:t>0</w:t>
            </w:r>
          </w:p>
        </w:tc>
        <w:tc>
          <w:tcPr>
            <w:tcW w:w="444" w:type="dxa"/>
            <w:shd w:val="clear" w:color="auto" w:fill="FFFF00"/>
            <w:noWrap/>
            <w:vAlign w:val="center"/>
            <w:hideMark/>
          </w:tcPr>
          <w:p w14:paraId="3FB45875" w14:textId="77777777" w:rsidR="0052390D" w:rsidRDefault="008818BE">
            <w:pPr>
              <w:spacing w:line="240" w:lineRule="auto"/>
              <w:jc w:val="center"/>
              <w:rPr>
                <w:rFonts w:asciiTheme="minorHAnsi" w:eastAsia="Times New Roman" w:hAnsiTheme="minorHAnsi" w:cs="Calibri"/>
                <w:color w:val="000000"/>
                <w:sz w:val="16"/>
                <w:szCs w:val="16"/>
                <w:lang w:eastAsia="ro-RO"/>
              </w:rPr>
            </w:pPr>
            <w:r>
              <w:rPr>
                <w:rFonts w:asciiTheme="minorHAnsi" w:hAnsiTheme="minorHAnsi" w:cs="Calibri"/>
                <w:color w:val="000000"/>
                <w:sz w:val="16"/>
                <w:szCs w:val="16"/>
              </w:rPr>
              <w:t>0</w:t>
            </w:r>
          </w:p>
        </w:tc>
        <w:tc>
          <w:tcPr>
            <w:tcW w:w="444" w:type="dxa"/>
            <w:shd w:val="clear" w:color="auto" w:fill="FFFF00"/>
            <w:noWrap/>
            <w:vAlign w:val="center"/>
            <w:hideMark/>
          </w:tcPr>
          <w:p w14:paraId="04B26789" w14:textId="77777777" w:rsidR="0052390D" w:rsidRDefault="008818BE">
            <w:pPr>
              <w:spacing w:line="240" w:lineRule="auto"/>
              <w:jc w:val="center"/>
              <w:rPr>
                <w:rFonts w:asciiTheme="minorHAnsi" w:eastAsia="Times New Roman" w:hAnsiTheme="minorHAnsi" w:cs="Calibri"/>
                <w:color w:val="000000"/>
                <w:sz w:val="16"/>
                <w:szCs w:val="16"/>
                <w:lang w:eastAsia="ro-RO"/>
              </w:rPr>
            </w:pPr>
            <w:r>
              <w:rPr>
                <w:rFonts w:asciiTheme="minorHAnsi" w:hAnsiTheme="minorHAnsi" w:cs="Calibri"/>
                <w:color w:val="000000"/>
                <w:sz w:val="16"/>
                <w:szCs w:val="16"/>
              </w:rPr>
              <w:t>0</w:t>
            </w:r>
          </w:p>
        </w:tc>
        <w:tc>
          <w:tcPr>
            <w:tcW w:w="426" w:type="dxa"/>
            <w:shd w:val="clear" w:color="000000" w:fill="FFFF00"/>
            <w:noWrap/>
            <w:vAlign w:val="center"/>
            <w:hideMark/>
          </w:tcPr>
          <w:p w14:paraId="4B3A9CE1"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425" w:type="dxa"/>
            <w:shd w:val="clear" w:color="auto" w:fill="FFFF00"/>
            <w:noWrap/>
            <w:vAlign w:val="center"/>
            <w:hideMark/>
          </w:tcPr>
          <w:p w14:paraId="22A140B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425" w:type="dxa"/>
            <w:shd w:val="clear" w:color="000000" w:fill="FFFF00"/>
            <w:noWrap/>
            <w:vAlign w:val="center"/>
            <w:hideMark/>
          </w:tcPr>
          <w:p w14:paraId="1F3CE30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r>
      <w:tr w:rsidR="006151C4" w:rsidRPr="009A17E1" w14:paraId="29964EEB" w14:textId="77777777" w:rsidTr="005E194C">
        <w:trPr>
          <w:trHeight w:val="245"/>
        </w:trPr>
        <w:tc>
          <w:tcPr>
            <w:tcW w:w="1545" w:type="dxa"/>
            <w:vMerge w:val="restart"/>
            <w:shd w:val="clear" w:color="auto" w:fill="auto"/>
            <w:vAlign w:val="center"/>
            <w:hideMark/>
          </w:tcPr>
          <w:p w14:paraId="7DDD897B"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Population and human health</w:t>
            </w:r>
          </w:p>
        </w:tc>
        <w:tc>
          <w:tcPr>
            <w:tcW w:w="3317" w:type="dxa"/>
            <w:shd w:val="clear" w:color="auto" w:fill="auto"/>
            <w:vAlign w:val="center"/>
            <w:hideMark/>
          </w:tcPr>
          <w:p w14:paraId="36F03802"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 xml:space="preserve">OM10.    </w:t>
            </w:r>
            <w:r w:rsidRPr="009A17E1">
              <w:rPr>
                <w:rFonts w:asciiTheme="minorHAnsi" w:eastAsia="Times New Roman" w:hAnsiTheme="minorHAnsi" w:cs="Calibri"/>
                <w:color w:val="000000"/>
                <w:sz w:val="16"/>
                <w:szCs w:val="16"/>
                <w:lang w:eastAsia="ro-RO"/>
              </w:rPr>
              <w:t>Maintaining the quality of environmental factors within the limits of legal provisions for the protection of the environment and public health</w:t>
            </w:r>
          </w:p>
        </w:tc>
        <w:tc>
          <w:tcPr>
            <w:tcW w:w="525" w:type="dxa"/>
            <w:shd w:val="clear" w:color="000000" w:fill="FFFF00"/>
            <w:vAlign w:val="center"/>
            <w:hideMark/>
          </w:tcPr>
          <w:p w14:paraId="38A1762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626" w:type="dxa"/>
            <w:shd w:val="clear" w:color="000000" w:fill="F8CBAD"/>
            <w:noWrap/>
            <w:vAlign w:val="center"/>
            <w:hideMark/>
          </w:tcPr>
          <w:p w14:paraId="253F60D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88" w:type="dxa"/>
            <w:shd w:val="clear" w:color="000000" w:fill="F8CBAD"/>
            <w:noWrap/>
            <w:vAlign w:val="center"/>
            <w:hideMark/>
          </w:tcPr>
          <w:p w14:paraId="0B72A5F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94" w:type="dxa"/>
            <w:shd w:val="clear" w:color="000000" w:fill="F8CBAD"/>
            <w:noWrap/>
            <w:vAlign w:val="center"/>
            <w:hideMark/>
          </w:tcPr>
          <w:p w14:paraId="4855E5B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-1</w:t>
            </w:r>
          </w:p>
        </w:tc>
        <w:tc>
          <w:tcPr>
            <w:tcW w:w="275" w:type="dxa"/>
            <w:shd w:val="clear" w:color="auto" w:fill="F8CBB2"/>
            <w:noWrap/>
            <w:vAlign w:val="center"/>
            <w:hideMark/>
          </w:tcPr>
          <w:p w14:paraId="225AC0C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-1</w:t>
            </w:r>
          </w:p>
        </w:tc>
        <w:tc>
          <w:tcPr>
            <w:tcW w:w="444" w:type="dxa"/>
            <w:shd w:val="clear" w:color="000000" w:fill="FFFF00"/>
            <w:noWrap/>
            <w:vAlign w:val="center"/>
            <w:hideMark/>
          </w:tcPr>
          <w:p w14:paraId="0EA157B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44" w:type="dxa"/>
            <w:shd w:val="clear" w:color="auto" w:fill="FFFF00"/>
            <w:noWrap/>
            <w:vAlign w:val="center"/>
            <w:hideMark/>
          </w:tcPr>
          <w:p w14:paraId="5EAF231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26" w:type="dxa"/>
            <w:shd w:val="clear" w:color="000000" w:fill="F8CBAD"/>
            <w:noWrap/>
            <w:vAlign w:val="center"/>
            <w:hideMark/>
          </w:tcPr>
          <w:p w14:paraId="7FE2A6E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auto" w:fill="F8CBB2"/>
            <w:noWrap/>
            <w:vAlign w:val="center"/>
            <w:hideMark/>
          </w:tcPr>
          <w:p w14:paraId="352A2C4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000000" w:fill="F8CBAD"/>
            <w:noWrap/>
            <w:vAlign w:val="center"/>
            <w:hideMark/>
          </w:tcPr>
          <w:p w14:paraId="2DF0C44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r>
      <w:tr w:rsidR="006151C4" w:rsidRPr="009A17E1" w14:paraId="6514BB14" w14:textId="77777777" w:rsidTr="005E194C">
        <w:trPr>
          <w:trHeight w:val="435"/>
        </w:trPr>
        <w:tc>
          <w:tcPr>
            <w:tcW w:w="1545" w:type="dxa"/>
            <w:vMerge/>
            <w:vAlign w:val="center"/>
            <w:hideMark/>
          </w:tcPr>
          <w:p w14:paraId="065E4EF0" w14:textId="77777777" w:rsidR="006151C4" w:rsidRPr="009A17E1" w:rsidRDefault="006151C4" w:rsidP="006151C4">
            <w:pPr>
              <w:spacing w:line="240" w:lineRule="auto"/>
              <w:rPr>
                <w:rFonts w:asciiTheme="minorHAnsi" w:eastAsia="Times New Roman" w:hAnsiTheme="minorHAnsi" w:cs="Calibri"/>
                <w:b/>
                <w:bCs/>
                <w:color w:val="000000"/>
                <w:sz w:val="16"/>
                <w:szCs w:val="16"/>
                <w:lang w:eastAsia="ro-RO"/>
              </w:rPr>
            </w:pPr>
          </w:p>
        </w:tc>
        <w:tc>
          <w:tcPr>
            <w:tcW w:w="3317" w:type="dxa"/>
            <w:shd w:val="clear" w:color="auto" w:fill="auto"/>
            <w:vAlign w:val="center"/>
            <w:hideMark/>
          </w:tcPr>
          <w:p w14:paraId="08A7C67F"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 xml:space="preserve">OM11.    </w:t>
            </w:r>
            <w:r w:rsidRPr="009A17E1">
              <w:rPr>
                <w:rFonts w:asciiTheme="minorHAnsi" w:eastAsia="Times New Roman" w:hAnsiTheme="minorHAnsi" w:cs="Calibri"/>
                <w:color w:val="000000"/>
                <w:sz w:val="16"/>
                <w:szCs w:val="16"/>
                <w:lang w:eastAsia="ro-RO"/>
              </w:rPr>
              <w:t xml:space="preserve">Improving living standards and social conditions of the population </w:t>
            </w:r>
          </w:p>
        </w:tc>
        <w:tc>
          <w:tcPr>
            <w:tcW w:w="525" w:type="dxa"/>
            <w:shd w:val="clear" w:color="000000" w:fill="F8CBAD"/>
            <w:vAlign w:val="center"/>
            <w:hideMark/>
          </w:tcPr>
          <w:p w14:paraId="2776A7A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626" w:type="dxa"/>
            <w:shd w:val="clear" w:color="000000" w:fill="C6E0B4"/>
            <w:noWrap/>
            <w:vAlign w:val="center"/>
            <w:hideMark/>
          </w:tcPr>
          <w:p w14:paraId="0E0B011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88" w:type="dxa"/>
            <w:shd w:val="clear" w:color="auto" w:fill="C6E0B4"/>
            <w:noWrap/>
            <w:vAlign w:val="center"/>
            <w:hideMark/>
          </w:tcPr>
          <w:p w14:paraId="5734E0F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94" w:type="dxa"/>
            <w:shd w:val="clear" w:color="000000" w:fill="C6E0B4"/>
            <w:noWrap/>
            <w:vAlign w:val="center"/>
            <w:hideMark/>
          </w:tcPr>
          <w:p w14:paraId="22A80E6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1</w:t>
            </w:r>
          </w:p>
        </w:tc>
        <w:tc>
          <w:tcPr>
            <w:tcW w:w="275" w:type="dxa"/>
            <w:shd w:val="clear" w:color="auto" w:fill="00B050"/>
            <w:noWrap/>
            <w:vAlign w:val="center"/>
            <w:hideMark/>
          </w:tcPr>
          <w:p w14:paraId="243D134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44" w:type="dxa"/>
            <w:shd w:val="clear" w:color="000000" w:fill="00B050"/>
            <w:noWrap/>
            <w:vAlign w:val="center"/>
            <w:hideMark/>
          </w:tcPr>
          <w:p w14:paraId="56197BC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44" w:type="dxa"/>
            <w:shd w:val="clear" w:color="auto" w:fill="00B050"/>
            <w:noWrap/>
            <w:vAlign w:val="center"/>
            <w:hideMark/>
          </w:tcPr>
          <w:p w14:paraId="2AAEA49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26" w:type="dxa"/>
            <w:shd w:val="clear" w:color="000000" w:fill="C6E0B4"/>
            <w:noWrap/>
            <w:vAlign w:val="center"/>
            <w:hideMark/>
          </w:tcPr>
          <w:p w14:paraId="08EBFA4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auto" w:fill="C6E0B4"/>
            <w:noWrap/>
            <w:vAlign w:val="center"/>
            <w:hideMark/>
          </w:tcPr>
          <w:p w14:paraId="5FED916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000000" w:fill="C6E0B4"/>
            <w:noWrap/>
            <w:vAlign w:val="center"/>
            <w:hideMark/>
          </w:tcPr>
          <w:p w14:paraId="37F099F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r>
      <w:tr w:rsidR="0054615D" w:rsidRPr="009A17E1" w14:paraId="6F77C681" w14:textId="77777777" w:rsidTr="005E194C">
        <w:trPr>
          <w:trHeight w:val="645"/>
        </w:trPr>
        <w:tc>
          <w:tcPr>
            <w:tcW w:w="1545" w:type="dxa"/>
            <w:shd w:val="clear" w:color="auto" w:fill="auto"/>
            <w:vAlign w:val="center"/>
            <w:hideMark/>
          </w:tcPr>
          <w:p w14:paraId="244FD913"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Landscape</w:t>
            </w:r>
          </w:p>
        </w:tc>
        <w:tc>
          <w:tcPr>
            <w:tcW w:w="3317" w:type="dxa"/>
            <w:shd w:val="clear" w:color="auto" w:fill="auto"/>
            <w:vAlign w:val="center"/>
            <w:hideMark/>
          </w:tcPr>
          <w:p w14:paraId="26476BCC"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 xml:space="preserve">OM12.    </w:t>
            </w:r>
            <w:r w:rsidRPr="009A17E1">
              <w:rPr>
                <w:rFonts w:asciiTheme="minorHAnsi" w:eastAsia="Times New Roman" w:hAnsiTheme="minorHAnsi" w:cs="Calibri"/>
                <w:color w:val="000000"/>
                <w:sz w:val="16"/>
                <w:szCs w:val="16"/>
                <w:lang w:eastAsia="ro-RO"/>
              </w:rPr>
              <w:t>Ensuring the protection of the natural landscape and reducing impacts on the natural landscape</w:t>
            </w:r>
          </w:p>
        </w:tc>
        <w:tc>
          <w:tcPr>
            <w:tcW w:w="525" w:type="dxa"/>
            <w:shd w:val="clear" w:color="000000" w:fill="FFFF00"/>
            <w:vAlign w:val="center"/>
            <w:hideMark/>
          </w:tcPr>
          <w:p w14:paraId="1CFF25F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626" w:type="dxa"/>
            <w:shd w:val="clear" w:color="000000" w:fill="F8CBAD"/>
            <w:noWrap/>
            <w:vAlign w:val="center"/>
            <w:hideMark/>
          </w:tcPr>
          <w:p w14:paraId="035F1DD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88" w:type="dxa"/>
            <w:shd w:val="clear" w:color="auto" w:fill="F8CBB2"/>
            <w:noWrap/>
            <w:vAlign w:val="center"/>
            <w:hideMark/>
          </w:tcPr>
          <w:p w14:paraId="730876A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94" w:type="dxa"/>
            <w:shd w:val="clear" w:color="auto" w:fill="F8CBB2"/>
            <w:noWrap/>
            <w:vAlign w:val="center"/>
            <w:hideMark/>
          </w:tcPr>
          <w:p w14:paraId="26BDC62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-1</w:t>
            </w:r>
          </w:p>
        </w:tc>
        <w:tc>
          <w:tcPr>
            <w:tcW w:w="275" w:type="dxa"/>
            <w:shd w:val="clear" w:color="auto" w:fill="FFFF00"/>
            <w:noWrap/>
            <w:vAlign w:val="center"/>
            <w:hideMark/>
          </w:tcPr>
          <w:p w14:paraId="5968ABF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44" w:type="dxa"/>
            <w:shd w:val="clear" w:color="000000" w:fill="FFFF00"/>
            <w:noWrap/>
            <w:vAlign w:val="center"/>
            <w:hideMark/>
          </w:tcPr>
          <w:p w14:paraId="1F996FE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44" w:type="dxa"/>
            <w:shd w:val="clear" w:color="auto" w:fill="FFFF00"/>
            <w:noWrap/>
            <w:vAlign w:val="center"/>
            <w:hideMark/>
          </w:tcPr>
          <w:p w14:paraId="5C67D17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26" w:type="dxa"/>
            <w:shd w:val="clear" w:color="auto" w:fill="00B050"/>
            <w:noWrap/>
            <w:vAlign w:val="center"/>
            <w:hideMark/>
          </w:tcPr>
          <w:p w14:paraId="15DB40B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2</w:t>
            </w:r>
          </w:p>
        </w:tc>
        <w:tc>
          <w:tcPr>
            <w:tcW w:w="425" w:type="dxa"/>
            <w:shd w:val="clear" w:color="auto" w:fill="C6E0B4"/>
            <w:noWrap/>
            <w:vAlign w:val="center"/>
            <w:hideMark/>
          </w:tcPr>
          <w:p w14:paraId="174F2DD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000000" w:fill="C6E0B4"/>
            <w:noWrap/>
            <w:vAlign w:val="center"/>
            <w:hideMark/>
          </w:tcPr>
          <w:p w14:paraId="539F284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r>
      <w:tr w:rsidR="00880AF8" w:rsidRPr="009A17E1" w14:paraId="43DDCD8D" w14:textId="77777777" w:rsidTr="005E194C">
        <w:trPr>
          <w:trHeight w:val="241"/>
        </w:trPr>
        <w:tc>
          <w:tcPr>
            <w:tcW w:w="1545" w:type="dxa"/>
            <w:vMerge w:val="restart"/>
            <w:shd w:val="clear" w:color="auto" w:fill="auto"/>
            <w:vAlign w:val="center"/>
            <w:hideMark/>
          </w:tcPr>
          <w:p w14:paraId="1BD970C8"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 xml:space="preserve">Climate change </w:t>
            </w:r>
          </w:p>
        </w:tc>
        <w:tc>
          <w:tcPr>
            <w:tcW w:w="3317" w:type="dxa"/>
            <w:shd w:val="clear" w:color="auto" w:fill="auto"/>
            <w:vAlign w:val="center"/>
            <w:hideMark/>
          </w:tcPr>
          <w:p w14:paraId="7FC87095"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 xml:space="preserve">OM13. </w:t>
            </w:r>
            <w:r w:rsidRPr="009A17E1">
              <w:rPr>
                <w:rFonts w:asciiTheme="minorHAnsi" w:eastAsia="Times New Roman" w:hAnsiTheme="minorHAnsi" w:cs="Calibri"/>
                <w:color w:val="000000"/>
                <w:sz w:val="16"/>
                <w:szCs w:val="16"/>
                <w:lang w:eastAsia="ro-RO"/>
              </w:rPr>
              <w:t xml:space="preserve">Reducing GHG emissions from the energy sector </w:t>
            </w:r>
          </w:p>
        </w:tc>
        <w:tc>
          <w:tcPr>
            <w:tcW w:w="525" w:type="dxa"/>
            <w:shd w:val="clear" w:color="000000" w:fill="FF0000"/>
            <w:vAlign w:val="center"/>
            <w:hideMark/>
          </w:tcPr>
          <w:p w14:paraId="479412B8"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-2</w:t>
            </w:r>
          </w:p>
        </w:tc>
        <w:tc>
          <w:tcPr>
            <w:tcW w:w="626" w:type="dxa"/>
            <w:shd w:val="clear" w:color="000000" w:fill="F8CBAD"/>
            <w:noWrap/>
            <w:vAlign w:val="center"/>
            <w:hideMark/>
          </w:tcPr>
          <w:p w14:paraId="169EE9C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88" w:type="dxa"/>
            <w:shd w:val="clear" w:color="auto" w:fill="F8CBB2"/>
            <w:noWrap/>
            <w:vAlign w:val="center"/>
            <w:hideMark/>
          </w:tcPr>
          <w:p w14:paraId="697BFF7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94" w:type="dxa"/>
            <w:shd w:val="clear" w:color="000000" w:fill="F8CBAD"/>
            <w:noWrap/>
            <w:vAlign w:val="center"/>
            <w:hideMark/>
          </w:tcPr>
          <w:p w14:paraId="55054A1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-1</w:t>
            </w:r>
          </w:p>
        </w:tc>
        <w:tc>
          <w:tcPr>
            <w:tcW w:w="275" w:type="dxa"/>
            <w:shd w:val="clear" w:color="auto" w:fill="00B050"/>
            <w:noWrap/>
            <w:vAlign w:val="center"/>
            <w:hideMark/>
          </w:tcPr>
          <w:p w14:paraId="46F7E22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44" w:type="dxa"/>
            <w:shd w:val="clear" w:color="000000" w:fill="00B050"/>
            <w:noWrap/>
            <w:vAlign w:val="center"/>
            <w:hideMark/>
          </w:tcPr>
          <w:p w14:paraId="2EAB691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44" w:type="dxa"/>
            <w:shd w:val="clear" w:color="auto" w:fill="00B050"/>
            <w:noWrap/>
            <w:vAlign w:val="center"/>
            <w:hideMark/>
          </w:tcPr>
          <w:p w14:paraId="00EBE51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26" w:type="dxa"/>
            <w:shd w:val="clear" w:color="000000" w:fill="F8CBAD"/>
            <w:noWrap/>
            <w:vAlign w:val="center"/>
            <w:hideMark/>
          </w:tcPr>
          <w:p w14:paraId="74C134C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auto" w:fill="F8CBB2"/>
            <w:noWrap/>
            <w:vAlign w:val="center"/>
            <w:hideMark/>
          </w:tcPr>
          <w:p w14:paraId="33123BFD"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000000" w:fill="F8CBAD"/>
            <w:noWrap/>
            <w:vAlign w:val="center"/>
            <w:hideMark/>
          </w:tcPr>
          <w:p w14:paraId="5D9436CB"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r>
      <w:tr w:rsidR="00880AF8" w:rsidRPr="009A17E1" w14:paraId="612261D9" w14:textId="77777777" w:rsidTr="005E194C">
        <w:trPr>
          <w:trHeight w:val="435"/>
        </w:trPr>
        <w:tc>
          <w:tcPr>
            <w:tcW w:w="1545" w:type="dxa"/>
            <w:vMerge/>
            <w:shd w:val="clear" w:color="auto" w:fill="auto"/>
            <w:vAlign w:val="center"/>
            <w:hideMark/>
          </w:tcPr>
          <w:p w14:paraId="2F237423" w14:textId="77777777" w:rsidR="006151C4" w:rsidRPr="009A17E1" w:rsidRDefault="006151C4" w:rsidP="006151C4">
            <w:pPr>
              <w:spacing w:line="240" w:lineRule="auto"/>
              <w:rPr>
                <w:rFonts w:asciiTheme="minorHAnsi" w:eastAsia="Times New Roman" w:hAnsiTheme="minorHAnsi" w:cs="Calibri"/>
                <w:b/>
                <w:bCs/>
                <w:color w:val="000000"/>
                <w:sz w:val="16"/>
                <w:szCs w:val="16"/>
                <w:lang w:eastAsia="ro-RO"/>
              </w:rPr>
            </w:pPr>
          </w:p>
        </w:tc>
        <w:tc>
          <w:tcPr>
            <w:tcW w:w="3317" w:type="dxa"/>
            <w:shd w:val="clear" w:color="auto" w:fill="auto"/>
            <w:vAlign w:val="center"/>
            <w:hideMark/>
          </w:tcPr>
          <w:p w14:paraId="1A06FA71"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 xml:space="preserve">OM14.    </w:t>
            </w:r>
            <w:r w:rsidRPr="009A17E1">
              <w:rPr>
                <w:rFonts w:asciiTheme="minorHAnsi" w:eastAsia="Times New Roman" w:hAnsiTheme="minorHAnsi" w:cs="Calibri"/>
                <w:color w:val="000000"/>
                <w:sz w:val="16"/>
                <w:szCs w:val="16"/>
                <w:lang w:eastAsia="ro-RO"/>
              </w:rPr>
              <w:t>Minimizing risks to climate change (adaptation)</w:t>
            </w:r>
          </w:p>
        </w:tc>
        <w:tc>
          <w:tcPr>
            <w:tcW w:w="525" w:type="dxa"/>
            <w:shd w:val="clear" w:color="000000" w:fill="F8CBAD"/>
            <w:vAlign w:val="center"/>
            <w:hideMark/>
          </w:tcPr>
          <w:p w14:paraId="18C27BB9"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626" w:type="dxa"/>
            <w:shd w:val="clear" w:color="000000" w:fill="FFFF00"/>
            <w:noWrap/>
            <w:vAlign w:val="center"/>
            <w:hideMark/>
          </w:tcPr>
          <w:p w14:paraId="7811244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588" w:type="dxa"/>
            <w:shd w:val="clear" w:color="auto" w:fill="FFFF00"/>
            <w:noWrap/>
            <w:vAlign w:val="center"/>
            <w:hideMark/>
          </w:tcPr>
          <w:p w14:paraId="44AA6B60"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594" w:type="dxa"/>
            <w:shd w:val="clear" w:color="000000" w:fill="FFFF00"/>
            <w:noWrap/>
            <w:vAlign w:val="center"/>
            <w:hideMark/>
          </w:tcPr>
          <w:p w14:paraId="58E60DC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275" w:type="dxa"/>
            <w:shd w:val="clear" w:color="auto" w:fill="00B050"/>
            <w:noWrap/>
            <w:vAlign w:val="center"/>
            <w:hideMark/>
          </w:tcPr>
          <w:p w14:paraId="0CAB653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44" w:type="dxa"/>
            <w:shd w:val="clear" w:color="000000" w:fill="00B050"/>
            <w:noWrap/>
            <w:vAlign w:val="center"/>
            <w:hideMark/>
          </w:tcPr>
          <w:p w14:paraId="26567AE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44" w:type="dxa"/>
            <w:shd w:val="clear" w:color="auto" w:fill="00B050"/>
            <w:noWrap/>
            <w:vAlign w:val="center"/>
            <w:hideMark/>
          </w:tcPr>
          <w:p w14:paraId="5EB57875"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2</w:t>
            </w:r>
          </w:p>
        </w:tc>
        <w:tc>
          <w:tcPr>
            <w:tcW w:w="426" w:type="dxa"/>
            <w:shd w:val="clear" w:color="000000" w:fill="FFFF00"/>
            <w:noWrap/>
            <w:vAlign w:val="center"/>
            <w:hideMark/>
          </w:tcPr>
          <w:p w14:paraId="72DB157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425" w:type="dxa"/>
            <w:shd w:val="clear" w:color="auto" w:fill="FFFF00"/>
            <w:noWrap/>
            <w:vAlign w:val="center"/>
            <w:hideMark/>
          </w:tcPr>
          <w:p w14:paraId="59D364D3"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425" w:type="dxa"/>
            <w:shd w:val="clear" w:color="000000" w:fill="FFFF00"/>
            <w:noWrap/>
            <w:vAlign w:val="center"/>
            <w:hideMark/>
          </w:tcPr>
          <w:p w14:paraId="1DCFD064"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r>
      <w:tr w:rsidR="006151C4" w:rsidRPr="009A17E1" w14:paraId="6DF39F0D" w14:textId="77777777" w:rsidTr="005E194C">
        <w:trPr>
          <w:trHeight w:val="435"/>
        </w:trPr>
        <w:tc>
          <w:tcPr>
            <w:tcW w:w="1545" w:type="dxa"/>
            <w:shd w:val="clear" w:color="auto" w:fill="auto"/>
            <w:vAlign w:val="center"/>
            <w:hideMark/>
          </w:tcPr>
          <w:p w14:paraId="487A48B8"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Cultural heritage</w:t>
            </w:r>
          </w:p>
        </w:tc>
        <w:tc>
          <w:tcPr>
            <w:tcW w:w="3317" w:type="dxa"/>
            <w:shd w:val="clear" w:color="auto" w:fill="auto"/>
            <w:vAlign w:val="center"/>
            <w:hideMark/>
          </w:tcPr>
          <w:p w14:paraId="1644A41F"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 xml:space="preserve">OM15.    </w:t>
            </w:r>
            <w:r w:rsidRPr="009A17E1">
              <w:rPr>
                <w:rFonts w:asciiTheme="minorHAnsi" w:eastAsia="Times New Roman" w:hAnsiTheme="minorHAnsi" w:cs="Calibri"/>
                <w:color w:val="000000"/>
                <w:sz w:val="16"/>
                <w:szCs w:val="16"/>
                <w:lang w:eastAsia="ro-RO"/>
              </w:rPr>
              <w:t>Protection and conservation of cultural heritage</w:t>
            </w:r>
          </w:p>
        </w:tc>
        <w:tc>
          <w:tcPr>
            <w:tcW w:w="525" w:type="dxa"/>
            <w:shd w:val="clear" w:color="000000" w:fill="FFFF00"/>
            <w:vAlign w:val="center"/>
            <w:hideMark/>
          </w:tcPr>
          <w:p w14:paraId="6258F49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0</w:t>
            </w:r>
          </w:p>
        </w:tc>
        <w:tc>
          <w:tcPr>
            <w:tcW w:w="626" w:type="dxa"/>
            <w:shd w:val="clear" w:color="000000" w:fill="F8CBAD"/>
            <w:noWrap/>
            <w:vAlign w:val="center"/>
            <w:hideMark/>
          </w:tcPr>
          <w:p w14:paraId="09ACB2C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88" w:type="dxa"/>
            <w:shd w:val="clear" w:color="auto" w:fill="F8CBB2"/>
            <w:noWrap/>
            <w:vAlign w:val="center"/>
            <w:hideMark/>
          </w:tcPr>
          <w:p w14:paraId="415264CA"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594" w:type="dxa"/>
            <w:shd w:val="clear" w:color="000000" w:fill="F8CBAD"/>
            <w:noWrap/>
            <w:vAlign w:val="center"/>
            <w:hideMark/>
          </w:tcPr>
          <w:p w14:paraId="10F1689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-1</w:t>
            </w:r>
          </w:p>
        </w:tc>
        <w:tc>
          <w:tcPr>
            <w:tcW w:w="275" w:type="dxa"/>
            <w:shd w:val="clear" w:color="auto" w:fill="FFFF00"/>
            <w:noWrap/>
            <w:vAlign w:val="center"/>
            <w:hideMark/>
          </w:tcPr>
          <w:p w14:paraId="1845F5BF"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44" w:type="dxa"/>
            <w:shd w:val="clear" w:color="000000" w:fill="FFFF00"/>
            <w:noWrap/>
            <w:vAlign w:val="center"/>
            <w:hideMark/>
          </w:tcPr>
          <w:p w14:paraId="4EF15D27"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44" w:type="dxa"/>
            <w:shd w:val="clear" w:color="auto" w:fill="FFFF00"/>
            <w:noWrap/>
            <w:vAlign w:val="center"/>
            <w:hideMark/>
          </w:tcPr>
          <w:p w14:paraId="1C8F86EC"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hAnsiTheme="minorHAnsi" w:cs="Calibri"/>
                <w:color w:val="000000"/>
                <w:sz w:val="16"/>
                <w:szCs w:val="16"/>
              </w:rPr>
              <w:t>0</w:t>
            </w:r>
          </w:p>
        </w:tc>
        <w:tc>
          <w:tcPr>
            <w:tcW w:w="426" w:type="dxa"/>
            <w:shd w:val="clear" w:color="000000" w:fill="F8CBAD"/>
            <w:noWrap/>
            <w:vAlign w:val="center"/>
            <w:hideMark/>
          </w:tcPr>
          <w:p w14:paraId="4937D8D6"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auto" w:fill="F8CBB2"/>
            <w:noWrap/>
            <w:vAlign w:val="center"/>
            <w:hideMark/>
          </w:tcPr>
          <w:p w14:paraId="7E86600E"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c>
          <w:tcPr>
            <w:tcW w:w="425" w:type="dxa"/>
            <w:shd w:val="clear" w:color="000000" w:fill="F8CBAD"/>
            <w:noWrap/>
            <w:vAlign w:val="center"/>
            <w:hideMark/>
          </w:tcPr>
          <w:p w14:paraId="042002E2" w14:textId="77777777" w:rsidR="0052390D" w:rsidRDefault="008818BE">
            <w:pPr>
              <w:spacing w:line="240" w:lineRule="auto"/>
              <w:jc w:val="center"/>
              <w:rPr>
                <w:rFonts w:asciiTheme="minorHAnsi" w:eastAsia="Times New Roman" w:hAnsiTheme="minorHAnsi" w:cs="Calibri"/>
                <w:color w:val="000000"/>
                <w:sz w:val="16"/>
                <w:szCs w:val="16"/>
                <w:lang w:eastAsia="ro-RO"/>
              </w:rPr>
            </w:pPr>
            <w:r w:rsidRPr="0054615D">
              <w:rPr>
                <w:rFonts w:asciiTheme="minorHAnsi" w:eastAsia="Times New Roman" w:hAnsiTheme="minorHAnsi" w:cs="Calibri"/>
                <w:color w:val="000000"/>
                <w:sz w:val="16"/>
                <w:szCs w:val="16"/>
                <w:lang w:eastAsia="ro-RO"/>
              </w:rPr>
              <w:t>-1</w:t>
            </w:r>
          </w:p>
        </w:tc>
      </w:tr>
      <w:tr w:rsidR="0062510D" w:rsidRPr="009A17E1" w14:paraId="37888564" w14:textId="77777777" w:rsidTr="005E194C">
        <w:trPr>
          <w:trHeight w:val="435"/>
        </w:trPr>
        <w:tc>
          <w:tcPr>
            <w:tcW w:w="4862" w:type="dxa"/>
            <w:gridSpan w:val="2"/>
            <w:shd w:val="clear" w:color="auto" w:fill="auto"/>
            <w:vAlign w:val="center"/>
          </w:tcPr>
          <w:p w14:paraId="5B1B4D13" w14:textId="77777777" w:rsidR="0052390D" w:rsidRDefault="008818BE">
            <w:pPr>
              <w:spacing w:line="240" w:lineRule="auto"/>
              <w:rPr>
                <w:rFonts w:asciiTheme="minorHAnsi" w:eastAsia="Times New Roman" w:hAnsiTheme="minorHAnsi" w:cs="Calibri"/>
                <w:b/>
                <w:bCs/>
                <w:color w:val="000000"/>
                <w:sz w:val="16"/>
                <w:szCs w:val="16"/>
                <w:lang w:eastAsia="ro-RO"/>
              </w:rPr>
            </w:pPr>
            <w:r w:rsidRPr="009A17E1">
              <w:rPr>
                <w:rFonts w:asciiTheme="minorHAnsi" w:eastAsia="Times New Roman" w:hAnsiTheme="minorHAnsi" w:cs="Calibri"/>
                <w:b/>
                <w:bCs/>
                <w:color w:val="000000"/>
                <w:sz w:val="16"/>
                <w:szCs w:val="16"/>
                <w:lang w:eastAsia="ro-RO"/>
              </w:rPr>
              <w:t>TOTAL</w:t>
            </w:r>
          </w:p>
        </w:tc>
        <w:tc>
          <w:tcPr>
            <w:tcW w:w="525" w:type="dxa"/>
            <w:shd w:val="clear" w:color="auto" w:fill="FFFFFF" w:themeFill="background1"/>
            <w:vAlign w:val="center"/>
          </w:tcPr>
          <w:p w14:paraId="4168BBDA"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5E194C">
              <w:rPr>
                <w:rFonts w:asciiTheme="minorHAnsi" w:eastAsia="Times New Roman" w:hAnsiTheme="minorHAnsi" w:cs="Calibri"/>
                <w:b/>
                <w:bCs/>
                <w:color w:val="000000"/>
                <w:sz w:val="16"/>
                <w:szCs w:val="16"/>
                <w:lang w:eastAsia="ro-RO"/>
              </w:rPr>
              <w:t>-8</w:t>
            </w:r>
          </w:p>
        </w:tc>
        <w:tc>
          <w:tcPr>
            <w:tcW w:w="626" w:type="dxa"/>
            <w:shd w:val="clear" w:color="auto" w:fill="FFFFFF" w:themeFill="background1"/>
            <w:noWrap/>
            <w:vAlign w:val="center"/>
          </w:tcPr>
          <w:p w14:paraId="69FB6DE3"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5E194C">
              <w:rPr>
                <w:rFonts w:asciiTheme="minorHAnsi" w:eastAsia="Times New Roman" w:hAnsiTheme="minorHAnsi" w:cs="Calibri"/>
                <w:b/>
                <w:bCs/>
                <w:color w:val="000000"/>
                <w:sz w:val="16"/>
                <w:szCs w:val="16"/>
                <w:lang w:eastAsia="ro-RO"/>
              </w:rPr>
              <w:t>-14</w:t>
            </w:r>
          </w:p>
        </w:tc>
        <w:tc>
          <w:tcPr>
            <w:tcW w:w="588" w:type="dxa"/>
            <w:shd w:val="clear" w:color="auto" w:fill="FFFFFF" w:themeFill="background1"/>
            <w:noWrap/>
            <w:vAlign w:val="center"/>
          </w:tcPr>
          <w:p w14:paraId="6DB3998B"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5E194C">
              <w:rPr>
                <w:rFonts w:asciiTheme="minorHAnsi" w:eastAsia="Times New Roman" w:hAnsiTheme="minorHAnsi" w:cs="Calibri"/>
                <w:b/>
                <w:bCs/>
                <w:color w:val="000000"/>
                <w:sz w:val="16"/>
                <w:szCs w:val="16"/>
                <w:lang w:eastAsia="ro-RO"/>
              </w:rPr>
              <w:t>-12</w:t>
            </w:r>
          </w:p>
        </w:tc>
        <w:tc>
          <w:tcPr>
            <w:tcW w:w="594" w:type="dxa"/>
            <w:shd w:val="clear" w:color="auto" w:fill="FFFFFF" w:themeFill="background1"/>
            <w:noWrap/>
            <w:vAlign w:val="center"/>
          </w:tcPr>
          <w:p w14:paraId="1E1661E9"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5E194C">
              <w:rPr>
                <w:rFonts w:asciiTheme="minorHAnsi" w:eastAsia="Times New Roman" w:hAnsiTheme="minorHAnsi" w:cs="Calibri"/>
                <w:b/>
                <w:bCs/>
                <w:color w:val="000000"/>
                <w:sz w:val="16"/>
                <w:szCs w:val="16"/>
                <w:lang w:eastAsia="ro-RO"/>
              </w:rPr>
              <w:t>-12</w:t>
            </w:r>
          </w:p>
        </w:tc>
        <w:tc>
          <w:tcPr>
            <w:tcW w:w="275" w:type="dxa"/>
            <w:shd w:val="clear" w:color="auto" w:fill="FFFFFF" w:themeFill="background1"/>
            <w:noWrap/>
            <w:vAlign w:val="center"/>
          </w:tcPr>
          <w:p w14:paraId="5BB6D739"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Pr>
                <w:rFonts w:asciiTheme="minorHAnsi" w:eastAsia="Times New Roman" w:hAnsiTheme="minorHAnsi" w:cs="Calibri"/>
                <w:b/>
                <w:bCs/>
                <w:color w:val="000000"/>
                <w:sz w:val="16"/>
                <w:szCs w:val="16"/>
                <w:lang w:eastAsia="ro-RO"/>
              </w:rPr>
              <w:t>9</w:t>
            </w:r>
          </w:p>
        </w:tc>
        <w:tc>
          <w:tcPr>
            <w:tcW w:w="444" w:type="dxa"/>
            <w:shd w:val="clear" w:color="auto" w:fill="FFFFFF" w:themeFill="background1"/>
            <w:noWrap/>
            <w:vAlign w:val="center"/>
          </w:tcPr>
          <w:p w14:paraId="106B8CA9" w14:textId="77777777" w:rsidR="0052390D" w:rsidRDefault="002760F1">
            <w:pPr>
              <w:spacing w:line="240" w:lineRule="auto"/>
              <w:jc w:val="center"/>
              <w:rPr>
                <w:rFonts w:asciiTheme="minorHAnsi" w:eastAsia="Times New Roman" w:hAnsiTheme="minorHAnsi" w:cs="Calibri"/>
                <w:b/>
                <w:bCs/>
                <w:color w:val="000000"/>
                <w:sz w:val="16"/>
                <w:szCs w:val="16"/>
                <w:lang w:eastAsia="ro-RO"/>
              </w:rPr>
            </w:pPr>
            <w:r>
              <w:rPr>
                <w:rFonts w:asciiTheme="minorHAnsi" w:eastAsia="Times New Roman" w:hAnsiTheme="minorHAnsi" w:cs="Calibri"/>
                <w:b/>
                <w:bCs/>
                <w:color w:val="000000"/>
                <w:sz w:val="16"/>
                <w:szCs w:val="16"/>
                <w:lang w:eastAsia="ro-RO"/>
              </w:rPr>
              <w:t>12</w:t>
            </w:r>
          </w:p>
        </w:tc>
        <w:tc>
          <w:tcPr>
            <w:tcW w:w="444" w:type="dxa"/>
            <w:shd w:val="clear" w:color="auto" w:fill="FFFFFF" w:themeFill="background1"/>
            <w:noWrap/>
            <w:vAlign w:val="center"/>
          </w:tcPr>
          <w:p w14:paraId="08FFF8E7" w14:textId="77777777" w:rsidR="0052390D" w:rsidRDefault="002760F1">
            <w:pPr>
              <w:spacing w:line="240" w:lineRule="auto"/>
              <w:jc w:val="center"/>
              <w:rPr>
                <w:rFonts w:asciiTheme="minorHAnsi" w:eastAsia="Times New Roman" w:hAnsiTheme="minorHAnsi" w:cs="Calibri"/>
                <w:b/>
                <w:bCs/>
                <w:color w:val="000000"/>
                <w:sz w:val="16"/>
                <w:szCs w:val="16"/>
                <w:lang w:eastAsia="ro-RO"/>
              </w:rPr>
            </w:pPr>
            <w:r>
              <w:rPr>
                <w:rFonts w:asciiTheme="minorHAnsi" w:eastAsia="Times New Roman" w:hAnsiTheme="minorHAnsi" w:cs="Calibri"/>
                <w:b/>
                <w:bCs/>
                <w:color w:val="000000"/>
                <w:sz w:val="16"/>
                <w:szCs w:val="16"/>
                <w:lang w:eastAsia="ro-RO"/>
              </w:rPr>
              <w:t>12</w:t>
            </w:r>
          </w:p>
        </w:tc>
        <w:tc>
          <w:tcPr>
            <w:tcW w:w="426" w:type="dxa"/>
            <w:shd w:val="clear" w:color="auto" w:fill="FFFFFF" w:themeFill="background1"/>
            <w:noWrap/>
            <w:vAlign w:val="center"/>
          </w:tcPr>
          <w:p w14:paraId="5EFC70A9"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5E194C">
              <w:rPr>
                <w:rFonts w:asciiTheme="minorHAnsi" w:eastAsia="Times New Roman" w:hAnsiTheme="minorHAnsi" w:cs="Calibri"/>
                <w:b/>
                <w:bCs/>
                <w:color w:val="000000"/>
                <w:sz w:val="16"/>
                <w:szCs w:val="16"/>
                <w:lang w:eastAsia="ro-RO"/>
              </w:rPr>
              <w:t>-9</w:t>
            </w:r>
          </w:p>
        </w:tc>
        <w:tc>
          <w:tcPr>
            <w:tcW w:w="425" w:type="dxa"/>
            <w:shd w:val="clear" w:color="auto" w:fill="FFFFFF" w:themeFill="background1"/>
            <w:noWrap/>
            <w:vAlign w:val="center"/>
          </w:tcPr>
          <w:p w14:paraId="157AECD2"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5E194C">
              <w:rPr>
                <w:rFonts w:asciiTheme="minorHAnsi" w:eastAsia="Times New Roman" w:hAnsiTheme="minorHAnsi" w:cs="Calibri"/>
                <w:b/>
                <w:bCs/>
                <w:color w:val="000000"/>
                <w:sz w:val="16"/>
                <w:szCs w:val="16"/>
                <w:lang w:eastAsia="ro-RO"/>
              </w:rPr>
              <w:t>-9</w:t>
            </w:r>
          </w:p>
        </w:tc>
        <w:tc>
          <w:tcPr>
            <w:tcW w:w="425" w:type="dxa"/>
            <w:shd w:val="clear" w:color="auto" w:fill="FFFFFF" w:themeFill="background1"/>
            <w:noWrap/>
            <w:vAlign w:val="center"/>
          </w:tcPr>
          <w:p w14:paraId="27DBFD92" w14:textId="77777777" w:rsidR="0052390D" w:rsidRDefault="008818BE">
            <w:pPr>
              <w:spacing w:line="240" w:lineRule="auto"/>
              <w:jc w:val="center"/>
              <w:rPr>
                <w:rFonts w:asciiTheme="minorHAnsi" w:eastAsia="Times New Roman" w:hAnsiTheme="minorHAnsi" w:cs="Calibri"/>
                <w:b/>
                <w:bCs/>
                <w:color w:val="000000"/>
                <w:sz w:val="16"/>
                <w:szCs w:val="16"/>
                <w:lang w:eastAsia="ro-RO"/>
              </w:rPr>
            </w:pPr>
            <w:r w:rsidRPr="005E194C">
              <w:rPr>
                <w:rFonts w:asciiTheme="minorHAnsi" w:eastAsia="Times New Roman" w:hAnsiTheme="minorHAnsi" w:cs="Calibri"/>
                <w:b/>
                <w:bCs/>
                <w:color w:val="000000"/>
                <w:sz w:val="16"/>
                <w:szCs w:val="16"/>
                <w:lang w:eastAsia="ro-RO"/>
              </w:rPr>
              <w:t>-9</w:t>
            </w:r>
          </w:p>
        </w:tc>
      </w:tr>
    </w:tbl>
    <w:p w14:paraId="72899601" w14:textId="77777777" w:rsidR="004A5BE9" w:rsidRDefault="004A5BE9" w:rsidP="00185670">
      <w:pPr>
        <w:spacing w:after="120" w:line="360" w:lineRule="auto"/>
        <w:rPr>
          <w:lang w:eastAsia="ro-RO"/>
        </w:rPr>
      </w:pPr>
    </w:p>
    <w:p w14:paraId="3D9B963E" w14:textId="77777777" w:rsidR="0052390D" w:rsidRDefault="008818BE">
      <w:pPr>
        <w:spacing w:after="120" w:line="360" w:lineRule="auto"/>
        <w:jc w:val="both"/>
        <w:rPr>
          <w:lang w:eastAsia="ro-RO"/>
        </w:rPr>
      </w:pPr>
      <w:r>
        <w:rPr>
          <w:lang w:eastAsia="ro-RO"/>
        </w:rPr>
        <w:t xml:space="preserve">From the evaluation of the three alternatives in relation to the environmental objectives established for the </w:t>
      </w:r>
      <w:r w:rsidR="00D22A22">
        <w:rPr>
          <w:lang w:eastAsia="ro-RO"/>
        </w:rPr>
        <w:t xml:space="preserve">impact assessment of the implementation of the PUZ it can be concluded that </w:t>
      </w:r>
      <w:r w:rsidR="004878BB">
        <w:rPr>
          <w:lang w:eastAsia="ro-RO"/>
        </w:rPr>
        <w:t xml:space="preserve">alternatives II and III </w:t>
      </w:r>
      <w:r w:rsidR="00B61FEE">
        <w:rPr>
          <w:lang w:eastAsia="ro-RO"/>
        </w:rPr>
        <w:t>have the lowest impact.</w:t>
      </w:r>
    </w:p>
    <w:p w14:paraId="14DF97F3" w14:textId="77777777" w:rsidR="0052390D" w:rsidRDefault="008818BE">
      <w:pPr>
        <w:spacing w:after="120" w:line="360" w:lineRule="auto"/>
        <w:jc w:val="both"/>
        <w:rPr>
          <w:lang w:eastAsia="ro-RO"/>
        </w:rPr>
      </w:pPr>
      <w:r>
        <w:rPr>
          <w:lang w:eastAsia="ro-RO"/>
        </w:rPr>
        <w:t xml:space="preserve">The </w:t>
      </w:r>
      <w:r w:rsidR="00D62752">
        <w:rPr>
          <w:lang w:eastAsia="ro-RO"/>
        </w:rPr>
        <w:t xml:space="preserve">advantages and disadvantages of each alternative and the rationale for choosing the optimal alternative </w:t>
      </w:r>
      <w:r>
        <w:rPr>
          <w:lang w:eastAsia="ro-RO"/>
        </w:rPr>
        <w:t xml:space="preserve">are presented below. </w:t>
      </w:r>
    </w:p>
    <w:p w14:paraId="60D50D6E" w14:textId="77777777" w:rsidR="0052390D" w:rsidRDefault="008818BE">
      <w:pPr>
        <w:spacing w:after="120" w:line="360" w:lineRule="auto"/>
        <w:jc w:val="both"/>
        <w:rPr>
          <w:lang w:eastAsia="ro-RO"/>
        </w:rPr>
      </w:pPr>
      <w:r w:rsidRPr="00591291">
        <w:rPr>
          <w:b/>
          <w:bCs/>
          <w:color w:val="00B0F0"/>
          <w:lang w:eastAsia="ro-RO"/>
        </w:rPr>
        <w:t xml:space="preserve">The "zero" alternative </w:t>
      </w:r>
      <w:r w:rsidRPr="000A0EB3">
        <w:rPr>
          <w:lang w:eastAsia="ro-RO"/>
        </w:rPr>
        <w:t xml:space="preserve">has been considered as a </w:t>
      </w:r>
      <w:r w:rsidR="00506ABA">
        <w:rPr>
          <w:lang w:eastAsia="ro-RO"/>
        </w:rPr>
        <w:t>reference</w:t>
      </w:r>
      <w:r w:rsidRPr="000A0EB3">
        <w:rPr>
          <w:lang w:eastAsia="ro-RO"/>
        </w:rPr>
        <w:t xml:space="preserve"> element </w:t>
      </w:r>
      <w:r w:rsidR="00506ABA">
        <w:rPr>
          <w:lang w:eastAsia="ro-RO"/>
        </w:rPr>
        <w:t xml:space="preserve">against </w:t>
      </w:r>
      <w:r w:rsidRPr="000A0EB3">
        <w:rPr>
          <w:lang w:eastAsia="ro-RO"/>
        </w:rPr>
        <w:t xml:space="preserve">which to </w:t>
      </w:r>
      <w:r w:rsidR="00506ABA">
        <w:rPr>
          <w:lang w:eastAsia="ro-RO"/>
        </w:rPr>
        <w:t xml:space="preserve">compare </w:t>
      </w:r>
      <w:r w:rsidRPr="000A0EB3">
        <w:rPr>
          <w:lang w:eastAsia="ro-RO"/>
        </w:rPr>
        <w:t xml:space="preserve">the other alternatives for the different elements of the analyzed PUZ subject of the analyzed zonal urban plan. The main forms of impact associated with the adoption of the "zero" alternative are: </w:t>
      </w:r>
    </w:p>
    <w:p w14:paraId="68713217" w14:textId="77777777" w:rsidR="0052390D" w:rsidRDefault="008818BE">
      <w:pPr>
        <w:pStyle w:val="ListParagraph"/>
        <w:numPr>
          <w:ilvl w:val="0"/>
          <w:numId w:val="86"/>
        </w:numPr>
        <w:spacing w:after="120" w:line="360" w:lineRule="auto"/>
        <w:jc w:val="both"/>
        <w:rPr>
          <w:lang w:eastAsia="ro-RO"/>
        </w:rPr>
      </w:pPr>
      <w:r>
        <w:rPr>
          <w:lang w:eastAsia="ro-RO"/>
        </w:rPr>
        <w:t>loss of the opportunity to capitalize on the high wind potential in this area;</w:t>
      </w:r>
    </w:p>
    <w:p w14:paraId="599B833B" w14:textId="77777777" w:rsidR="0052390D" w:rsidRDefault="008818BE">
      <w:pPr>
        <w:pStyle w:val="ListParagraph"/>
        <w:numPr>
          <w:ilvl w:val="0"/>
          <w:numId w:val="86"/>
        </w:numPr>
        <w:spacing w:after="120" w:line="360" w:lineRule="auto"/>
        <w:jc w:val="both"/>
        <w:rPr>
          <w:lang w:eastAsia="ro-RO"/>
        </w:rPr>
      </w:pPr>
      <w:r w:rsidRPr="000A0EB3">
        <w:rPr>
          <w:lang w:eastAsia="ro-RO"/>
        </w:rPr>
        <w:lastRenderedPageBreak/>
        <w:t xml:space="preserve">Loss of </w:t>
      </w:r>
      <w:r w:rsidR="00506ABA">
        <w:rPr>
          <w:lang w:eastAsia="ro-RO"/>
        </w:rPr>
        <w:t>job</w:t>
      </w:r>
      <w:r w:rsidRPr="000A0EB3">
        <w:rPr>
          <w:lang w:eastAsia="ro-RO"/>
        </w:rPr>
        <w:t xml:space="preserve"> opportunities (estimated at </w:t>
      </w:r>
      <w:r w:rsidR="005C7F7C">
        <w:rPr>
          <w:lang w:eastAsia="ro-RO"/>
        </w:rPr>
        <w:t>30</w:t>
      </w:r>
      <w:r w:rsidRPr="000A0EB3">
        <w:rPr>
          <w:lang w:eastAsia="ro-RO"/>
        </w:rPr>
        <w:t xml:space="preserve"> ÷ </w:t>
      </w:r>
      <w:r w:rsidR="009650FA">
        <w:rPr>
          <w:lang w:eastAsia="ro-RO"/>
        </w:rPr>
        <w:t xml:space="preserve">75 </w:t>
      </w:r>
      <w:r w:rsidRPr="000A0EB3">
        <w:rPr>
          <w:lang w:eastAsia="ro-RO"/>
        </w:rPr>
        <w:t xml:space="preserve">direct </w:t>
      </w:r>
      <w:r w:rsidR="00506ABA">
        <w:rPr>
          <w:lang w:eastAsia="ro-RO"/>
        </w:rPr>
        <w:t xml:space="preserve">jobs </w:t>
      </w:r>
      <w:r w:rsidRPr="000A0EB3">
        <w:rPr>
          <w:lang w:eastAsia="ro-RO"/>
        </w:rPr>
        <w:t xml:space="preserve">in the pre-construction and construction phase); </w:t>
      </w:r>
    </w:p>
    <w:p w14:paraId="3E065755" w14:textId="77777777" w:rsidR="0052390D" w:rsidRDefault="008702AA">
      <w:pPr>
        <w:pStyle w:val="ListParagraph"/>
        <w:numPr>
          <w:ilvl w:val="0"/>
          <w:numId w:val="86"/>
        </w:numPr>
        <w:spacing w:after="120" w:line="360" w:lineRule="auto"/>
        <w:jc w:val="both"/>
        <w:rPr>
          <w:lang w:eastAsia="ro-RO"/>
        </w:rPr>
      </w:pPr>
      <w:r>
        <w:rPr>
          <w:lang w:eastAsia="ro-RO"/>
        </w:rPr>
        <w:t xml:space="preserve">the loss of economic opportunities </w:t>
      </w:r>
      <w:r w:rsidR="00C57714">
        <w:rPr>
          <w:lang w:eastAsia="ro-RO"/>
        </w:rPr>
        <w:t xml:space="preserve">that would support the local community in the </w:t>
      </w:r>
      <w:r w:rsidR="003932AF">
        <w:rPr>
          <w:lang w:eastAsia="ro-RO"/>
        </w:rPr>
        <w:t xml:space="preserve">socio-economic development </w:t>
      </w:r>
      <w:r w:rsidR="00A41D67">
        <w:rPr>
          <w:lang w:eastAsia="ro-RO"/>
        </w:rPr>
        <w:t>that would help solve environmental problems</w:t>
      </w:r>
      <w:r w:rsidR="000847E1">
        <w:rPr>
          <w:lang w:eastAsia="ro-RO"/>
        </w:rPr>
        <w:t>;</w:t>
      </w:r>
    </w:p>
    <w:p w14:paraId="14513D1C" w14:textId="77777777" w:rsidR="0052390D" w:rsidRDefault="008818BE">
      <w:pPr>
        <w:pStyle w:val="ListParagraph"/>
        <w:numPr>
          <w:ilvl w:val="0"/>
          <w:numId w:val="86"/>
        </w:numPr>
        <w:spacing w:after="120" w:line="360" w:lineRule="auto"/>
        <w:jc w:val="both"/>
        <w:rPr>
          <w:lang w:eastAsia="ro-RO"/>
        </w:rPr>
      </w:pPr>
      <w:r w:rsidRPr="000A0EB3">
        <w:rPr>
          <w:lang w:eastAsia="ro-RO"/>
        </w:rPr>
        <w:t xml:space="preserve">loss of </w:t>
      </w:r>
      <w:r w:rsidR="00506ABA">
        <w:rPr>
          <w:lang w:eastAsia="ro-RO"/>
        </w:rPr>
        <w:t>private</w:t>
      </w:r>
      <w:r w:rsidRPr="000A0EB3">
        <w:rPr>
          <w:lang w:eastAsia="ro-RO"/>
        </w:rPr>
        <w:t xml:space="preserve"> investors' interest in future </w:t>
      </w:r>
      <w:r w:rsidR="00091115">
        <w:rPr>
          <w:lang w:eastAsia="ro-RO"/>
        </w:rPr>
        <w:t>industrial</w:t>
      </w:r>
      <w:r w:rsidRPr="000A0EB3">
        <w:rPr>
          <w:lang w:eastAsia="ro-RO"/>
        </w:rPr>
        <w:t xml:space="preserve"> development projects in the region and in Romania; </w:t>
      </w:r>
    </w:p>
    <w:p w14:paraId="0BA21DDD" w14:textId="77777777" w:rsidR="0052390D" w:rsidRDefault="008818BE">
      <w:pPr>
        <w:pStyle w:val="ListParagraph"/>
        <w:numPr>
          <w:ilvl w:val="0"/>
          <w:numId w:val="86"/>
        </w:numPr>
        <w:spacing w:after="120" w:line="360" w:lineRule="auto"/>
        <w:jc w:val="both"/>
        <w:rPr>
          <w:lang w:eastAsia="ro-RO"/>
        </w:rPr>
      </w:pPr>
      <w:r w:rsidRPr="000A0EB3">
        <w:rPr>
          <w:lang w:eastAsia="ro-RO"/>
        </w:rPr>
        <w:t xml:space="preserve">the loss of support for the development of a </w:t>
      </w:r>
      <w:r w:rsidR="00851225">
        <w:rPr>
          <w:lang w:eastAsia="ro-RO"/>
        </w:rPr>
        <w:t xml:space="preserve">reliable </w:t>
      </w:r>
      <w:r w:rsidR="003A6178">
        <w:rPr>
          <w:lang w:eastAsia="ro-RO"/>
        </w:rPr>
        <w:t xml:space="preserve">alternative </w:t>
      </w:r>
      <w:r w:rsidR="00851225">
        <w:rPr>
          <w:lang w:eastAsia="ro-RO"/>
        </w:rPr>
        <w:t xml:space="preserve">electricity generation in line with </w:t>
      </w:r>
      <w:r w:rsidR="003E5107">
        <w:rPr>
          <w:lang w:eastAsia="ro-RO"/>
        </w:rPr>
        <w:t>policies developed at European and national level</w:t>
      </w:r>
      <w:r w:rsidRPr="000A0EB3">
        <w:rPr>
          <w:lang w:eastAsia="ro-RO"/>
        </w:rPr>
        <w:t xml:space="preserve">; </w:t>
      </w:r>
    </w:p>
    <w:p w14:paraId="65604DB9" w14:textId="77777777" w:rsidR="0052390D" w:rsidRDefault="008818BE">
      <w:pPr>
        <w:pStyle w:val="ListParagraph"/>
        <w:numPr>
          <w:ilvl w:val="0"/>
          <w:numId w:val="86"/>
        </w:numPr>
        <w:spacing w:after="120" w:line="360" w:lineRule="auto"/>
        <w:jc w:val="both"/>
        <w:rPr>
          <w:lang w:eastAsia="ro-RO"/>
        </w:rPr>
      </w:pPr>
      <w:r>
        <w:rPr>
          <w:lang w:eastAsia="ro-RO"/>
        </w:rPr>
        <w:t xml:space="preserve">Failure to meet the </w:t>
      </w:r>
      <w:r w:rsidR="00BF53D6">
        <w:rPr>
          <w:lang w:eastAsia="ro-RO"/>
        </w:rPr>
        <w:t xml:space="preserve">nationally agreed </w:t>
      </w:r>
      <w:r>
        <w:rPr>
          <w:lang w:eastAsia="ro-RO"/>
        </w:rPr>
        <w:t xml:space="preserve">objectives </w:t>
      </w:r>
      <w:r w:rsidR="00BF53D6">
        <w:rPr>
          <w:lang w:eastAsia="ro-RO"/>
        </w:rPr>
        <w:t xml:space="preserve">on </w:t>
      </w:r>
      <w:r w:rsidR="002B75C3">
        <w:rPr>
          <w:lang w:eastAsia="ro-RO"/>
        </w:rPr>
        <w:t>decarbonization</w:t>
      </w:r>
      <w:r w:rsidR="00BF53D6">
        <w:rPr>
          <w:lang w:eastAsia="ro-RO"/>
        </w:rPr>
        <w:t xml:space="preserve"> of the </w:t>
      </w:r>
      <w:r w:rsidR="00DD7404">
        <w:rPr>
          <w:lang w:eastAsia="ro-RO"/>
        </w:rPr>
        <w:t xml:space="preserve">energy sector, promotion of </w:t>
      </w:r>
      <w:r w:rsidR="004559A0">
        <w:rPr>
          <w:lang w:eastAsia="ro-RO"/>
        </w:rPr>
        <w:t xml:space="preserve">renewable </w:t>
      </w:r>
      <w:r w:rsidR="00587EC3">
        <w:rPr>
          <w:lang w:eastAsia="ro-RO"/>
        </w:rPr>
        <w:t>energy</w:t>
      </w:r>
      <w:r w:rsidR="004559A0">
        <w:rPr>
          <w:lang w:eastAsia="ro-RO"/>
        </w:rPr>
        <w:t xml:space="preserve"> production </w:t>
      </w:r>
      <w:r w:rsidR="00DD7404">
        <w:rPr>
          <w:lang w:eastAsia="ro-RO"/>
        </w:rPr>
        <w:t xml:space="preserve">resources </w:t>
      </w:r>
      <w:r w:rsidR="008338CE">
        <w:rPr>
          <w:lang w:eastAsia="ro-RO"/>
        </w:rPr>
        <w:t xml:space="preserve">for a </w:t>
      </w:r>
      <w:r w:rsidR="00BD53C7">
        <w:rPr>
          <w:lang w:eastAsia="ro-RO"/>
        </w:rPr>
        <w:t xml:space="preserve">GHG </w:t>
      </w:r>
      <w:r w:rsidR="008338CE">
        <w:rPr>
          <w:lang w:eastAsia="ro-RO"/>
        </w:rPr>
        <w:t xml:space="preserve">neutral Romania </w:t>
      </w:r>
      <w:r w:rsidR="00BD53C7">
        <w:rPr>
          <w:lang w:eastAsia="ro-RO"/>
        </w:rPr>
        <w:t>by 2050</w:t>
      </w:r>
      <w:r w:rsidR="004559A0">
        <w:rPr>
          <w:lang w:eastAsia="ro-RO"/>
        </w:rPr>
        <w:t xml:space="preserve">. </w:t>
      </w:r>
    </w:p>
    <w:p w14:paraId="3A929304" w14:textId="77777777" w:rsidR="0052390D" w:rsidRDefault="008818BE">
      <w:pPr>
        <w:spacing w:after="120" w:line="360" w:lineRule="auto"/>
        <w:jc w:val="both"/>
        <w:rPr>
          <w:lang w:eastAsia="ro-RO"/>
        </w:rPr>
      </w:pPr>
      <w:r w:rsidRPr="00372EF3">
        <w:rPr>
          <w:b/>
          <w:bCs/>
          <w:color w:val="00B0F0"/>
          <w:lang w:eastAsia="ro-RO"/>
        </w:rPr>
        <w:t xml:space="preserve">Alternative I </w:t>
      </w:r>
      <w:r w:rsidR="00330163">
        <w:rPr>
          <w:lang w:eastAsia="ro-RO"/>
        </w:rPr>
        <w:t xml:space="preserve">consists in the </w:t>
      </w:r>
      <w:r>
        <w:rPr>
          <w:lang w:eastAsia="ro-RO"/>
        </w:rPr>
        <w:t xml:space="preserve">realization of </w:t>
      </w:r>
      <w:r w:rsidR="00ED70F2">
        <w:rPr>
          <w:lang w:eastAsia="ro-RO"/>
        </w:rPr>
        <w:t xml:space="preserve">three wind farms consisting of </w:t>
      </w:r>
      <w:r>
        <w:rPr>
          <w:lang w:eastAsia="ro-RO"/>
        </w:rPr>
        <w:t xml:space="preserve">117 wind turbines </w:t>
      </w:r>
      <w:r w:rsidR="00223E40">
        <w:rPr>
          <w:lang w:eastAsia="ro-RO"/>
        </w:rPr>
        <w:t xml:space="preserve">of 3 </w:t>
      </w:r>
      <w:r w:rsidR="00ED70F2">
        <w:rPr>
          <w:lang w:eastAsia="ro-RO"/>
        </w:rPr>
        <w:t>MW/turbine</w:t>
      </w:r>
      <w:r w:rsidR="00223E40">
        <w:rPr>
          <w:lang w:eastAsia="ro-RO"/>
        </w:rPr>
        <w:t xml:space="preserve">, with a total capacity </w:t>
      </w:r>
      <w:r w:rsidR="00223E40" w:rsidRPr="00BE2630">
        <w:rPr>
          <w:lang w:eastAsia="ro-RO"/>
        </w:rPr>
        <w:t xml:space="preserve">of </w:t>
      </w:r>
      <w:r w:rsidR="00ED70F2" w:rsidRPr="00BE2630">
        <w:rPr>
          <w:lang w:eastAsia="ro-RO"/>
        </w:rPr>
        <w:t xml:space="preserve">351 </w:t>
      </w:r>
      <w:r w:rsidR="00223E40" w:rsidRPr="00BE2630">
        <w:rPr>
          <w:lang w:eastAsia="ro-RO"/>
        </w:rPr>
        <w:t xml:space="preserve">MW </w:t>
      </w:r>
      <w:r w:rsidRPr="00BE2630">
        <w:rPr>
          <w:lang w:eastAsia="ro-RO"/>
        </w:rPr>
        <w:t>and 3 transformer stations</w:t>
      </w:r>
      <w:r w:rsidR="00BE2630">
        <w:rPr>
          <w:lang w:eastAsia="ro-RO"/>
        </w:rPr>
        <w:t>.</w:t>
      </w:r>
    </w:p>
    <w:p w14:paraId="241ECE02" w14:textId="77777777" w:rsidR="0052390D" w:rsidRDefault="008818BE">
      <w:pPr>
        <w:spacing w:after="120" w:line="360" w:lineRule="auto"/>
        <w:jc w:val="both"/>
        <w:rPr>
          <w:lang w:eastAsia="ro-RO"/>
        </w:rPr>
      </w:pPr>
      <w:r w:rsidRPr="00EA5F45">
        <w:rPr>
          <w:lang w:eastAsia="ro-RO"/>
        </w:rPr>
        <w:t xml:space="preserve">For </w:t>
      </w:r>
      <w:r w:rsidR="00BE2630" w:rsidRPr="00EA5F45">
        <w:rPr>
          <w:lang w:eastAsia="ro-RO"/>
        </w:rPr>
        <w:t xml:space="preserve">this </w:t>
      </w:r>
      <w:r w:rsidRPr="00EA5F45">
        <w:rPr>
          <w:lang w:eastAsia="ro-RO"/>
        </w:rPr>
        <w:t>variant</w:t>
      </w:r>
      <w:r w:rsidR="00911AF7">
        <w:rPr>
          <w:lang w:eastAsia="ro-RO"/>
        </w:rPr>
        <w:t xml:space="preserve">, </w:t>
      </w:r>
      <w:r w:rsidR="0020122B" w:rsidRPr="00EA5F45">
        <w:rPr>
          <w:lang w:eastAsia="ro-RO"/>
        </w:rPr>
        <w:t xml:space="preserve">a </w:t>
      </w:r>
      <w:r w:rsidR="002B094E" w:rsidRPr="00EA5F45">
        <w:rPr>
          <w:lang w:eastAsia="ro-RO"/>
        </w:rPr>
        <w:t xml:space="preserve">total </w:t>
      </w:r>
      <w:r w:rsidR="0020122B" w:rsidRPr="00EA5F45">
        <w:rPr>
          <w:lang w:eastAsia="ro-RO"/>
        </w:rPr>
        <w:t xml:space="preserve">land </w:t>
      </w:r>
      <w:r w:rsidRPr="00EA5F45">
        <w:rPr>
          <w:lang w:eastAsia="ro-RO"/>
        </w:rPr>
        <w:t xml:space="preserve">area of </w:t>
      </w:r>
      <w:r w:rsidR="008120A4" w:rsidRPr="00EA5F45">
        <w:rPr>
          <w:lang w:eastAsia="ro-RO"/>
        </w:rPr>
        <w:t>473.</w:t>
      </w:r>
      <w:r w:rsidR="00115FCD" w:rsidRPr="00EA5F45">
        <w:rPr>
          <w:lang w:eastAsia="ro-RO"/>
        </w:rPr>
        <w:t xml:space="preserve">09 ha </w:t>
      </w:r>
      <w:r w:rsidR="00911AF7">
        <w:rPr>
          <w:lang w:eastAsia="ro-RO"/>
        </w:rPr>
        <w:t xml:space="preserve">is </w:t>
      </w:r>
      <w:r w:rsidRPr="00EA5F45">
        <w:rPr>
          <w:lang w:eastAsia="ro-RO"/>
        </w:rPr>
        <w:t xml:space="preserve">required </w:t>
      </w:r>
      <w:r w:rsidR="00DD11C7" w:rsidRPr="00EA5F45">
        <w:rPr>
          <w:lang w:eastAsia="ro-RO"/>
        </w:rPr>
        <w:t>(</w:t>
      </w:r>
      <w:r w:rsidR="00F00C87" w:rsidRPr="00EA5F45">
        <w:rPr>
          <w:lang w:eastAsia="ro-RO"/>
        </w:rPr>
        <w:t xml:space="preserve">according to the decisions of </w:t>
      </w:r>
      <w:r w:rsidR="0041379D" w:rsidRPr="00EA5F45">
        <w:rPr>
          <w:lang w:eastAsia="ro-RO"/>
        </w:rPr>
        <w:t xml:space="preserve">the </w:t>
      </w:r>
      <w:r w:rsidR="00270637" w:rsidRPr="00EA5F45">
        <w:rPr>
          <w:lang w:eastAsia="ro-RO"/>
        </w:rPr>
        <w:t xml:space="preserve">classification </w:t>
      </w:r>
      <w:r w:rsidR="0041379D" w:rsidRPr="00EA5F45">
        <w:rPr>
          <w:lang w:eastAsia="ro-RO"/>
        </w:rPr>
        <w:t xml:space="preserve">stage issued </w:t>
      </w:r>
      <w:r w:rsidR="00BF3BAA" w:rsidRPr="00EA5F45">
        <w:rPr>
          <w:lang w:eastAsia="ro-RO"/>
        </w:rPr>
        <w:t>in 2013</w:t>
      </w:r>
      <w:r w:rsidR="00E44649">
        <w:rPr>
          <w:lang w:eastAsia="ro-RO"/>
        </w:rPr>
        <w:t xml:space="preserve">: </w:t>
      </w:r>
      <w:r w:rsidR="00110B41">
        <w:rPr>
          <w:lang w:eastAsia="ro-RO"/>
        </w:rPr>
        <w:t xml:space="preserve">DEI </w:t>
      </w:r>
      <w:r w:rsidR="00724894">
        <w:rPr>
          <w:lang w:eastAsia="ro-RO"/>
        </w:rPr>
        <w:t>14866/29</w:t>
      </w:r>
      <w:r w:rsidR="00870A86">
        <w:rPr>
          <w:lang w:eastAsia="ro-RO"/>
        </w:rPr>
        <w:t xml:space="preserve">.04.2013, DEI </w:t>
      </w:r>
      <w:r w:rsidR="00C45783">
        <w:rPr>
          <w:lang w:eastAsia="ro-RO"/>
        </w:rPr>
        <w:t>14867/22</w:t>
      </w:r>
      <w:r w:rsidR="00870A86">
        <w:rPr>
          <w:lang w:eastAsia="ro-RO"/>
        </w:rPr>
        <w:t xml:space="preserve">.04.2013, DEI </w:t>
      </w:r>
      <w:r w:rsidR="00B27959">
        <w:rPr>
          <w:lang w:eastAsia="ro-RO"/>
        </w:rPr>
        <w:t>14868/22</w:t>
      </w:r>
      <w:r w:rsidR="00870A86">
        <w:rPr>
          <w:lang w:eastAsia="ro-RO"/>
        </w:rPr>
        <w:t>.04.2013</w:t>
      </w:r>
      <w:r w:rsidR="00DD11C7" w:rsidRPr="00EA5F45">
        <w:rPr>
          <w:lang w:eastAsia="ro-RO"/>
        </w:rPr>
        <w:t xml:space="preserve">) </w:t>
      </w:r>
      <w:r w:rsidR="00086D1C" w:rsidRPr="00EA5F45">
        <w:rPr>
          <w:lang w:eastAsia="ro-RO"/>
        </w:rPr>
        <w:t xml:space="preserve">of which </w:t>
      </w:r>
      <w:r w:rsidR="004F1913" w:rsidRPr="00EA5F45">
        <w:rPr>
          <w:lang w:eastAsia="ro-RO"/>
        </w:rPr>
        <w:t xml:space="preserve">3.90 ha </w:t>
      </w:r>
      <w:r w:rsidR="00EA6BD0" w:rsidRPr="00EA5F45">
        <w:rPr>
          <w:lang w:eastAsia="ro-RO"/>
        </w:rPr>
        <w:t xml:space="preserve">permanently occupied by </w:t>
      </w:r>
      <w:r w:rsidR="00E1254B" w:rsidRPr="00EA5F45">
        <w:rPr>
          <w:lang w:eastAsia="ro-RO"/>
        </w:rPr>
        <w:t xml:space="preserve">construction and </w:t>
      </w:r>
      <w:r w:rsidR="00E13246" w:rsidRPr="00EA5F45">
        <w:rPr>
          <w:lang w:eastAsia="ro-RO"/>
        </w:rPr>
        <w:t xml:space="preserve">469.19 ha </w:t>
      </w:r>
      <w:r w:rsidR="00D34708" w:rsidRPr="00EA5F45">
        <w:rPr>
          <w:lang w:eastAsia="ro-RO"/>
        </w:rPr>
        <w:t xml:space="preserve">temporarily occupied by </w:t>
      </w:r>
      <w:r w:rsidR="00C73C7C" w:rsidRPr="00EA5F45">
        <w:rPr>
          <w:lang w:eastAsia="ro-RO"/>
        </w:rPr>
        <w:t xml:space="preserve">works. </w:t>
      </w:r>
      <w:r w:rsidR="00452A27" w:rsidRPr="00EA5F45">
        <w:rPr>
          <w:lang w:eastAsia="ro-RO"/>
        </w:rPr>
        <w:t xml:space="preserve">In </w:t>
      </w:r>
      <w:r w:rsidR="001F6A9C" w:rsidRPr="00EA5F45">
        <w:rPr>
          <w:lang w:eastAsia="ro-RO"/>
        </w:rPr>
        <w:t xml:space="preserve">this </w:t>
      </w:r>
      <w:r w:rsidR="00452A27" w:rsidRPr="00EA5F45">
        <w:rPr>
          <w:lang w:eastAsia="ro-RO"/>
        </w:rPr>
        <w:t xml:space="preserve">variant, the land </w:t>
      </w:r>
      <w:r w:rsidR="0020122B" w:rsidRPr="00EA5F45">
        <w:rPr>
          <w:lang w:eastAsia="ro-RO"/>
        </w:rPr>
        <w:t xml:space="preserve">with the </w:t>
      </w:r>
      <w:r>
        <w:rPr>
          <w:lang w:eastAsia="ro-RO"/>
        </w:rPr>
        <w:t xml:space="preserve">current </w:t>
      </w:r>
      <w:r w:rsidR="0020122B">
        <w:rPr>
          <w:lang w:eastAsia="ro-RO"/>
        </w:rPr>
        <w:t xml:space="preserve">agricultural </w:t>
      </w:r>
      <w:r w:rsidR="0020122B" w:rsidRPr="00EA5F45">
        <w:rPr>
          <w:lang w:eastAsia="ro-RO"/>
        </w:rPr>
        <w:t xml:space="preserve">function </w:t>
      </w:r>
      <w:r w:rsidR="0020122B">
        <w:rPr>
          <w:lang w:eastAsia="ro-RO"/>
        </w:rPr>
        <w:t xml:space="preserve">- arable land </w:t>
      </w:r>
      <w:r w:rsidR="00B93383">
        <w:rPr>
          <w:lang w:eastAsia="ro-RO"/>
        </w:rPr>
        <w:t xml:space="preserve">requires the </w:t>
      </w:r>
      <w:r w:rsidR="0020122B">
        <w:rPr>
          <w:lang w:eastAsia="ro-RO"/>
        </w:rPr>
        <w:t xml:space="preserve">conversion of the </w:t>
      </w:r>
      <w:r w:rsidR="00366E84">
        <w:rPr>
          <w:lang w:eastAsia="ro-RO"/>
        </w:rPr>
        <w:t>category</w:t>
      </w:r>
      <w:r w:rsidR="0020122B">
        <w:rPr>
          <w:lang w:eastAsia="ro-RO"/>
        </w:rPr>
        <w:t xml:space="preserve"> of </w:t>
      </w:r>
      <w:r>
        <w:rPr>
          <w:lang w:eastAsia="ro-RO"/>
        </w:rPr>
        <w:t xml:space="preserve">use </w:t>
      </w:r>
      <w:r w:rsidR="00366E84">
        <w:rPr>
          <w:lang w:eastAsia="ro-RO"/>
        </w:rPr>
        <w:t xml:space="preserve">to </w:t>
      </w:r>
      <w:r w:rsidR="0020122B">
        <w:rPr>
          <w:lang w:eastAsia="ro-RO"/>
        </w:rPr>
        <w:t>"</w:t>
      </w:r>
      <w:r w:rsidR="00DF5212">
        <w:rPr>
          <w:lang w:eastAsia="ro-RO"/>
        </w:rPr>
        <w:t>technical and infrastructural facilities</w:t>
      </w:r>
      <w:r w:rsidR="0020122B">
        <w:rPr>
          <w:lang w:eastAsia="ro-RO"/>
        </w:rPr>
        <w:t>"</w:t>
      </w:r>
      <w:r w:rsidR="00366E84">
        <w:rPr>
          <w:lang w:eastAsia="ro-RO"/>
        </w:rPr>
        <w:t xml:space="preserve">, which </w:t>
      </w:r>
      <w:r w:rsidR="00473F5A">
        <w:rPr>
          <w:lang w:eastAsia="ro-RO"/>
        </w:rPr>
        <w:t xml:space="preserve">implies </w:t>
      </w:r>
      <w:r w:rsidR="00366E84">
        <w:rPr>
          <w:lang w:eastAsia="ro-RO"/>
        </w:rPr>
        <w:t xml:space="preserve">the removal of 5 ha </w:t>
      </w:r>
      <w:r w:rsidR="00EA5F45">
        <w:rPr>
          <w:lang w:eastAsia="ro-RO"/>
        </w:rPr>
        <w:t xml:space="preserve">of arable land </w:t>
      </w:r>
      <w:r w:rsidR="00366E84">
        <w:rPr>
          <w:lang w:eastAsia="ro-RO"/>
        </w:rPr>
        <w:t>from the agricultural use</w:t>
      </w:r>
      <w:r w:rsidR="00EA5F45">
        <w:rPr>
          <w:lang w:eastAsia="ro-RO"/>
        </w:rPr>
        <w:t>.</w:t>
      </w:r>
    </w:p>
    <w:p w14:paraId="4CD1D620" w14:textId="77777777" w:rsidR="0052390D" w:rsidRDefault="008818BE">
      <w:pPr>
        <w:spacing w:after="120" w:line="360" w:lineRule="auto"/>
        <w:ind w:left="284"/>
        <w:jc w:val="both"/>
        <w:rPr>
          <w:lang w:eastAsia="ro-RO"/>
        </w:rPr>
      </w:pPr>
      <w:r>
        <w:rPr>
          <w:lang w:eastAsia="ro-RO"/>
        </w:rPr>
        <w:t xml:space="preserve">The </w:t>
      </w:r>
      <w:r w:rsidRPr="00372EF3">
        <w:rPr>
          <w:b/>
          <w:bCs/>
          <w:i/>
          <w:iCs/>
          <w:color w:val="00B0F0"/>
          <w:lang w:eastAsia="ro-RO"/>
        </w:rPr>
        <w:t xml:space="preserve">advantage of </w:t>
      </w:r>
      <w:r>
        <w:rPr>
          <w:lang w:eastAsia="ro-RO"/>
        </w:rPr>
        <w:t xml:space="preserve">this </w:t>
      </w:r>
      <w:r w:rsidR="00802A8C">
        <w:rPr>
          <w:lang w:eastAsia="ro-RO"/>
        </w:rPr>
        <w:t xml:space="preserve">alternative is the </w:t>
      </w:r>
      <w:r w:rsidR="00B93383">
        <w:rPr>
          <w:lang w:eastAsia="ro-RO"/>
        </w:rPr>
        <w:t xml:space="preserve">total </w:t>
      </w:r>
      <w:r w:rsidR="00C37037">
        <w:rPr>
          <w:lang w:eastAsia="ro-RO"/>
        </w:rPr>
        <w:t xml:space="preserve">power of </w:t>
      </w:r>
      <w:r w:rsidR="00B93383">
        <w:rPr>
          <w:lang w:eastAsia="ro-RO"/>
        </w:rPr>
        <w:t xml:space="preserve">351 MW of the </w:t>
      </w:r>
      <w:r w:rsidR="003506CC">
        <w:rPr>
          <w:lang w:eastAsia="ro-RO"/>
        </w:rPr>
        <w:t>three wind farms</w:t>
      </w:r>
      <w:r w:rsidR="00B93383">
        <w:rPr>
          <w:lang w:eastAsia="ro-RO"/>
        </w:rPr>
        <w:t xml:space="preserve">, which will replace </w:t>
      </w:r>
      <w:r w:rsidR="00ED1CA4">
        <w:rPr>
          <w:lang w:eastAsia="ro-RO"/>
        </w:rPr>
        <w:t xml:space="preserve">an equivalent amount of electricity produced from fossil fuels, thus contributing to the </w:t>
      </w:r>
      <w:r w:rsidR="00054713">
        <w:rPr>
          <w:lang w:eastAsia="ro-RO"/>
        </w:rPr>
        <w:t>national and European commitments to decarbonize the energy system and diversify energy production sources</w:t>
      </w:r>
      <w:r w:rsidR="00A47785">
        <w:rPr>
          <w:lang w:eastAsia="ro-RO"/>
        </w:rPr>
        <w:t>, ensuring energy independence</w:t>
      </w:r>
      <w:r w:rsidR="00F61F7F">
        <w:rPr>
          <w:lang w:eastAsia="ro-RO"/>
        </w:rPr>
        <w:t>.</w:t>
      </w:r>
    </w:p>
    <w:p w14:paraId="29107AB2" w14:textId="77777777" w:rsidR="0052390D" w:rsidRDefault="008818BE">
      <w:pPr>
        <w:spacing w:after="120" w:line="360" w:lineRule="auto"/>
        <w:ind w:left="284"/>
        <w:jc w:val="both"/>
        <w:rPr>
          <w:lang w:eastAsia="ro-RO"/>
        </w:rPr>
      </w:pPr>
      <w:r w:rsidRPr="00372EF3">
        <w:rPr>
          <w:b/>
          <w:bCs/>
          <w:i/>
          <w:iCs/>
          <w:color w:val="00B0F0"/>
          <w:lang w:eastAsia="ro-RO"/>
        </w:rPr>
        <w:t xml:space="preserve">The disadvantage of </w:t>
      </w:r>
      <w:r w:rsidR="00756606">
        <w:rPr>
          <w:lang w:eastAsia="ro-RO"/>
        </w:rPr>
        <w:t xml:space="preserve">Alternative I is represented by the large number of </w:t>
      </w:r>
      <w:r w:rsidR="00E7173E">
        <w:rPr>
          <w:lang w:eastAsia="ro-RO"/>
        </w:rPr>
        <w:t xml:space="preserve">wind turbines foreseen by the PUZ which </w:t>
      </w:r>
      <w:r w:rsidR="00CF0525">
        <w:rPr>
          <w:lang w:eastAsia="ro-RO"/>
        </w:rPr>
        <w:t xml:space="preserve">implies a </w:t>
      </w:r>
      <w:r w:rsidR="00CE531B">
        <w:rPr>
          <w:lang w:eastAsia="ro-RO"/>
        </w:rPr>
        <w:t xml:space="preserve">high </w:t>
      </w:r>
      <w:r w:rsidR="00CF0525">
        <w:rPr>
          <w:lang w:eastAsia="ro-RO"/>
        </w:rPr>
        <w:t xml:space="preserve">density of </w:t>
      </w:r>
      <w:r w:rsidR="00840936">
        <w:rPr>
          <w:lang w:eastAsia="ro-RO"/>
        </w:rPr>
        <w:t xml:space="preserve">turbines </w:t>
      </w:r>
      <w:r w:rsidR="00023CAB">
        <w:rPr>
          <w:lang w:eastAsia="ro-RO"/>
        </w:rPr>
        <w:t xml:space="preserve">with effects on inhabited areas through an </w:t>
      </w:r>
      <w:r w:rsidR="00880470">
        <w:rPr>
          <w:lang w:eastAsia="ro-RO"/>
        </w:rPr>
        <w:t xml:space="preserve">increase in </w:t>
      </w:r>
      <w:r w:rsidR="0031332F">
        <w:rPr>
          <w:lang w:eastAsia="ro-RO"/>
        </w:rPr>
        <w:t xml:space="preserve">noise level, </w:t>
      </w:r>
      <w:r w:rsidR="00F431F7">
        <w:rPr>
          <w:lang w:eastAsia="ro-RO"/>
        </w:rPr>
        <w:t xml:space="preserve">an intensification of shading, an agglomeration of the </w:t>
      </w:r>
      <w:r w:rsidR="006E115C">
        <w:rPr>
          <w:lang w:eastAsia="ro-RO"/>
        </w:rPr>
        <w:t>natural landscape.</w:t>
      </w:r>
    </w:p>
    <w:p w14:paraId="783FB5CF" w14:textId="77777777" w:rsidR="0052390D" w:rsidRDefault="005575AA">
      <w:pPr>
        <w:spacing w:after="120" w:line="360" w:lineRule="auto"/>
        <w:ind w:left="284"/>
        <w:jc w:val="both"/>
        <w:rPr>
          <w:lang w:eastAsia="ro-RO"/>
        </w:rPr>
      </w:pPr>
      <w:r>
        <w:rPr>
          <w:lang w:eastAsia="ro-RO"/>
        </w:rPr>
        <w:t xml:space="preserve">Plus </w:t>
      </w:r>
      <w:r w:rsidR="00323DF4">
        <w:rPr>
          <w:lang w:eastAsia="ro-RO"/>
        </w:rPr>
        <w:t xml:space="preserve">the </w:t>
      </w:r>
      <w:r w:rsidR="00630725">
        <w:rPr>
          <w:lang w:eastAsia="ro-RO"/>
        </w:rPr>
        <w:t xml:space="preserve">land affected </w:t>
      </w:r>
      <w:r>
        <w:rPr>
          <w:lang w:eastAsia="ro-RO"/>
        </w:rPr>
        <w:t xml:space="preserve">by </w:t>
      </w:r>
      <w:r w:rsidR="00630725">
        <w:rPr>
          <w:lang w:eastAsia="ro-RO"/>
        </w:rPr>
        <w:t xml:space="preserve">new roads, foundations and platforms for the </w:t>
      </w:r>
      <w:r w:rsidR="00D81F50">
        <w:rPr>
          <w:lang w:eastAsia="ro-RO"/>
        </w:rPr>
        <w:t xml:space="preserve">117 </w:t>
      </w:r>
      <w:r w:rsidR="00630725">
        <w:rPr>
          <w:lang w:eastAsia="ro-RO"/>
        </w:rPr>
        <w:t xml:space="preserve">wind turbines and 3 transformer </w:t>
      </w:r>
      <w:r w:rsidR="00D81F50">
        <w:rPr>
          <w:lang w:eastAsia="ro-RO"/>
        </w:rPr>
        <w:t>stations</w:t>
      </w:r>
      <w:r w:rsidR="00413B5A">
        <w:rPr>
          <w:lang w:eastAsia="ro-RO"/>
        </w:rPr>
        <w:t>.</w:t>
      </w:r>
    </w:p>
    <w:p w14:paraId="3F2EBA6A" w14:textId="77777777" w:rsidR="0052390D" w:rsidRDefault="008818BE">
      <w:pPr>
        <w:spacing w:after="120" w:line="360" w:lineRule="auto"/>
        <w:ind w:left="284"/>
        <w:jc w:val="both"/>
        <w:rPr>
          <w:lang w:eastAsia="ro-RO"/>
        </w:rPr>
      </w:pPr>
      <w:r>
        <w:rPr>
          <w:lang w:eastAsia="ro-RO"/>
        </w:rPr>
        <w:t xml:space="preserve">Furthermore, </w:t>
      </w:r>
      <w:r w:rsidR="00FB7EC5">
        <w:rPr>
          <w:lang w:eastAsia="ro-RO"/>
        </w:rPr>
        <w:t xml:space="preserve">in </w:t>
      </w:r>
      <w:r w:rsidR="000963A4">
        <w:rPr>
          <w:lang w:eastAsia="ro-RO"/>
        </w:rPr>
        <w:t>2011</w:t>
      </w:r>
      <w:r w:rsidR="00DB39C7">
        <w:rPr>
          <w:lang w:eastAsia="ro-RO"/>
        </w:rPr>
        <w:t xml:space="preserve">, the </w:t>
      </w:r>
      <w:r w:rsidR="006A7B0F">
        <w:rPr>
          <w:lang w:eastAsia="ro-RO"/>
        </w:rPr>
        <w:t xml:space="preserve">date of the Adequate Assessment Study </w:t>
      </w:r>
      <w:r w:rsidR="00E335F0">
        <w:rPr>
          <w:lang w:eastAsia="ro-RO"/>
        </w:rPr>
        <w:t xml:space="preserve">for the 3 parks around Cerchezu, from which the analyzed PUZ was derived, </w:t>
      </w:r>
      <w:r w:rsidR="006A7B0F">
        <w:rPr>
          <w:lang w:eastAsia="ro-RO"/>
        </w:rPr>
        <w:t xml:space="preserve">the ROSPA0166 site was not declared as a </w:t>
      </w:r>
      <w:r w:rsidR="00496AC7">
        <w:rPr>
          <w:lang w:eastAsia="ro-RO"/>
        </w:rPr>
        <w:t>protected</w:t>
      </w:r>
      <w:r w:rsidR="006A7B0F">
        <w:rPr>
          <w:lang w:eastAsia="ro-RO"/>
        </w:rPr>
        <w:t xml:space="preserve"> area </w:t>
      </w:r>
      <w:r w:rsidR="00496AC7">
        <w:rPr>
          <w:lang w:eastAsia="ro-RO"/>
        </w:rPr>
        <w:t xml:space="preserve">and </w:t>
      </w:r>
      <w:r w:rsidR="00855F24">
        <w:rPr>
          <w:lang w:eastAsia="ro-RO"/>
        </w:rPr>
        <w:t xml:space="preserve">the Adequate Assessment Study was not </w:t>
      </w:r>
      <w:r w:rsidR="004B5AE8">
        <w:rPr>
          <w:lang w:eastAsia="ro-RO"/>
        </w:rPr>
        <w:t>based on</w:t>
      </w:r>
      <w:r w:rsidR="00855F24">
        <w:rPr>
          <w:lang w:eastAsia="ro-RO"/>
        </w:rPr>
        <w:t xml:space="preserve"> the assessment in relation to the conservation objectives of Natura 2000 sites, </w:t>
      </w:r>
      <w:r w:rsidR="00272001">
        <w:rPr>
          <w:lang w:eastAsia="ro-RO"/>
        </w:rPr>
        <w:t xml:space="preserve">since </w:t>
      </w:r>
      <w:r w:rsidR="00855F24">
        <w:rPr>
          <w:lang w:eastAsia="ro-RO"/>
        </w:rPr>
        <w:t>at that time the specific conservation objectives were not defined</w:t>
      </w:r>
      <w:r w:rsidR="00F155EB">
        <w:rPr>
          <w:lang w:eastAsia="ro-RO"/>
        </w:rPr>
        <w:t xml:space="preserve">. </w:t>
      </w:r>
      <w:r w:rsidR="00855F24">
        <w:rPr>
          <w:lang w:eastAsia="ro-RO"/>
        </w:rPr>
        <w:t>The major conclusion of this Adequate Assessment Study was that the siting of the wind turbines in the area of interest, which is already anthropized, will have a negligible impact on the local vegetation, flora and fauna.</w:t>
      </w:r>
    </w:p>
    <w:p w14:paraId="7EB243DA" w14:textId="77777777" w:rsidR="0052390D" w:rsidRDefault="008818BE">
      <w:pPr>
        <w:spacing w:after="120" w:line="360" w:lineRule="auto"/>
        <w:jc w:val="both"/>
        <w:rPr>
          <w:lang w:eastAsia="ro-RO"/>
        </w:rPr>
      </w:pPr>
      <w:r w:rsidRPr="00372EF3">
        <w:rPr>
          <w:b/>
          <w:bCs/>
          <w:color w:val="00B0F0"/>
          <w:lang w:eastAsia="ro-RO"/>
        </w:rPr>
        <w:t xml:space="preserve">Alternative </w:t>
      </w:r>
      <w:r>
        <w:rPr>
          <w:b/>
          <w:bCs/>
          <w:color w:val="00B0F0"/>
          <w:lang w:eastAsia="ro-RO"/>
        </w:rPr>
        <w:t xml:space="preserve">II </w:t>
      </w:r>
      <w:r w:rsidR="00F0414D">
        <w:rPr>
          <w:lang w:eastAsia="ro-RO"/>
        </w:rPr>
        <w:t xml:space="preserve">consists in the </w:t>
      </w:r>
      <w:r>
        <w:rPr>
          <w:lang w:eastAsia="ro-RO"/>
        </w:rPr>
        <w:t xml:space="preserve">realization of </w:t>
      </w:r>
      <w:r w:rsidR="00F864E3">
        <w:rPr>
          <w:lang w:eastAsia="ro-RO"/>
        </w:rPr>
        <w:t xml:space="preserve">a wind farm </w:t>
      </w:r>
      <w:r>
        <w:rPr>
          <w:lang w:eastAsia="ro-RO"/>
        </w:rPr>
        <w:t xml:space="preserve">consisting of </w:t>
      </w:r>
      <w:r w:rsidR="005C641A">
        <w:rPr>
          <w:lang w:eastAsia="ro-RO"/>
        </w:rPr>
        <w:t xml:space="preserve">48 </w:t>
      </w:r>
      <w:r>
        <w:rPr>
          <w:lang w:eastAsia="ro-RO"/>
        </w:rPr>
        <w:t xml:space="preserve">wind turbines with a power of </w:t>
      </w:r>
      <w:r w:rsidR="005C641A">
        <w:rPr>
          <w:lang w:eastAsia="ro-RO"/>
        </w:rPr>
        <w:t xml:space="preserve">6.6 </w:t>
      </w:r>
      <w:r>
        <w:rPr>
          <w:lang w:eastAsia="ro-RO"/>
        </w:rPr>
        <w:t xml:space="preserve">MW/turbine, the total power of the wind farm </w:t>
      </w:r>
      <w:r w:rsidRPr="00BE2630">
        <w:rPr>
          <w:lang w:eastAsia="ro-RO"/>
        </w:rPr>
        <w:t xml:space="preserve">being </w:t>
      </w:r>
      <w:r w:rsidR="00801B42">
        <w:rPr>
          <w:lang w:eastAsia="ro-RO"/>
        </w:rPr>
        <w:t>316.</w:t>
      </w:r>
      <w:r w:rsidR="009936A3">
        <w:rPr>
          <w:lang w:eastAsia="ro-RO"/>
        </w:rPr>
        <w:t xml:space="preserve">8 </w:t>
      </w:r>
      <w:r w:rsidRPr="00014F4A">
        <w:rPr>
          <w:lang w:eastAsia="ro-RO"/>
        </w:rPr>
        <w:t xml:space="preserve">MW and </w:t>
      </w:r>
      <w:r w:rsidR="00014F4A" w:rsidRPr="00014F4A">
        <w:rPr>
          <w:lang w:eastAsia="ro-RO"/>
        </w:rPr>
        <w:t xml:space="preserve">4 </w:t>
      </w:r>
      <w:r w:rsidRPr="00014F4A">
        <w:rPr>
          <w:lang w:eastAsia="ro-RO"/>
        </w:rPr>
        <w:t>transformer stations.</w:t>
      </w:r>
    </w:p>
    <w:p w14:paraId="17E2101D" w14:textId="77777777" w:rsidR="0052390D" w:rsidRDefault="008818BE">
      <w:pPr>
        <w:spacing w:after="120" w:line="360" w:lineRule="auto"/>
        <w:jc w:val="both"/>
        <w:rPr>
          <w:lang w:eastAsia="ro-RO"/>
        </w:rPr>
      </w:pPr>
      <w:r w:rsidRPr="00EA5F45">
        <w:rPr>
          <w:lang w:eastAsia="ro-RO"/>
        </w:rPr>
        <w:t>For this variant</w:t>
      </w:r>
      <w:r w:rsidR="00104435">
        <w:rPr>
          <w:lang w:eastAsia="ro-RO"/>
        </w:rPr>
        <w:t xml:space="preserve">, </w:t>
      </w:r>
      <w:r w:rsidRPr="00EA5F45">
        <w:rPr>
          <w:lang w:eastAsia="ro-RO"/>
        </w:rPr>
        <w:t xml:space="preserve">a total land area of </w:t>
      </w:r>
      <w:r w:rsidR="00C6230D">
        <w:rPr>
          <w:lang w:eastAsia="ro-RO"/>
        </w:rPr>
        <w:t xml:space="preserve">3,027.77 </w:t>
      </w:r>
      <w:r w:rsidRPr="00EA5F45">
        <w:rPr>
          <w:lang w:eastAsia="ro-RO"/>
        </w:rPr>
        <w:t xml:space="preserve">ha is required, of which </w:t>
      </w:r>
      <w:r w:rsidR="0089738A">
        <w:rPr>
          <w:lang w:eastAsia="ro-RO"/>
        </w:rPr>
        <w:t xml:space="preserve">309.34 </w:t>
      </w:r>
      <w:r w:rsidRPr="00EA5F45">
        <w:rPr>
          <w:lang w:eastAsia="ro-RO"/>
        </w:rPr>
        <w:t xml:space="preserve">ha is permanently occupied by buildings and </w:t>
      </w:r>
      <w:r w:rsidR="00CD37C8">
        <w:rPr>
          <w:lang w:eastAsia="ro-RO"/>
        </w:rPr>
        <w:t xml:space="preserve">2,718.43 </w:t>
      </w:r>
      <w:r w:rsidRPr="00EA5F45">
        <w:rPr>
          <w:lang w:eastAsia="ro-RO"/>
        </w:rPr>
        <w:t xml:space="preserve">ha is temporarily </w:t>
      </w:r>
      <w:r w:rsidR="00104435">
        <w:rPr>
          <w:lang w:eastAsia="ro-RO"/>
        </w:rPr>
        <w:t xml:space="preserve">occupied </w:t>
      </w:r>
      <w:r w:rsidRPr="00EA5F45">
        <w:rPr>
          <w:lang w:eastAsia="ro-RO"/>
        </w:rPr>
        <w:t xml:space="preserve">by works. In this variant, the land </w:t>
      </w:r>
      <w:r>
        <w:rPr>
          <w:lang w:eastAsia="ro-RO"/>
        </w:rPr>
        <w:t xml:space="preserve">currently </w:t>
      </w:r>
      <w:r w:rsidRPr="00EA5F45">
        <w:rPr>
          <w:lang w:eastAsia="ro-RO"/>
        </w:rPr>
        <w:t xml:space="preserve">used </w:t>
      </w:r>
      <w:r w:rsidRPr="00EA5F45">
        <w:rPr>
          <w:lang w:eastAsia="ro-RO"/>
        </w:rPr>
        <w:lastRenderedPageBreak/>
        <w:t xml:space="preserve">for </w:t>
      </w:r>
      <w:r>
        <w:rPr>
          <w:lang w:eastAsia="ro-RO"/>
        </w:rPr>
        <w:t xml:space="preserve">agriculture - arable land needs to be converted from agricultural use to "technical and infrastructure facilities", which </w:t>
      </w:r>
      <w:r w:rsidR="00CC4527">
        <w:rPr>
          <w:lang w:eastAsia="ro-RO"/>
        </w:rPr>
        <w:t xml:space="preserve">implies </w:t>
      </w:r>
      <w:r>
        <w:rPr>
          <w:lang w:eastAsia="ro-RO"/>
        </w:rPr>
        <w:t xml:space="preserve">taking </w:t>
      </w:r>
      <w:r w:rsidR="000F4B50">
        <w:rPr>
          <w:lang w:eastAsia="ro-RO"/>
        </w:rPr>
        <w:t xml:space="preserve">309.34 ha </w:t>
      </w:r>
      <w:r>
        <w:rPr>
          <w:lang w:eastAsia="ro-RO"/>
        </w:rPr>
        <w:t>of arable land out of agricultural use</w:t>
      </w:r>
      <w:r w:rsidR="000F4B50">
        <w:rPr>
          <w:lang w:eastAsia="ro-RO"/>
        </w:rPr>
        <w:t>.</w:t>
      </w:r>
    </w:p>
    <w:p w14:paraId="5690DD35" w14:textId="77777777" w:rsidR="0052390D" w:rsidRDefault="008818BE">
      <w:pPr>
        <w:spacing w:after="120" w:line="360" w:lineRule="auto"/>
        <w:ind w:left="284"/>
        <w:jc w:val="both"/>
        <w:rPr>
          <w:lang w:eastAsia="ro-RO"/>
        </w:rPr>
      </w:pPr>
      <w:r>
        <w:rPr>
          <w:lang w:eastAsia="ro-RO"/>
        </w:rPr>
        <w:t xml:space="preserve">The </w:t>
      </w:r>
      <w:r w:rsidRPr="00372EF3">
        <w:rPr>
          <w:b/>
          <w:bCs/>
          <w:i/>
          <w:iCs/>
          <w:color w:val="00B0F0"/>
          <w:lang w:eastAsia="ro-RO"/>
        </w:rPr>
        <w:t xml:space="preserve">advantage of </w:t>
      </w:r>
      <w:r>
        <w:rPr>
          <w:lang w:eastAsia="ro-RO"/>
        </w:rPr>
        <w:t xml:space="preserve">this alternative is the </w:t>
      </w:r>
      <w:r w:rsidR="00CC4527">
        <w:rPr>
          <w:lang w:eastAsia="ro-RO"/>
        </w:rPr>
        <w:t xml:space="preserve">significantly </w:t>
      </w:r>
      <w:r w:rsidR="003A44E5">
        <w:rPr>
          <w:lang w:eastAsia="ro-RO"/>
        </w:rPr>
        <w:t xml:space="preserve">smaller </w:t>
      </w:r>
      <w:r w:rsidR="003262A0">
        <w:rPr>
          <w:lang w:eastAsia="ro-RO"/>
        </w:rPr>
        <w:t xml:space="preserve">number of </w:t>
      </w:r>
      <w:r w:rsidR="003A44E5">
        <w:rPr>
          <w:lang w:eastAsia="ro-RO"/>
        </w:rPr>
        <w:t>turbines</w:t>
      </w:r>
      <w:r w:rsidR="00467169">
        <w:rPr>
          <w:lang w:eastAsia="ro-RO"/>
        </w:rPr>
        <w:t xml:space="preserve">, which </w:t>
      </w:r>
      <w:r w:rsidR="00990BD9">
        <w:rPr>
          <w:lang w:eastAsia="ro-RO"/>
        </w:rPr>
        <w:t>minimizes the disadvantages of the first alternative</w:t>
      </w:r>
      <w:r w:rsidR="00A95D83">
        <w:rPr>
          <w:lang w:eastAsia="ro-RO"/>
        </w:rPr>
        <w:t xml:space="preserve">, and the location of the turbines </w:t>
      </w:r>
      <w:r w:rsidR="001933FC">
        <w:rPr>
          <w:lang w:eastAsia="ro-RO"/>
        </w:rPr>
        <w:t xml:space="preserve">at greater distances </w:t>
      </w:r>
      <w:r w:rsidR="00E30BB4">
        <w:rPr>
          <w:lang w:eastAsia="ro-RO"/>
        </w:rPr>
        <w:t>from each other</w:t>
      </w:r>
      <w:r>
        <w:rPr>
          <w:lang w:eastAsia="ro-RO"/>
        </w:rPr>
        <w:t>.</w:t>
      </w:r>
    </w:p>
    <w:p w14:paraId="0E832EB2" w14:textId="77777777" w:rsidR="0052390D" w:rsidRDefault="008818BE">
      <w:pPr>
        <w:spacing w:after="120" w:line="360" w:lineRule="auto"/>
        <w:ind w:left="284"/>
        <w:jc w:val="both"/>
        <w:rPr>
          <w:lang w:eastAsia="ro-RO"/>
        </w:rPr>
      </w:pPr>
      <w:r>
        <w:rPr>
          <w:lang w:eastAsia="ro-RO"/>
        </w:rPr>
        <w:t>The reduction in the number of turbines foreseen by the PUZ increases the distance between the wind farms to more than 600 m</w:t>
      </w:r>
      <w:r w:rsidR="006E5F3D">
        <w:rPr>
          <w:lang w:eastAsia="ro-RO"/>
        </w:rPr>
        <w:t xml:space="preserve">, </w:t>
      </w:r>
      <w:r>
        <w:rPr>
          <w:lang w:eastAsia="ro-RO"/>
        </w:rPr>
        <w:t>compared to about 350 m in the situation approved in 2011</w:t>
      </w:r>
      <w:r w:rsidR="00DC2A4D">
        <w:rPr>
          <w:lang w:eastAsia="ro-RO"/>
        </w:rPr>
        <w:t xml:space="preserve">, and </w:t>
      </w:r>
      <w:r>
        <w:rPr>
          <w:lang w:eastAsia="ro-RO"/>
        </w:rPr>
        <w:t>the lower density results in a more balanced use of natural resources and reduces the pressure on biodiversity both during the implementation period of the project and during the operation of the wind farm.</w:t>
      </w:r>
    </w:p>
    <w:p w14:paraId="59A3207B" w14:textId="77777777" w:rsidR="0052390D" w:rsidRDefault="008818BE">
      <w:pPr>
        <w:spacing w:after="120" w:line="360" w:lineRule="auto"/>
        <w:ind w:left="284"/>
        <w:jc w:val="both"/>
        <w:rPr>
          <w:lang w:eastAsia="ro-RO"/>
        </w:rPr>
      </w:pPr>
      <w:r w:rsidRPr="00372EF3">
        <w:rPr>
          <w:b/>
          <w:bCs/>
          <w:i/>
          <w:iCs/>
          <w:color w:val="00B0F0"/>
          <w:lang w:eastAsia="ro-RO"/>
        </w:rPr>
        <w:t xml:space="preserve">The disadvantage of </w:t>
      </w:r>
      <w:r>
        <w:rPr>
          <w:lang w:eastAsia="ro-RO"/>
        </w:rPr>
        <w:t xml:space="preserve">Alternative </w:t>
      </w:r>
      <w:r w:rsidR="00175138">
        <w:rPr>
          <w:lang w:eastAsia="ro-RO"/>
        </w:rPr>
        <w:t xml:space="preserve">II </w:t>
      </w:r>
      <w:r>
        <w:rPr>
          <w:lang w:eastAsia="ro-RO"/>
        </w:rPr>
        <w:t xml:space="preserve">is </w:t>
      </w:r>
      <w:r w:rsidR="00175138">
        <w:rPr>
          <w:lang w:eastAsia="ro-RO"/>
        </w:rPr>
        <w:t xml:space="preserve">the lower power output of the power park </w:t>
      </w:r>
      <w:r w:rsidR="00EA435F">
        <w:rPr>
          <w:lang w:eastAsia="ro-RO"/>
        </w:rPr>
        <w:t xml:space="preserve">and </w:t>
      </w:r>
      <w:r w:rsidR="004254B3">
        <w:rPr>
          <w:lang w:eastAsia="ro-RO"/>
        </w:rPr>
        <w:t xml:space="preserve">the </w:t>
      </w:r>
      <w:r w:rsidR="0099094E">
        <w:rPr>
          <w:lang w:eastAsia="ro-RO"/>
        </w:rPr>
        <w:t xml:space="preserve">incompatibility of </w:t>
      </w:r>
      <w:r w:rsidR="00AE3347">
        <w:rPr>
          <w:lang w:eastAsia="ro-RO"/>
        </w:rPr>
        <w:t xml:space="preserve">the </w:t>
      </w:r>
      <w:r w:rsidR="008D593D">
        <w:rPr>
          <w:lang w:eastAsia="ro-RO"/>
        </w:rPr>
        <w:t xml:space="preserve">T17 and T23 turbine </w:t>
      </w:r>
      <w:r w:rsidR="00AE3347">
        <w:rPr>
          <w:lang w:eastAsia="ro-RO"/>
        </w:rPr>
        <w:t xml:space="preserve">sites </w:t>
      </w:r>
      <w:r w:rsidR="0099094E">
        <w:rPr>
          <w:lang w:eastAsia="ro-RO"/>
        </w:rPr>
        <w:t xml:space="preserve">with the </w:t>
      </w:r>
      <w:r w:rsidR="00E10C5E">
        <w:rPr>
          <w:lang w:eastAsia="ro-RO"/>
        </w:rPr>
        <w:t xml:space="preserve">gas transmission </w:t>
      </w:r>
      <w:r w:rsidR="006B7972">
        <w:rPr>
          <w:lang w:eastAsia="ro-RO"/>
        </w:rPr>
        <w:t>main</w:t>
      </w:r>
      <w:r w:rsidR="001C6B65">
        <w:rPr>
          <w:lang w:eastAsia="ro-RO"/>
        </w:rPr>
        <w:t xml:space="preserve">, </w:t>
      </w:r>
      <w:r w:rsidR="00E10C5E">
        <w:rPr>
          <w:lang w:eastAsia="ro-RO"/>
        </w:rPr>
        <w:t xml:space="preserve">which led to the </w:t>
      </w:r>
      <w:r w:rsidR="00A02F08">
        <w:rPr>
          <w:lang w:eastAsia="ro-RO"/>
        </w:rPr>
        <w:t>emergence of Alternative III.</w:t>
      </w:r>
    </w:p>
    <w:p w14:paraId="6221E2E7" w14:textId="77777777" w:rsidR="0052390D" w:rsidRDefault="008818BE">
      <w:pPr>
        <w:spacing w:after="120" w:line="360" w:lineRule="auto"/>
        <w:jc w:val="both"/>
        <w:rPr>
          <w:lang w:eastAsia="ro-RO"/>
        </w:rPr>
      </w:pPr>
      <w:r w:rsidRPr="00372EF3">
        <w:rPr>
          <w:b/>
          <w:bCs/>
          <w:color w:val="00B0F0"/>
          <w:lang w:eastAsia="ro-RO"/>
        </w:rPr>
        <w:t xml:space="preserve">Alternative </w:t>
      </w:r>
      <w:r>
        <w:rPr>
          <w:b/>
          <w:bCs/>
          <w:color w:val="00B0F0"/>
          <w:lang w:eastAsia="ro-RO"/>
        </w:rPr>
        <w:t xml:space="preserve">III </w:t>
      </w:r>
      <w:r>
        <w:rPr>
          <w:lang w:eastAsia="ro-RO"/>
        </w:rPr>
        <w:t xml:space="preserve">consists in the realization of a </w:t>
      </w:r>
      <w:r w:rsidRPr="00014F4A">
        <w:rPr>
          <w:lang w:eastAsia="ro-RO"/>
        </w:rPr>
        <w:t xml:space="preserve">wind </w:t>
      </w:r>
      <w:r>
        <w:rPr>
          <w:lang w:eastAsia="ro-RO"/>
        </w:rPr>
        <w:t xml:space="preserve">farm </w:t>
      </w:r>
      <w:r w:rsidRPr="00014F4A">
        <w:rPr>
          <w:lang w:eastAsia="ro-RO"/>
        </w:rPr>
        <w:t xml:space="preserve">consisting of 46 wind turbines with a power of 6.6 MW/turbine, the total power of the wind farm being </w:t>
      </w:r>
      <w:r w:rsidR="00774A05" w:rsidRPr="00014F4A">
        <w:rPr>
          <w:lang w:eastAsia="ro-RO"/>
        </w:rPr>
        <w:t xml:space="preserve">303.6 </w:t>
      </w:r>
      <w:r w:rsidRPr="00014F4A">
        <w:rPr>
          <w:lang w:eastAsia="ro-RO"/>
        </w:rPr>
        <w:t xml:space="preserve">MW and </w:t>
      </w:r>
      <w:r w:rsidR="005A2731" w:rsidRPr="00014F4A">
        <w:rPr>
          <w:lang w:eastAsia="ro-RO"/>
        </w:rPr>
        <w:t xml:space="preserve">2 </w:t>
      </w:r>
      <w:r w:rsidRPr="00014F4A">
        <w:rPr>
          <w:lang w:eastAsia="ro-RO"/>
        </w:rPr>
        <w:t>transformer stations.</w:t>
      </w:r>
    </w:p>
    <w:p w14:paraId="490A980D" w14:textId="77777777" w:rsidR="0052390D" w:rsidRDefault="008818BE">
      <w:pPr>
        <w:spacing w:after="120" w:line="360" w:lineRule="auto"/>
        <w:jc w:val="both"/>
        <w:rPr>
          <w:lang w:eastAsia="ro-RO"/>
        </w:rPr>
      </w:pPr>
      <w:r w:rsidRPr="004B039E">
        <w:rPr>
          <w:lang w:eastAsia="ro-RO"/>
        </w:rPr>
        <w:t>For this variant</w:t>
      </w:r>
      <w:r w:rsidR="00FA3274" w:rsidRPr="004B039E">
        <w:rPr>
          <w:lang w:eastAsia="ro-RO"/>
        </w:rPr>
        <w:t xml:space="preserve">, </w:t>
      </w:r>
      <w:r w:rsidRPr="004B039E">
        <w:rPr>
          <w:lang w:eastAsia="ro-RO"/>
        </w:rPr>
        <w:t xml:space="preserve">a total land area of 3,027.77 ha is required, of which </w:t>
      </w:r>
      <w:r w:rsidR="00C0023B" w:rsidRPr="004B039E">
        <w:rPr>
          <w:lang w:eastAsia="ro-RO"/>
        </w:rPr>
        <w:t xml:space="preserve">292.52 </w:t>
      </w:r>
      <w:r w:rsidRPr="004B039E">
        <w:rPr>
          <w:lang w:eastAsia="ro-RO"/>
        </w:rPr>
        <w:t xml:space="preserve">ha are permanently occupied by buildings and </w:t>
      </w:r>
      <w:r w:rsidR="004B039E" w:rsidRPr="004B039E">
        <w:rPr>
          <w:lang w:eastAsia="ro-RO"/>
        </w:rPr>
        <w:t xml:space="preserve">2,735.25 </w:t>
      </w:r>
      <w:r w:rsidRPr="004B039E">
        <w:rPr>
          <w:lang w:eastAsia="ro-RO"/>
        </w:rPr>
        <w:t xml:space="preserve">ha are temporarily occupied by works. In this variant, the land currently used for agriculture and arable land would need to be converted from agricultural to "technical and infrastructure facilities", which would involve taking </w:t>
      </w:r>
      <w:r w:rsidR="004B039E" w:rsidRPr="004B039E">
        <w:rPr>
          <w:lang w:eastAsia="ro-RO"/>
        </w:rPr>
        <w:t xml:space="preserve">100 </w:t>
      </w:r>
      <w:r w:rsidRPr="004B039E">
        <w:rPr>
          <w:lang w:eastAsia="ro-RO"/>
        </w:rPr>
        <w:t>ha of arable land out of agricultural use.</w:t>
      </w:r>
    </w:p>
    <w:p w14:paraId="36780649" w14:textId="77777777" w:rsidR="0052390D" w:rsidRDefault="008818BE">
      <w:pPr>
        <w:spacing w:after="120" w:line="360" w:lineRule="auto"/>
        <w:ind w:left="284"/>
        <w:jc w:val="both"/>
        <w:rPr>
          <w:lang w:eastAsia="ro-RO"/>
        </w:rPr>
      </w:pPr>
      <w:r w:rsidRPr="00BA4CEC">
        <w:rPr>
          <w:lang w:eastAsia="ro-RO"/>
        </w:rPr>
        <w:t xml:space="preserve">The </w:t>
      </w:r>
      <w:r w:rsidRPr="00372EF3">
        <w:rPr>
          <w:b/>
          <w:bCs/>
          <w:i/>
          <w:iCs/>
          <w:color w:val="00B0F0"/>
          <w:lang w:eastAsia="ro-RO"/>
        </w:rPr>
        <w:t xml:space="preserve">advantage of </w:t>
      </w:r>
      <w:r w:rsidRPr="00BA4CEC">
        <w:rPr>
          <w:lang w:eastAsia="ro-RO"/>
        </w:rPr>
        <w:t xml:space="preserve">this alternative is the </w:t>
      </w:r>
      <w:r w:rsidR="006A1F65" w:rsidRPr="00BA4CEC">
        <w:rPr>
          <w:lang w:eastAsia="ro-RO"/>
        </w:rPr>
        <w:t xml:space="preserve">compatibility with the natural gas transmission grid </w:t>
      </w:r>
      <w:r w:rsidR="00CF2F7F">
        <w:rPr>
          <w:lang w:eastAsia="ro-RO"/>
        </w:rPr>
        <w:t xml:space="preserve">plus </w:t>
      </w:r>
      <w:r w:rsidR="00C632EF">
        <w:rPr>
          <w:lang w:eastAsia="ro-RO"/>
        </w:rPr>
        <w:t xml:space="preserve">the advantages of Alternative II related to the smaller number of wind turbines and </w:t>
      </w:r>
      <w:r w:rsidR="00405218">
        <w:rPr>
          <w:lang w:eastAsia="ro-RO"/>
        </w:rPr>
        <w:t xml:space="preserve">lower </w:t>
      </w:r>
      <w:r w:rsidR="00B91B91">
        <w:rPr>
          <w:lang w:eastAsia="ro-RO"/>
        </w:rPr>
        <w:t>density</w:t>
      </w:r>
      <w:r w:rsidRPr="00BA4CEC">
        <w:rPr>
          <w:lang w:eastAsia="ro-RO"/>
        </w:rPr>
        <w:t>.</w:t>
      </w:r>
    </w:p>
    <w:p w14:paraId="3595F703" w14:textId="77777777" w:rsidR="0052390D" w:rsidRDefault="008818BE">
      <w:pPr>
        <w:spacing w:after="120" w:line="360" w:lineRule="auto"/>
        <w:ind w:left="284"/>
        <w:jc w:val="both"/>
        <w:rPr>
          <w:lang w:eastAsia="ro-RO"/>
        </w:rPr>
      </w:pPr>
      <w:r w:rsidRPr="00372EF3">
        <w:rPr>
          <w:b/>
          <w:bCs/>
          <w:i/>
          <w:iCs/>
          <w:color w:val="00B0F0"/>
          <w:lang w:eastAsia="ro-RO"/>
        </w:rPr>
        <w:t xml:space="preserve">The disadvantage of </w:t>
      </w:r>
      <w:r w:rsidRPr="00BA4CEC">
        <w:rPr>
          <w:lang w:eastAsia="ro-RO"/>
        </w:rPr>
        <w:t xml:space="preserve">Alternative </w:t>
      </w:r>
      <w:r w:rsidR="001D7D2B" w:rsidRPr="00BA4CEC">
        <w:rPr>
          <w:lang w:eastAsia="ro-RO"/>
        </w:rPr>
        <w:t xml:space="preserve">III </w:t>
      </w:r>
      <w:r w:rsidRPr="00BA4CEC">
        <w:rPr>
          <w:lang w:eastAsia="ro-RO"/>
        </w:rPr>
        <w:t xml:space="preserve">is the </w:t>
      </w:r>
      <w:r w:rsidR="00A32C41" w:rsidRPr="00BA4CEC">
        <w:rPr>
          <w:lang w:eastAsia="ro-RO"/>
        </w:rPr>
        <w:t>lower power output</w:t>
      </w:r>
      <w:r w:rsidR="0001013B" w:rsidRPr="00BA4CEC">
        <w:rPr>
          <w:lang w:eastAsia="ro-RO"/>
        </w:rPr>
        <w:t>.</w:t>
      </w:r>
    </w:p>
    <w:p w14:paraId="5531F56C" w14:textId="77777777" w:rsidR="0052390D" w:rsidRDefault="00720A53">
      <w:pPr>
        <w:spacing w:after="120" w:line="360" w:lineRule="auto"/>
        <w:jc w:val="both"/>
        <w:rPr>
          <w:lang w:eastAsia="ro-RO"/>
        </w:rPr>
      </w:pPr>
      <w:r>
        <w:rPr>
          <w:lang w:eastAsia="ro-RO"/>
        </w:rPr>
        <w:t xml:space="preserve">Following the analysis of the alternatives, </w:t>
      </w:r>
      <w:r w:rsidRPr="00371A5A">
        <w:rPr>
          <w:b/>
          <w:bCs/>
          <w:color w:val="009DF0" w:themeColor="text2"/>
          <w:lang w:eastAsia="ro-RO"/>
        </w:rPr>
        <w:t xml:space="preserve">alternative III </w:t>
      </w:r>
      <w:r>
        <w:rPr>
          <w:lang w:eastAsia="ro-RO"/>
        </w:rPr>
        <w:t>is considered optimal for the following reasons:</w:t>
      </w:r>
    </w:p>
    <w:p w14:paraId="78A10713" w14:textId="77777777" w:rsidR="0052390D" w:rsidRDefault="00720A53">
      <w:pPr>
        <w:pStyle w:val="ListParagraph"/>
        <w:numPr>
          <w:ilvl w:val="0"/>
          <w:numId w:val="65"/>
        </w:numPr>
        <w:spacing w:after="120" w:line="360" w:lineRule="auto"/>
        <w:jc w:val="both"/>
      </w:pPr>
      <w:r w:rsidRPr="005F731D">
        <w:t>minimizing negative environmental impacts by reducing the number of wind turbines;</w:t>
      </w:r>
    </w:p>
    <w:p w14:paraId="549951BF" w14:textId="77777777" w:rsidR="0052390D" w:rsidRDefault="00720A53">
      <w:pPr>
        <w:pStyle w:val="ListParagraph"/>
        <w:numPr>
          <w:ilvl w:val="0"/>
          <w:numId w:val="65"/>
        </w:numPr>
        <w:spacing w:after="120" w:line="360" w:lineRule="auto"/>
        <w:jc w:val="both"/>
      </w:pPr>
      <w:r w:rsidRPr="005F731D">
        <w:t xml:space="preserve">more </w:t>
      </w:r>
      <w:r w:rsidR="001777C2" w:rsidRPr="005F731D">
        <w:t>efficient</w:t>
      </w:r>
      <w:r w:rsidRPr="005F731D">
        <w:t xml:space="preserve"> use of air </w:t>
      </w:r>
      <w:r w:rsidR="001777C2" w:rsidRPr="005F731D">
        <w:t xml:space="preserve">currents </w:t>
      </w:r>
      <w:r w:rsidRPr="005F731D">
        <w:t xml:space="preserve">by </w:t>
      </w:r>
      <w:r w:rsidR="001777C2" w:rsidRPr="005F731D">
        <w:t xml:space="preserve">optimally positioning </w:t>
      </w:r>
      <w:r w:rsidRPr="005F731D">
        <w:t xml:space="preserve">the turbines </w:t>
      </w:r>
      <w:r w:rsidR="005F731D" w:rsidRPr="005F731D">
        <w:t xml:space="preserve">closer to </w:t>
      </w:r>
      <w:r w:rsidRPr="005F731D">
        <w:t xml:space="preserve">each other and at greater </w:t>
      </w:r>
      <w:r w:rsidR="005F731D" w:rsidRPr="005F731D">
        <w:t>distances</w:t>
      </w:r>
      <w:r w:rsidRPr="005F731D">
        <w:t>, which leads to the best possible operation of the turbines and increases the efficiency of the wind farm.</w:t>
      </w:r>
    </w:p>
    <w:p w14:paraId="71C7A442" w14:textId="77777777" w:rsidR="00C53031" w:rsidRPr="005F731D" w:rsidRDefault="00C53031" w:rsidP="00C53031">
      <w:pPr>
        <w:pStyle w:val="ListParagraph"/>
        <w:spacing w:after="120" w:line="360" w:lineRule="auto"/>
        <w:jc w:val="both"/>
      </w:pPr>
    </w:p>
    <w:p w14:paraId="18E1F151" w14:textId="77777777" w:rsidR="0052390D" w:rsidRDefault="008818BE">
      <w:pPr>
        <w:pStyle w:val="ListParagraph"/>
        <w:numPr>
          <w:ilvl w:val="1"/>
          <w:numId w:val="77"/>
        </w:numPr>
        <w:spacing w:after="120" w:line="360" w:lineRule="auto"/>
        <w:contextualSpacing w:val="0"/>
        <w:outlineLvl w:val="1"/>
        <w:rPr>
          <w:b/>
          <w:bCs/>
          <w:i/>
          <w:iCs/>
          <w:color w:val="009DF0"/>
          <w:lang w:eastAsia="ro-RO"/>
        </w:rPr>
      </w:pPr>
      <w:r>
        <w:rPr>
          <w:b/>
          <w:bCs/>
          <w:i/>
          <w:iCs/>
          <w:color w:val="009DF0"/>
          <w:lang w:eastAsia="ro-RO"/>
        </w:rPr>
        <w:t xml:space="preserve">Difficulties </w:t>
      </w:r>
      <w:r w:rsidRPr="00F03C07">
        <w:rPr>
          <w:b/>
          <w:bCs/>
          <w:i/>
          <w:iCs/>
          <w:color w:val="009DF0"/>
          <w:lang w:eastAsia="ro-RO"/>
        </w:rPr>
        <w:t>encountered in processing the requested information</w:t>
      </w:r>
    </w:p>
    <w:p w14:paraId="2EF37D9A" w14:textId="77777777" w:rsidR="0052390D" w:rsidRDefault="008818BE">
      <w:pPr>
        <w:spacing w:after="120" w:line="360" w:lineRule="auto"/>
        <w:jc w:val="both"/>
        <w:rPr>
          <w:lang w:eastAsia="ro-RO"/>
        </w:rPr>
      </w:pPr>
      <w:r w:rsidRPr="00F03C07">
        <w:rPr>
          <w:lang w:eastAsia="ro-RO"/>
        </w:rPr>
        <w:t xml:space="preserve">During the realization of the Environmental Report for the analyzed P.U.Z., the </w:t>
      </w:r>
      <w:r>
        <w:rPr>
          <w:lang w:eastAsia="ro-RO"/>
        </w:rPr>
        <w:t xml:space="preserve">difficulties encountered consisted </w:t>
      </w:r>
      <w:r w:rsidR="0023413B">
        <w:rPr>
          <w:lang w:eastAsia="ro-RO"/>
        </w:rPr>
        <w:t xml:space="preserve">in the lack of local data </w:t>
      </w:r>
      <w:r w:rsidR="00CB17B8">
        <w:rPr>
          <w:lang w:eastAsia="ro-RO"/>
        </w:rPr>
        <w:t xml:space="preserve">on air quality, </w:t>
      </w:r>
      <w:r w:rsidR="00530F23">
        <w:rPr>
          <w:lang w:eastAsia="ro-RO"/>
        </w:rPr>
        <w:t xml:space="preserve">economic activities carried out at the level of the UATs, the </w:t>
      </w:r>
      <w:r w:rsidR="00873304">
        <w:rPr>
          <w:lang w:eastAsia="ro-RO"/>
        </w:rPr>
        <w:t xml:space="preserve">weight of accessing data </w:t>
      </w:r>
      <w:r w:rsidR="00745A46">
        <w:rPr>
          <w:lang w:eastAsia="ro-RO"/>
        </w:rPr>
        <w:t>from Bulgaria</w:t>
      </w:r>
      <w:r w:rsidRPr="00F03C07">
        <w:rPr>
          <w:lang w:eastAsia="ro-RO"/>
        </w:rPr>
        <w:t>.</w:t>
      </w:r>
    </w:p>
    <w:p w14:paraId="371A3B1C" w14:textId="77777777" w:rsidR="006B59ED" w:rsidRPr="005558FC" w:rsidRDefault="006B59ED" w:rsidP="006E5B3F">
      <w:pPr>
        <w:spacing w:after="120" w:line="360" w:lineRule="auto"/>
        <w:jc w:val="both"/>
        <w:rPr>
          <w:lang w:eastAsia="ro-RO"/>
        </w:rPr>
      </w:pPr>
    </w:p>
    <w:p w14:paraId="0767FD06" w14:textId="77777777" w:rsidR="00666937" w:rsidRDefault="00666937" w:rsidP="00185670">
      <w:pPr>
        <w:spacing w:after="120" w:line="360" w:lineRule="auto"/>
        <w:jc w:val="both"/>
        <w:rPr>
          <w:lang w:eastAsia="ro-RO"/>
        </w:rPr>
        <w:sectPr w:rsidR="00666937" w:rsidSect="00023D68">
          <w:pgSz w:w="11906" w:h="16838" w:code="9"/>
          <w:pgMar w:top="2013" w:right="1416" w:bottom="1418" w:left="1191" w:header="839" w:footer="680" w:gutter="0"/>
          <w:cols w:space="708"/>
          <w:docGrid w:linePitch="360"/>
        </w:sectPr>
      </w:pPr>
    </w:p>
    <w:p w14:paraId="4E265A3B" w14:textId="77777777" w:rsidR="0052390D" w:rsidRDefault="008818BE">
      <w:pPr>
        <w:pStyle w:val="Heading1"/>
        <w:numPr>
          <w:ilvl w:val="0"/>
          <w:numId w:val="77"/>
        </w:numPr>
        <w:suppressAutoHyphens w:val="0"/>
        <w:spacing w:before="0" w:after="240" w:line="360" w:lineRule="auto"/>
        <w:ind w:left="567" w:hanging="567"/>
        <w:contextualSpacing w:val="0"/>
        <w:jc w:val="both"/>
        <w:rPr>
          <w:b/>
          <w:bCs w:val="0"/>
          <w:sz w:val="20"/>
          <w:szCs w:val="20"/>
          <w:lang w:eastAsia="ro-RO"/>
        </w:rPr>
      </w:pPr>
      <w:bookmarkStart w:id="81" w:name="_Toc159320545"/>
      <w:bookmarkStart w:id="82" w:name="_Toc167697423"/>
      <w:r w:rsidRPr="005558FC">
        <w:rPr>
          <w:b/>
          <w:bCs w:val="0"/>
          <w:sz w:val="20"/>
          <w:szCs w:val="20"/>
          <w:lang w:eastAsia="ro-RO"/>
        </w:rPr>
        <w:lastRenderedPageBreak/>
        <w:t>Description of the measures envisaged for monitoring the significant effects of the implementation of the</w:t>
      </w:r>
      <w:bookmarkEnd w:id="81"/>
      <w:r w:rsidR="00347315" w:rsidRPr="005558FC">
        <w:rPr>
          <w:b/>
          <w:bCs w:val="0"/>
          <w:sz w:val="20"/>
          <w:szCs w:val="20"/>
          <w:lang w:eastAsia="ro-RO"/>
        </w:rPr>
        <w:t xml:space="preserve"> PUZ</w:t>
      </w:r>
      <w:bookmarkEnd w:id="82"/>
    </w:p>
    <w:p w14:paraId="306068BE" w14:textId="77777777" w:rsidR="0052390D" w:rsidRDefault="008818BE">
      <w:pPr>
        <w:spacing w:after="120" w:line="360" w:lineRule="auto"/>
        <w:jc w:val="both"/>
        <w:rPr>
          <w:lang w:eastAsia="ro-RO"/>
        </w:rPr>
      </w:pPr>
      <w:r>
        <w:rPr>
          <w:lang w:eastAsia="ro-RO"/>
        </w:rPr>
        <w:t xml:space="preserve">According to the provisions of HG no. 1076/2004, the monitoring of the implementation of the plan, based on the program proposed by the owner, aims to identify </w:t>
      </w:r>
      <w:r w:rsidR="00FC685C">
        <w:rPr>
          <w:lang w:eastAsia="ro-RO"/>
        </w:rPr>
        <w:t xml:space="preserve">from </w:t>
      </w:r>
      <w:r>
        <w:rPr>
          <w:lang w:eastAsia="ro-RO"/>
        </w:rPr>
        <w:t xml:space="preserve">the </w:t>
      </w:r>
      <w:r w:rsidR="00FC685C">
        <w:rPr>
          <w:lang w:eastAsia="ro-RO"/>
        </w:rPr>
        <w:t xml:space="preserve">outset </w:t>
      </w:r>
      <w:r>
        <w:rPr>
          <w:lang w:eastAsia="ro-RO"/>
        </w:rPr>
        <w:t xml:space="preserve">its significant effects on the environment, as well </w:t>
      </w:r>
      <w:r w:rsidR="00FC685C">
        <w:rPr>
          <w:lang w:eastAsia="ro-RO"/>
        </w:rPr>
        <w:t xml:space="preserve">as unforeseen </w:t>
      </w:r>
      <w:r>
        <w:rPr>
          <w:lang w:eastAsia="ro-RO"/>
        </w:rPr>
        <w:t xml:space="preserve">adverse effects, in order to be able to </w:t>
      </w:r>
      <w:r w:rsidR="00FC685C">
        <w:rPr>
          <w:lang w:eastAsia="ro-RO"/>
        </w:rPr>
        <w:t xml:space="preserve">take appropriate </w:t>
      </w:r>
      <w:r>
        <w:rPr>
          <w:lang w:eastAsia="ro-RO"/>
        </w:rPr>
        <w:t xml:space="preserve">remedial </w:t>
      </w:r>
      <w:r w:rsidR="00FC685C">
        <w:rPr>
          <w:lang w:eastAsia="ro-RO"/>
        </w:rPr>
        <w:t>action</w:t>
      </w:r>
      <w:r>
        <w:rPr>
          <w:lang w:eastAsia="ro-RO"/>
        </w:rPr>
        <w:t xml:space="preserve">. The implementation and realization of the environmental effects monitoring program is the responsibility of the holder of the </w:t>
      </w:r>
      <w:r w:rsidR="00FC685C">
        <w:rPr>
          <w:lang w:eastAsia="ro-RO"/>
        </w:rPr>
        <w:t>PUZ</w:t>
      </w:r>
      <w:r>
        <w:rPr>
          <w:lang w:eastAsia="ro-RO"/>
        </w:rPr>
        <w:t>.</w:t>
      </w:r>
    </w:p>
    <w:p w14:paraId="7D9F1CA8" w14:textId="77777777" w:rsidR="0052390D" w:rsidRDefault="008818BE">
      <w:pPr>
        <w:spacing w:after="120" w:line="360" w:lineRule="auto"/>
        <w:jc w:val="both"/>
        <w:rPr>
          <w:lang w:eastAsia="ro-RO"/>
        </w:rPr>
      </w:pPr>
      <w:r>
        <w:rPr>
          <w:lang w:eastAsia="ro-RO"/>
        </w:rPr>
        <w:t xml:space="preserve">As </w:t>
      </w:r>
      <w:r w:rsidR="004E75B0">
        <w:rPr>
          <w:lang w:eastAsia="ro-RO"/>
        </w:rPr>
        <w:t xml:space="preserve">shown in the assessment of </w:t>
      </w:r>
      <w:r>
        <w:rPr>
          <w:lang w:eastAsia="ro-RO"/>
        </w:rPr>
        <w:t xml:space="preserve">potential </w:t>
      </w:r>
      <w:r w:rsidR="004E75B0">
        <w:rPr>
          <w:lang w:eastAsia="ro-RO"/>
        </w:rPr>
        <w:t xml:space="preserve">environmental effects, the provisions of the </w:t>
      </w:r>
      <w:r>
        <w:rPr>
          <w:lang w:eastAsia="ro-RO"/>
        </w:rPr>
        <w:t xml:space="preserve">PUZ </w:t>
      </w:r>
      <w:r w:rsidR="004E75B0">
        <w:rPr>
          <w:lang w:eastAsia="ro-RO"/>
        </w:rPr>
        <w:t xml:space="preserve">will not generate significant negative effects on the environment (see chapter 7). At the </w:t>
      </w:r>
      <w:r>
        <w:rPr>
          <w:lang w:eastAsia="ro-RO"/>
        </w:rPr>
        <w:t xml:space="preserve">same </w:t>
      </w:r>
      <w:r w:rsidR="004E75B0">
        <w:rPr>
          <w:lang w:eastAsia="ro-RO"/>
        </w:rPr>
        <w:t>time</w:t>
      </w:r>
      <w:r>
        <w:rPr>
          <w:lang w:eastAsia="ro-RO"/>
        </w:rPr>
        <w:t>,</w:t>
      </w:r>
      <w:r w:rsidR="004E75B0">
        <w:rPr>
          <w:lang w:eastAsia="ro-RO"/>
        </w:rPr>
        <w:t xml:space="preserve"> the implementation of the </w:t>
      </w:r>
      <w:r>
        <w:rPr>
          <w:lang w:eastAsia="ro-RO"/>
        </w:rPr>
        <w:t xml:space="preserve">PUZ </w:t>
      </w:r>
      <w:r w:rsidR="004E75B0">
        <w:rPr>
          <w:lang w:eastAsia="ro-RO"/>
        </w:rPr>
        <w:t xml:space="preserve">may </w:t>
      </w:r>
      <w:r>
        <w:rPr>
          <w:lang w:eastAsia="ro-RO"/>
        </w:rPr>
        <w:t xml:space="preserve">bring changes of economic </w:t>
      </w:r>
      <w:r w:rsidR="004E75B0">
        <w:rPr>
          <w:lang w:eastAsia="ro-RO"/>
        </w:rPr>
        <w:t xml:space="preserve">or </w:t>
      </w:r>
      <w:r>
        <w:rPr>
          <w:lang w:eastAsia="ro-RO"/>
        </w:rPr>
        <w:t xml:space="preserve">social nature </w:t>
      </w:r>
      <w:r w:rsidR="004E75B0">
        <w:rPr>
          <w:lang w:eastAsia="ro-RO"/>
        </w:rPr>
        <w:t xml:space="preserve">in the </w:t>
      </w:r>
      <w:r>
        <w:rPr>
          <w:lang w:eastAsia="ro-RO"/>
        </w:rPr>
        <w:t xml:space="preserve">Cerchezu </w:t>
      </w:r>
      <w:r w:rsidR="004E75B0">
        <w:rPr>
          <w:lang w:eastAsia="ro-RO"/>
        </w:rPr>
        <w:t>commune.</w:t>
      </w:r>
    </w:p>
    <w:p w14:paraId="5C1B5EDA" w14:textId="77777777" w:rsidR="0052390D" w:rsidRDefault="008818BE">
      <w:pPr>
        <w:spacing w:after="120" w:line="360" w:lineRule="auto"/>
        <w:jc w:val="both"/>
        <w:rPr>
          <w:lang w:eastAsia="ro-RO"/>
        </w:rPr>
      </w:pPr>
      <w:r>
        <w:rPr>
          <w:lang w:eastAsia="ro-RO"/>
        </w:rPr>
        <w:t xml:space="preserve">The monitoring of the effects of </w:t>
      </w:r>
      <w:r w:rsidR="00FC685C">
        <w:rPr>
          <w:lang w:eastAsia="ro-RO"/>
        </w:rPr>
        <w:t xml:space="preserve">the implementation of the </w:t>
      </w:r>
      <w:r>
        <w:rPr>
          <w:lang w:eastAsia="ro-RO"/>
        </w:rPr>
        <w:t xml:space="preserve">plan will be carried out according to the provisions of art. 27 of the H.G. 1076/2004, referring to the significant effects on the environment, i.e. all types of effects, positive, adverse, </w:t>
      </w:r>
      <w:r w:rsidR="00FC685C">
        <w:rPr>
          <w:lang w:eastAsia="ro-RO"/>
        </w:rPr>
        <w:t xml:space="preserve">foreseen </w:t>
      </w:r>
      <w:r>
        <w:rPr>
          <w:lang w:eastAsia="ro-RO"/>
        </w:rPr>
        <w:t xml:space="preserve">or </w:t>
      </w:r>
      <w:r w:rsidR="00FC685C">
        <w:rPr>
          <w:lang w:eastAsia="ro-RO"/>
        </w:rPr>
        <w:t>unforeseen</w:t>
      </w:r>
      <w:r>
        <w:rPr>
          <w:lang w:eastAsia="ro-RO"/>
        </w:rPr>
        <w:t xml:space="preserve">. Not only direct, but also indirect, synergistic and cumulative effects should be monitored. The monitoring of other effects (not assessed as significant), may be </w:t>
      </w:r>
      <w:r w:rsidR="00FC685C">
        <w:rPr>
          <w:lang w:eastAsia="ro-RO"/>
        </w:rPr>
        <w:t xml:space="preserve">justified </w:t>
      </w:r>
      <w:r>
        <w:rPr>
          <w:lang w:eastAsia="ro-RO"/>
        </w:rPr>
        <w:t xml:space="preserve">and </w:t>
      </w:r>
      <w:r w:rsidR="00FC685C">
        <w:rPr>
          <w:lang w:eastAsia="ro-RO"/>
        </w:rPr>
        <w:t xml:space="preserve">useful </w:t>
      </w:r>
      <w:r>
        <w:rPr>
          <w:lang w:eastAsia="ro-RO"/>
        </w:rPr>
        <w:t xml:space="preserve">if the quantification of the overall effects of the </w:t>
      </w:r>
      <w:r w:rsidR="00FC685C">
        <w:rPr>
          <w:lang w:eastAsia="ro-RO"/>
        </w:rPr>
        <w:t xml:space="preserve">implementation of the PUZ </w:t>
      </w:r>
      <w:r>
        <w:rPr>
          <w:lang w:eastAsia="ro-RO"/>
        </w:rPr>
        <w:t xml:space="preserve">is considered. </w:t>
      </w:r>
    </w:p>
    <w:p w14:paraId="2112BAEC" w14:textId="77777777" w:rsidR="0052390D" w:rsidRDefault="008818BE">
      <w:pPr>
        <w:spacing w:after="120" w:line="360" w:lineRule="auto"/>
        <w:jc w:val="both"/>
        <w:rPr>
          <w:lang w:eastAsia="ro-RO"/>
        </w:rPr>
      </w:pPr>
      <w:r>
        <w:rPr>
          <w:lang w:eastAsia="ro-RO"/>
        </w:rPr>
        <w:t xml:space="preserve">Tracking </w:t>
      </w:r>
      <w:r w:rsidR="004E75B0">
        <w:rPr>
          <w:lang w:eastAsia="ro-RO"/>
        </w:rPr>
        <w:t xml:space="preserve">the </w:t>
      </w:r>
      <w:r>
        <w:rPr>
          <w:lang w:eastAsia="ro-RO"/>
        </w:rPr>
        <w:t xml:space="preserve">quality of </w:t>
      </w:r>
      <w:r w:rsidR="004E75B0">
        <w:rPr>
          <w:lang w:eastAsia="ro-RO"/>
        </w:rPr>
        <w:t xml:space="preserve">environmental factors over time should be carried out in collaboration with the </w:t>
      </w:r>
      <w:r>
        <w:rPr>
          <w:lang w:eastAsia="ro-RO"/>
        </w:rPr>
        <w:t xml:space="preserve">authorities </w:t>
      </w:r>
      <w:r w:rsidR="004E75B0">
        <w:rPr>
          <w:lang w:eastAsia="ro-RO"/>
        </w:rPr>
        <w:t xml:space="preserve">involved in the </w:t>
      </w:r>
      <w:r w:rsidR="008C47E5">
        <w:rPr>
          <w:lang w:eastAsia="ro-RO"/>
        </w:rPr>
        <w:t>PUZ</w:t>
      </w:r>
      <w:r w:rsidR="004E75B0">
        <w:rPr>
          <w:lang w:eastAsia="ro-RO"/>
        </w:rPr>
        <w:t xml:space="preserve"> approval process. The plan holder's monitoring will refer only to those </w:t>
      </w:r>
      <w:r w:rsidR="002B0E79">
        <w:rPr>
          <w:lang w:eastAsia="ro-RO"/>
        </w:rPr>
        <w:t xml:space="preserve">activities </w:t>
      </w:r>
      <w:r w:rsidR="004E75B0">
        <w:rPr>
          <w:lang w:eastAsia="ro-RO"/>
        </w:rPr>
        <w:t xml:space="preserve">that can be quantifiable in terms of values, </w:t>
      </w:r>
      <w:r w:rsidR="002B0E79">
        <w:rPr>
          <w:lang w:eastAsia="ro-RO"/>
        </w:rPr>
        <w:t xml:space="preserve">quantities </w:t>
      </w:r>
      <w:r w:rsidR="004E75B0">
        <w:rPr>
          <w:lang w:eastAsia="ro-RO"/>
        </w:rPr>
        <w:t xml:space="preserve">and time of realization, will include the period of </w:t>
      </w:r>
      <w:r w:rsidR="002B0E79">
        <w:rPr>
          <w:lang w:eastAsia="ro-RO"/>
        </w:rPr>
        <w:t xml:space="preserve">execution of </w:t>
      </w:r>
      <w:r w:rsidR="004E75B0">
        <w:rPr>
          <w:lang w:eastAsia="ro-RO"/>
        </w:rPr>
        <w:t xml:space="preserve">construction </w:t>
      </w:r>
      <w:r w:rsidR="002B0E79">
        <w:rPr>
          <w:lang w:eastAsia="ro-RO"/>
        </w:rPr>
        <w:t xml:space="preserve">works </w:t>
      </w:r>
      <w:r w:rsidR="004E75B0">
        <w:rPr>
          <w:lang w:eastAsia="ro-RO"/>
        </w:rPr>
        <w:t>and the period of operation.</w:t>
      </w:r>
    </w:p>
    <w:p w14:paraId="6699AE86" w14:textId="77777777" w:rsidR="0052390D" w:rsidRDefault="008818BE">
      <w:pPr>
        <w:spacing w:after="160" w:line="259" w:lineRule="auto"/>
        <w:jc w:val="both"/>
        <w:rPr>
          <w:rFonts w:eastAsia="Calibri"/>
        </w:rPr>
      </w:pPr>
      <w:r w:rsidRPr="003C609E">
        <w:rPr>
          <w:rFonts w:eastAsia="Calibri"/>
        </w:rPr>
        <w:t xml:space="preserve">The competent institutions </w:t>
      </w:r>
      <w:r w:rsidR="00587DFC">
        <w:rPr>
          <w:rFonts w:eastAsia="Calibri"/>
        </w:rPr>
        <w:t xml:space="preserve">providing </w:t>
      </w:r>
      <w:r w:rsidRPr="003C609E">
        <w:rPr>
          <w:rFonts w:eastAsia="Calibri"/>
        </w:rPr>
        <w:t>support in the implementation and compliance with the Monitoring Program are:</w:t>
      </w:r>
    </w:p>
    <w:p w14:paraId="30C92CC3" w14:textId="77777777" w:rsidR="0052390D" w:rsidRDefault="00154E02">
      <w:pPr>
        <w:numPr>
          <w:ilvl w:val="0"/>
          <w:numId w:val="84"/>
        </w:numPr>
        <w:spacing w:line="360" w:lineRule="auto"/>
        <w:jc w:val="both"/>
      </w:pPr>
      <w:r w:rsidRPr="002503A6">
        <w:t>Local Public Administration (AL) (</w:t>
      </w:r>
      <w:r>
        <w:t xml:space="preserve">Cerchezu </w:t>
      </w:r>
      <w:r w:rsidRPr="002503A6">
        <w:t>Municipality);</w:t>
      </w:r>
    </w:p>
    <w:p w14:paraId="30C705C3" w14:textId="77777777" w:rsidR="0052390D" w:rsidRDefault="008818BE">
      <w:pPr>
        <w:numPr>
          <w:ilvl w:val="0"/>
          <w:numId w:val="84"/>
        </w:numPr>
        <w:spacing w:line="360" w:lineRule="auto"/>
        <w:jc w:val="both"/>
      </w:pPr>
      <w:r>
        <w:t>Constanta County Council</w:t>
      </w:r>
    </w:p>
    <w:p w14:paraId="5E34EA45" w14:textId="77777777" w:rsidR="0052390D" w:rsidRDefault="00154E02">
      <w:pPr>
        <w:numPr>
          <w:ilvl w:val="0"/>
          <w:numId w:val="84"/>
        </w:numPr>
        <w:spacing w:line="360" w:lineRule="auto"/>
        <w:jc w:val="both"/>
      </w:pPr>
      <w:r w:rsidRPr="002503A6">
        <w:t xml:space="preserve">Environmental Protection Agency (APM </w:t>
      </w:r>
      <w:r>
        <w:t>Constanta</w:t>
      </w:r>
      <w:r w:rsidRPr="002503A6">
        <w:t>)</w:t>
      </w:r>
    </w:p>
    <w:p w14:paraId="2F0C5081" w14:textId="77777777" w:rsidR="0052390D" w:rsidRDefault="008818BE">
      <w:pPr>
        <w:numPr>
          <w:ilvl w:val="0"/>
          <w:numId w:val="84"/>
        </w:numPr>
        <w:spacing w:line="360" w:lineRule="auto"/>
        <w:jc w:val="both"/>
      </w:pPr>
      <w:r w:rsidRPr="007241C1">
        <w:t>National Agency for Protected Natural Areas</w:t>
      </w:r>
    </w:p>
    <w:p w14:paraId="06792CE0" w14:textId="77777777" w:rsidR="0052390D" w:rsidRDefault="008818BE">
      <w:pPr>
        <w:numPr>
          <w:ilvl w:val="0"/>
          <w:numId w:val="84"/>
        </w:numPr>
        <w:spacing w:line="360" w:lineRule="auto"/>
        <w:jc w:val="both"/>
      </w:pPr>
      <w:r w:rsidRPr="002503A6">
        <w:t>Environment Guard (</w:t>
      </w:r>
      <w:r w:rsidR="00DA0386">
        <w:t xml:space="preserve">Constanta </w:t>
      </w:r>
      <w:r w:rsidRPr="002503A6">
        <w:t>Police Station)</w:t>
      </w:r>
    </w:p>
    <w:p w14:paraId="71BB2FD7" w14:textId="77777777" w:rsidR="0052390D" w:rsidRDefault="008818BE">
      <w:pPr>
        <w:numPr>
          <w:ilvl w:val="0"/>
          <w:numId w:val="84"/>
        </w:numPr>
        <w:spacing w:line="360" w:lineRule="auto"/>
        <w:jc w:val="both"/>
      </w:pPr>
      <w:r w:rsidRPr="002503A6">
        <w:t xml:space="preserve">Directorate </w:t>
      </w:r>
      <w:r w:rsidR="00154E02" w:rsidRPr="002503A6">
        <w:t xml:space="preserve">for Public </w:t>
      </w:r>
      <w:r w:rsidRPr="002503A6">
        <w:t xml:space="preserve">Health </w:t>
      </w:r>
      <w:r w:rsidR="00154E02" w:rsidRPr="002503A6">
        <w:t xml:space="preserve">(DSP </w:t>
      </w:r>
      <w:r>
        <w:t>Constanta</w:t>
      </w:r>
      <w:r w:rsidR="00154E02" w:rsidRPr="002503A6">
        <w:t>)</w:t>
      </w:r>
    </w:p>
    <w:p w14:paraId="35273A3A" w14:textId="77777777" w:rsidR="0052390D" w:rsidRDefault="0061114C">
      <w:pPr>
        <w:numPr>
          <w:ilvl w:val="0"/>
          <w:numId w:val="84"/>
        </w:numPr>
        <w:spacing w:line="360" w:lineRule="auto"/>
        <w:jc w:val="both"/>
      </w:pPr>
      <w:r>
        <w:t xml:space="preserve">Dobrogea Litoral </w:t>
      </w:r>
      <w:r w:rsidR="00154E02" w:rsidRPr="002503A6">
        <w:t xml:space="preserve">Water </w:t>
      </w:r>
      <w:r>
        <w:t xml:space="preserve">Basin </w:t>
      </w:r>
      <w:r w:rsidRPr="002503A6">
        <w:t>Administration</w:t>
      </w:r>
    </w:p>
    <w:p w14:paraId="3CF184EF" w14:textId="77777777" w:rsidR="0052390D" w:rsidRDefault="008818BE">
      <w:pPr>
        <w:numPr>
          <w:ilvl w:val="0"/>
          <w:numId w:val="84"/>
        </w:numPr>
        <w:spacing w:line="360" w:lineRule="auto"/>
        <w:jc w:val="both"/>
      </w:pPr>
      <w:r>
        <w:t xml:space="preserve">Forest Guard </w:t>
      </w:r>
      <w:r w:rsidR="008551FD">
        <w:t>Bucharest</w:t>
      </w:r>
    </w:p>
    <w:p w14:paraId="188591B4" w14:textId="77777777" w:rsidR="0052390D" w:rsidRDefault="008818BE">
      <w:pPr>
        <w:numPr>
          <w:ilvl w:val="0"/>
          <w:numId w:val="84"/>
        </w:numPr>
        <w:spacing w:line="360" w:lineRule="auto"/>
        <w:jc w:val="both"/>
      </w:pPr>
      <w:r>
        <w:t>Ministry of Internal Affairs</w:t>
      </w:r>
    </w:p>
    <w:p w14:paraId="573367CD" w14:textId="77777777" w:rsidR="0052390D" w:rsidRDefault="008818BE">
      <w:pPr>
        <w:numPr>
          <w:ilvl w:val="0"/>
          <w:numId w:val="84"/>
        </w:numPr>
        <w:spacing w:line="360" w:lineRule="auto"/>
        <w:jc w:val="both"/>
      </w:pPr>
      <w:r>
        <w:t>National Natural Gas Transportation Company "</w:t>
      </w:r>
      <w:r w:rsidR="00263239">
        <w:t>TRANSGAZ SA</w:t>
      </w:r>
      <w:r>
        <w:t>"</w:t>
      </w:r>
    </w:p>
    <w:p w14:paraId="6A221343" w14:textId="77777777" w:rsidR="0052390D" w:rsidRDefault="008818BE">
      <w:pPr>
        <w:numPr>
          <w:ilvl w:val="0"/>
          <w:numId w:val="84"/>
        </w:numPr>
        <w:spacing w:line="360" w:lineRule="auto"/>
        <w:jc w:val="both"/>
      </w:pPr>
      <w:r>
        <w:t xml:space="preserve">National Electricity Transmission Company </w:t>
      </w:r>
      <w:r w:rsidR="00BD4C5D">
        <w:t>- TRANSELECTRICA SA</w:t>
      </w:r>
    </w:p>
    <w:p w14:paraId="3849F1D8" w14:textId="77777777" w:rsidR="0052390D" w:rsidRDefault="008818BE">
      <w:pPr>
        <w:numPr>
          <w:ilvl w:val="0"/>
          <w:numId w:val="84"/>
        </w:numPr>
        <w:spacing w:line="360" w:lineRule="auto"/>
        <w:jc w:val="both"/>
      </w:pPr>
      <w:r w:rsidRPr="002503A6">
        <w:t xml:space="preserve">County Directorate </w:t>
      </w:r>
      <w:r w:rsidR="00154E02" w:rsidRPr="002503A6">
        <w:t xml:space="preserve">for Culture </w:t>
      </w:r>
      <w:r>
        <w:t>Constanta</w:t>
      </w:r>
    </w:p>
    <w:p w14:paraId="07CFB2A8" w14:textId="77777777" w:rsidR="0052390D" w:rsidRDefault="00FA4E49">
      <w:pPr>
        <w:numPr>
          <w:ilvl w:val="0"/>
          <w:numId w:val="84"/>
        </w:numPr>
        <w:spacing w:line="360" w:lineRule="auto"/>
        <w:jc w:val="both"/>
      </w:pPr>
      <w:r>
        <w:t>Constanta County Agricultural Directorate</w:t>
      </w:r>
    </w:p>
    <w:p w14:paraId="46057993" w14:textId="77777777" w:rsidR="0052390D" w:rsidRDefault="008818BE">
      <w:pPr>
        <w:numPr>
          <w:ilvl w:val="0"/>
          <w:numId w:val="84"/>
        </w:numPr>
        <w:spacing w:line="360" w:lineRule="auto"/>
        <w:jc w:val="both"/>
      </w:pPr>
      <w:r w:rsidRPr="002503A6">
        <w:t>Forestry Directorate</w:t>
      </w:r>
    </w:p>
    <w:p w14:paraId="5B15CC20" w14:textId="77777777" w:rsidR="0052390D" w:rsidRDefault="008818BE">
      <w:pPr>
        <w:numPr>
          <w:ilvl w:val="0"/>
          <w:numId w:val="84"/>
        </w:numPr>
        <w:spacing w:line="360" w:lineRule="auto"/>
        <w:jc w:val="both"/>
      </w:pPr>
      <w:r w:rsidRPr="002503A6">
        <w:t xml:space="preserve">Other </w:t>
      </w:r>
      <w:r w:rsidR="00591D7E" w:rsidRPr="002503A6">
        <w:t>entities</w:t>
      </w:r>
      <w:r w:rsidRPr="002503A6">
        <w:t xml:space="preserve">: Regional Roads Directorate/CNAIR, Sanitation Operator, Economic operators that propose projects in the </w:t>
      </w:r>
      <w:r w:rsidR="00591D7E" w:rsidRPr="002503A6">
        <w:t>area/carry</w:t>
      </w:r>
      <w:r w:rsidRPr="002503A6">
        <w:t xml:space="preserve"> out </w:t>
      </w:r>
      <w:r w:rsidR="00591D7E" w:rsidRPr="002503A6">
        <w:t xml:space="preserve">activities </w:t>
      </w:r>
      <w:r w:rsidRPr="002503A6">
        <w:t xml:space="preserve">in the </w:t>
      </w:r>
      <w:r w:rsidR="00591D7E">
        <w:t>area</w:t>
      </w:r>
      <w:r w:rsidRPr="002503A6">
        <w:t>.</w:t>
      </w:r>
    </w:p>
    <w:p w14:paraId="3B34E1A4" w14:textId="77777777" w:rsidR="00CF0576" w:rsidRDefault="00CF0576">
      <w:pPr>
        <w:sectPr w:rsidR="00CF0576" w:rsidSect="00023D68">
          <w:pgSz w:w="11906" w:h="16838" w:code="9"/>
          <w:pgMar w:top="2013" w:right="1416" w:bottom="1418" w:left="1191" w:header="839" w:footer="680" w:gutter="0"/>
          <w:cols w:space="708"/>
          <w:docGrid w:linePitch="360"/>
        </w:sectPr>
      </w:pPr>
    </w:p>
    <w:p w14:paraId="016CF6B3" w14:textId="77777777" w:rsidR="00CF0576" w:rsidRDefault="00CF0576"/>
    <w:p w14:paraId="6E44CBA7" w14:textId="77777777" w:rsidR="0052390D" w:rsidRDefault="008818BE">
      <w:pPr>
        <w:spacing w:line="360" w:lineRule="auto"/>
        <w:ind w:left="360"/>
        <w:jc w:val="both"/>
      </w:pPr>
      <w:r w:rsidRPr="00140396">
        <w:t xml:space="preserve">The table below </w:t>
      </w:r>
      <w:r>
        <w:t>presents</w:t>
      </w:r>
      <w:r w:rsidRPr="00140396">
        <w:t xml:space="preserve"> the proposals for monitoring the effects of the implementation of the analyzed plan on the environmental aspects assessed for this </w:t>
      </w:r>
      <w:r>
        <w:t>PUZ</w:t>
      </w:r>
      <w:r w:rsidRPr="00140396">
        <w:t>.</w:t>
      </w:r>
    </w:p>
    <w:p w14:paraId="6045B250" w14:textId="77777777" w:rsidR="0052390D" w:rsidRDefault="008818BE">
      <w:pPr>
        <w:pStyle w:val="Caption"/>
        <w:spacing w:before="0" w:after="0" w:line="240" w:lineRule="auto"/>
        <w:ind w:right="-198"/>
        <w:jc w:val="both"/>
        <w:rPr>
          <w:sz w:val="16"/>
          <w:szCs w:val="16"/>
        </w:rPr>
      </w:pPr>
      <w:r w:rsidRPr="00204D53">
        <w:rPr>
          <w:sz w:val="16"/>
          <w:szCs w:val="16"/>
        </w:rPr>
        <w:t xml:space="preserve">Table 10- </w:t>
      </w:r>
      <w:r w:rsidRPr="00204D53">
        <w:rPr>
          <w:sz w:val="16"/>
          <w:szCs w:val="16"/>
        </w:rPr>
        <w:fldChar w:fldCharType="begin"/>
      </w:r>
      <w:r w:rsidRPr="00204D53">
        <w:rPr>
          <w:sz w:val="16"/>
          <w:szCs w:val="16"/>
        </w:rPr>
        <w:instrText xml:space="preserve"> SEQ Tabel_10- \* ARABIC </w:instrText>
      </w:r>
      <w:r w:rsidRPr="00204D53">
        <w:rPr>
          <w:sz w:val="16"/>
          <w:szCs w:val="16"/>
        </w:rPr>
        <w:fldChar w:fldCharType="separate"/>
      </w:r>
      <w:r w:rsidR="00B74571">
        <w:rPr>
          <w:noProof/>
          <w:sz w:val="16"/>
          <w:szCs w:val="16"/>
        </w:rPr>
        <w:t>1</w:t>
      </w:r>
      <w:r w:rsidRPr="00204D53">
        <w:rPr>
          <w:sz w:val="16"/>
          <w:szCs w:val="16"/>
        </w:rPr>
        <w:fldChar w:fldCharType="end"/>
      </w:r>
      <w:r w:rsidR="00204D53" w:rsidRPr="00204D53">
        <w:rPr>
          <w:sz w:val="16"/>
          <w:szCs w:val="16"/>
        </w:rPr>
        <w:t xml:space="preserve"> Proposals for monitoring the effects of the implementation of the </w:t>
      </w:r>
      <w:r w:rsidR="00204D53">
        <w:rPr>
          <w:sz w:val="16"/>
          <w:szCs w:val="16"/>
        </w:rPr>
        <w:t>PUZ</w:t>
      </w:r>
    </w:p>
    <w:tbl>
      <w:tblPr>
        <w:tblStyle w:val="LightGrid-Accent112"/>
        <w:tblW w:w="14596" w:type="dxa"/>
        <w:tblInd w:w="0"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1545"/>
        <w:gridCol w:w="3553"/>
        <w:gridCol w:w="7088"/>
        <w:gridCol w:w="2410"/>
      </w:tblGrid>
      <w:tr w:rsidR="00973EDF" w:rsidRPr="003D4F01" w14:paraId="7D5E3DB6" w14:textId="77777777" w:rsidTr="0072362E">
        <w:trPr>
          <w:trHeight w:val="533"/>
          <w:tblHeader/>
        </w:trPr>
        <w:tc>
          <w:tcPr>
            <w:tcW w:w="1545" w:type="dxa"/>
            <w:shd w:val="clear" w:color="auto" w:fill="00B0F0"/>
            <w:vAlign w:val="center"/>
          </w:tcPr>
          <w:p w14:paraId="6CD68F96" w14:textId="77777777" w:rsidR="0052390D" w:rsidRDefault="008818BE">
            <w:pPr>
              <w:spacing w:after="0" w:line="240" w:lineRule="auto"/>
              <w:contextualSpacing/>
              <w:jc w:val="center"/>
              <w:rPr>
                <w:rFonts w:asciiTheme="minorHAnsi" w:hAnsiTheme="minorHAnsi"/>
                <w:b/>
                <w:color w:val="FFFFFF" w:themeColor="background1"/>
                <w:sz w:val="16"/>
                <w:szCs w:val="16"/>
              </w:rPr>
            </w:pPr>
            <w:r w:rsidRPr="00DC5304">
              <w:rPr>
                <w:rFonts w:asciiTheme="minorHAnsi" w:hAnsiTheme="minorHAnsi"/>
                <w:b/>
                <w:color w:val="FFFFFF" w:themeColor="background1"/>
                <w:sz w:val="16"/>
                <w:szCs w:val="16"/>
              </w:rPr>
              <w:t>Relevant environmental aspects</w:t>
            </w:r>
          </w:p>
        </w:tc>
        <w:tc>
          <w:tcPr>
            <w:tcW w:w="3553" w:type="dxa"/>
            <w:shd w:val="clear" w:color="auto" w:fill="00B0F0"/>
            <w:vAlign w:val="center"/>
          </w:tcPr>
          <w:p w14:paraId="7E4F563D" w14:textId="77777777" w:rsidR="0052390D" w:rsidRDefault="008818BE">
            <w:pPr>
              <w:spacing w:after="0" w:line="240" w:lineRule="auto"/>
              <w:contextualSpacing/>
              <w:jc w:val="center"/>
              <w:rPr>
                <w:rFonts w:asciiTheme="minorHAnsi" w:hAnsiTheme="minorHAnsi"/>
                <w:b/>
                <w:color w:val="FFFFFF" w:themeColor="background1"/>
                <w:sz w:val="16"/>
                <w:szCs w:val="16"/>
              </w:rPr>
            </w:pPr>
            <w:r w:rsidRPr="00DC5304">
              <w:rPr>
                <w:rFonts w:asciiTheme="minorHAnsi" w:hAnsiTheme="minorHAnsi"/>
                <w:b/>
                <w:color w:val="FFFFFF" w:themeColor="background1"/>
                <w:sz w:val="16"/>
                <w:szCs w:val="16"/>
              </w:rPr>
              <w:t>Environmental objectives relevant to the PUZ</w:t>
            </w:r>
          </w:p>
        </w:tc>
        <w:tc>
          <w:tcPr>
            <w:tcW w:w="7088" w:type="dxa"/>
            <w:shd w:val="clear" w:color="auto" w:fill="00B0F0"/>
            <w:vAlign w:val="center"/>
          </w:tcPr>
          <w:p w14:paraId="44AC5FF7" w14:textId="77777777" w:rsidR="0052390D" w:rsidRDefault="00DF50DF">
            <w:pPr>
              <w:spacing w:after="0" w:line="240" w:lineRule="auto"/>
              <w:contextualSpacing/>
              <w:jc w:val="center"/>
              <w:rPr>
                <w:rFonts w:asciiTheme="minorHAnsi" w:hAnsiTheme="minorHAnsi"/>
                <w:b/>
                <w:color w:val="FFFFFF" w:themeColor="background1"/>
                <w:sz w:val="16"/>
                <w:szCs w:val="16"/>
              </w:rPr>
            </w:pPr>
            <w:r>
              <w:rPr>
                <w:rFonts w:asciiTheme="minorHAnsi" w:hAnsiTheme="minorHAnsi"/>
                <w:b/>
                <w:color w:val="FFFFFF" w:themeColor="background1"/>
                <w:sz w:val="16"/>
                <w:szCs w:val="16"/>
              </w:rPr>
              <w:t>Indicators</w:t>
            </w:r>
          </w:p>
        </w:tc>
        <w:tc>
          <w:tcPr>
            <w:tcW w:w="2410" w:type="dxa"/>
            <w:shd w:val="clear" w:color="auto" w:fill="00B0F0"/>
            <w:vAlign w:val="center"/>
          </w:tcPr>
          <w:p w14:paraId="23EA5FAC" w14:textId="77777777" w:rsidR="0052390D" w:rsidRDefault="008818BE">
            <w:pPr>
              <w:spacing w:after="0" w:line="240" w:lineRule="auto"/>
              <w:contextualSpacing/>
              <w:jc w:val="center"/>
              <w:rPr>
                <w:rFonts w:asciiTheme="minorHAnsi" w:hAnsiTheme="minorHAnsi"/>
                <w:b/>
                <w:color w:val="FFFFFF" w:themeColor="background1"/>
                <w:sz w:val="16"/>
                <w:szCs w:val="16"/>
              </w:rPr>
            </w:pPr>
            <w:r w:rsidRPr="00DC5304">
              <w:rPr>
                <w:rFonts w:asciiTheme="minorHAnsi" w:hAnsiTheme="minorHAnsi"/>
                <w:b/>
                <w:color w:val="FFFFFF" w:themeColor="background1"/>
                <w:sz w:val="16"/>
                <w:szCs w:val="16"/>
              </w:rPr>
              <w:t>Responsible</w:t>
            </w:r>
          </w:p>
        </w:tc>
      </w:tr>
      <w:tr w:rsidR="00973EDF" w:rsidRPr="003D4F01" w14:paraId="2915DA0A" w14:textId="77777777" w:rsidTr="0072362E">
        <w:trPr>
          <w:trHeight w:val="990"/>
        </w:trPr>
        <w:tc>
          <w:tcPr>
            <w:tcW w:w="1545" w:type="dxa"/>
          </w:tcPr>
          <w:p w14:paraId="71651443" w14:textId="77777777" w:rsidR="0052390D" w:rsidRDefault="008818BE">
            <w:pPr>
              <w:spacing w:after="0" w:line="240" w:lineRule="auto"/>
              <w:contextualSpacing/>
              <w:rPr>
                <w:rFonts w:asciiTheme="minorHAnsi" w:hAnsiTheme="minorHAnsi"/>
                <w:b/>
                <w:sz w:val="16"/>
                <w:szCs w:val="16"/>
              </w:rPr>
            </w:pPr>
            <w:r w:rsidRPr="00DC5304">
              <w:rPr>
                <w:rFonts w:asciiTheme="minorHAnsi" w:hAnsiTheme="minorHAnsi"/>
                <w:b/>
                <w:sz w:val="16"/>
                <w:szCs w:val="16"/>
              </w:rPr>
              <w:t>Water</w:t>
            </w:r>
          </w:p>
        </w:tc>
        <w:tc>
          <w:tcPr>
            <w:tcW w:w="3553" w:type="dxa"/>
          </w:tcPr>
          <w:p w14:paraId="4DC732D1" w14:textId="77777777" w:rsidR="0052390D" w:rsidRDefault="008818BE">
            <w:pPr>
              <w:pStyle w:val="ListParagraph"/>
              <w:numPr>
                <w:ilvl w:val="0"/>
                <w:numId w:val="85"/>
              </w:numPr>
              <w:tabs>
                <w:tab w:val="left" w:pos="746"/>
              </w:tabs>
              <w:spacing w:after="0" w:line="240" w:lineRule="auto"/>
              <w:ind w:left="604" w:hanging="567"/>
              <w:jc w:val="both"/>
              <w:rPr>
                <w:rFonts w:asciiTheme="minorHAnsi" w:hAnsiTheme="minorHAnsi"/>
                <w:sz w:val="16"/>
                <w:szCs w:val="16"/>
              </w:rPr>
            </w:pPr>
            <w:r w:rsidRPr="006A175C">
              <w:rPr>
                <w:rFonts w:asciiTheme="minorHAnsi" w:hAnsiTheme="minorHAnsi"/>
                <w:sz w:val="16"/>
                <w:szCs w:val="16"/>
              </w:rPr>
              <w:t>Maintaining and improving the ecological status/potential and chemical status of surface and groundwater bodies</w:t>
            </w:r>
          </w:p>
        </w:tc>
        <w:tc>
          <w:tcPr>
            <w:tcW w:w="7088" w:type="dxa"/>
          </w:tcPr>
          <w:p w14:paraId="6DF56C17" w14:textId="77777777" w:rsidR="0052390D" w:rsidRDefault="008818BE">
            <w:pPr>
              <w:spacing w:after="0" w:line="240" w:lineRule="auto"/>
              <w:contextualSpacing/>
              <w:jc w:val="both"/>
              <w:rPr>
                <w:rFonts w:asciiTheme="minorHAnsi" w:hAnsiTheme="minorHAnsi"/>
                <w:sz w:val="16"/>
                <w:szCs w:val="16"/>
              </w:rPr>
            </w:pPr>
            <w:r w:rsidRPr="0080767C">
              <w:rPr>
                <w:rFonts w:asciiTheme="minorHAnsi" w:hAnsiTheme="minorHAnsi"/>
                <w:sz w:val="16"/>
                <w:szCs w:val="16"/>
              </w:rPr>
              <w:t xml:space="preserve">Periodic </w:t>
            </w:r>
            <w:r w:rsidR="008A042C" w:rsidRPr="0080767C">
              <w:rPr>
                <w:rFonts w:asciiTheme="minorHAnsi" w:hAnsiTheme="minorHAnsi"/>
                <w:sz w:val="16"/>
                <w:szCs w:val="16"/>
              </w:rPr>
              <w:t xml:space="preserve">visual </w:t>
            </w:r>
            <w:r w:rsidRPr="0080767C">
              <w:rPr>
                <w:rFonts w:asciiTheme="minorHAnsi" w:hAnsiTheme="minorHAnsi"/>
                <w:sz w:val="16"/>
                <w:szCs w:val="16"/>
              </w:rPr>
              <w:t xml:space="preserve">assessment of surface water quality in the vicinity of the site </w:t>
            </w:r>
            <w:r w:rsidR="00C137A8" w:rsidRPr="0080767C">
              <w:rPr>
                <w:rFonts w:asciiTheme="minorHAnsi" w:hAnsiTheme="minorHAnsi"/>
                <w:sz w:val="16"/>
                <w:szCs w:val="16"/>
              </w:rPr>
              <w:t xml:space="preserve">(Magura and </w:t>
            </w:r>
            <w:r w:rsidR="00A27F46" w:rsidRPr="0080767C">
              <w:rPr>
                <w:rFonts w:asciiTheme="minorHAnsi" w:hAnsiTheme="minorHAnsi"/>
                <w:sz w:val="16"/>
                <w:szCs w:val="16"/>
              </w:rPr>
              <w:t xml:space="preserve">Cerchez </w:t>
            </w:r>
            <w:r w:rsidR="00C137A8" w:rsidRPr="0080767C">
              <w:rPr>
                <w:rFonts w:asciiTheme="minorHAnsi" w:hAnsiTheme="minorHAnsi"/>
                <w:sz w:val="16"/>
                <w:szCs w:val="16"/>
              </w:rPr>
              <w:t>watercourse)</w:t>
            </w:r>
            <w:r w:rsidRPr="0080767C">
              <w:rPr>
                <w:rFonts w:asciiTheme="minorHAnsi" w:hAnsiTheme="minorHAnsi"/>
                <w:sz w:val="16"/>
                <w:szCs w:val="16"/>
              </w:rPr>
              <w:t>.</w:t>
            </w:r>
          </w:p>
          <w:p w14:paraId="30344938" w14:textId="77777777" w:rsidR="005F4A50" w:rsidRPr="0080767C" w:rsidRDefault="005F4A50" w:rsidP="00601439">
            <w:pPr>
              <w:spacing w:after="0" w:line="240" w:lineRule="auto"/>
              <w:contextualSpacing/>
              <w:jc w:val="both"/>
              <w:rPr>
                <w:rFonts w:asciiTheme="minorHAnsi" w:hAnsiTheme="minorHAnsi"/>
                <w:sz w:val="16"/>
                <w:szCs w:val="16"/>
              </w:rPr>
            </w:pPr>
          </w:p>
          <w:p w14:paraId="7B40AB55" w14:textId="77777777" w:rsidR="0052390D" w:rsidRDefault="00BF529D">
            <w:pPr>
              <w:spacing w:after="0" w:line="240" w:lineRule="auto"/>
              <w:contextualSpacing/>
              <w:jc w:val="both"/>
              <w:rPr>
                <w:rFonts w:asciiTheme="minorHAnsi" w:hAnsiTheme="minorHAnsi"/>
                <w:sz w:val="16"/>
                <w:szCs w:val="16"/>
              </w:rPr>
            </w:pPr>
            <w:r w:rsidRPr="0080767C">
              <w:rPr>
                <w:rFonts w:asciiTheme="minorHAnsi" w:hAnsiTheme="minorHAnsi"/>
                <w:sz w:val="16"/>
                <w:szCs w:val="16"/>
              </w:rPr>
              <w:t xml:space="preserve">Visual inspection </w:t>
            </w:r>
            <w:r w:rsidR="00EB40B6" w:rsidRPr="0080767C">
              <w:rPr>
                <w:rFonts w:asciiTheme="minorHAnsi" w:hAnsiTheme="minorHAnsi"/>
                <w:sz w:val="16"/>
                <w:szCs w:val="16"/>
              </w:rPr>
              <w:t xml:space="preserve">to identify </w:t>
            </w:r>
            <w:r w:rsidR="00DB53DE" w:rsidRPr="0080767C">
              <w:rPr>
                <w:rFonts w:asciiTheme="minorHAnsi" w:hAnsiTheme="minorHAnsi"/>
                <w:sz w:val="16"/>
                <w:szCs w:val="16"/>
              </w:rPr>
              <w:t xml:space="preserve">potential leaks of oils or other chemicals from equipment </w:t>
            </w:r>
            <w:r w:rsidR="00EB40B6" w:rsidRPr="0080767C">
              <w:rPr>
                <w:rFonts w:asciiTheme="minorHAnsi" w:hAnsiTheme="minorHAnsi"/>
                <w:sz w:val="16"/>
                <w:szCs w:val="16"/>
              </w:rPr>
              <w:t xml:space="preserve">and record </w:t>
            </w:r>
            <w:r w:rsidR="00055523" w:rsidRPr="0080767C">
              <w:rPr>
                <w:rFonts w:asciiTheme="minorHAnsi" w:hAnsiTheme="minorHAnsi"/>
                <w:sz w:val="16"/>
                <w:szCs w:val="16"/>
              </w:rPr>
              <w:t>inspections</w:t>
            </w:r>
            <w:r w:rsidR="00DB53DE" w:rsidRPr="0080767C">
              <w:rPr>
                <w:rFonts w:asciiTheme="minorHAnsi" w:hAnsiTheme="minorHAnsi"/>
                <w:sz w:val="16"/>
                <w:szCs w:val="16"/>
              </w:rPr>
              <w:t>.</w:t>
            </w:r>
          </w:p>
        </w:tc>
        <w:tc>
          <w:tcPr>
            <w:tcW w:w="2410" w:type="dxa"/>
          </w:tcPr>
          <w:p w14:paraId="7AF9DB2E" w14:textId="77777777" w:rsidR="0052390D" w:rsidRDefault="008818BE">
            <w:pPr>
              <w:spacing w:after="0" w:line="240" w:lineRule="auto"/>
              <w:contextualSpacing/>
              <w:jc w:val="both"/>
              <w:rPr>
                <w:rFonts w:asciiTheme="minorHAnsi" w:hAnsiTheme="minorHAnsi"/>
                <w:sz w:val="16"/>
                <w:szCs w:val="16"/>
              </w:rPr>
            </w:pPr>
            <w:r w:rsidRPr="00035360">
              <w:rPr>
                <w:rFonts w:asciiTheme="minorHAnsi" w:hAnsiTheme="minorHAnsi"/>
                <w:sz w:val="16"/>
                <w:szCs w:val="16"/>
              </w:rPr>
              <w:t>The contractor responsible for the wind farm.</w:t>
            </w:r>
          </w:p>
          <w:p w14:paraId="77CAA46E" w14:textId="77777777" w:rsidR="00035360" w:rsidRPr="00035360" w:rsidRDefault="00035360" w:rsidP="00601439">
            <w:pPr>
              <w:spacing w:after="0" w:line="240" w:lineRule="auto"/>
              <w:contextualSpacing/>
              <w:jc w:val="both"/>
              <w:rPr>
                <w:rFonts w:asciiTheme="minorHAnsi" w:hAnsiTheme="minorHAnsi"/>
                <w:sz w:val="16"/>
                <w:szCs w:val="16"/>
              </w:rPr>
            </w:pPr>
          </w:p>
          <w:p w14:paraId="5E5A64ED" w14:textId="77777777" w:rsidR="0052390D" w:rsidRDefault="008818BE">
            <w:pPr>
              <w:spacing w:after="0" w:line="240" w:lineRule="auto"/>
              <w:contextualSpacing/>
              <w:jc w:val="both"/>
              <w:rPr>
                <w:rFonts w:asciiTheme="minorHAnsi" w:hAnsiTheme="minorHAnsi"/>
                <w:sz w:val="16"/>
                <w:szCs w:val="16"/>
              </w:rPr>
            </w:pPr>
            <w:r w:rsidRPr="00035360">
              <w:rPr>
                <w:rFonts w:asciiTheme="minorHAnsi" w:hAnsiTheme="minorHAnsi"/>
                <w:sz w:val="16"/>
                <w:szCs w:val="16"/>
              </w:rPr>
              <w:t>Wind farm operator</w:t>
            </w:r>
            <w:r>
              <w:rPr>
                <w:rFonts w:asciiTheme="minorHAnsi" w:hAnsiTheme="minorHAnsi"/>
                <w:sz w:val="16"/>
                <w:szCs w:val="16"/>
              </w:rPr>
              <w:t>.</w:t>
            </w:r>
          </w:p>
        </w:tc>
      </w:tr>
      <w:tr w:rsidR="00973EDF" w:rsidRPr="003D4F01" w14:paraId="3336ED07" w14:textId="77777777" w:rsidTr="00B35E4A">
        <w:trPr>
          <w:trHeight w:val="821"/>
        </w:trPr>
        <w:tc>
          <w:tcPr>
            <w:tcW w:w="1545" w:type="dxa"/>
          </w:tcPr>
          <w:p w14:paraId="4CDEC39F" w14:textId="77777777" w:rsidR="0052390D" w:rsidRDefault="008818BE">
            <w:pPr>
              <w:spacing w:after="0" w:line="240" w:lineRule="auto"/>
              <w:contextualSpacing/>
              <w:rPr>
                <w:rFonts w:asciiTheme="minorHAnsi" w:hAnsiTheme="minorHAnsi"/>
                <w:b/>
                <w:sz w:val="16"/>
                <w:szCs w:val="16"/>
              </w:rPr>
            </w:pPr>
            <w:r w:rsidRPr="00DC5304">
              <w:rPr>
                <w:rFonts w:asciiTheme="minorHAnsi" w:hAnsiTheme="minorHAnsi"/>
                <w:b/>
                <w:sz w:val="16"/>
                <w:szCs w:val="16"/>
              </w:rPr>
              <w:t>Air</w:t>
            </w:r>
          </w:p>
        </w:tc>
        <w:tc>
          <w:tcPr>
            <w:tcW w:w="3553" w:type="dxa"/>
          </w:tcPr>
          <w:p w14:paraId="19037757" w14:textId="77777777" w:rsidR="0052390D" w:rsidRDefault="008818BE">
            <w:pPr>
              <w:pStyle w:val="ListParagraph"/>
              <w:numPr>
                <w:ilvl w:val="0"/>
                <w:numId w:val="85"/>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Maintaining air quality by reducing emissions from energy sector activities</w:t>
            </w:r>
          </w:p>
        </w:tc>
        <w:tc>
          <w:tcPr>
            <w:tcW w:w="7088" w:type="dxa"/>
          </w:tcPr>
          <w:p w14:paraId="35061082" w14:textId="77777777" w:rsidR="0052390D" w:rsidRDefault="008818BE">
            <w:pPr>
              <w:spacing w:after="0" w:line="240" w:lineRule="auto"/>
              <w:jc w:val="both"/>
              <w:rPr>
                <w:rFonts w:asciiTheme="minorHAnsi" w:hAnsiTheme="minorHAnsi"/>
                <w:sz w:val="16"/>
                <w:szCs w:val="16"/>
              </w:rPr>
            </w:pPr>
            <w:r w:rsidRPr="0080767C">
              <w:rPr>
                <w:rFonts w:asciiTheme="minorHAnsi" w:hAnsiTheme="minorHAnsi"/>
                <w:sz w:val="16"/>
                <w:szCs w:val="16"/>
              </w:rPr>
              <w:t xml:space="preserve">The level of air pollutant emissions (CO, NO2, SO2, PM10, PM2.5, VOC) </w:t>
            </w:r>
            <w:r w:rsidR="002031C6" w:rsidRPr="0080767C">
              <w:rPr>
                <w:rFonts w:asciiTheme="minorHAnsi" w:hAnsiTheme="minorHAnsi"/>
                <w:sz w:val="16"/>
                <w:szCs w:val="16"/>
              </w:rPr>
              <w:t xml:space="preserve">resulting during the construction period </w:t>
            </w:r>
            <w:r w:rsidR="00457D12" w:rsidRPr="0080767C">
              <w:rPr>
                <w:rFonts w:asciiTheme="minorHAnsi" w:hAnsiTheme="minorHAnsi"/>
                <w:sz w:val="16"/>
                <w:szCs w:val="16"/>
              </w:rPr>
              <w:t xml:space="preserve">are associated with </w:t>
            </w:r>
            <w:r w:rsidR="00DF6210" w:rsidRPr="0080767C">
              <w:rPr>
                <w:rFonts w:asciiTheme="minorHAnsi" w:hAnsiTheme="minorHAnsi"/>
                <w:sz w:val="16"/>
                <w:szCs w:val="16"/>
              </w:rPr>
              <w:t xml:space="preserve">the machinery/machinery/equipment involved in the works, but </w:t>
            </w:r>
            <w:r w:rsidR="00AB4CE1" w:rsidRPr="0080767C">
              <w:rPr>
                <w:rFonts w:asciiTheme="minorHAnsi" w:hAnsiTheme="minorHAnsi"/>
                <w:sz w:val="16"/>
                <w:szCs w:val="16"/>
              </w:rPr>
              <w:t>are low</w:t>
            </w:r>
            <w:r w:rsidR="00DF6210" w:rsidRPr="0080767C">
              <w:rPr>
                <w:rFonts w:asciiTheme="minorHAnsi" w:hAnsiTheme="minorHAnsi"/>
                <w:sz w:val="16"/>
                <w:szCs w:val="16"/>
              </w:rPr>
              <w:t>.</w:t>
            </w:r>
          </w:p>
          <w:p w14:paraId="44B42524" w14:textId="77777777" w:rsidR="0052390D" w:rsidRDefault="008818BE">
            <w:pPr>
              <w:spacing w:after="0" w:line="240" w:lineRule="auto"/>
              <w:jc w:val="both"/>
              <w:rPr>
                <w:rFonts w:asciiTheme="minorHAnsi" w:hAnsiTheme="minorHAnsi"/>
                <w:sz w:val="16"/>
                <w:szCs w:val="16"/>
              </w:rPr>
            </w:pPr>
            <w:r w:rsidRPr="0080767C">
              <w:rPr>
                <w:rFonts w:asciiTheme="minorHAnsi" w:hAnsiTheme="minorHAnsi"/>
                <w:sz w:val="16"/>
                <w:szCs w:val="16"/>
              </w:rPr>
              <w:t xml:space="preserve">During the operation of the wind farm </w:t>
            </w:r>
            <w:r w:rsidR="00055523" w:rsidRPr="0080767C">
              <w:rPr>
                <w:rFonts w:asciiTheme="minorHAnsi" w:hAnsiTheme="minorHAnsi"/>
                <w:sz w:val="16"/>
                <w:szCs w:val="16"/>
              </w:rPr>
              <w:t>there are</w:t>
            </w:r>
            <w:r w:rsidR="00466B98" w:rsidRPr="0080767C">
              <w:rPr>
                <w:rFonts w:asciiTheme="minorHAnsi" w:hAnsiTheme="minorHAnsi"/>
                <w:sz w:val="16"/>
                <w:szCs w:val="16"/>
              </w:rPr>
              <w:t xml:space="preserve"> no emissions of pollutants </w:t>
            </w:r>
            <w:r w:rsidRPr="0080767C">
              <w:rPr>
                <w:rFonts w:asciiTheme="minorHAnsi" w:hAnsiTheme="minorHAnsi"/>
                <w:sz w:val="16"/>
                <w:szCs w:val="16"/>
              </w:rPr>
              <w:t xml:space="preserve">except for </w:t>
            </w:r>
            <w:r w:rsidR="00EA3258" w:rsidRPr="0080767C">
              <w:rPr>
                <w:rFonts w:asciiTheme="minorHAnsi" w:hAnsiTheme="minorHAnsi"/>
                <w:sz w:val="16"/>
                <w:szCs w:val="16"/>
              </w:rPr>
              <w:t xml:space="preserve">the machines involved in maintenance and intervention activities, but the </w:t>
            </w:r>
            <w:r w:rsidR="00457D12" w:rsidRPr="0080767C">
              <w:rPr>
                <w:rFonts w:asciiTheme="minorHAnsi" w:hAnsiTheme="minorHAnsi"/>
                <w:sz w:val="16"/>
                <w:szCs w:val="16"/>
              </w:rPr>
              <w:t xml:space="preserve">associated emissions are insignificant and </w:t>
            </w:r>
            <w:r w:rsidR="00466B98" w:rsidRPr="0080767C">
              <w:rPr>
                <w:rFonts w:asciiTheme="minorHAnsi" w:hAnsiTheme="minorHAnsi"/>
                <w:sz w:val="16"/>
                <w:szCs w:val="16"/>
              </w:rPr>
              <w:t>cannot affect the environmental factor air.</w:t>
            </w:r>
          </w:p>
        </w:tc>
        <w:tc>
          <w:tcPr>
            <w:tcW w:w="2410" w:type="dxa"/>
          </w:tcPr>
          <w:p w14:paraId="4E01AEB8" w14:textId="77777777" w:rsidR="0052390D" w:rsidRDefault="008818BE">
            <w:pPr>
              <w:spacing w:after="0" w:line="240" w:lineRule="auto"/>
              <w:contextualSpacing/>
              <w:jc w:val="both"/>
              <w:rPr>
                <w:rFonts w:asciiTheme="minorHAnsi" w:hAnsiTheme="minorHAnsi"/>
                <w:sz w:val="16"/>
                <w:szCs w:val="16"/>
              </w:rPr>
            </w:pPr>
            <w:r w:rsidRPr="00035360">
              <w:rPr>
                <w:rFonts w:asciiTheme="minorHAnsi" w:hAnsiTheme="minorHAnsi"/>
                <w:sz w:val="16"/>
                <w:szCs w:val="16"/>
              </w:rPr>
              <w:t>The contractor responsible for the wind farm.</w:t>
            </w:r>
          </w:p>
          <w:p w14:paraId="6CF2A1D2" w14:textId="77777777" w:rsidR="00973EDF" w:rsidRPr="00DC5304" w:rsidRDefault="00973EDF" w:rsidP="00601439">
            <w:pPr>
              <w:spacing w:after="0" w:line="240" w:lineRule="auto"/>
              <w:contextualSpacing/>
              <w:jc w:val="both"/>
              <w:rPr>
                <w:rFonts w:asciiTheme="minorHAnsi" w:hAnsiTheme="minorHAnsi"/>
                <w:sz w:val="16"/>
                <w:szCs w:val="16"/>
              </w:rPr>
            </w:pPr>
          </w:p>
        </w:tc>
      </w:tr>
      <w:tr w:rsidR="00973EDF" w:rsidRPr="003D4F01" w14:paraId="4F0AEE2C" w14:textId="77777777" w:rsidTr="0072362E">
        <w:trPr>
          <w:trHeight w:val="215"/>
        </w:trPr>
        <w:tc>
          <w:tcPr>
            <w:tcW w:w="1545" w:type="dxa"/>
          </w:tcPr>
          <w:p w14:paraId="31989E1D" w14:textId="77777777" w:rsidR="0052390D" w:rsidRDefault="008818BE">
            <w:pPr>
              <w:spacing w:after="0" w:line="240" w:lineRule="auto"/>
              <w:contextualSpacing/>
              <w:rPr>
                <w:rFonts w:asciiTheme="minorHAnsi" w:hAnsiTheme="minorHAnsi"/>
                <w:b/>
                <w:sz w:val="16"/>
                <w:szCs w:val="16"/>
              </w:rPr>
            </w:pPr>
            <w:r w:rsidRPr="00DC5304">
              <w:rPr>
                <w:rFonts w:asciiTheme="minorHAnsi" w:hAnsiTheme="minorHAnsi"/>
                <w:b/>
                <w:sz w:val="16"/>
                <w:szCs w:val="16"/>
              </w:rPr>
              <w:t>Soil/subsoil</w:t>
            </w:r>
          </w:p>
        </w:tc>
        <w:tc>
          <w:tcPr>
            <w:tcW w:w="3553" w:type="dxa"/>
          </w:tcPr>
          <w:p w14:paraId="46F68D23" w14:textId="77777777" w:rsidR="0052390D" w:rsidRDefault="008818BE">
            <w:pPr>
              <w:pStyle w:val="ListParagraph"/>
              <w:numPr>
                <w:ilvl w:val="0"/>
                <w:numId w:val="85"/>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Limiting soil pollution and land degradation.</w:t>
            </w:r>
          </w:p>
        </w:tc>
        <w:tc>
          <w:tcPr>
            <w:tcW w:w="7088" w:type="dxa"/>
          </w:tcPr>
          <w:p w14:paraId="7B913FF1" w14:textId="77777777" w:rsidR="0052390D" w:rsidRDefault="008818BE">
            <w:pPr>
              <w:spacing w:after="0" w:line="240" w:lineRule="auto"/>
              <w:jc w:val="both"/>
              <w:rPr>
                <w:rFonts w:asciiTheme="minorHAnsi" w:hAnsiTheme="minorHAnsi"/>
                <w:sz w:val="16"/>
                <w:szCs w:val="16"/>
              </w:rPr>
            </w:pPr>
            <w:r w:rsidRPr="0080767C">
              <w:rPr>
                <w:rFonts w:asciiTheme="minorHAnsi" w:hAnsiTheme="minorHAnsi"/>
                <w:sz w:val="16"/>
                <w:szCs w:val="16"/>
              </w:rPr>
              <w:t>Monitoring waste and hazardous materials management to prevent soil contamination.</w:t>
            </w:r>
          </w:p>
        </w:tc>
        <w:tc>
          <w:tcPr>
            <w:tcW w:w="2410" w:type="dxa"/>
          </w:tcPr>
          <w:p w14:paraId="0E4F04A7" w14:textId="77777777" w:rsidR="0052390D" w:rsidRDefault="008818BE">
            <w:pPr>
              <w:spacing w:after="0" w:line="240" w:lineRule="auto"/>
              <w:contextualSpacing/>
              <w:jc w:val="both"/>
              <w:rPr>
                <w:rFonts w:asciiTheme="minorHAnsi" w:hAnsiTheme="minorHAnsi"/>
                <w:sz w:val="16"/>
                <w:szCs w:val="16"/>
              </w:rPr>
            </w:pPr>
            <w:r w:rsidRPr="00035360">
              <w:rPr>
                <w:rFonts w:asciiTheme="minorHAnsi" w:hAnsiTheme="minorHAnsi"/>
                <w:sz w:val="16"/>
                <w:szCs w:val="16"/>
              </w:rPr>
              <w:t>The contractor responsible for the wind farm.</w:t>
            </w:r>
          </w:p>
        </w:tc>
      </w:tr>
      <w:tr w:rsidR="00973EDF" w:rsidRPr="003D4F01" w14:paraId="0E43EBB9" w14:textId="77777777" w:rsidTr="0072362E">
        <w:trPr>
          <w:trHeight w:val="671"/>
        </w:trPr>
        <w:tc>
          <w:tcPr>
            <w:tcW w:w="1545" w:type="dxa"/>
            <w:vMerge w:val="restart"/>
          </w:tcPr>
          <w:p w14:paraId="08723724" w14:textId="77777777" w:rsidR="0052390D" w:rsidRDefault="008818BE">
            <w:pPr>
              <w:spacing w:after="0" w:line="240" w:lineRule="auto"/>
              <w:contextualSpacing/>
              <w:rPr>
                <w:rFonts w:asciiTheme="minorHAnsi" w:hAnsiTheme="minorHAnsi"/>
                <w:b/>
                <w:sz w:val="16"/>
                <w:szCs w:val="16"/>
              </w:rPr>
            </w:pPr>
            <w:r w:rsidRPr="00DC5304">
              <w:rPr>
                <w:rFonts w:asciiTheme="minorHAnsi" w:hAnsiTheme="minorHAnsi"/>
                <w:b/>
                <w:sz w:val="16"/>
                <w:szCs w:val="16"/>
              </w:rPr>
              <w:t>Use of natural resources</w:t>
            </w:r>
          </w:p>
        </w:tc>
        <w:tc>
          <w:tcPr>
            <w:tcW w:w="3553" w:type="dxa"/>
          </w:tcPr>
          <w:p w14:paraId="20BA0399" w14:textId="77777777" w:rsidR="0052390D" w:rsidRDefault="008818BE">
            <w:pPr>
              <w:pStyle w:val="ListParagraph"/>
              <w:numPr>
                <w:ilvl w:val="0"/>
                <w:numId w:val="85"/>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Reducing the exploitation of exhaustible resources and facilitating the exploitation of renewable ones</w:t>
            </w:r>
          </w:p>
        </w:tc>
        <w:tc>
          <w:tcPr>
            <w:tcW w:w="7088" w:type="dxa"/>
          </w:tcPr>
          <w:p w14:paraId="1B28BBCF" w14:textId="77777777" w:rsidR="0052390D" w:rsidRDefault="008818BE">
            <w:pPr>
              <w:spacing w:after="0" w:line="240" w:lineRule="auto"/>
              <w:jc w:val="both"/>
              <w:rPr>
                <w:rFonts w:asciiTheme="minorHAnsi" w:hAnsiTheme="minorHAnsi"/>
                <w:sz w:val="16"/>
                <w:szCs w:val="16"/>
              </w:rPr>
            </w:pPr>
            <w:r w:rsidRPr="0080767C">
              <w:rPr>
                <w:rFonts w:asciiTheme="minorHAnsi" w:hAnsiTheme="minorHAnsi"/>
                <w:sz w:val="16"/>
                <w:szCs w:val="16"/>
              </w:rPr>
              <w:t>Monitoring the consumption of exhaustible resources during the PUZ implementation phase</w:t>
            </w:r>
          </w:p>
          <w:p w14:paraId="04B9A2A9" w14:textId="77777777" w:rsidR="0052390D" w:rsidRDefault="008818BE">
            <w:pPr>
              <w:spacing w:after="0" w:line="240" w:lineRule="auto"/>
              <w:jc w:val="both"/>
              <w:rPr>
                <w:rFonts w:asciiTheme="minorHAnsi" w:hAnsiTheme="minorHAnsi"/>
                <w:sz w:val="16"/>
                <w:szCs w:val="16"/>
              </w:rPr>
            </w:pPr>
            <w:r w:rsidRPr="0080767C">
              <w:rPr>
                <w:rFonts w:asciiTheme="minorHAnsi" w:hAnsiTheme="minorHAnsi"/>
                <w:sz w:val="16"/>
                <w:szCs w:val="16"/>
              </w:rPr>
              <w:t xml:space="preserve">Monitoring </w:t>
            </w:r>
            <w:r w:rsidR="00011DD2" w:rsidRPr="0080767C">
              <w:rPr>
                <w:rFonts w:asciiTheme="minorHAnsi" w:hAnsiTheme="minorHAnsi"/>
                <w:sz w:val="16"/>
                <w:szCs w:val="16"/>
              </w:rPr>
              <w:t xml:space="preserve">renewable </w:t>
            </w:r>
            <w:r w:rsidR="0045520D" w:rsidRPr="0080767C">
              <w:rPr>
                <w:rFonts w:asciiTheme="minorHAnsi" w:hAnsiTheme="minorHAnsi"/>
                <w:sz w:val="16"/>
                <w:szCs w:val="16"/>
              </w:rPr>
              <w:t>electricity production</w:t>
            </w:r>
            <w:r w:rsidRPr="0080767C">
              <w:rPr>
                <w:rFonts w:asciiTheme="minorHAnsi" w:hAnsiTheme="minorHAnsi"/>
                <w:sz w:val="16"/>
                <w:szCs w:val="16"/>
              </w:rPr>
              <w:t>.</w:t>
            </w:r>
          </w:p>
        </w:tc>
        <w:tc>
          <w:tcPr>
            <w:tcW w:w="2410" w:type="dxa"/>
          </w:tcPr>
          <w:p w14:paraId="60A1D22F" w14:textId="77777777" w:rsidR="0052390D" w:rsidRDefault="008818BE">
            <w:pPr>
              <w:spacing w:after="0" w:line="240" w:lineRule="auto"/>
              <w:contextualSpacing/>
              <w:jc w:val="both"/>
              <w:rPr>
                <w:rFonts w:asciiTheme="minorHAnsi" w:hAnsiTheme="minorHAnsi"/>
                <w:sz w:val="16"/>
                <w:szCs w:val="16"/>
              </w:rPr>
            </w:pPr>
            <w:r w:rsidRPr="00035360">
              <w:rPr>
                <w:rFonts w:asciiTheme="minorHAnsi" w:hAnsiTheme="minorHAnsi"/>
                <w:sz w:val="16"/>
                <w:szCs w:val="16"/>
              </w:rPr>
              <w:t>The contractor responsible for the wind farm.</w:t>
            </w:r>
          </w:p>
          <w:p w14:paraId="43EA4AC9" w14:textId="77777777" w:rsidR="00973EDF" w:rsidRPr="00DC5304" w:rsidRDefault="00973EDF" w:rsidP="00601439">
            <w:pPr>
              <w:spacing w:after="0" w:line="240" w:lineRule="auto"/>
              <w:contextualSpacing/>
              <w:jc w:val="both"/>
              <w:rPr>
                <w:rFonts w:asciiTheme="minorHAnsi" w:hAnsiTheme="minorHAnsi"/>
                <w:sz w:val="16"/>
                <w:szCs w:val="16"/>
              </w:rPr>
            </w:pPr>
          </w:p>
        </w:tc>
      </w:tr>
      <w:tr w:rsidR="00973EDF" w:rsidRPr="003D4F01" w14:paraId="4B83014B" w14:textId="77777777" w:rsidTr="0072362E">
        <w:trPr>
          <w:trHeight w:val="542"/>
        </w:trPr>
        <w:tc>
          <w:tcPr>
            <w:tcW w:w="1545" w:type="dxa"/>
            <w:vMerge/>
          </w:tcPr>
          <w:p w14:paraId="5EB6BE7E" w14:textId="77777777" w:rsidR="00973EDF" w:rsidRPr="00DC5304" w:rsidRDefault="00973EDF" w:rsidP="00601439">
            <w:pPr>
              <w:spacing w:after="0" w:line="240" w:lineRule="auto"/>
              <w:contextualSpacing/>
              <w:rPr>
                <w:rFonts w:asciiTheme="minorHAnsi" w:hAnsiTheme="minorHAnsi"/>
                <w:b/>
                <w:sz w:val="16"/>
                <w:szCs w:val="16"/>
              </w:rPr>
            </w:pPr>
          </w:p>
        </w:tc>
        <w:tc>
          <w:tcPr>
            <w:tcW w:w="3553" w:type="dxa"/>
          </w:tcPr>
          <w:p w14:paraId="3B093608" w14:textId="77777777" w:rsidR="0052390D" w:rsidRDefault="008818BE">
            <w:pPr>
              <w:pStyle w:val="ListParagraph"/>
              <w:numPr>
                <w:ilvl w:val="0"/>
                <w:numId w:val="85"/>
              </w:numPr>
              <w:tabs>
                <w:tab w:val="left" w:pos="746"/>
              </w:tabs>
              <w:spacing w:after="0" w:line="240" w:lineRule="auto"/>
              <w:ind w:left="607" w:hanging="567"/>
              <w:jc w:val="both"/>
              <w:rPr>
                <w:rFonts w:asciiTheme="minorHAnsi" w:hAnsiTheme="minorHAnsi"/>
                <w:sz w:val="16"/>
                <w:szCs w:val="16"/>
              </w:rPr>
            </w:pPr>
            <w:r w:rsidRPr="00DC5304">
              <w:rPr>
                <w:rFonts w:asciiTheme="minorHAnsi" w:hAnsiTheme="minorHAnsi"/>
                <w:sz w:val="16"/>
                <w:szCs w:val="16"/>
              </w:rPr>
              <w:t>Promoting the transition to a circular and resource-efficient economy</w:t>
            </w:r>
          </w:p>
        </w:tc>
        <w:tc>
          <w:tcPr>
            <w:tcW w:w="7088" w:type="dxa"/>
          </w:tcPr>
          <w:p w14:paraId="6B6AAC64" w14:textId="77777777" w:rsidR="0052390D" w:rsidRDefault="008818BE">
            <w:pPr>
              <w:spacing w:after="0" w:line="240" w:lineRule="auto"/>
              <w:contextualSpacing/>
              <w:jc w:val="both"/>
              <w:rPr>
                <w:rFonts w:asciiTheme="minorHAnsi" w:hAnsiTheme="minorHAnsi"/>
                <w:sz w:val="16"/>
                <w:szCs w:val="16"/>
              </w:rPr>
            </w:pPr>
            <w:r w:rsidRPr="0080767C">
              <w:rPr>
                <w:rFonts w:asciiTheme="minorHAnsi" w:hAnsiTheme="minorHAnsi"/>
                <w:sz w:val="16"/>
                <w:szCs w:val="16"/>
              </w:rPr>
              <w:t>Monitoring the use of renewable materials in the project.</w:t>
            </w:r>
          </w:p>
        </w:tc>
        <w:tc>
          <w:tcPr>
            <w:tcW w:w="2410" w:type="dxa"/>
          </w:tcPr>
          <w:p w14:paraId="76647036" w14:textId="77777777" w:rsidR="0052390D" w:rsidRDefault="008818BE">
            <w:pPr>
              <w:spacing w:after="0" w:line="240" w:lineRule="auto"/>
              <w:contextualSpacing/>
              <w:jc w:val="both"/>
              <w:rPr>
                <w:rFonts w:asciiTheme="minorHAnsi" w:hAnsiTheme="minorHAnsi"/>
                <w:sz w:val="16"/>
                <w:szCs w:val="16"/>
              </w:rPr>
            </w:pPr>
            <w:r w:rsidRPr="00035360">
              <w:rPr>
                <w:rFonts w:asciiTheme="minorHAnsi" w:hAnsiTheme="minorHAnsi"/>
                <w:sz w:val="16"/>
                <w:szCs w:val="16"/>
              </w:rPr>
              <w:t>The contractor responsible for the wind farm.</w:t>
            </w:r>
          </w:p>
          <w:p w14:paraId="18D20127" w14:textId="77777777" w:rsidR="00973EDF" w:rsidRPr="00DC5304" w:rsidRDefault="00973EDF" w:rsidP="00601439">
            <w:pPr>
              <w:spacing w:after="0" w:line="240" w:lineRule="auto"/>
              <w:contextualSpacing/>
              <w:jc w:val="both"/>
              <w:rPr>
                <w:rFonts w:asciiTheme="minorHAnsi" w:hAnsiTheme="minorHAnsi"/>
                <w:sz w:val="16"/>
                <w:szCs w:val="16"/>
              </w:rPr>
            </w:pPr>
          </w:p>
        </w:tc>
      </w:tr>
      <w:tr w:rsidR="00973EDF" w:rsidRPr="00B10C99" w14:paraId="769E6394" w14:textId="77777777" w:rsidTr="0072362E">
        <w:trPr>
          <w:trHeight w:val="603"/>
        </w:trPr>
        <w:tc>
          <w:tcPr>
            <w:tcW w:w="1545" w:type="dxa"/>
          </w:tcPr>
          <w:p w14:paraId="0631B970" w14:textId="77777777" w:rsidR="0052390D" w:rsidRDefault="008818BE">
            <w:pPr>
              <w:spacing w:after="0" w:line="240" w:lineRule="auto"/>
              <w:contextualSpacing/>
              <w:rPr>
                <w:rFonts w:asciiTheme="minorHAnsi" w:hAnsiTheme="minorHAnsi"/>
                <w:b/>
                <w:sz w:val="16"/>
                <w:szCs w:val="16"/>
              </w:rPr>
            </w:pPr>
            <w:r w:rsidRPr="00DC5304">
              <w:rPr>
                <w:rFonts w:asciiTheme="minorHAnsi" w:hAnsiTheme="minorHAnsi"/>
                <w:b/>
                <w:sz w:val="16"/>
                <w:szCs w:val="16"/>
              </w:rPr>
              <w:t>Waste management</w:t>
            </w:r>
          </w:p>
        </w:tc>
        <w:tc>
          <w:tcPr>
            <w:tcW w:w="3553" w:type="dxa"/>
          </w:tcPr>
          <w:p w14:paraId="3CA3ADDE" w14:textId="77777777" w:rsidR="0052390D" w:rsidRDefault="008818BE">
            <w:pPr>
              <w:pStyle w:val="ListParagraph"/>
              <w:numPr>
                <w:ilvl w:val="0"/>
                <w:numId w:val="85"/>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Reducing the amount of waste generated and disposed of through landfilling (compliant landfills).</w:t>
            </w:r>
          </w:p>
        </w:tc>
        <w:tc>
          <w:tcPr>
            <w:tcW w:w="7088" w:type="dxa"/>
          </w:tcPr>
          <w:p w14:paraId="6E51EF9E" w14:textId="77777777" w:rsidR="0052390D" w:rsidRDefault="008818BE">
            <w:pPr>
              <w:spacing w:after="0" w:line="240" w:lineRule="auto"/>
              <w:jc w:val="both"/>
              <w:rPr>
                <w:rFonts w:asciiTheme="minorHAnsi" w:hAnsiTheme="minorHAnsi"/>
                <w:sz w:val="16"/>
                <w:szCs w:val="16"/>
              </w:rPr>
            </w:pPr>
            <w:r w:rsidRPr="0080767C">
              <w:rPr>
                <w:rFonts w:asciiTheme="minorHAnsi" w:hAnsiTheme="minorHAnsi"/>
                <w:sz w:val="16"/>
                <w:szCs w:val="16"/>
              </w:rPr>
              <w:t>Monitoring the amounts of waste generated during construction and operation.</w:t>
            </w:r>
          </w:p>
          <w:p w14:paraId="586275A9" w14:textId="77777777" w:rsidR="0052390D" w:rsidRDefault="008818BE">
            <w:pPr>
              <w:spacing w:after="0" w:line="240" w:lineRule="auto"/>
              <w:jc w:val="both"/>
              <w:rPr>
                <w:rFonts w:asciiTheme="minorHAnsi" w:hAnsiTheme="minorHAnsi"/>
                <w:sz w:val="16"/>
                <w:szCs w:val="16"/>
              </w:rPr>
            </w:pPr>
            <w:r w:rsidRPr="0080767C">
              <w:rPr>
                <w:rFonts w:asciiTheme="minorHAnsi" w:hAnsiTheme="minorHAnsi"/>
                <w:sz w:val="16"/>
                <w:szCs w:val="16"/>
              </w:rPr>
              <w:t>Implementation and regular evaluation of a waste management plan.</w:t>
            </w:r>
          </w:p>
        </w:tc>
        <w:tc>
          <w:tcPr>
            <w:tcW w:w="2410" w:type="dxa"/>
          </w:tcPr>
          <w:p w14:paraId="5448B893" w14:textId="77777777" w:rsidR="0052390D" w:rsidRDefault="008818BE">
            <w:pPr>
              <w:spacing w:after="0" w:line="240" w:lineRule="auto"/>
              <w:contextualSpacing/>
              <w:jc w:val="both"/>
              <w:rPr>
                <w:rFonts w:asciiTheme="minorHAnsi" w:hAnsiTheme="minorHAnsi"/>
                <w:sz w:val="16"/>
                <w:szCs w:val="16"/>
              </w:rPr>
            </w:pPr>
            <w:r w:rsidRPr="00035360">
              <w:rPr>
                <w:rFonts w:asciiTheme="minorHAnsi" w:hAnsiTheme="minorHAnsi"/>
                <w:sz w:val="16"/>
                <w:szCs w:val="16"/>
              </w:rPr>
              <w:t>The contractor responsible for the wind farm.</w:t>
            </w:r>
          </w:p>
          <w:p w14:paraId="558551C2" w14:textId="77777777" w:rsidR="00973EDF" w:rsidRPr="00DC5304" w:rsidRDefault="00973EDF" w:rsidP="00601439">
            <w:pPr>
              <w:spacing w:after="0" w:line="240" w:lineRule="auto"/>
              <w:contextualSpacing/>
              <w:jc w:val="both"/>
              <w:rPr>
                <w:rFonts w:asciiTheme="minorHAnsi" w:hAnsiTheme="minorHAnsi"/>
                <w:sz w:val="16"/>
                <w:szCs w:val="16"/>
              </w:rPr>
            </w:pPr>
          </w:p>
        </w:tc>
      </w:tr>
      <w:tr w:rsidR="00973EDF" w:rsidRPr="003D4F01" w14:paraId="3815E0D5" w14:textId="77777777" w:rsidTr="0072362E">
        <w:trPr>
          <w:trHeight w:val="144"/>
        </w:trPr>
        <w:tc>
          <w:tcPr>
            <w:tcW w:w="1545" w:type="dxa"/>
          </w:tcPr>
          <w:p w14:paraId="04DDB3A0" w14:textId="77777777" w:rsidR="0052390D" w:rsidRDefault="008818BE">
            <w:pPr>
              <w:spacing w:after="0" w:line="240" w:lineRule="auto"/>
              <w:contextualSpacing/>
              <w:rPr>
                <w:rFonts w:asciiTheme="minorHAnsi" w:hAnsiTheme="minorHAnsi"/>
                <w:b/>
                <w:sz w:val="16"/>
                <w:szCs w:val="16"/>
              </w:rPr>
            </w:pPr>
            <w:r w:rsidRPr="00DC5304">
              <w:rPr>
                <w:rFonts w:asciiTheme="minorHAnsi" w:hAnsiTheme="minorHAnsi"/>
                <w:b/>
                <w:sz w:val="16"/>
                <w:szCs w:val="16"/>
              </w:rPr>
              <w:t>Noise and vibration</w:t>
            </w:r>
          </w:p>
        </w:tc>
        <w:tc>
          <w:tcPr>
            <w:tcW w:w="3553" w:type="dxa"/>
          </w:tcPr>
          <w:p w14:paraId="4840BAE5" w14:textId="77777777" w:rsidR="0052390D" w:rsidRDefault="008818BE">
            <w:pPr>
              <w:pStyle w:val="ListParagraph"/>
              <w:numPr>
                <w:ilvl w:val="0"/>
                <w:numId w:val="85"/>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Limitation, at source, of noise pollution in areas with noise sensitive receptors. Limitation of vibration levels</w:t>
            </w:r>
          </w:p>
        </w:tc>
        <w:tc>
          <w:tcPr>
            <w:tcW w:w="7088" w:type="dxa"/>
          </w:tcPr>
          <w:p w14:paraId="764EBEC0" w14:textId="77777777" w:rsidR="0052390D" w:rsidRDefault="008818BE">
            <w:pPr>
              <w:spacing w:after="0" w:line="240" w:lineRule="auto"/>
              <w:jc w:val="both"/>
              <w:rPr>
                <w:rFonts w:asciiTheme="minorHAnsi" w:hAnsiTheme="minorHAnsi"/>
                <w:sz w:val="16"/>
                <w:szCs w:val="16"/>
              </w:rPr>
            </w:pPr>
            <w:r w:rsidRPr="0080767C">
              <w:rPr>
                <w:rFonts w:asciiTheme="minorHAnsi" w:hAnsiTheme="minorHAnsi"/>
                <w:sz w:val="16"/>
                <w:szCs w:val="16"/>
              </w:rPr>
              <w:t>Monitoring noise and vibration levels near residential areas and other sensitive receptors.</w:t>
            </w:r>
          </w:p>
        </w:tc>
        <w:tc>
          <w:tcPr>
            <w:tcW w:w="2410" w:type="dxa"/>
          </w:tcPr>
          <w:p w14:paraId="45F8CA9B" w14:textId="77777777" w:rsidR="0052390D" w:rsidRDefault="008818BE">
            <w:pPr>
              <w:spacing w:after="0" w:line="240" w:lineRule="auto"/>
              <w:contextualSpacing/>
              <w:jc w:val="both"/>
              <w:rPr>
                <w:rFonts w:asciiTheme="minorHAnsi" w:hAnsiTheme="minorHAnsi"/>
                <w:sz w:val="16"/>
                <w:szCs w:val="16"/>
              </w:rPr>
            </w:pPr>
            <w:r w:rsidRPr="00035360">
              <w:rPr>
                <w:rFonts w:asciiTheme="minorHAnsi" w:hAnsiTheme="minorHAnsi"/>
                <w:sz w:val="16"/>
                <w:szCs w:val="16"/>
              </w:rPr>
              <w:t>Wind farm operator</w:t>
            </w:r>
          </w:p>
        </w:tc>
      </w:tr>
      <w:tr w:rsidR="00973EDF" w:rsidRPr="003D4F01" w14:paraId="05E3EEFB" w14:textId="77777777" w:rsidTr="0072362E">
        <w:trPr>
          <w:trHeight w:val="504"/>
        </w:trPr>
        <w:tc>
          <w:tcPr>
            <w:tcW w:w="1545" w:type="dxa"/>
            <w:vMerge w:val="restart"/>
          </w:tcPr>
          <w:p w14:paraId="748163B6" w14:textId="77777777" w:rsidR="0052390D" w:rsidRDefault="008818BE">
            <w:pPr>
              <w:spacing w:after="0" w:line="240" w:lineRule="auto"/>
              <w:contextualSpacing/>
              <w:rPr>
                <w:rFonts w:asciiTheme="minorHAnsi" w:hAnsiTheme="minorHAnsi"/>
                <w:b/>
                <w:sz w:val="16"/>
                <w:szCs w:val="16"/>
              </w:rPr>
            </w:pPr>
            <w:r w:rsidRPr="00DC5304">
              <w:rPr>
                <w:rFonts w:asciiTheme="minorHAnsi" w:hAnsiTheme="minorHAnsi"/>
                <w:b/>
                <w:sz w:val="16"/>
                <w:szCs w:val="16"/>
              </w:rPr>
              <w:t>Biodiversity</w:t>
            </w:r>
          </w:p>
        </w:tc>
        <w:tc>
          <w:tcPr>
            <w:tcW w:w="3553" w:type="dxa"/>
          </w:tcPr>
          <w:p w14:paraId="22DB414B" w14:textId="77777777" w:rsidR="0052390D" w:rsidRDefault="008818BE">
            <w:pPr>
              <w:pStyle w:val="ListParagraph"/>
              <w:numPr>
                <w:ilvl w:val="0"/>
                <w:numId w:val="85"/>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Conservation of natural habitats and species of flora and fauna of Community importance</w:t>
            </w:r>
          </w:p>
        </w:tc>
        <w:tc>
          <w:tcPr>
            <w:tcW w:w="7088" w:type="dxa"/>
          </w:tcPr>
          <w:p w14:paraId="50649D9B" w14:textId="77777777" w:rsidR="0052390D" w:rsidRDefault="008818BE">
            <w:pPr>
              <w:spacing w:after="0" w:line="240" w:lineRule="auto"/>
              <w:contextualSpacing/>
              <w:jc w:val="both"/>
              <w:rPr>
                <w:rFonts w:asciiTheme="minorHAnsi" w:hAnsiTheme="minorHAnsi"/>
                <w:sz w:val="16"/>
                <w:szCs w:val="16"/>
              </w:rPr>
            </w:pPr>
            <w:r w:rsidRPr="0080767C">
              <w:rPr>
                <w:rFonts w:asciiTheme="minorHAnsi" w:hAnsiTheme="minorHAnsi"/>
                <w:sz w:val="16"/>
                <w:szCs w:val="16"/>
              </w:rPr>
              <w:t>Impact assessment on natural habitats and local species.</w:t>
            </w:r>
          </w:p>
          <w:p w14:paraId="3EFF2876" w14:textId="77777777" w:rsidR="0052390D" w:rsidRDefault="008818BE">
            <w:pPr>
              <w:spacing w:after="0" w:line="240" w:lineRule="auto"/>
              <w:contextualSpacing/>
              <w:jc w:val="both"/>
              <w:rPr>
                <w:rFonts w:asciiTheme="minorHAnsi" w:hAnsiTheme="minorHAnsi"/>
                <w:sz w:val="16"/>
                <w:szCs w:val="16"/>
              </w:rPr>
            </w:pPr>
            <w:r w:rsidRPr="0080767C">
              <w:rPr>
                <w:rFonts w:asciiTheme="minorHAnsi" w:hAnsiTheme="minorHAnsi"/>
                <w:sz w:val="16"/>
                <w:szCs w:val="16"/>
              </w:rPr>
              <w:t>Implement biodiversity conservation and monitoring measures.</w:t>
            </w:r>
          </w:p>
        </w:tc>
        <w:tc>
          <w:tcPr>
            <w:tcW w:w="2410" w:type="dxa"/>
          </w:tcPr>
          <w:p w14:paraId="5DC018F2" w14:textId="77777777" w:rsidR="0052390D" w:rsidRDefault="008818BE">
            <w:pPr>
              <w:spacing w:after="0" w:line="240" w:lineRule="auto"/>
              <w:contextualSpacing/>
              <w:jc w:val="both"/>
              <w:rPr>
                <w:rFonts w:asciiTheme="minorHAnsi" w:hAnsiTheme="minorHAnsi"/>
                <w:sz w:val="16"/>
                <w:szCs w:val="16"/>
              </w:rPr>
            </w:pPr>
            <w:r w:rsidRPr="00035360">
              <w:rPr>
                <w:rFonts w:asciiTheme="minorHAnsi" w:hAnsiTheme="minorHAnsi"/>
                <w:sz w:val="16"/>
                <w:szCs w:val="16"/>
              </w:rPr>
              <w:t>Wind farm operator</w:t>
            </w:r>
          </w:p>
        </w:tc>
      </w:tr>
      <w:tr w:rsidR="00973EDF" w:rsidRPr="003D4F01" w14:paraId="685CAFCA" w14:textId="77777777" w:rsidTr="0072362E">
        <w:trPr>
          <w:trHeight w:val="144"/>
        </w:trPr>
        <w:tc>
          <w:tcPr>
            <w:tcW w:w="1545" w:type="dxa"/>
            <w:vMerge/>
          </w:tcPr>
          <w:p w14:paraId="1453D965" w14:textId="77777777" w:rsidR="00973EDF" w:rsidRPr="00DC5304" w:rsidRDefault="00973EDF" w:rsidP="00601439">
            <w:pPr>
              <w:spacing w:after="0" w:line="240" w:lineRule="auto"/>
              <w:contextualSpacing/>
              <w:rPr>
                <w:rFonts w:asciiTheme="minorHAnsi" w:hAnsiTheme="minorHAnsi"/>
                <w:b/>
                <w:sz w:val="16"/>
                <w:szCs w:val="16"/>
              </w:rPr>
            </w:pPr>
          </w:p>
        </w:tc>
        <w:tc>
          <w:tcPr>
            <w:tcW w:w="3553" w:type="dxa"/>
          </w:tcPr>
          <w:p w14:paraId="2D89F334" w14:textId="77777777" w:rsidR="0052390D" w:rsidRDefault="008818BE">
            <w:pPr>
              <w:pStyle w:val="ListParagraph"/>
              <w:numPr>
                <w:ilvl w:val="0"/>
                <w:numId w:val="85"/>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Maintaining the Natura 2000 network of protected areas.</w:t>
            </w:r>
          </w:p>
        </w:tc>
        <w:tc>
          <w:tcPr>
            <w:tcW w:w="7088" w:type="dxa"/>
          </w:tcPr>
          <w:p w14:paraId="2043CBF6" w14:textId="77777777" w:rsidR="0052390D" w:rsidRDefault="008818BE">
            <w:pPr>
              <w:spacing w:after="0" w:line="240" w:lineRule="auto"/>
              <w:contextualSpacing/>
              <w:jc w:val="both"/>
              <w:rPr>
                <w:rFonts w:asciiTheme="minorHAnsi" w:hAnsiTheme="minorHAnsi"/>
                <w:sz w:val="16"/>
                <w:szCs w:val="16"/>
              </w:rPr>
            </w:pPr>
            <w:r w:rsidRPr="0080767C">
              <w:rPr>
                <w:rFonts w:asciiTheme="minorHAnsi" w:hAnsiTheme="minorHAnsi"/>
                <w:sz w:val="16"/>
                <w:szCs w:val="16"/>
              </w:rPr>
              <w:t>Monitoring the impact of the project on Natura 2000 protected areas</w:t>
            </w:r>
          </w:p>
        </w:tc>
        <w:tc>
          <w:tcPr>
            <w:tcW w:w="2410" w:type="dxa"/>
          </w:tcPr>
          <w:p w14:paraId="63F46D70" w14:textId="77777777" w:rsidR="0052390D" w:rsidRDefault="008818BE">
            <w:pPr>
              <w:spacing w:after="0" w:line="240" w:lineRule="auto"/>
              <w:contextualSpacing/>
              <w:jc w:val="both"/>
              <w:rPr>
                <w:rFonts w:asciiTheme="minorHAnsi" w:hAnsiTheme="minorHAnsi"/>
                <w:sz w:val="16"/>
                <w:szCs w:val="16"/>
              </w:rPr>
            </w:pPr>
            <w:r w:rsidRPr="00035360">
              <w:rPr>
                <w:rFonts w:asciiTheme="minorHAnsi" w:hAnsiTheme="minorHAnsi"/>
                <w:sz w:val="16"/>
                <w:szCs w:val="16"/>
              </w:rPr>
              <w:t>Wind farm operator</w:t>
            </w:r>
          </w:p>
        </w:tc>
      </w:tr>
      <w:tr w:rsidR="00973EDF" w:rsidRPr="003D4F01" w14:paraId="2B295F64" w14:textId="77777777" w:rsidTr="0072362E">
        <w:trPr>
          <w:trHeight w:val="62"/>
        </w:trPr>
        <w:tc>
          <w:tcPr>
            <w:tcW w:w="1545" w:type="dxa"/>
            <w:vMerge w:val="restart"/>
          </w:tcPr>
          <w:p w14:paraId="3317500F" w14:textId="77777777" w:rsidR="0052390D" w:rsidRDefault="008818BE">
            <w:pPr>
              <w:spacing w:after="0" w:line="240" w:lineRule="auto"/>
              <w:contextualSpacing/>
              <w:rPr>
                <w:rFonts w:asciiTheme="minorHAnsi" w:hAnsiTheme="minorHAnsi"/>
                <w:b/>
                <w:sz w:val="16"/>
                <w:szCs w:val="16"/>
              </w:rPr>
            </w:pPr>
            <w:r w:rsidRPr="00DC5304">
              <w:rPr>
                <w:rFonts w:asciiTheme="minorHAnsi" w:hAnsiTheme="minorHAnsi"/>
                <w:b/>
                <w:sz w:val="16"/>
                <w:szCs w:val="16"/>
              </w:rPr>
              <w:t>Population and human health</w:t>
            </w:r>
          </w:p>
        </w:tc>
        <w:tc>
          <w:tcPr>
            <w:tcW w:w="3553" w:type="dxa"/>
          </w:tcPr>
          <w:p w14:paraId="20671848" w14:textId="77777777" w:rsidR="0052390D" w:rsidRDefault="008818BE">
            <w:pPr>
              <w:pStyle w:val="ListParagraph"/>
              <w:numPr>
                <w:ilvl w:val="0"/>
                <w:numId w:val="85"/>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 xml:space="preserve">Maintaining the quality of environmental factors within the limits of the legal provisions for </w:t>
            </w:r>
            <w:r w:rsidRPr="00DC5304">
              <w:rPr>
                <w:rFonts w:asciiTheme="minorHAnsi" w:hAnsiTheme="minorHAnsi"/>
                <w:sz w:val="16"/>
                <w:szCs w:val="16"/>
              </w:rPr>
              <w:lastRenderedPageBreak/>
              <w:t>the protection of the environment and public health</w:t>
            </w:r>
          </w:p>
        </w:tc>
        <w:tc>
          <w:tcPr>
            <w:tcW w:w="7088" w:type="dxa"/>
          </w:tcPr>
          <w:p w14:paraId="2E1B4AEA" w14:textId="77777777" w:rsidR="0052390D" w:rsidRDefault="008818BE">
            <w:pPr>
              <w:spacing w:after="0" w:line="240" w:lineRule="auto"/>
              <w:jc w:val="both"/>
              <w:rPr>
                <w:rFonts w:asciiTheme="minorHAnsi" w:hAnsiTheme="minorHAnsi"/>
                <w:sz w:val="16"/>
                <w:szCs w:val="16"/>
              </w:rPr>
            </w:pPr>
            <w:r w:rsidRPr="0080767C">
              <w:rPr>
                <w:rFonts w:asciiTheme="minorHAnsi" w:hAnsiTheme="minorHAnsi"/>
                <w:sz w:val="16"/>
                <w:szCs w:val="16"/>
              </w:rPr>
              <w:lastRenderedPageBreak/>
              <w:t>Monitor air, water and soil quality in accordance with legal standards.</w:t>
            </w:r>
          </w:p>
        </w:tc>
        <w:tc>
          <w:tcPr>
            <w:tcW w:w="2410" w:type="dxa"/>
          </w:tcPr>
          <w:p w14:paraId="6815B4CB" w14:textId="77777777" w:rsidR="0052390D" w:rsidRDefault="008818BE">
            <w:pPr>
              <w:spacing w:after="0" w:line="240" w:lineRule="auto"/>
              <w:contextualSpacing/>
              <w:jc w:val="both"/>
              <w:rPr>
                <w:rFonts w:asciiTheme="minorHAnsi" w:hAnsiTheme="minorHAnsi"/>
                <w:sz w:val="16"/>
                <w:szCs w:val="16"/>
              </w:rPr>
            </w:pPr>
            <w:r w:rsidRPr="00035360">
              <w:rPr>
                <w:rFonts w:asciiTheme="minorHAnsi" w:hAnsiTheme="minorHAnsi"/>
                <w:sz w:val="16"/>
                <w:szCs w:val="16"/>
              </w:rPr>
              <w:t>Wind farm operator</w:t>
            </w:r>
          </w:p>
        </w:tc>
      </w:tr>
      <w:tr w:rsidR="007E03CA" w:rsidRPr="003D4F01" w14:paraId="476A9712" w14:textId="77777777" w:rsidTr="0072362E">
        <w:trPr>
          <w:trHeight w:val="62"/>
        </w:trPr>
        <w:tc>
          <w:tcPr>
            <w:tcW w:w="1545" w:type="dxa"/>
            <w:vMerge/>
          </w:tcPr>
          <w:p w14:paraId="6D3D583A" w14:textId="77777777" w:rsidR="007E03CA" w:rsidRPr="00DC5304" w:rsidRDefault="007E03CA" w:rsidP="007E03CA">
            <w:pPr>
              <w:spacing w:after="0" w:line="240" w:lineRule="auto"/>
              <w:contextualSpacing/>
              <w:rPr>
                <w:rFonts w:asciiTheme="minorHAnsi" w:hAnsiTheme="minorHAnsi"/>
                <w:sz w:val="16"/>
                <w:szCs w:val="16"/>
              </w:rPr>
            </w:pPr>
          </w:p>
        </w:tc>
        <w:tc>
          <w:tcPr>
            <w:tcW w:w="3553" w:type="dxa"/>
          </w:tcPr>
          <w:p w14:paraId="23C5BC05" w14:textId="77777777" w:rsidR="0052390D" w:rsidRDefault="008818BE">
            <w:pPr>
              <w:pStyle w:val="ListParagraph"/>
              <w:numPr>
                <w:ilvl w:val="0"/>
                <w:numId w:val="85"/>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 xml:space="preserve">Improving living standards and social conditions of the population </w:t>
            </w:r>
          </w:p>
        </w:tc>
        <w:tc>
          <w:tcPr>
            <w:tcW w:w="7088" w:type="dxa"/>
          </w:tcPr>
          <w:p w14:paraId="73CAD159" w14:textId="77777777" w:rsidR="0052390D" w:rsidRDefault="008818BE">
            <w:pPr>
              <w:spacing w:after="0" w:line="240" w:lineRule="auto"/>
              <w:jc w:val="both"/>
              <w:rPr>
                <w:rFonts w:asciiTheme="minorHAnsi" w:hAnsiTheme="minorHAnsi"/>
                <w:sz w:val="16"/>
                <w:szCs w:val="16"/>
              </w:rPr>
            </w:pPr>
            <w:r w:rsidRPr="0080767C">
              <w:rPr>
                <w:rFonts w:asciiTheme="minorHAnsi" w:hAnsiTheme="minorHAnsi"/>
                <w:sz w:val="16"/>
                <w:szCs w:val="16"/>
              </w:rPr>
              <w:t>Assessment of community satisfaction with the project and social benefits.</w:t>
            </w:r>
          </w:p>
        </w:tc>
        <w:tc>
          <w:tcPr>
            <w:tcW w:w="2410" w:type="dxa"/>
          </w:tcPr>
          <w:p w14:paraId="46CE32C0" w14:textId="77777777" w:rsidR="0052390D" w:rsidRDefault="008818BE">
            <w:pPr>
              <w:spacing w:after="0" w:line="240" w:lineRule="auto"/>
              <w:contextualSpacing/>
              <w:jc w:val="both"/>
              <w:rPr>
                <w:rFonts w:asciiTheme="minorHAnsi" w:hAnsiTheme="minorHAnsi"/>
                <w:sz w:val="16"/>
                <w:szCs w:val="16"/>
              </w:rPr>
            </w:pPr>
            <w:r w:rsidRPr="00B4787C">
              <w:rPr>
                <w:rFonts w:asciiTheme="minorHAnsi" w:hAnsiTheme="minorHAnsi"/>
                <w:sz w:val="16"/>
                <w:szCs w:val="16"/>
              </w:rPr>
              <w:t>Wind farm operator</w:t>
            </w:r>
          </w:p>
        </w:tc>
      </w:tr>
      <w:tr w:rsidR="007E03CA" w:rsidRPr="003D4F01" w14:paraId="3C0E162C" w14:textId="77777777" w:rsidTr="00424B5F">
        <w:trPr>
          <w:trHeight w:val="401"/>
        </w:trPr>
        <w:tc>
          <w:tcPr>
            <w:tcW w:w="1545" w:type="dxa"/>
          </w:tcPr>
          <w:p w14:paraId="6F7DCD7C" w14:textId="77777777" w:rsidR="0052390D" w:rsidRDefault="008818BE">
            <w:pPr>
              <w:spacing w:after="0" w:line="240" w:lineRule="auto"/>
              <w:contextualSpacing/>
              <w:rPr>
                <w:rFonts w:asciiTheme="minorHAnsi" w:hAnsiTheme="minorHAnsi"/>
                <w:b/>
                <w:sz w:val="16"/>
                <w:szCs w:val="16"/>
              </w:rPr>
            </w:pPr>
            <w:r w:rsidRPr="00DC5304">
              <w:rPr>
                <w:rFonts w:asciiTheme="minorHAnsi" w:hAnsiTheme="minorHAnsi"/>
                <w:b/>
                <w:sz w:val="16"/>
                <w:szCs w:val="16"/>
              </w:rPr>
              <w:t>Landscape</w:t>
            </w:r>
          </w:p>
        </w:tc>
        <w:tc>
          <w:tcPr>
            <w:tcW w:w="3553" w:type="dxa"/>
          </w:tcPr>
          <w:p w14:paraId="4840F0CD" w14:textId="77777777" w:rsidR="0052390D" w:rsidRDefault="008818BE">
            <w:pPr>
              <w:pStyle w:val="ListParagraph"/>
              <w:numPr>
                <w:ilvl w:val="0"/>
                <w:numId w:val="85"/>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Ensuring protection of the natural landscape and reducing the impact on the natural landscape</w:t>
            </w:r>
          </w:p>
        </w:tc>
        <w:tc>
          <w:tcPr>
            <w:tcW w:w="7088" w:type="dxa"/>
          </w:tcPr>
          <w:p w14:paraId="7E62D1E5" w14:textId="77777777" w:rsidR="0052390D" w:rsidRDefault="008818BE">
            <w:pPr>
              <w:spacing w:after="0" w:line="240" w:lineRule="auto"/>
              <w:jc w:val="both"/>
              <w:rPr>
                <w:rFonts w:asciiTheme="minorHAnsi" w:hAnsiTheme="minorHAnsi"/>
                <w:sz w:val="16"/>
                <w:szCs w:val="16"/>
              </w:rPr>
            </w:pPr>
            <w:r w:rsidRPr="0080767C">
              <w:rPr>
                <w:rFonts w:asciiTheme="minorHAnsi" w:hAnsiTheme="minorHAnsi"/>
                <w:sz w:val="16"/>
                <w:szCs w:val="16"/>
              </w:rPr>
              <w:t>Implementation of landscape integration measures for wind structures.</w:t>
            </w:r>
          </w:p>
        </w:tc>
        <w:tc>
          <w:tcPr>
            <w:tcW w:w="2410" w:type="dxa"/>
          </w:tcPr>
          <w:p w14:paraId="301B2DD6" w14:textId="77777777" w:rsidR="0052390D" w:rsidRDefault="008818BE">
            <w:pPr>
              <w:spacing w:after="0" w:line="240" w:lineRule="auto"/>
              <w:contextualSpacing/>
              <w:jc w:val="both"/>
              <w:rPr>
                <w:rFonts w:asciiTheme="minorHAnsi" w:hAnsiTheme="minorHAnsi"/>
                <w:sz w:val="16"/>
                <w:szCs w:val="16"/>
              </w:rPr>
            </w:pPr>
            <w:r w:rsidRPr="00B4787C">
              <w:rPr>
                <w:rFonts w:asciiTheme="minorHAnsi" w:hAnsiTheme="minorHAnsi"/>
                <w:sz w:val="16"/>
                <w:szCs w:val="16"/>
              </w:rPr>
              <w:t>Wind farm operator</w:t>
            </w:r>
          </w:p>
        </w:tc>
      </w:tr>
      <w:tr w:rsidR="007E03CA" w:rsidRPr="003D4F01" w14:paraId="28DD56D3" w14:textId="77777777" w:rsidTr="0072362E">
        <w:trPr>
          <w:trHeight w:val="62"/>
        </w:trPr>
        <w:tc>
          <w:tcPr>
            <w:tcW w:w="1545" w:type="dxa"/>
            <w:vMerge w:val="restart"/>
          </w:tcPr>
          <w:p w14:paraId="1DBA3719" w14:textId="77777777" w:rsidR="0052390D" w:rsidRDefault="008818BE">
            <w:pPr>
              <w:spacing w:after="0" w:line="240" w:lineRule="auto"/>
              <w:contextualSpacing/>
              <w:rPr>
                <w:rFonts w:asciiTheme="minorHAnsi" w:hAnsiTheme="minorHAnsi"/>
                <w:b/>
                <w:sz w:val="16"/>
                <w:szCs w:val="16"/>
              </w:rPr>
            </w:pPr>
            <w:r w:rsidRPr="00DC5304">
              <w:rPr>
                <w:rFonts w:asciiTheme="minorHAnsi" w:hAnsiTheme="minorHAnsi"/>
                <w:b/>
                <w:sz w:val="16"/>
                <w:szCs w:val="16"/>
              </w:rPr>
              <w:t>Climate change</w:t>
            </w:r>
          </w:p>
        </w:tc>
        <w:tc>
          <w:tcPr>
            <w:tcW w:w="3553" w:type="dxa"/>
          </w:tcPr>
          <w:p w14:paraId="0BE07115" w14:textId="77777777" w:rsidR="0052390D" w:rsidRDefault="008818BE">
            <w:pPr>
              <w:pStyle w:val="ListParagraph"/>
              <w:numPr>
                <w:ilvl w:val="0"/>
                <w:numId w:val="85"/>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 xml:space="preserve">Reducing GHG emissions from the energy sector </w:t>
            </w:r>
          </w:p>
        </w:tc>
        <w:tc>
          <w:tcPr>
            <w:tcW w:w="7088" w:type="dxa"/>
          </w:tcPr>
          <w:p w14:paraId="3C5EF28B" w14:textId="77777777" w:rsidR="0052390D" w:rsidRDefault="008818BE">
            <w:pPr>
              <w:spacing w:after="0" w:line="240" w:lineRule="auto"/>
              <w:jc w:val="both"/>
              <w:rPr>
                <w:rFonts w:asciiTheme="minorHAnsi" w:hAnsiTheme="minorHAnsi"/>
                <w:sz w:val="16"/>
                <w:szCs w:val="16"/>
              </w:rPr>
            </w:pPr>
            <w:r w:rsidRPr="0080767C">
              <w:rPr>
                <w:rFonts w:asciiTheme="minorHAnsi" w:hAnsiTheme="minorHAnsi"/>
                <w:sz w:val="16"/>
                <w:szCs w:val="16"/>
              </w:rPr>
              <w:t xml:space="preserve">Monitoring of electricity production and assessment of avoided </w:t>
            </w:r>
            <w:r w:rsidR="007E03CA" w:rsidRPr="0080767C">
              <w:rPr>
                <w:rFonts w:asciiTheme="minorHAnsi" w:hAnsiTheme="minorHAnsi"/>
                <w:sz w:val="16"/>
                <w:szCs w:val="16"/>
              </w:rPr>
              <w:t>GHG emissions due to wind farm operation.</w:t>
            </w:r>
          </w:p>
        </w:tc>
        <w:tc>
          <w:tcPr>
            <w:tcW w:w="2410" w:type="dxa"/>
          </w:tcPr>
          <w:p w14:paraId="218B9604" w14:textId="77777777" w:rsidR="0052390D" w:rsidRDefault="008818BE">
            <w:pPr>
              <w:spacing w:after="0" w:line="240" w:lineRule="auto"/>
              <w:contextualSpacing/>
              <w:jc w:val="both"/>
              <w:rPr>
                <w:rFonts w:asciiTheme="minorHAnsi" w:hAnsiTheme="minorHAnsi"/>
                <w:sz w:val="16"/>
                <w:szCs w:val="16"/>
              </w:rPr>
            </w:pPr>
            <w:r w:rsidRPr="00B4787C">
              <w:rPr>
                <w:rFonts w:asciiTheme="minorHAnsi" w:hAnsiTheme="minorHAnsi"/>
                <w:sz w:val="16"/>
                <w:szCs w:val="16"/>
              </w:rPr>
              <w:t>Wind farm operator</w:t>
            </w:r>
          </w:p>
        </w:tc>
      </w:tr>
      <w:tr w:rsidR="007E03CA" w:rsidRPr="003D4F01" w14:paraId="7D18ED5C" w14:textId="77777777" w:rsidTr="0072362E">
        <w:trPr>
          <w:trHeight w:val="62"/>
        </w:trPr>
        <w:tc>
          <w:tcPr>
            <w:tcW w:w="1545" w:type="dxa"/>
            <w:vMerge/>
          </w:tcPr>
          <w:p w14:paraId="4E58B777" w14:textId="77777777" w:rsidR="007E03CA" w:rsidRPr="00DC5304" w:rsidRDefault="007E03CA" w:rsidP="007E03CA">
            <w:pPr>
              <w:tabs>
                <w:tab w:val="left" w:pos="746"/>
              </w:tabs>
              <w:spacing w:after="0" w:line="240" w:lineRule="auto"/>
              <w:contextualSpacing/>
              <w:jc w:val="both"/>
              <w:rPr>
                <w:rFonts w:asciiTheme="minorHAnsi" w:hAnsiTheme="minorHAnsi"/>
                <w:sz w:val="16"/>
                <w:szCs w:val="16"/>
              </w:rPr>
            </w:pPr>
          </w:p>
        </w:tc>
        <w:tc>
          <w:tcPr>
            <w:tcW w:w="3553" w:type="dxa"/>
          </w:tcPr>
          <w:p w14:paraId="0306D0ED" w14:textId="77777777" w:rsidR="0052390D" w:rsidRDefault="008818BE">
            <w:pPr>
              <w:pStyle w:val="ListParagraph"/>
              <w:numPr>
                <w:ilvl w:val="0"/>
                <w:numId w:val="85"/>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Minimal risks of climate change (adaptation)</w:t>
            </w:r>
          </w:p>
        </w:tc>
        <w:tc>
          <w:tcPr>
            <w:tcW w:w="7088" w:type="dxa"/>
          </w:tcPr>
          <w:p w14:paraId="3789D3CA" w14:textId="77777777" w:rsidR="0052390D" w:rsidRDefault="008818BE">
            <w:pPr>
              <w:spacing w:after="0" w:line="240" w:lineRule="auto"/>
              <w:jc w:val="both"/>
              <w:rPr>
                <w:rFonts w:asciiTheme="minorHAnsi" w:hAnsiTheme="minorHAnsi"/>
                <w:sz w:val="16"/>
                <w:szCs w:val="16"/>
              </w:rPr>
            </w:pPr>
            <w:r w:rsidRPr="0080767C">
              <w:rPr>
                <w:rFonts w:asciiTheme="minorHAnsi" w:hAnsiTheme="minorHAnsi"/>
                <w:sz w:val="16"/>
                <w:szCs w:val="16"/>
              </w:rPr>
              <w:t>Using wind turbines designed to withstand extreme weather conditions such as high winds, storms and extreme temperatures. These can include tougher materials and self-regulating speed technologies.</w:t>
            </w:r>
          </w:p>
        </w:tc>
        <w:tc>
          <w:tcPr>
            <w:tcW w:w="2410" w:type="dxa"/>
          </w:tcPr>
          <w:p w14:paraId="3D8EAEFF" w14:textId="77777777" w:rsidR="0052390D" w:rsidRDefault="008818BE">
            <w:pPr>
              <w:spacing w:after="0" w:line="240" w:lineRule="auto"/>
              <w:contextualSpacing/>
              <w:jc w:val="both"/>
              <w:rPr>
                <w:rFonts w:asciiTheme="minorHAnsi" w:hAnsiTheme="minorHAnsi"/>
                <w:sz w:val="16"/>
                <w:szCs w:val="16"/>
              </w:rPr>
            </w:pPr>
            <w:r>
              <w:rPr>
                <w:rFonts w:asciiTheme="minorHAnsi" w:hAnsiTheme="minorHAnsi"/>
                <w:sz w:val="16"/>
                <w:szCs w:val="16"/>
              </w:rPr>
              <w:t xml:space="preserve">Beneficiary/Contractor </w:t>
            </w:r>
            <w:r w:rsidRPr="00035360">
              <w:rPr>
                <w:rFonts w:asciiTheme="minorHAnsi" w:hAnsiTheme="minorHAnsi"/>
                <w:sz w:val="16"/>
                <w:szCs w:val="16"/>
              </w:rPr>
              <w:t>responsible for the execution of the wind farm.</w:t>
            </w:r>
          </w:p>
          <w:p w14:paraId="29354EB3" w14:textId="519C4C19" w:rsidR="007E03CA" w:rsidRPr="00DC5304" w:rsidRDefault="007E03CA" w:rsidP="007E03CA">
            <w:pPr>
              <w:spacing w:after="0" w:line="240" w:lineRule="auto"/>
              <w:contextualSpacing/>
              <w:jc w:val="both"/>
              <w:rPr>
                <w:rFonts w:asciiTheme="minorHAnsi" w:hAnsiTheme="minorHAnsi"/>
                <w:sz w:val="16"/>
                <w:szCs w:val="16"/>
              </w:rPr>
            </w:pPr>
          </w:p>
        </w:tc>
      </w:tr>
      <w:tr w:rsidR="007E03CA" w:rsidRPr="003D4F01" w14:paraId="254C1AF8" w14:textId="77777777" w:rsidTr="0072362E">
        <w:trPr>
          <w:trHeight w:val="408"/>
        </w:trPr>
        <w:tc>
          <w:tcPr>
            <w:tcW w:w="1545" w:type="dxa"/>
          </w:tcPr>
          <w:p w14:paraId="25DC497A" w14:textId="77777777" w:rsidR="0052390D" w:rsidRDefault="008818BE">
            <w:pPr>
              <w:spacing w:after="0" w:line="240" w:lineRule="auto"/>
              <w:contextualSpacing/>
              <w:rPr>
                <w:rFonts w:asciiTheme="minorHAnsi" w:hAnsiTheme="minorHAnsi"/>
                <w:b/>
                <w:sz w:val="16"/>
                <w:szCs w:val="16"/>
              </w:rPr>
            </w:pPr>
            <w:r w:rsidRPr="00DC5304">
              <w:rPr>
                <w:rFonts w:asciiTheme="minorHAnsi" w:hAnsiTheme="minorHAnsi"/>
                <w:b/>
                <w:sz w:val="16"/>
                <w:szCs w:val="16"/>
              </w:rPr>
              <w:t>Cultural heritage</w:t>
            </w:r>
          </w:p>
        </w:tc>
        <w:tc>
          <w:tcPr>
            <w:tcW w:w="3553" w:type="dxa"/>
          </w:tcPr>
          <w:p w14:paraId="0EFB82D3" w14:textId="77777777" w:rsidR="0052390D" w:rsidRDefault="008818BE">
            <w:pPr>
              <w:pStyle w:val="ListParagraph"/>
              <w:numPr>
                <w:ilvl w:val="0"/>
                <w:numId w:val="85"/>
              </w:numPr>
              <w:tabs>
                <w:tab w:val="left" w:pos="746"/>
              </w:tabs>
              <w:spacing w:after="0" w:line="240" w:lineRule="auto"/>
              <w:ind w:left="604" w:hanging="567"/>
              <w:jc w:val="both"/>
              <w:rPr>
                <w:rFonts w:asciiTheme="minorHAnsi" w:hAnsiTheme="minorHAnsi"/>
                <w:sz w:val="16"/>
                <w:szCs w:val="16"/>
              </w:rPr>
            </w:pPr>
            <w:r w:rsidRPr="00DC5304">
              <w:rPr>
                <w:rFonts w:asciiTheme="minorHAnsi" w:hAnsiTheme="minorHAnsi"/>
                <w:sz w:val="16"/>
                <w:szCs w:val="16"/>
              </w:rPr>
              <w:t>Protection and conservation of cultural heritage</w:t>
            </w:r>
          </w:p>
        </w:tc>
        <w:tc>
          <w:tcPr>
            <w:tcW w:w="7088" w:type="dxa"/>
          </w:tcPr>
          <w:p w14:paraId="61D6804A" w14:textId="77777777" w:rsidR="0052390D" w:rsidRDefault="008818BE">
            <w:pPr>
              <w:spacing w:after="0" w:line="240" w:lineRule="auto"/>
              <w:rPr>
                <w:rFonts w:asciiTheme="minorHAnsi" w:hAnsiTheme="minorHAnsi"/>
                <w:sz w:val="16"/>
                <w:szCs w:val="16"/>
              </w:rPr>
            </w:pPr>
            <w:r w:rsidRPr="0080767C">
              <w:rPr>
                <w:rFonts w:asciiTheme="minorHAnsi" w:hAnsiTheme="minorHAnsi"/>
                <w:sz w:val="16"/>
                <w:szCs w:val="16"/>
              </w:rPr>
              <w:t>Monitoring the impact of constructions and activities on cultural heritage sites.</w:t>
            </w:r>
          </w:p>
          <w:p w14:paraId="7D047417" w14:textId="77777777" w:rsidR="0052390D" w:rsidRDefault="008818BE">
            <w:pPr>
              <w:spacing w:after="0" w:line="240" w:lineRule="auto"/>
              <w:rPr>
                <w:rFonts w:asciiTheme="minorHAnsi" w:hAnsiTheme="minorHAnsi"/>
                <w:sz w:val="16"/>
                <w:szCs w:val="16"/>
              </w:rPr>
            </w:pPr>
            <w:r w:rsidRPr="0080767C">
              <w:rPr>
                <w:rFonts w:asciiTheme="minorHAnsi" w:hAnsiTheme="minorHAnsi"/>
                <w:sz w:val="16"/>
                <w:szCs w:val="16"/>
              </w:rPr>
              <w:t>Implement measures to protect and preserve cultural heritage.</w:t>
            </w:r>
          </w:p>
        </w:tc>
        <w:tc>
          <w:tcPr>
            <w:tcW w:w="2410" w:type="dxa"/>
          </w:tcPr>
          <w:p w14:paraId="2EE69510" w14:textId="77777777" w:rsidR="0052390D" w:rsidRDefault="008818BE">
            <w:pPr>
              <w:spacing w:after="0" w:line="240" w:lineRule="auto"/>
              <w:contextualSpacing/>
              <w:jc w:val="both"/>
              <w:rPr>
                <w:rFonts w:asciiTheme="minorHAnsi" w:hAnsiTheme="minorHAnsi"/>
                <w:sz w:val="16"/>
                <w:szCs w:val="16"/>
              </w:rPr>
            </w:pPr>
            <w:r w:rsidRPr="00B4787C">
              <w:rPr>
                <w:rFonts w:asciiTheme="minorHAnsi" w:hAnsiTheme="minorHAnsi"/>
                <w:sz w:val="16"/>
                <w:szCs w:val="16"/>
              </w:rPr>
              <w:t>Wind farm operator</w:t>
            </w:r>
          </w:p>
        </w:tc>
      </w:tr>
    </w:tbl>
    <w:p w14:paraId="26D9E04F" w14:textId="77777777" w:rsidR="00973EDF" w:rsidRPr="002503A6" w:rsidRDefault="00973EDF" w:rsidP="005765BA">
      <w:pPr>
        <w:spacing w:line="360" w:lineRule="auto"/>
        <w:ind w:left="360"/>
        <w:jc w:val="both"/>
      </w:pPr>
    </w:p>
    <w:p w14:paraId="65F35A66" w14:textId="77777777" w:rsidR="006B59ED" w:rsidRPr="005558FC" w:rsidRDefault="006B59ED" w:rsidP="006E5B3F">
      <w:pPr>
        <w:spacing w:after="120" w:line="360" w:lineRule="auto"/>
        <w:jc w:val="both"/>
        <w:rPr>
          <w:lang w:eastAsia="ro-RO"/>
        </w:rPr>
      </w:pPr>
    </w:p>
    <w:p w14:paraId="43DFE4C7" w14:textId="77777777" w:rsidR="006B59ED" w:rsidRPr="005558FC" w:rsidRDefault="006B59ED" w:rsidP="006E5B3F">
      <w:pPr>
        <w:spacing w:after="120" w:line="360" w:lineRule="auto"/>
        <w:jc w:val="both"/>
        <w:rPr>
          <w:lang w:eastAsia="ro-RO"/>
        </w:rPr>
      </w:pPr>
    </w:p>
    <w:p w14:paraId="4E27DCC3" w14:textId="2F121413" w:rsidR="00EA76D6" w:rsidRPr="005558FC" w:rsidRDefault="00EA76D6" w:rsidP="00185670">
      <w:pPr>
        <w:spacing w:after="120" w:line="360" w:lineRule="auto"/>
        <w:jc w:val="both"/>
        <w:rPr>
          <w:lang w:eastAsia="ro-RO"/>
        </w:rPr>
        <w:sectPr w:rsidR="00EA76D6" w:rsidRPr="005558FC" w:rsidSect="00CF0576">
          <w:pgSz w:w="16838" w:h="11906" w:orient="landscape" w:code="9"/>
          <w:pgMar w:top="1191" w:right="2013" w:bottom="1416" w:left="1418" w:header="839" w:footer="680" w:gutter="0"/>
          <w:cols w:space="708"/>
          <w:docGrid w:linePitch="360"/>
        </w:sectPr>
      </w:pPr>
      <w:bookmarkStart w:id="83" w:name="_Toc159320546"/>
    </w:p>
    <w:p w14:paraId="5EF14048" w14:textId="77777777" w:rsidR="0052390D" w:rsidRDefault="008818BE">
      <w:pPr>
        <w:pStyle w:val="Heading1"/>
        <w:numPr>
          <w:ilvl w:val="0"/>
          <w:numId w:val="77"/>
        </w:numPr>
        <w:suppressAutoHyphens w:val="0"/>
        <w:spacing w:before="0" w:after="240" w:line="360" w:lineRule="auto"/>
        <w:ind w:left="567" w:hanging="567"/>
        <w:contextualSpacing w:val="0"/>
        <w:jc w:val="both"/>
        <w:rPr>
          <w:b/>
          <w:bCs w:val="0"/>
          <w:sz w:val="20"/>
          <w:szCs w:val="20"/>
          <w:lang w:eastAsia="ro-RO"/>
        </w:rPr>
      </w:pPr>
      <w:bookmarkStart w:id="84" w:name="_Toc167697424"/>
      <w:r w:rsidRPr="00854572">
        <w:rPr>
          <w:b/>
          <w:bCs w:val="0"/>
          <w:sz w:val="20"/>
          <w:szCs w:val="20"/>
          <w:lang w:eastAsia="ro-RO"/>
        </w:rPr>
        <w:lastRenderedPageBreak/>
        <w:t xml:space="preserve">Non-technical summary </w:t>
      </w:r>
      <w:bookmarkEnd w:id="83"/>
      <w:bookmarkEnd w:id="84"/>
    </w:p>
    <w:p w14:paraId="683BF035" w14:textId="77777777" w:rsidR="0052390D" w:rsidRDefault="008818BE">
      <w:pPr>
        <w:spacing w:after="120" w:line="360" w:lineRule="auto"/>
        <w:jc w:val="both"/>
      </w:pPr>
      <w:r>
        <w:t>This report presents the Environmental Report for the Strategic Environmental Assessment of the Zonal Urban Development Plan (PUZ) for the development of a wind energy park in Cerchezu commune, Constanța county. The plan is realized in the context of the need to assess the environmental impact and to respond to national and international objectives on renewable energy and environmental protection.</w:t>
      </w:r>
    </w:p>
    <w:p w14:paraId="5E7B0A3A" w14:textId="77777777" w:rsidR="0052390D" w:rsidRDefault="008818BE">
      <w:pPr>
        <w:spacing w:before="100" w:beforeAutospacing="1" w:after="100" w:afterAutospacing="1" w:line="360" w:lineRule="auto"/>
        <w:jc w:val="both"/>
      </w:pPr>
      <w:r w:rsidRPr="00344876">
        <w:t xml:space="preserve">The Zoning Urban Plan analyzes the development of a wind farm consisting of 48 (46) wind farms with a total capacity of approximately </w:t>
      </w:r>
      <w:r w:rsidR="004B49C2" w:rsidRPr="008C0241">
        <w:rPr>
          <w:rFonts w:cs="Arial"/>
        </w:rPr>
        <w:t>316.8 (303.6) MW</w:t>
      </w:r>
      <w:r w:rsidRPr="00344876">
        <w:t>. The project also includes transformer stations, electrical connection networks and the construction and modernization of the necessary access roads.</w:t>
      </w:r>
    </w:p>
    <w:p w14:paraId="31443F45" w14:textId="77777777" w:rsidR="0052390D" w:rsidRDefault="008818BE">
      <w:pPr>
        <w:spacing w:after="120" w:line="360" w:lineRule="auto"/>
        <w:jc w:val="both"/>
        <w:rPr>
          <w:rFonts w:cs="Arial"/>
        </w:rPr>
      </w:pPr>
      <w:r w:rsidRPr="14CF7ADA">
        <w:rPr>
          <w:rFonts w:cs="Arial"/>
        </w:rPr>
        <w:t xml:space="preserve">The Environmental Report was prepared in accordance with the provisions of Annex 2 to GD 1076/2004, the recommendations of </w:t>
      </w:r>
      <w:r w:rsidRPr="14CF7ADA">
        <w:rPr>
          <w:rFonts w:cs="Arial"/>
          <w:i/>
          <w:iCs/>
        </w:rPr>
        <w:t xml:space="preserve">the Generic Guide for the Strategic Environmental Assessment </w:t>
      </w:r>
      <w:r w:rsidRPr="14CF7ADA">
        <w:rPr>
          <w:rFonts w:cs="Arial"/>
        </w:rPr>
        <w:t>(</w:t>
      </w:r>
      <w:r w:rsidRPr="14CF7ADA">
        <w:rPr>
          <w:rFonts w:cs="Arial"/>
          <w:i/>
          <w:iCs/>
        </w:rPr>
        <w:t xml:space="preserve">SEA) procedure </w:t>
      </w:r>
      <w:r w:rsidRPr="14CF7ADA">
        <w:rPr>
          <w:rFonts w:cs="Arial"/>
        </w:rPr>
        <w:t xml:space="preserve">and the </w:t>
      </w:r>
      <w:r w:rsidRPr="14CF7ADA">
        <w:rPr>
          <w:rFonts w:cs="Arial"/>
          <w:i/>
          <w:iCs/>
        </w:rPr>
        <w:t xml:space="preserve">Manual for the application of the procedure for carrying out the environmental assessment of plans and </w:t>
      </w:r>
      <w:r w:rsidRPr="14CF7ADA">
        <w:rPr>
          <w:rFonts w:cs="Arial"/>
        </w:rPr>
        <w:t>programs, prepared by the Ministry of Environment and Water Management in collaboration with the National Agency for Environmental Protection.</w:t>
      </w:r>
    </w:p>
    <w:p w14:paraId="223BF8A2" w14:textId="77777777" w:rsidR="0052390D" w:rsidRDefault="008818BE">
      <w:pPr>
        <w:spacing w:before="120" w:line="360" w:lineRule="auto"/>
        <w:jc w:val="both"/>
      </w:pPr>
      <w:r w:rsidRPr="14CF7ADA">
        <w:rPr>
          <w:rFonts w:cs="Arial"/>
        </w:rPr>
        <w:t xml:space="preserve">For the realization of the Adequate Assessment Study, the provisions of the Methodological Guide on the adequate assessment of the potential effects of plans or projects on protected natural areas of community interest approved by Order 1682/2023 were respected. </w:t>
      </w:r>
      <w:r>
        <w:t xml:space="preserve">The </w:t>
      </w:r>
      <w:r w:rsidRPr="00F30E4E">
        <w:t xml:space="preserve">Environmental Report </w:t>
      </w:r>
      <w:r>
        <w:t>has identified</w:t>
      </w:r>
      <w:r w:rsidRPr="00F30E4E">
        <w:t xml:space="preserve">, </w:t>
      </w:r>
      <w:r>
        <w:t xml:space="preserve">described and assessed </w:t>
      </w:r>
      <w:r w:rsidRPr="00F30E4E">
        <w:t xml:space="preserve">the potential significant environmental effects of the implementation of </w:t>
      </w:r>
      <w:r w:rsidR="00631F00">
        <w:t>the PUZ</w:t>
      </w:r>
      <w:r w:rsidRPr="00F30E4E">
        <w:t xml:space="preserve">, as well </w:t>
      </w:r>
      <w:r w:rsidR="00631F00">
        <w:t xml:space="preserve">as </w:t>
      </w:r>
      <w:r w:rsidRPr="00F30E4E">
        <w:t xml:space="preserve">its alternatives, taking into account the objectives and </w:t>
      </w:r>
      <w:r>
        <w:t>geographical</w:t>
      </w:r>
      <w:r w:rsidRPr="00F30E4E">
        <w:t xml:space="preserve"> area of </w:t>
      </w:r>
      <w:r>
        <w:t xml:space="preserve">the </w:t>
      </w:r>
      <w:r w:rsidRPr="00F30E4E">
        <w:t>plan.</w:t>
      </w:r>
    </w:p>
    <w:p w14:paraId="6482806B" w14:textId="77777777" w:rsidR="009A4E01" w:rsidRDefault="009A4E01" w:rsidP="00130180">
      <w:pPr>
        <w:spacing w:after="120" w:line="360" w:lineRule="auto"/>
        <w:jc w:val="both"/>
      </w:pPr>
    </w:p>
    <w:p w14:paraId="71BE2C06" w14:textId="77777777" w:rsidR="0052390D" w:rsidRDefault="008818BE">
      <w:pPr>
        <w:spacing w:after="120" w:line="360" w:lineRule="auto"/>
        <w:jc w:val="both"/>
      </w:pPr>
      <w:r>
        <w:t xml:space="preserve">The </w:t>
      </w:r>
      <w:r w:rsidRPr="009A4E01">
        <w:rPr>
          <w:b/>
          <w:bCs/>
        </w:rPr>
        <w:t xml:space="preserve">overall objective of </w:t>
      </w:r>
      <w:r>
        <w:t>the PUZ is to contribute to the economic development of Constanța County by attracting sustainable investments and utilizing the wind potential of the area. It also aims to reduce emissions of greenhouse gases and other pollutants, in line with Romania's commitments under the Paris Agreement and other national and European strategies and plans.</w:t>
      </w:r>
    </w:p>
    <w:p w14:paraId="27ABE5D5" w14:textId="77777777" w:rsidR="0052390D" w:rsidRDefault="008818BE">
      <w:pPr>
        <w:spacing w:after="120" w:line="360" w:lineRule="auto"/>
        <w:jc w:val="both"/>
        <w:rPr>
          <w:b/>
          <w:bCs/>
        </w:rPr>
      </w:pPr>
      <w:r>
        <w:t xml:space="preserve">The wind farm will be located in the Cerchezu municipality, bordering the municipalities of Chirnogeni, Independența, Dumbrăveni and Negru Voda. </w:t>
      </w:r>
      <w:r w:rsidR="00DC5EDC">
        <w:t xml:space="preserve">The project is in the immediate vicinity of the border line with Bulgaria. </w:t>
      </w:r>
      <w:r w:rsidRPr="0055322E">
        <w:rPr>
          <w:b/>
          <w:bCs/>
        </w:rPr>
        <w:t xml:space="preserve">Four alternatives </w:t>
      </w:r>
      <w:r>
        <w:t>were studied in the evaluation of the PUZ</w:t>
      </w:r>
      <w:r w:rsidRPr="0055322E">
        <w:rPr>
          <w:b/>
          <w:bCs/>
        </w:rPr>
        <w:t>, including the zero variant (without implementation), and three development variants with different configurations and wind energy capacities.</w:t>
      </w:r>
    </w:p>
    <w:p w14:paraId="089CD567" w14:textId="77777777" w:rsidR="0052390D" w:rsidRDefault="008818BE">
      <w:pPr>
        <w:spacing w:before="120" w:line="360" w:lineRule="auto"/>
        <w:jc w:val="both"/>
        <w:rPr>
          <w:rFonts w:eastAsia="Verdana" w:cs="Verdana"/>
          <w:noProof/>
        </w:rPr>
      </w:pPr>
      <w:r w:rsidRPr="001659E4">
        <w:rPr>
          <w:rFonts w:eastAsia="Verdana" w:cs="Verdana"/>
          <w:noProof/>
        </w:rPr>
        <w:t xml:space="preserve">In order to create the framework for the assessment of the environmental effects generated by the implementation of </w:t>
      </w:r>
      <w:r>
        <w:rPr>
          <w:rFonts w:eastAsia="Verdana" w:cs="Verdana"/>
          <w:noProof/>
        </w:rPr>
        <w:t xml:space="preserve">the PUZ </w:t>
      </w:r>
      <w:r w:rsidRPr="001659E4">
        <w:rPr>
          <w:rFonts w:eastAsia="Verdana" w:cs="Verdana"/>
          <w:noProof/>
        </w:rPr>
        <w:t xml:space="preserve">subject of this Environmental Report, the </w:t>
      </w:r>
      <w:r>
        <w:rPr>
          <w:rFonts w:eastAsia="Verdana" w:cs="Verdana"/>
          <w:noProof/>
        </w:rPr>
        <w:t xml:space="preserve">following </w:t>
      </w:r>
      <w:r w:rsidRPr="001659E4">
        <w:rPr>
          <w:rFonts w:eastAsia="Verdana" w:cs="Verdana"/>
          <w:noProof/>
        </w:rPr>
        <w:t>relevant environmental objectives were analyzed and selected during the scoping stage of the SEA procedure</w:t>
      </w:r>
      <w:r>
        <w:rPr>
          <w:rFonts w:eastAsia="Verdana" w:cs="Verdana"/>
          <w:noProof/>
        </w:rPr>
        <w:t>:</w:t>
      </w:r>
    </w:p>
    <w:p w14:paraId="03B38CAA" w14:textId="77777777" w:rsidR="0052390D" w:rsidRDefault="008818BE">
      <w:pPr>
        <w:pStyle w:val="ListParagraph"/>
        <w:numPr>
          <w:ilvl w:val="0"/>
          <w:numId w:val="89"/>
        </w:numPr>
        <w:spacing w:before="120" w:line="360" w:lineRule="auto"/>
        <w:ind w:left="993" w:hanging="710"/>
        <w:jc w:val="both"/>
        <w:rPr>
          <w:rFonts w:eastAsia="Verdana" w:cs="Verdana"/>
          <w:noProof/>
        </w:rPr>
      </w:pPr>
      <w:r w:rsidRPr="00263140">
        <w:rPr>
          <w:rFonts w:eastAsia="Verdana" w:cs="Verdana"/>
          <w:noProof/>
        </w:rPr>
        <w:t>Maintaining and improving the ecological status/potential and chemical status of surface and groundwater bodies</w:t>
      </w:r>
    </w:p>
    <w:p w14:paraId="1A280ABC" w14:textId="77777777" w:rsidR="0052390D" w:rsidRDefault="008818BE">
      <w:pPr>
        <w:pStyle w:val="ListParagraph"/>
        <w:numPr>
          <w:ilvl w:val="0"/>
          <w:numId w:val="89"/>
        </w:numPr>
        <w:spacing w:before="120" w:line="360" w:lineRule="auto"/>
        <w:ind w:left="993" w:hanging="710"/>
        <w:jc w:val="both"/>
        <w:rPr>
          <w:rFonts w:eastAsia="Verdana" w:cs="Verdana"/>
          <w:noProof/>
        </w:rPr>
      </w:pPr>
      <w:r w:rsidRPr="009F4E2B">
        <w:rPr>
          <w:rFonts w:eastAsia="Verdana" w:cs="Verdana"/>
          <w:noProof/>
        </w:rPr>
        <w:t>Maintaining air quality by reducing emissions from energy sector activities</w:t>
      </w:r>
    </w:p>
    <w:p w14:paraId="0D3091E3" w14:textId="77777777" w:rsidR="0052390D" w:rsidRDefault="008818BE">
      <w:pPr>
        <w:pStyle w:val="ListParagraph"/>
        <w:numPr>
          <w:ilvl w:val="0"/>
          <w:numId w:val="89"/>
        </w:numPr>
        <w:spacing w:before="120" w:line="360" w:lineRule="auto"/>
        <w:ind w:left="993" w:hanging="710"/>
        <w:jc w:val="both"/>
        <w:rPr>
          <w:rFonts w:eastAsia="Verdana" w:cs="Verdana"/>
          <w:noProof/>
        </w:rPr>
      </w:pPr>
      <w:r w:rsidRPr="009F4E2B">
        <w:rPr>
          <w:rFonts w:eastAsia="Verdana" w:cs="Verdana"/>
          <w:noProof/>
        </w:rPr>
        <w:t>Limiting soil pollution and land degradation.</w:t>
      </w:r>
    </w:p>
    <w:p w14:paraId="1B595ECD" w14:textId="77777777" w:rsidR="0052390D" w:rsidRDefault="008818BE">
      <w:pPr>
        <w:pStyle w:val="ListParagraph"/>
        <w:numPr>
          <w:ilvl w:val="0"/>
          <w:numId w:val="89"/>
        </w:numPr>
        <w:spacing w:before="120" w:line="360" w:lineRule="auto"/>
        <w:ind w:left="993" w:hanging="710"/>
        <w:jc w:val="both"/>
        <w:rPr>
          <w:rFonts w:eastAsia="Verdana" w:cs="Verdana"/>
          <w:noProof/>
        </w:rPr>
      </w:pPr>
      <w:r w:rsidRPr="009F4E2B">
        <w:rPr>
          <w:rFonts w:eastAsia="Verdana" w:cs="Verdana"/>
          <w:noProof/>
        </w:rPr>
        <w:lastRenderedPageBreak/>
        <w:t>Reducing the exploitation of exhaustible resources and facilitating the exploitation of renewable ones</w:t>
      </w:r>
    </w:p>
    <w:p w14:paraId="4E968DD4" w14:textId="77777777" w:rsidR="0052390D" w:rsidRDefault="008818BE">
      <w:pPr>
        <w:pStyle w:val="ListParagraph"/>
        <w:numPr>
          <w:ilvl w:val="0"/>
          <w:numId w:val="89"/>
        </w:numPr>
        <w:spacing w:before="120" w:line="360" w:lineRule="auto"/>
        <w:ind w:left="993" w:hanging="710"/>
        <w:jc w:val="both"/>
        <w:rPr>
          <w:rFonts w:eastAsia="Verdana" w:cs="Verdana"/>
          <w:noProof/>
        </w:rPr>
      </w:pPr>
      <w:r w:rsidRPr="009F4E2B">
        <w:rPr>
          <w:rFonts w:eastAsia="Verdana" w:cs="Verdana"/>
          <w:noProof/>
        </w:rPr>
        <w:t>Promoting the transition to a circular and resource-efficient economy</w:t>
      </w:r>
    </w:p>
    <w:p w14:paraId="00CBD011" w14:textId="77777777" w:rsidR="0052390D" w:rsidRDefault="008818BE">
      <w:pPr>
        <w:pStyle w:val="ListParagraph"/>
        <w:numPr>
          <w:ilvl w:val="0"/>
          <w:numId w:val="89"/>
        </w:numPr>
        <w:spacing w:before="120" w:line="360" w:lineRule="auto"/>
        <w:ind w:left="993" w:hanging="710"/>
        <w:jc w:val="both"/>
        <w:rPr>
          <w:rFonts w:eastAsia="Verdana" w:cs="Verdana"/>
          <w:noProof/>
        </w:rPr>
      </w:pPr>
      <w:r w:rsidRPr="009F4E2B">
        <w:rPr>
          <w:rFonts w:eastAsia="Verdana" w:cs="Verdana"/>
          <w:noProof/>
        </w:rPr>
        <w:t>Reducing the amounts of waste generated and disposed of through landfilling (compliant landfills)</w:t>
      </w:r>
    </w:p>
    <w:p w14:paraId="25F9CBAF" w14:textId="77777777" w:rsidR="0052390D" w:rsidRDefault="008818BE">
      <w:pPr>
        <w:pStyle w:val="ListParagraph"/>
        <w:numPr>
          <w:ilvl w:val="0"/>
          <w:numId w:val="89"/>
        </w:numPr>
        <w:spacing w:before="120" w:line="360" w:lineRule="auto"/>
        <w:ind w:left="993" w:hanging="710"/>
        <w:jc w:val="both"/>
        <w:rPr>
          <w:rFonts w:eastAsia="Verdana" w:cs="Verdana"/>
          <w:noProof/>
        </w:rPr>
      </w:pPr>
      <w:r w:rsidRPr="009F4E2B">
        <w:rPr>
          <w:rFonts w:eastAsia="Verdana" w:cs="Verdana"/>
          <w:noProof/>
        </w:rPr>
        <w:t>Limitation, at source, of noise pollution in areas with noise sensitive receptors. Limitation of vibration levels</w:t>
      </w:r>
    </w:p>
    <w:p w14:paraId="7B07B231" w14:textId="77777777" w:rsidR="0052390D" w:rsidRDefault="008818BE">
      <w:pPr>
        <w:pStyle w:val="ListParagraph"/>
        <w:numPr>
          <w:ilvl w:val="0"/>
          <w:numId w:val="89"/>
        </w:numPr>
        <w:spacing w:before="120" w:line="360" w:lineRule="auto"/>
        <w:ind w:left="993" w:hanging="710"/>
        <w:jc w:val="both"/>
        <w:rPr>
          <w:rFonts w:eastAsia="Verdana" w:cs="Verdana"/>
          <w:noProof/>
        </w:rPr>
      </w:pPr>
      <w:r w:rsidRPr="009F4E2B">
        <w:rPr>
          <w:rFonts w:eastAsia="Verdana" w:cs="Verdana"/>
          <w:noProof/>
        </w:rPr>
        <w:t>Conservation of natural habitats and species of flora and fauna of Community importance</w:t>
      </w:r>
    </w:p>
    <w:p w14:paraId="714C014A" w14:textId="77777777" w:rsidR="0052390D" w:rsidRDefault="008818BE">
      <w:pPr>
        <w:pStyle w:val="ListParagraph"/>
        <w:numPr>
          <w:ilvl w:val="0"/>
          <w:numId w:val="89"/>
        </w:numPr>
        <w:spacing w:before="120" w:line="360" w:lineRule="auto"/>
        <w:ind w:left="993" w:hanging="710"/>
        <w:jc w:val="both"/>
        <w:rPr>
          <w:rFonts w:eastAsia="Verdana" w:cs="Verdana"/>
          <w:noProof/>
        </w:rPr>
      </w:pPr>
      <w:r w:rsidRPr="009F4E2B">
        <w:rPr>
          <w:rFonts w:eastAsia="Verdana" w:cs="Verdana"/>
          <w:noProof/>
        </w:rPr>
        <w:t>Maintaining the Natura 2000 network of protected areas.</w:t>
      </w:r>
    </w:p>
    <w:p w14:paraId="0BDA634E" w14:textId="77777777" w:rsidR="0052390D" w:rsidRDefault="008818BE">
      <w:pPr>
        <w:pStyle w:val="ListParagraph"/>
        <w:numPr>
          <w:ilvl w:val="0"/>
          <w:numId w:val="89"/>
        </w:numPr>
        <w:spacing w:before="120" w:line="360" w:lineRule="auto"/>
        <w:ind w:left="993" w:hanging="710"/>
        <w:jc w:val="both"/>
        <w:rPr>
          <w:rFonts w:eastAsia="Verdana" w:cs="Verdana"/>
          <w:noProof/>
        </w:rPr>
      </w:pPr>
      <w:r w:rsidRPr="009F4E2B">
        <w:rPr>
          <w:rFonts w:eastAsia="Verdana" w:cs="Verdana"/>
          <w:noProof/>
        </w:rPr>
        <w:t>Maintaining the quality of environmental factors within the limits of legal provisions for the protection of the environment and public health</w:t>
      </w:r>
    </w:p>
    <w:p w14:paraId="54205EB5" w14:textId="77777777" w:rsidR="0052390D" w:rsidRDefault="008818BE">
      <w:pPr>
        <w:pStyle w:val="ListParagraph"/>
        <w:numPr>
          <w:ilvl w:val="0"/>
          <w:numId w:val="89"/>
        </w:numPr>
        <w:spacing w:before="120" w:line="360" w:lineRule="auto"/>
        <w:ind w:left="993" w:hanging="710"/>
        <w:jc w:val="both"/>
        <w:rPr>
          <w:rFonts w:eastAsia="Verdana" w:cs="Verdana"/>
          <w:noProof/>
        </w:rPr>
      </w:pPr>
      <w:r w:rsidRPr="009F4E2B">
        <w:rPr>
          <w:rFonts w:eastAsia="Verdana" w:cs="Verdana"/>
          <w:noProof/>
        </w:rPr>
        <w:t xml:space="preserve">Improving living standards and social conditions of the population </w:t>
      </w:r>
    </w:p>
    <w:p w14:paraId="78DE2882" w14:textId="77777777" w:rsidR="0052390D" w:rsidRDefault="008818BE">
      <w:pPr>
        <w:pStyle w:val="ListParagraph"/>
        <w:numPr>
          <w:ilvl w:val="0"/>
          <w:numId w:val="89"/>
        </w:numPr>
        <w:spacing w:before="120" w:line="360" w:lineRule="auto"/>
        <w:ind w:left="993" w:hanging="710"/>
        <w:jc w:val="both"/>
        <w:rPr>
          <w:rFonts w:eastAsia="Verdana" w:cs="Verdana"/>
          <w:noProof/>
        </w:rPr>
      </w:pPr>
      <w:r w:rsidRPr="009F4E2B">
        <w:rPr>
          <w:rFonts w:eastAsia="Verdana" w:cs="Verdana"/>
          <w:noProof/>
        </w:rPr>
        <w:t>Ensuring protection of the natural landscape and reducing the impact on the natural landscape</w:t>
      </w:r>
    </w:p>
    <w:p w14:paraId="7DC4EC7F" w14:textId="77777777" w:rsidR="0052390D" w:rsidRDefault="008818BE">
      <w:pPr>
        <w:pStyle w:val="ListParagraph"/>
        <w:numPr>
          <w:ilvl w:val="0"/>
          <w:numId w:val="89"/>
        </w:numPr>
        <w:spacing w:before="120" w:line="360" w:lineRule="auto"/>
        <w:ind w:left="993" w:hanging="710"/>
        <w:jc w:val="both"/>
        <w:rPr>
          <w:rFonts w:eastAsia="Verdana" w:cs="Verdana"/>
          <w:noProof/>
        </w:rPr>
      </w:pPr>
      <w:r w:rsidRPr="009F4E2B">
        <w:rPr>
          <w:rFonts w:eastAsia="Verdana" w:cs="Verdana"/>
          <w:noProof/>
        </w:rPr>
        <w:t xml:space="preserve">Reducing GHG emissions from the energy sector </w:t>
      </w:r>
    </w:p>
    <w:p w14:paraId="06B1CC49" w14:textId="77777777" w:rsidR="0052390D" w:rsidRDefault="008818BE">
      <w:pPr>
        <w:pStyle w:val="ListParagraph"/>
        <w:numPr>
          <w:ilvl w:val="0"/>
          <w:numId w:val="89"/>
        </w:numPr>
        <w:spacing w:before="120" w:line="360" w:lineRule="auto"/>
        <w:ind w:left="993" w:hanging="710"/>
        <w:jc w:val="both"/>
        <w:rPr>
          <w:rFonts w:eastAsia="Verdana" w:cs="Verdana"/>
          <w:noProof/>
        </w:rPr>
      </w:pPr>
      <w:r w:rsidRPr="009F4E2B">
        <w:rPr>
          <w:rFonts w:eastAsia="Verdana" w:cs="Verdana"/>
          <w:noProof/>
        </w:rPr>
        <w:t>Minimal risks of climate change (adaptation)</w:t>
      </w:r>
    </w:p>
    <w:p w14:paraId="6DF6C1A4" w14:textId="77777777" w:rsidR="0052390D" w:rsidRDefault="008818BE">
      <w:pPr>
        <w:pStyle w:val="ListParagraph"/>
        <w:numPr>
          <w:ilvl w:val="0"/>
          <w:numId w:val="89"/>
        </w:numPr>
        <w:spacing w:before="120" w:line="360" w:lineRule="auto"/>
        <w:ind w:left="993" w:hanging="710"/>
        <w:jc w:val="both"/>
        <w:rPr>
          <w:rFonts w:eastAsia="Verdana" w:cs="Verdana"/>
          <w:noProof/>
        </w:rPr>
      </w:pPr>
      <w:r w:rsidRPr="009F4E2B">
        <w:rPr>
          <w:rFonts w:eastAsia="Verdana" w:cs="Verdana"/>
          <w:noProof/>
        </w:rPr>
        <w:t>Protection and conservation of cultural heritage</w:t>
      </w:r>
    </w:p>
    <w:p w14:paraId="2E6FA877" w14:textId="77777777" w:rsidR="0052390D" w:rsidRDefault="008818BE">
      <w:pPr>
        <w:spacing w:before="120" w:line="360" w:lineRule="auto"/>
        <w:jc w:val="both"/>
      </w:pPr>
      <w:r>
        <w:t xml:space="preserve">For the </w:t>
      </w:r>
      <w:r w:rsidRPr="00526694">
        <w:rPr>
          <w:b/>
          <w:bCs/>
        </w:rPr>
        <w:t xml:space="preserve">strategic environmental assessment of </w:t>
      </w:r>
      <w:r>
        <w:t>the proposed project the following steps have been completed:</w:t>
      </w:r>
    </w:p>
    <w:p w14:paraId="0C9EA8B0" w14:textId="77777777" w:rsidR="0052390D" w:rsidRDefault="008818BE">
      <w:pPr>
        <w:numPr>
          <w:ilvl w:val="0"/>
          <w:numId w:val="90"/>
        </w:numPr>
        <w:spacing w:before="120" w:line="360" w:lineRule="auto"/>
        <w:jc w:val="both"/>
      </w:pPr>
      <w:r w:rsidRPr="00D2188D">
        <w:t xml:space="preserve">analyzing the current </w:t>
      </w:r>
      <w:r>
        <w:t>state</w:t>
      </w:r>
      <w:r w:rsidRPr="00D2188D">
        <w:t xml:space="preserve"> of the environment </w:t>
      </w:r>
      <w:r>
        <w:t xml:space="preserve">and identifying </w:t>
      </w:r>
      <w:r w:rsidRPr="00D2188D">
        <w:t>environmental problems</w:t>
      </w:r>
    </w:p>
    <w:p w14:paraId="3DBA180B" w14:textId="77777777" w:rsidR="0052390D" w:rsidRDefault="008818BE">
      <w:pPr>
        <w:numPr>
          <w:ilvl w:val="0"/>
          <w:numId w:val="90"/>
        </w:numPr>
        <w:spacing w:before="120" w:line="360" w:lineRule="auto"/>
        <w:jc w:val="both"/>
      </w:pPr>
      <w:r w:rsidRPr="00D2188D">
        <w:t xml:space="preserve">Relevant </w:t>
      </w:r>
      <w:r>
        <w:t xml:space="preserve">environmental </w:t>
      </w:r>
      <w:r w:rsidRPr="00D2188D">
        <w:t xml:space="preserve">objectives (objectives </w:t>
      </w:r>
      <w:r w:rsidR="008A631B">
        <w:t>leading</w:t>
      </w:r>
      <w:r w:rsidRPr="00D2188D">
        <w:t xml:space="preserve"> to the solution of these </w:t>
      </w:r>
      <w:r>
        <w:t xml:space="preserve">identified </w:t>
      </w:r>
      <w:r w:rsidRPr="00D2188D">
        <w:t xml:space="preserve">environmental problems) have been formulated </w:t>
      </w:r>
      <w:r>
        <w:t>on the basis of the environmental problems</w:t>
      </w:r>
      <w:r w:rsidRPr="00D2188D">
        <w:t xml:space="preserve">. </w:t>
      </w:r>
      <w:r>
        <w:t xml:space="preserve">15 environmental objectives have been formulated covering the following environmental issues: </w:t>
      </w:r>
      <w:r w:rsidR="004A2349">
        <w:t xml:space="preserve">water, </w:t>
      </w:r>
      <w:r>
        <w:t xml:space="preserve">air, </w:t>
      </w:r>
      <w:r w:rsidR="004A2349">
        <w:t xml:space="preserve">soil/soil, use of </w:t>
      </w:r>
      <w:r w:rsidR="00536E25">
        <w:t xml:space="preserve">natural </w:t>
      </w:r>
      <w:r w:rsidR="004A2349">
        <w:t>resources</w:t>
      </w:r>
      <w:r w:rsidR="00536E25">
        <w:t xml:space="preserve">, </w:t>
      </w:r>
      <w:r w:rsidR="00536E25" w:rsidRPr="009907FA">
        <w:t>waste management</w:t>
      </w:r>
      <w:r w:rsidR="00536E25">
        <w:t>, noise and vibration</w:t>
      </w:r>
      <w:r w:rsidR="00950E2F">
        <w:t xml:space="preserve">, biodiversity, population and human health, landscape and cultural </w:t>
      </w:r>
      <w:r w:rsidR="004A2349">
        <w:t>heritage</w:t>
      </w:r>
      <w:r w:rsidR="008A631B">
        <w:t>.</w:t>
      </w:r>
    </w:p>
    <w:p w14:paraId="27392900" w14:textId="77777777" w:rsidR="0052390D" w:rsidRDefault="008818BE">
      <w:pPr>
        <w:numPr>
          <w:ilvl w:val="0"/>
          <w:numId w:val="90"/>
        </w:numPr>
        <w:spacing w:before="120" w:line="360" w:lineRule="auto"/>
        <w:jc w:val="both"/>
        <w:rPr>
          <w:rFonts w:eastAsia="Verdana" w:cs="Verdana"/>
          <w:noProof/>
        </w:rPr>
      </w:pPr>
      <w:r w:rsidRPr="00F30E4E">
        <w:t xml:space="preserve">A specific scoring system has been used </w:t>
      </w:r>
      <w:r>
        <w:t xml:space="preserve">to </w:t>
      </w:r>
      <w:r w:rsidRPr="00F30E4E">
        <w:t xml:space="preserve">assess </w:t>
      </w:r>
      <w:r w:rsidR="0070228E">
        <w:t xml:space="preserve">the </w:t>
      </w:r>
      <w:r w:rsidRPr="00F30E4E">
        <w:t xml:space="preserve">effects of </w:t>
      </w:r>
      <w:r w:rsidR="0070228E">
        <w:t xml:space="preserve">the </w:t>
      </w:r>
      <w:r>
        <w:t xml:space="preserve">proposed </w:t>
      </w:r>
      <w:r w:rsidR="0070228E">
        <w:t xml:space="preserve">PUZ </w:t>
      </w:r>
      <w:r w:rsidRPr="00F30E4E">
        <w:t xml:space="preserve">in relation to the degree of contribution to the achievement of the relevant environmental </w:t>
      </w:r>
      <w:r>
        <w:t>objectives</w:t>
      </w:r>
      <w:r w:rsidRPr="00F30E4E">
        <w:t xml:space="preserve">, with a score ranging from -2 to +2 for each objective. This system has allowed a ranking </w:t>
      </w:r>
      <w:r>
        <w:t xml:space="preserve">of </w:t>
      </w:r>
      <w:r w:rsidRPr="00F30E4E">
        <w:t xml:space="preserve">the positive and negative effects that </w:t>
      </w:r>
      <w:r w:rsidR="00CA483B">
        <w:t xml:space="preserve">the </w:t>
      </w:r>
      <w:r w:rsidR="00E41D5F">
        <w:t xml:space="preserve">proposed </w:t>
      </w:r>
      <w:r w:rsidR="00CA483B">
        <w:t xml:space="preserve">investment </w:t>
      </w:r>
      <w:r w:rsidRPr="00F30E4E">
        <w:t xml:space="preserve">has on the achievement of the relevant environmental objectives. This assessment has also identified situations where the plan does not </w:t>
      </w:r>
      <w:r>
        <w:t xml:space="preserve">contribute unless </w:t>
      </w:r>
      <w:r w:rsidRPr="00F30E4E">
        <w:t xml:space="preserve">certain measures are proposed, or </w:t>
      </w:r>
      <w:r>
        <w:t xml:space="preserve">contributes </w:t>
      </w:r>
      <w:r w:rsidRPr="00F30E4E">
        <w:t xml:space="preserve">little to the achievement of some of the environmental objectives mentioned above. </w:t>
      </w:r>
    </w:p>
    <w:p w14:paraId="56E6B805" w14:textId="77777777" w:rsidR="0052390D" w:rsidRDefault="008818BE">
      <w:pPr>
        <w:spacing w:before="100" w:beforeAutospacing="1" w:after="100" w:afterAutospacing="1" w:line="240" w:lineRule="auto"/>
        <w:jc w:val="both"/>
      </w:pPr>
      <w:r w:rsidRPr="003318E4">
        <w:rPr>
          <w:b/>
          <w:bCs/>
          <w:i/>
          <w:iCs/>
        </w:rPr>
        <w:t>Environmental Impact</w:t>
      </w:r>
      <w:r>
        <w:t>:</w:t>
      </w:r>
    </w:p>
    <w:p w14:paraId="6C2E7B8B" w14:textId="77777777" w:rsidR="0052390D" w:rsidRDefault="008818BE">
      <w:pPr>
        <w:numPr>
          <w:ilvl w:val="0"/>
          <w:numId w:val="91"/>
        </w:numPr>
        <w:spacing w:before="100" w:beforeAutospacing="1" w:after="100" w:afterAutospacing="1" w:line="360" w:lineRule="auto"/>
        <w:jc w:val="both"/>
      </w:pPr>
      <w:r w:rsidRPr="003318E4">
        <w:rPr>
          <w:b/>
          <w:bCs/>
        </w:rPr>
        <w:t>Water:</w:t>
      </w:r>
      <w:r w:rsidRPr="003318E4">
        <w:t xml:space="preserve"> The project does not anticipate significant long-term impacts to surface and groundwater quality. The work will be temporary and will include measures to prevent runoff of construction materials and erosion. Protective measures will be provided to prevent water contamination during construction and operation of the wind farm.</w:t>
      </w:r>
    </w:p>
    <w:p w14:paraId="4E467AA2" w14:textId="77777777" w:rsidR="0052390D" w:rsidRDefault="008818BE">
      <w:pPr>
        <w:numPr>
          <w:ilvl w:val="0"/>
          <w:numId w:val="91"/>
        </w:numPr>
        <w:spacing w:before="100" w:beforeAutospacing="1" w:after="100" w:afterAutospacing="1" w:line="360" w:lineRule="auto"/>
        <w:jc w:val="both"/>
      </w:pPr>
      <w:r w:rsidRPr="003318E4">
        <w:rPr>
          <w:b/>
          <w:bCs/>
        </w:rPr>
        <w:lastRenderedPageBreak/>
        <w:t xml:space="preserve">Air: </w:t>
      </w:r>
      <w:r w:rsidRPr="003318E4">
        <w:t>The implementation of the PUZ will contribute to the reduction of greenhouse gas emissions by using renewable energy instead of fossil fuels. This will improve air quality in the area and contribute to national and international air pollution reduction targets.</w:t>
      </w:r>
    </w:p>
    <w:p w14:paraId="00DB6B80" w14:textId="77777777" w:rsidR="0052390D" w:rsidRDefault="008818BE">
      <w:pPr>
        <w:numPr>
          <w:ilvl w:val="0"/>
          <w:numId w:val="91"/>
        </w:numPr>
        <w:spacing w:before="100" w:beforeAutospacing="1" w:after="100" w:afterAutospacing="1" w:line="360" w:lineRule="auto"/>
        <w:jc w:val="both"/>
      </w:pPr>
      <w:r w:rsidRPr="003318E4">
        <w:rPr>
          <w:b/>
          <w:bCs/>
        </w:rPr>
        <w:t xml:space="preserve">Soil and Subsoil: </w:t>
      </w:r>
      <w:r w:rsidRPr="003318E4">
        <w:t>Measures to minimize soil pollution will be implemented, including controlled storage of materials and revegetation after construction completion. Foundations and access roads will be designed to minimize impact on soil structure and prevent erosion.</w:t>
      </w:r>
    </w:p>
    <w:p w14:paraId="7CB7CE62" w14:textId="77777777" w:rsidR="0052390D" w:rsidRDefault="008818BE">
      <w:pPr>
        <w:numPr>
          <w:ilvl w:val="0"/>
          <w:numId w:val="91"/>
        </w:numPr>
        <w:spacing w:before="100" w:beforeAutospacing="1" w:after="100" w:afterAutospacing="1" w:line="360" w:lineRule="auto"/>
        <w:jc w:val="both"/>
      </w:pPr>
      <w:r w:rsidRPr="003318E4">
        <w:rPr>
          <w:b/>
          <w:bCs/>
        </w:rPr>
        <w:t>Waste Management</w:t>
      </w:r>
      <w:r w:rsidRPr="003318E4">
        <w:t>: The project includes plans for the proper management of waste generated during construction and operation. Measures for recycling and safe disposal of waste will be implemented, minimizing environmental impacts.</w:t>
      </w:r>
    </w:p>
    <w:p w14:paraId="32759158" w14:textId="77777777" w:rsidR="0052390D" w:rsidRDefault="008818BE">
      <w:pPr>
        <w:numPr>
          <w:ilvl w:val="0"/>
          <w:numId w:val="91"/>
        </w:numPr>
        <w:spacing w:before="100" w:beforeAutospacing="1" w:after="100" w:afterAutospacing="1" w:line="360" w:lineRule="auto"/>
        <w:jc w:val="both"/>
      </w:pPr>
      <w:r w:rsidRPr="003318E4">
        <w:rPr>
          <w:b/>
          <w:bCs/>
        </w:rPr>
        <w:t xml:space="preserve">Noise and Vibration: </w:t>
      </w:r>
      <w:r w:rsidRPr="003318E4">
        <w:t>During construction and operation, measures will be taken to minimize noise and vibration. Wind turbines will be designed to operate at acceptable noise levels, and construction work will comply with noise regulations to minimize impacts on local communities.</w:t>
      </w:r>
    </w:p>
    <w:p w14:paraId="6355B934" w14:textId="77777777" w:rsidR="0052390D" w:rsidRDefault="008818BE">
      <w:pPr>
        <w:numPr>
          <w:ilvl w:val="0"/>
          <w:numId w:val="91"/>
        </w:numPr>
        <w:spacing w:before="100" w:beforeAutospacing="1" w:after="100" w:afterAutospacing="1" w:line="360" w:lineRule="auto"/>
        <w:jc w:val="both"/>
      </w:pPr>
      <w:r w:rsidRPr="003318E4">
        <w:rPr>
          <w:b/>
          <w:bCs/>
        </w:rPr>
        <w:t xml:space="preserve">Biodiversity: </w:t>
      </w:r>
      <w:r w:rsidRPr="003318E4">
        <w:t>The project will include detailed assessments to ensure that impacts on local flora and fauna are minimized. Measures will be implemented to protect natural habitats and avoid disturbance of protected species.</w:t>
      </w:r>
    </w:p>
    <w:p w14:paraId="6AAEF0BB" w14:textId="77777777" w:rsidR="0052390D" w:rsidRDefault="008818BE">
      <w:pPr>
        <w:numPr>
          <w:ilvl w:val="0"/>
          <w:numId w:val="91"/>
        </w:numPr>
        <w:spacing w:before="100" w:beforeAutospacing="1" w:after="100" w:afterAutospacing="1" w:line="360" w:lineRule="auto"/>
        <w:jc w:val="both"/>
      </w:pPr>
      <w:r w:rsidRPr="003318E4">
        <w:rPr>
          <w:b/>
          <w:bCs/>
        </w:rPr>
        <w:t>Population and Human Health</w:t>
      </w:r>
      <w:r w:rsidRPr="003318E4">
        <w:t xml:space="preserve">: The implementation of the wind farm will bring benefits to the local community, including job creation and improved infrastructure. </w:t>
      </w:r>
    </w:p>
    <w:p w14:paraId="545624E7" w14:textId="77777777" w:rsidR="0052390D" w:rsidRDefault="008818BE">
      <w:pPr>
        <w:numPr>
          <w:ilvl w:val="0"/>
          <w:numId w:val="91"/>
        </w:numPr>
        <w:spacing w:before="100" w:beforeAutospacing="1" w:after="100" w:afterAutospacing="1" w:line="360" w:lineRule="auto"/>
        <w:jc w:val="both"/>
      </w:pPr>
      <w:r w:rsidRPr="003318E4">
        <w:rPr>
          <w:b/>
          <w:bCs/>
        </w:rPr>
        <w:t>Landscape</w:t>
      </w:r>
      <w:r w:rsidRPr="003318E4">
        <w:t xml:space="preserve">: The visual impact of wind turbines will be reduced by using colors and materials that blend into the existing landscape. </w:t>
      </w:r>
    </w:p>
    <w:p w14:paraId="07D28C23" w14:textId="77777777" w:rsidR="0052390D" w:rsidRDefault="008818BE">
      <w:pPr>
        <w:numPr>
          <w:ilvl w:val="0"/>
          <w:numId w:val="91"/>
        </w:numPr>
        <w:spacing w:before="100" w:beforeAutospacing="1" w:after="100" w:afterAutospacing="1" w:line="360" w:lineRule="auto"/>
        <w:jc w:val="both"/>
      </w:pPr>
      <w:r w:rsidRPr="003318E4">
        <w:rPr>
          <w:b/>
          <w:bCs/>
        </w:rPr>
        <w:t>Climate Change</w:t>
      </w:r>
      <w:r w:rsidRPr="003318E4">
        <w:t>: The project will contribute to climate change mitigation through the use of wind energy, reducing dependence on fossil fuels and greenhouse gas emissions.</w:t>
      </w:r>
    </w:p>
    <w:p w14:paraId="3356C281" w14:textId="77777777" w:rsidR="0052390D" w:rsidRDefault="008818BE">
      <w:pPr>
        <w:spacing w:before="120" w:line="360" w:lineRule="auto"/>
        <w:jc w:val="both"/>
        <w:rPr>
          <w:rFonts w:eastAsia="Verdana" w:cs="Verdana"/>
          <w:noProof/>
        </w:rPr>
      </w:pPr>
      <w:r>
        <w:t>Given the proximity to Bulgaria, the report assessed potential transboundary impacts. The implementation of the PUZ is not anticipated to generate significant negative effects on the environment in Bulgaria. However, monitoring and communication measures with the Bulgarian authorities have been considered to ensure transparency and appropriate management of any transboundary concerns.</w:t>
      </w:r>
    </w:p>
    <w:p w14:paraId="227093A6" w14:textId="77777777" w:rsidR="0052390D" w:rsidRDefault="008818BE">
      <w:pPr>
        <w:spacing w:before="120" w:line="360" w:lineRule="auto"/>
        <w:jc w:val="both"/>
      </w:pPr>
      <w:r>
        <w:t xml:space="preserve">To prevent and reduce potential negative environmental impacts, the PUZ includes a set of specific measures. Also, </w:t>
      </w:r>
      <w:r w:rsidR="00555772">
        <w:t xml:space="preserve">in order to monitor the environmental effects of the implementation of the </w:t>
      </w:r>
      <w:r w:rsidR="001A071A">
        <w:t xml:space="preserve">proposed Zonal Urban Plan, </w:t>
      </w:r>
      <w:r w:rsidR="00555772">
        <w:t xml:space="preserve">a set of indicators has been established in the Environmental Report to allow a simple and efficient assessment of how the </w:t>
      </w:r>
      <w:r w:rsidR="003F283D">
        <w:t xml:space="preserve">wind farm </w:t>
      </w:r>
      <w:r w:rsidR="00555772">
        <w:t>will achieve the environmental objectives set, as well as to evaluate the effectiveness of the proposed measures</w:t>
      </w:r>
      <w:r w:rsidR="003F283D">
        <w:t>.</w:t>
      </w:r>
    </w:p>
    <w:p w14:paraId="53DD1767" w14:textId="77777777" w:rsidR="0052390D" w:rsidRDefault="008818BE">
      <w:pPr>
        <w:spacing w:before="120" w:line="360" w:lineRule="auto"/>
        <w:jc w:val="both"/>
        <w:rPr>
          <w:b/>
          <w:bCs/>
        </w:rPr>
      </w:pPr>
      <w:r w:rsidRPr="00053E8F">
        <w:rPr>
          <w:b/>
          <w:bCs/>
        </w:rPr>
        <w:t xml:space="preserve">As a </w:t>
      </w:r>
      <w:r>
        <w:rPr>
          <w:b/>
          <w:bCs/>
        </w:rPr>
        <w:t>general</w:t>
      </w:r>
      <w:r w:rsidRPr="00053E8F">
        <w:rPr>
          <w:b/>
          <w:bCs/>
        </w:rPr>
        <w:t xml:space="preserve"> conclusion, </w:t>
      </w:r>
      <w:r w:rsidR="005878B1" w:rsidRPr="005878B1">
        <w:rPr>
          <w:b/>
          <w:bCs/>
        </w:rPr>
        <w:t xml:space="preserve">the </w:t>
      </w:r>
      <w:r w:rsidRPr="00053E8F">
        <w:rPr>
          <w:b/>
          <w:bCs/>
        </w:rPr>
        <w:t xml:space="preserve">implementation of </w:t>
      </w:r>
      <w:r w:rsidR="005878B1" w:rsidRPr="005878B1">
        <w:rPr>
          <w:b/>
          <w:bCs/>
        </w:rPr>
        <w:t>the Zonal Urban Plan for the wind energy park can make a significant positive contribution to the environmental objectives and to the fulfillment of Romania's obligations regarding renewable energy</w:t>
      </w:r>
      <w:r w:rsidR="00B86ABE">
        <w:rPr>
          <w:b/>
          <w:bCs/>
        </w:rPr>
        <w:t xml:space="preserve">, climate change mitigation, decarbonization of the </w:t>
      </w:r>
      <w:r w:rsidR="004C76F0">
        <w:rPr>
          <w:b/>
          <w:bCs/>
        </w:rPr>
        <w:t xml:space="preserve">energy system </w:t>
      </w:r>
      <w:r w:rsidR="005878B1" w:rsidRPr="005878B1">
        <w:rPr>
          <w:b/>
          <w:bCs/>
        </w:rPr>
        <w:t>and environmental protection. No significant negative environmental effects have been identified and the proposed measures will ensure that the impact on the environment and the local community will be minimized.</w:t>
      </w:r>
    </w:p>
    <w:p w14:paraId="2B3C6FA4" w14:textId="63C8C2E4" w:rsidR="00555772" w:rsidRDefault="00555772" w:rsidP="009E25D8">
      <w:pPr>
        <w:spacing w:before="120" w:line="360" w:lineRule="auto"/>
        <w:jc w:val="both"/>
      </w:pPr>
    </w:p>
    <w:p w14:paraId="2F27B4BB" w14:textId="5BCC7967" w:rsidR="00742255" w:rsidRDefault="00742255" w:rsidP="003F283D">
      <w:pPr>
        <w:spacing w:before="120" w:line="360" w:lineRule="auto"/>
        <w:jc w:val="both"/>
        <w:rPr>
          <w:b/>
          <w:bCs/>
        </w:rPr>
      </w:pPr>
    </w:p>
    <w:p w14:paraId="6A4CF576" w14:textId="3003D5CB" w:rsidR="006865A4" w:rsidRPr="006865A4" w:rsidRDefault="006865A4" w:rsidP="006865A4">
      <w:pPr>
        <w:spacing w:before="120" w:line="360" w:lineRule="auto"/>
        <w:jc w:val="both"/>
        <w:rPr>
          <w:rFonts w:eastAsia="Verdana" w:cs="Verdana"/>
          <w:noProof/>
        </w:rPr>
        <w:sectPr w:rsidR="006865A4" w:rsidRPr="006865A4" w:rsidSect="00EA76D6">
          <w:pgSz w:w="11906" w:h="16838" w:code="9"/>
          <w:pgMar w:top="1560" w:right="1416" w:bottom="1418" w:left="1191" w:header="839" w:footer="680" w:gutter="0"/>
          <w:cols w:space="708"/>
          <w:docGrid w:linePitch="360"/>
        </w:sectPr>
      </w:pPr>
    </w:p>
    <w:p w14:paraId="63D7AAEC" w14:textId="77777777" w:rsidR="0052390D" w:rsidRDefault="008818BE">
      <w:pPr>
        <w:spacing w:after="120" w:line="360" w:lineRule="auto"/>
        <w:rPr>
          <w:color w:val="009DF0"/>
        </w:rPr>
      </w:pPr>
      <w:r w:rsidRPr="005558FC">
        <w:rPr>
          <w:b/>
          <w:bCs/>
          <w:color w:val="009DF0"/>
          <w:sz w:val="20"/>
          <w:szCs w:val="20"/>
          <w:lang w:eastAsia="ro-RO"/>
        </w:rPr>
        <w:lastRenderedPageBreak/>
        <w:t>Bibliography:</w:t>
      </w:r>
    </w:p>
    <w:p w14:paraId="63C51E23"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HG 1076/2004 on establishing the procedure for carrying out the environmental assessment of plans and programs</w:t>
      </w:r>
    </w:p>
    <w:p w14:paraId="1C220EF7"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Generic guidance on environmental assessment for plans and programs</w:t>
      </w:r>
    </w:p>
    <w:p w14:paraId="61A4E2EF"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Manual for the application of the procedure for carrying out environmental assessment of plans and programs</w:t>
      </w:r>
    </w:p>
    <w:p w14:paraId="0DA2D66D"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Guidelines on environmental assessment for development plans and programs in the energy sector</w:t>
      </w:r>
    </w:p>
    <w:p w14:paraId="3B08C0C8"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Guidelines on environmental assessment for spatial and urban planning plans and programs</w:t>
      </w:r>
    </w:p>
    <w:p w14:paraId="59D88070" w14:textId="77777777" w:rsidR="0052390D" w:rsidRDefault="008818BE">
      <w:pPr>
        <w:pStyle w:val="FootnoteText"/>
        <w:numPr>
          <w:ilvl w:val="0"/>
          <w:numId w:val="88"/>
        </w:numPr>
        <w:spacing w:after="120" w:line="360" w:lineRule="auto"/>
        <w:ind w:left="714" w:hanging="357"/>
        <w:rPr>
          <w:rFonts w:cs="Arial"/>
        </w:rPr>
      </w:pPr>
      <w:r w:rsidRPr="002430D6">
        <w:rPr>
          <w:rFonts w:cs="Arial"/>
          <w:color w:val="auto"/>
          <w:sz w:val="16"/>
          <w:szCs w:val="16"/>
        </w:rPr>
        <w:t xml:space="preserve">Framework Strategy for a resilient Energy Union with a forward-looking climate change policy </w:t>
      </w:r>
      <w:hyperlink r:id="rId92" w:history="1">
        <w:r w:rsidRPr="009C3C46">
          <w:rPr>
            <w:rStyle w:val="Hyperlink"/>
            <w:rFonts w:eastAsia="Verdana" w:cs="Times New Roman"/>
          </w:rPr>
          <w:t>(https://eur-lex.europa.eu/resource.html?uri=cellar:1bd46c90-bdd4-11e4-bbe1-01aa75ed71a1.0012.03/DOC_1&amp;format=PDF</w:t>
        </w:r>
      </w:hyperlink>
      <w:r w:rsidRPr="002430D6">
        <w:rPr>
          <w:rFonts w:cs="Arial"/>
          <w:color w:val="auto"/>
          <w:sz w:val="16"/>
          <w:szCs w:val="16"/>
        </w:rPr>
        <w:t xml:space="preserve"> )</w:t>
      </w:r>
    </w:p>
    <w:p w14:paraId="61C422F9"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 xml:space="preserve">Paris Agreement, 2015 </w:t>
      </w:r>
      <w:hyperlink r:id="rId93" w:history="1">
        <w:r w:rsidRPr="002430D6">
          <w:rPr>
            <w:rStyle w:val="Hyperlink"/>
            <w:sz w:val="12"/>
            <w:szCs w:val="12"/>
          </w:rPr>
          <w:t>(https://eur-lex.europa.eu/legal-content/RO/TXT/PDF/?uri=CELEX:22016A1019(01)&amp;from=EN</w:t>
        </w:r>
      </w:hyperlink>
      <w:r w:rsidRPr="002430D6">
        <w:rPr>
          <w:rFonts w:cs="Arial"/>
          <w:sz w:val="16"/>
          <w:szCs w:val="16"/>
        </w:rPr>
        <w:t xml:space="preserve"> )</w:t>
      </w:r>
    </w:p>
    <w:p w14:paraId="3C7EA5F0"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European Green Deal (https://eur-lex.europa.eu/resource.html?uri=cellar:b828d165-1c22-11ea-8c1f-01aa75ed71a1.0020.02/DOC_1&amp;format=PDF)</w:t>
      </w:r>
    </w:p>
    <w:p w14:paraId="61B0CF36"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 xml:space="preserve">Climate and Energy Card 2030 </w:t>
      </w:r>
      <w:hyperlink r:id="rId94" w:history="1">
        <w:r w:rsidRPr="002430D6">
          <w:rPr>
            <w:rStyle w:val="Hyperlink"/>
            <w:sz w:val="12"/>
            <w:szCs w:val="12"/>
          </w:rPr>
          <w:t>(https://eur-lex.europa.eu/legal-content/RO/TXT/PDF/?uri=CELEX:52020DC0562</w:t>
        </w:r>
      </w:hyperlink>
      <w:r w:rsidRPr="002430D6">
        <w:rPr>
          <w:rFonts w:cs="Arial"/>
          <w:sz w:val="16"/>
          <w:szCs w:val="16"/>
        </w:rPr>
        <w:t xml:space="preserve"> )</w:t>
      </w:r>
    </w:p>
    <w:p w14:paraId="570A4174"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 xml:space="preserve">European climate law </w:t>
      </w:r>
      <w:hyperlink r:id="rId95" w:history="1">
        <w:r w:rsidRPr="002430D6">
          <w:rPr>
            <w:rStyle w:val="Hyperlink"/>
            <w:sz w:val="12"/>
            <w:szCs w:val="12"/>
          </w:rPr>
          <w:t>(https://eur-lex.europa.eu/legal-content/RO/TXT/PDF/?uri=CELEX:32021R1119</w:t>
        </w:r>
      </w:hyperlink>
      <w:r w:rsidRPr="002430D6">
        <w:rPr>
          <w:rFonts w:cs="Arial"/>
          <w:sz w:val="16"/>
          <w:szCs w:val="16"/>
        </w:rPr>
        <w:t xml:space="preserve"> )</w:t>
      </w:r>
    </w:p>
    <w:p w14:paraId="3F7DDC21"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Ready for 55 legislative package</w:t>
      </w:r>
    </w:p>
    <w:p w14:paraId="5A72A16C"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 xml:space="preserve">REPowerEU Plan REPowerEU Plan </w:t>
      </w:r>
      <w:hyperlink r:id="rId96" w:history="1">
        <w:r w:rsidRPr="002430D6">
          <w:rPr>
            <w:rStyle w:val="Hyperlink"/>
            <w:sz w:val="12"/>
            <w:szCs w:val="12"/>
          </w:rPr>
          <w:t>(https://eur-lex.europa.eu/resource.html?uri=cellar:fc930f14-d7ae-11ec-a95f-01aa75ed71a1.0014.02/DOC_1&amp;format=PDF</w:t>
        </w:r>
      </w:hyperlink>
      <w:r w:rsidRPr="002430D6">
        <w:rPr>
          <w:rFonts w:cs="Arial"/>
          <w:sz w:val="16"/>
          <w:szCs w:val="16"/>
        </w:rPr>
        <w:t xml:space="preserve"> )</w:t>
      </w:r>
    </w:p>
    <w:p w14:paraId="7AA7985A"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 xml:space="preserve">Communication from the Commission A Green Deal Industrial Plan for the Net Zero Emissions Era </w:t>
      </w:r>
      <w:hyperlink r:id="rId97" w:history="1">
        <w:r w:rsidRPr="002430D6">
          <w:rPr>
            <w:rStyle w:val="Hyperlink"/>
            <w:sz w:val="12"/>
            <w:szCs w:val="12"/>
          </w:rPr>
          <w:t>(https://eur-lex.europa.eu/legal-content/RO/TXT/PDF/?uri=CELEX:52023DC0062</w:t>
        </w:r>
      </w:hyperlink>
      <w:r w:rsidRPr="002430D6">
        <w:rPr>
          <w:rFonts w:cs="Arial"/>
          <w:sz w:val="16"/>
          <w:szCs w:val="16"/>
        </w:rPr>
        <w:t xml:space="preserve"> )</w:t>
      </w:r>
    </w:p>
    <w:p w14:paraId="0A8CB906"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 xml:space="preserve">EU Biodiversity Strategy to 2030 </w:t>
      </w:r>
      <w:hyperlink r:id="rId98" w:history="1">
        <w:r w:rsidRPr="002430D6">
          <w:rPr>
            <w:rStyle w:val="Hyperlink"/>
            <w:sz w:val="12"/>
            <w:szCs w:val="12"/>
          </w:rPr>
          <w:t>(https://eur-lex.europa.eu/resource.html?uri=cellar:a3c806a6-9ab3-11ea-9d2d-01aa75ed71a1.0023.02/DOC_1&amp;format=PDF</w:t>
        </w:r>
      </w:hyperlink>
      <w:r w:rsidRPr="002430D6">
        <w:rPr>
          <w:rFonts w:cs="Arial"/>
          <w:sz w:val="16"/>
          <w:szCs w:val="16"/>
        </w:rPr>
        <w:t xml:space="preserve"> )</w:t>
      </w:r>
    </w:p>
    <w:p w14:paraId="53A2C643"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Renewable energy strategy</w:t>
      </w:r>
    </w:p>
    <w:p w14:paraId="269CE331"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Romania's Energy Strategy 2007-2020</w:t>
      </w:r>
    </w:p>
    <w:p w14:paraId="6BC48306"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Romania's Energy Strategy 2022-2030, with a 2050 perspective</w:t>
      </w:r>
    </w:p>
    <w:p w14:paraId="6CE36E2B"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Integrated National Energy and Climate Change Plan 2021-2030, including 2023 update</w:t>
      </w:r>
    </w:p>
    <w:p w14:paraId="6C066486"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Romania's National Strategy for Sustainable Development 2030 and Action Plan</w:t>
      </w:r>
    </w:p>
    <w:p w14:paraId="4C4B6117"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National Strategy on Climate Change and Low Carbon Growth for 2016-2020</w:t>
      </w:r>
    </w:p>
    <w:p w14:paraId="02D8854D"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National Strategy on Adaptation to Climate Change for the period 2022-2030 with a 2050 perspective</w:t>
      </w:r>
    </w:p>
    <w:p w14:paraId="477E9B90"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National Action Plan for the implementation of the National Strategy on Adaptation to Climate Change</w:t>
      </w:r>
    </w:p>
    <w:p w14:paraId="5F22ACD1"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Romania's long-term strategy to reduce GHGs Romania Neutral in 2050</w:t>
      </w:r>
    </w:p>
    <w:p w14:paraId="504CC609"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National circular economy strategy</w:t>
      </w:r>
    </w:p>
    <w:p w14:paraId="2C5627A1" w14:textId="77777777" w:rsidR="0052390D" w:rsidRDefault="008818BE">
      <w:pPr>
        <w:pStyle w:val="ListParagraph"/>
        <w:numPr>
          <w:ilvl w:val="0"/>
          <w:numId w:val="88"/>
        </w:numPr>
        <w:spacing w:after="120" w:line="360" w:lineRule="auto"/>
        <w:ind w:left="714" w:hanging="357"/>
        <w:rPr>
          <w:sz w:val="16"/>
          <w:szCs w:val="16"/>
        </w:rPr>
      </w:pPr>
      <w:r w:rsidRPr="002430D6">
        <w:rPr>
          <w:sz w:val="16"/>
          <w:szCs w:val="16"/>
        </w:rPr>
        <w:t>Sustainable Development Strategy of Constanța County for 2021 - 2027</w:t>
      </w:r>
    </w:p>
    <w:p w14:paraId="003B1599"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Spatial Development Plan - Constanta County</w:t>
      </w:r>
    </w:p>
    <w:p w14:paraId="75B83458"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 xml:space="preserve">South-West Dobrogea South-West LAG Strategy 2014-2020, modified in 2023 </w:t>
      </w:r>
      <w:hyperlink r:id="rId99" w:history="1">
        <w:r w:rsidRPr="002430D6">
          <w:rPr>
            <w:rStyle w:val="Hyperlink"/>
            <w:sz w:val="12"/>
            <w:szCs w:val="12"/>
          </w:rPr>
          <w:t>(https://galdobrogeasv.ro/modificari-ale-strategiei-de-dezvoltare-locala/</w:t>
        </w:r>
      </w:hyperlink>
      <w:r w:rsidRPr="002430D6">
        <w:rPr>
          <w:rFonts w:cs="Arial"/>
          <w:sz w:val="16"/>
          <w:szCs w:val="16"/>
        </w:rPr>
        <w:t xml:space="preserve"> )</w:t>
      </w:r>
    </w:p>
    <w:p w14:paraId="36BD02CA"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 xml:space="preserve">Local Environmental Action Plan </w:t>
      </w:r>
      <w:hyperlink r:id="rId100" w:history="1">
        <w:r w:rsidRPr="002430D6">
          <w:rPr>
            <w:rStyle w:val="Hyperlink"/>
            <w:sz w:val="12"/>
            <w:szCs w:val="12"/>
          </w:rPr>
          <w:t>(http://apmct.anpm.ro/-/planul-local-de-actiune-pentru-mediu-constanta</w:t>
        </w:r>
      </w:hyperlink>
      <w:r w:rsidRPr="002430D6">
        <w:rPr>
          <w:rFonts w:cs="Arial"/>
          <w:sz w:val="16"/>
          <w:szCs w:val="16"/>
        </w:rPr>
        <w:t xml:space="preserve"> )</w:t>
      </w:r>
    </w:p>
    <w:p w14:paraId="0C20DA20"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Danube Littoral River Basin Management Plan 2022-2027</w:t>
      </w:r>
    </w:p>
    <w:p w14:paraId="635CAFD3"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CESTRIN 2022 traffic census</w:t>
      </w:r>
    </w:p>
    <w:p w14:paraId="75D22650"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County report on the state of the environment Constanța county, year 2022</w:t>
      </w:r>
    </w:p>
    <w:p w14:paraId="1A14C426"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County Waste Management Plan - for Constanta County</w:t>
      </w:r>
    </w:p>
    <w:p w14:paraId="29B5ADAA"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Final biodiversity monitoring report on the future Dumbrăveni-Cerchezu wind farm</w:t>
      </w:r>
    </w:p>
    <w:p w14:paraId="39D40DA7"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National Institute of Statistics, population statistics</w:t>
      </w:r>
    </w:p>
    <w:p w14:paraId="171C90AB"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State of Health in the EU: Romania Health Country Profile 2021</w:t>
      </w:r>
    </w:p>
    <w:p w14:paraId="3DE6B129"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lastRenderedPageBreak/>
        <w:t>Landscape fragmentation Effective Mesh Density time-series: major and medium anthropogenic fragmenting elements (FGA2-S) - European Environment Agency (europa.eu)</w:t>
      </w:r>
    </w:p>
    <w:p w14:paraId="56273ED8" w14:textId="77777777" w:rsidR="0052390D" w:rsidRDefault="008818BE">
      <w:pPr>
        <w:pStyle w:val="ListParagraph"/>
        <w:numPr>
          <w:ilvl w:val="0"/>
          <w:numId w:val="88"/>
        </w:numPr>
        <w:spacing w:after="120" w:line="360" w:lineRule="auto"/>
        <w:ind w:left="714" w:hanging="357"/>
        <w:rPr>
          <w:rFonts w:cs="Arial"/>
          <w:sz w:val="16"/>
          <w:szCs w:val="16"/>
        </w:rPr>
      </w:pPr>
      <w:r w:rsidRPr="002430D6">
        <w:rPr>
          <w:rFonts w:cs="Arial"/>
          <w:sz w:val="16"/>
          <w:szCs w:val="16"/>
        </w:rPr>
        <w:t>East, A., E.,Sankey, J. B. (2020), How is modern climate change affecting landscape processes?</w:t>
      </w:r>
    </w:p>
    <w:p w14:paraId="410731E4" w14:textId="77777777" w:rsidR="004157FA" w:rsidRPr="004157FA" w:rsidRDefault="004157FA" w:rsidP="00BD6620">
      <w:pPr>
        <w:shd w:val="clear" w:color="auto" w:fill="FFFFFF"/>
        <w:spacing w:after="150" w:line="240" w:lineRule="auto"/>
        <w:jc w:val="both"/>
        <w:rPr>
          <w:rFonts w:asciiTheme="minorHAnsi" w:eastAsiaTheme="majorEastAsia" w:hAnsiTheme="minorHAnsi" w:cstheme="majorBidi"/>
          <w:sz w:val="16"/>
          <w:szCs w:val="16"/>
        </w:rPr>
      </w:pPr>
    </w:p>
    <w:p w14:paraId="3AA2D337" w14:textId="77777777" w:rsidR="0052390D" w:rsidRDefault="008818BE">
      <w:pPr>
        <w:shd w:val="clear" w:color="auto" w:fill="FFFFFF"/>
        <w:spacing w:after="150" w:line="240" w:lineRule="auto"/>
        <w:jc w:val="both"/>
        <w:rPr>
          <w:rFonts w:asciiTheme="majorHAnsi" w:hAnsiTheme="majorHAnsi"/>
          <w:b/>
          <w:bCs/>
          <w:color w:val="009DF0" w:themeColor="text2"/>
          <w:sz w:val="20"/>
          <w:szCs w:val="20"/>
        </w:rPr>
      </w:pPr>
      <w:r w:rsidRPr="005558FC">
        <w:rPr>
          <w:rFonts w:asciiTheme="majorHAnsi" w:hAnsiTheme="majorHAnsi"/>
          <w:b/>
          <w:bCs/>
          <w:noProof/>
          <w:sz w:val="20"/>
          <w:szCs w:val="20"/>
        </w:rPr>
        <w:drawing>
          <wp:anchor distT="0" distB="0" distL="114300" distR="114300" simplePos="0" relativeHeight="251658240" behindDoc="0" locked="0" layoutInCell="1" allowOverlap="1" wp14:anchorId="0AF0F45B" wp14:editId="17C51150">
            <wp:simplePos x="0" y="0"/>
            <wp:positionH relativeFrom="page">
              <wp:align>left</wp:align>
            </wp:positionH>
            <wp:positionV relativeFrom="paragraph">
              <wp:posOffset>6196965</wp:posOffset>
            </wp:positionV>
            <wp:extent cx="1383665" cy="1383665"/>
            <wp:effectExtent l="0" t="0" r="0" b="0"/>
            <wp:wrapNone/>
            <wp:docPr id="814525571" name="Picture 814525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pic:spPr>
                </pic:pic>
              </a:graphicData>
            </a:graphic>
          </wp:anchor>
        </w:drawing>
      </w:r>
      <w:r w:rsidR="00BE5293" w:rsidRPr="005558FC">
        <w:rPr>
          <w:rFonts w:asciiTheme="majorHAnsi" w:eastAsiaTheme="majorEastAsia" w:hAnsiTheme="majorHAnsi" w:cstheme="majorBidi"/>
          <w:b/>
          <w:bCs/>
          <w:color w:val="009DF0" w:themeColor="text2"/>
          <w:sz w:val="20"/>
          <w:szCs w:val="20"/>
        </w:rPr>
        <w:br w:type="page"/>
      </w:r>
    </w:p>
    <w:p w14:paraId="138DAA4B" w14:textId="77777777" w:rsidR="0052390D" w:rsidRDefault="008818BE">
      <w:pPr>
        <w:pageBreakBefore/>
        <w:rPr>
          <w:b/>
          <w:bCs/>
          <w:color w:val="009DF0" w:themeColor="text2"/>
          <w:sz w:val="24"/>
          <w:szCs w:val="24"/>
        </w:rPr>
      </w:pPr>
      <w:r w:rsidRPr="005558FC">
        <w:rPr>
          <w:noProof/>
        </w:rPr>
        <w:lastRenderedPageBreak/>
        <mc:AlternateContent>
          <mc:Choice Requires="wps">
            <w:drawing>
              <wp:anchor distT="0" distB="0" distL="114300" distR="114300" simplePos="0" relativeHeight="251658248" behindDoc="0" locked="0" layoutInCell="1" allowOverlap="1" wp14:anchorId="00FD5CC8" wp14:editId="3F8D3210">
                <wp:simplePos x="0" y="0"/>
                <wp:positionH relativeFrom="page">
                  <wp:posOffset>-19050</wp:posOffset>
                </wp:positionH>
                <wp:positionV relativeFrom="page">
                  <wp:posOffset>-104775</wp:posOffset>
                </wp:positionV>
                <wp:extent cx="7595870" cy="10395585"/>
                <wp:effectExtent l="76200" t="76200" r="100330" b="100965"/>
                <wp:wrapNone/>
                <wp:docPr id="222032354" name="Rectangle 2220323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95870" cy="10395585"/>
                        </a:xfrm>
                        <a:prstGeom prst="rect">
                          <a:avLst/>
                        </a:prstGeom>
                        <a:noFill/>
                        <a:ln w="179705" cap="sq">
                          <a:solidFill>
                            <a:srgbClr val="FFFFFF"/>
                          </a:solidFill>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28AACD69" w14:textId="77777777" w:rsidR="00F36F51" w:rsidRDefault="00F36F51" w:rsidP="00F36F5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FD5CC8" id="Rectangle 222032354" o:spid="_x0000_s1030" style="position:absolute;margin-left:-1.5pt;margin-top:-8.25pt;width:598.1pt;height:818.55pt;z-index:251658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" filled="f" strokecolor="white" strokeweight="14.15pt">
                <v:stroke endcap="square"/>
                <v:path arrowok="t"/>
                <v:textbox>
                  <w:txbxContent>
                    <w:p w14:paraId="28AACD69" w14:textId="77777777" w:rsidR="00F36F51" w:rsidRDefault="00F36F51" w:rsidP="00F36F51">
                      <w:pPr>
                        <w:jc w:val="center"/>
                      </w:pPr>
                    </w:p>
                  </w:txbxContent>
                </v:textbox>
                <w10:wrap anchorx="page" anchory="page"/>
              </v:rect>
            </w:pict>
          </mc:Fallback>
        </mc:AlternateContent>
      </w:r>
      <w:r w:rsidR="003A18B2" w:rsidRPr="005558FC">
        <w:rPr>
          <w:b/>
          <w:bCs/>
          <w:noProof/>
          <w:color w:val="009DF0" w:themeColor="text2"/>
          <w:sz w:val="24"/>
          <w:szCs w:val="24"/>
        </w:rPr>
        <mc:AlternateContent>
          <mc:Choice Requires="wps">
            <w:drawing>
              <wp:anchor distT="0" distB="0" distL="114300" distR="114300" simplePos="0" relativeHeight="251658252" behindDoc="0" locked="0" layoutInCell="1" allowOverlap="1" wp14:anchorId="62DBF33C" wp14:editId="0793F82F">
                <wp:simplePos x="0" y="0"/>
                <wp:positionH relativeFrom="page">
                  <wp:posOffset>359410</wp:posOffset>
                </wp:positionH>
                <wp:positionV relativeFrom="page">
                  <wp:align>bottom</wp:align>
                </wp:positionV>
                <wp:extent cx="3959860" cy="864235"/>
                <wp:effectExtent l="0" t="0" r="0" b="0"/>
                <wp:wrapNone/>
                <wp:docPr id="222032360" name="Text Box 222032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59860" cy="8642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700390F" w14:textId="77777777" w:rsidR="0052390D" w:rsidRDefault="00073EF9">
                            <w:pPr>
                              <w:pStyle w:val="BackpageWeb"/>
                            </w:pPr>
                            <w:hyperlink r:id="rId102" w:history="1">
                              <w:r w:rsidRPr="006A0B57">
                                <w:rPr>
                                  <w:rStyle w:val="Hyperlink"/>
                                  <w:u w:val="none"/>
                                </w:rPr>
                                <w:t>www.ramboll.com</w:t>
                              </w:r>
                            </w:hyperlink>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DBF33C" id="Text Box 222032360" o:spid="_x0000_s1031" type="#_x0000_t202" style="position:absolute;margin-left:28.3pt;margin-top:0;width:311.8pt;height:68.05pt;z-index:251658252;visibility:visible;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" filled="f" stroked="f" strokeweight=".5pt">
                <v:textbox inset="0,0,0,0">
                  <w:txbxContent>
                    <w:p w14:paraId="1700390F" w14:textId="77777777" w:rsidR="0052390D" w:rsidRDefault="00073EF9">
                      <w:pPr>
                        <w:pStyle w:val="BackpageWeb"/>
                      </w:pPr>
                      <w:hyperlink r:id="rId103" w:history="1">
                        <w:r w:rsidRPr="006A0B57">
                          <w:rPr>
                            <w:rStyle w:val="Hyperlink"/>
                            <w:u w:val="none"/>
                          </w:rPr>
                          <w:t>www.ramboll.com</w:t>
                        </w:r>
                      </w:hyperlink>
                    </w:p>
                  </w:txbxContent>
                </v:textbox>
                <w10:wrap anchorx="page" anchory="page"/>
              </v:shape>
            </w:pict>
          </mc:Fallback>
        </mc:AlternateContent>
      </w:r>
      <w:r w:rsidR="00C55902" w:rsidRPr="005558FC">
        <w:rPr>
          <w:b/>
          <w:bCs/>
          <w:color w:val="009DF0" w:themeColor="text2"/>
          <w:sz w:val="24"/>
          <w:szCs w:val="24"/>
        </w:rPr>
        <w:t>ANNEXES</w:t>
      </w:r>
    </w:p>
    <w:p w14:paraId="7E99A06E" w14:textId="77777777" w:rsidR="0052390D" w:rsidRDefault="008818BE">
      <w:r w:rsidRPr="005558FC">
        <w:rPr>
          <w:noProof/>
        </w:rPr>
        <mc:AlternateContent>
          <mc:Choice Requires="wps">
            <w:drawing>
              <wp:anchor distT="0" distB="0" distL="114300" distR="114300" simplePos="0" relativeHeight="251658256" behindDoc="0" locked="0" layoutInCell="1" allowOverlap="1" wp14:anchorId="2F4A299D" wp14:editId="6C0D376B">
                <wp:simplePos x="0" y="0"/>
                <wp:positionH relativeFrom="margin">
                  <wp:align>left</wp:align>
                </wp:positionH>
                <wp:positionV relativeFrom="paragraph">
                  <wp:posOffset>165100</wp:posOffset>
                </wp:positionV>
                <wp:extent cx="6429375" cy="2886075"/>
                <wp:effectExtent l="0" t="0" r="9525" b="9525"/>
                <wp:wrapNone/>
                <wp:docPr id="1" name="Text Box 1"/>
                <wp:cNvGraphicFramePr/>
                <a:graphic xmlns:a="http://schemas.openxmlformats.org/drawingml/2006/main">
                  <a:graphicData uri="http://schemas.microsoft.com/office/word/2010/wordprocessingShape">
                    <wps:wsp>
                      <wps:cNvSpPr txBox="1"/>
                      <wps:spPr>
                        <a:xfrm>
                          <a:off x="0" y="0"/>
                          <a:ext cx="6429375" cy="2886075"/>
                        </a:xfrm>
                        <a:prstGeom prst="rect">
                          <a:avLst/>
                        </a:prstGeom>
                        <a:solidFill>
                          <a:schemeClr val="lt1"/>
                        </a:solidFill>
                        <a:ln w="6350">
                          <a:noFill/>
                        </a:ln>
                      </wps:spPr>
                      <wps:txbx>
                        <w:txbxContent>
                          <w:p w14:paraId="14EC16B2" w14:textId="77777777" w:rsidR="0052390D" w:rsidRDefault="008818BE">
                            <w:pPr>
                              <w:pStyle w:val="ListParagraph"/>
                              <w:numPr>
                                <w:ilvl w:val="0"/>
                                <w:numId w:val="15"/>
                              </w:numPr>
                              <w:spacing w:after="120" w:line="360" w:lineRule="auto"/>
                              <w:jc w:val="both"/>
                              <w:rPr>
                                <w:rFonts w:cs="Calibri"/>
                                <w:color w:val="000000" w:themeColor="text1"/>
                              </w:rPr>
                            </w:pPr>
                            <w:r>
                              <w:rPr>
                                <w:b/>
                                <w:bCs/>
                                <w:color w:val="009DF0" w:themeColor="text2"/>
                              </w:rPr>
                              <w:t xml:space="preserve">Annex </w:t>
                            </w:r>
                            <w:r w:rsidRPr="003D1782">
                              <w:rPr>
                                <w:b/>
                                <w:bCs/>
                                <w:color w:val="009DF0" w:themeColor="text2"/>
                              </w:rPr>
                              <w:t xml:space="preserve">1 </w:t>
                            </w:r>
                            <w:r>
                              <w:t xml:space="preserve">- Certificate of registration in the </w:t>
                            </w:r>
                            <w:r>
                              <w:rPr>
                                <w:rFonts w:cs="Calibri"/>
                                <w:color w:val="000000" w:themeColor="text1"/>
                              </w:rPr>
                              <w:t xml:space="preserve">Register of certified experts for the elaboration of environmental studies, for the following fields and studies: RIM-2, RIM-3, RIM-7, RIM-11a, RIM-11b, RIM-11c; RA-7; RM-3, RM-11a, RM-11b, RM-11c, RM-13b; RS-2, RS-11c; BM-2, BM-11b, BM-11c; </w:t>
                            </w:r>
                            <w:r w:rsidRPr="003D1782">
                              <w:rPr>
                                <w:rFonts w:cs="Calibri"/>
                                <w:b/>
                                <w:bCs/>
                                <w:color w:val="009DF0" w:themeColor="text2"/>
                              </w:rPr>
                              <w:t>EA</w:t>
                            </w:r>
                            <w:r>
                              <w:rPr>
                                <w:rFonts w:cs="Calibri"/>
                                <w:color w:val="000000" w:themeColor="text1"/>
                              </w:rPr>
                              <w:t>; EGSC - Certificate RGX Series no.333/1.08.2022</w:t>
                            </w:r>
                          </w:p>
                          <w:p w14:paraId="402F7511" w14:textId="77777777" w:rsidR="0052390D" w:rsidRDefault="008818BE">
                            <w:pPr>
                              <w:pStyle w:val="ListParagraph"/>
                              <w:numPr>
                                <w:ilvl w:val="0"/>
                                <w:numId w:val="15"/>
                              </w:numPr>
                              <w:spacing w:after="120" w:line="360" w:lineRule="auto"/>
                              <w:jc w:val="both"/>
                              <w:rPr>
                                <w:rFonts w:cs="Calibri"/>
                                <w:color w:val="000000" w:themeColor="text1"/>
                              </w:rPr>
                            </w:pPr>
                            <w:r>
                              <w:rPr>
                                <w:b/>
                                <w:bCs/>
                                <w:color w:val="009DF0" w:themeColor="text2"/>
                              </w:rPr>
                              <w:t xml:space="preserve">Annex 2 </w:t>
                            </w:r>
                            <w:r w:rsidRPr="003D1782">
                              <w:rPr>
                                <w:color w:val="000000" w:themeColor="text1"/>
                              </w:rPr>
                              <w:t>- Town Planning Certificate nr.129/28.11.2028</w:t>
                            </w:r>
                          </w:p>
                          <w:p w14:paraId="77AAF52C" w14:textId="77777777" w:rsidR="0052390D" w:rsidRDefault="008818BE">
                            <w:pPr>
                              <w:pStyle w:val="ListParagraph"/>
                              <w:numPr>
                                <w:ilvl w:val="0"/>
                                <w:numId w:val="15"/>
                              </w:numPr>
                              <w:spacing w:after="120" w:line="360" w:lineRule="auto"/>
                              <w:jc w:val="both"/>
                              <w:rPr>
                                <w:rFonts w:cs="Calibri"/>
                                <w:color w:val="000000" w:themeColor="text1"/>
                                <w:lang w:val="da-DK"/>
                              </w:rPr>
                            </w:pPr>
                            <w:r>
                              <w:rPr>
                                <w:b/>
                                <w:bCs/>
                                <w:color w:val="009DF0" w:themeColor="text2"/>
                              </w:rPr>
                              <w:t xml:space="preserve">Annex 3 </w:t>
                            </w:r>
                            <w:r w:rsidRPr="003D1782">
                              <w:rPr>
                                <w:rFonts w:cs="Calibri"/>
                                <w:color w:val="000000" w:themeColor="text1"/>
                                <w:lang w:val="da-DK"/>
                              </w:rPr>
                              <w:t xml:space="preserve">- Classification plan </w:t>
                            </w:r>
                          </w:p>
                          <w:p w14:paraId="748C9DAE" w14:textId="77777777" w:rsidR="0052390D" w:rsidRDefault="008818BE">
                            <w:pPr>
                              <w:pStyle w:val="ListParagraph"/>
                              <w:spacing w:after="120" w:line="360" w:lineRule="auto"/>
                              <w:ind w:left="1440"/>
                              <w:jc w:val="both"/>
                              <w:rPr>
                                <w:rFonts w:cs="Calibri"/>
                                <w:color w:val="000000" w:themeColor="text1"/>
                                <w:lang w:val="da-DK"/>
                              </w:rPr>
                            </w:pPr>
                            <w:r>
                              <w:rPr>
                                <w:rFonts w:cs="Calibri"/>
                                <w:color w:val="000000" w:themeColor="text1"/>
                                <w:lang w:val="da-DK"/>
                              </w:rPr>
                              <w:t xml:space="preserve">      Situation       plan</w:t>
                            </w:r>
                          </w:p>
                          <w:p w14:paraId="4EB613A0" w14:textId="77777777" w:rsidR="003D1782" w:rsidRPr="003D1782" w:rsidRDefault="003D1782" w:rsidP="0070194D">
                            <w:pPr>
                              <w:spacing w:before="100" w:after="200" w:line="276" w:lineRule="auto"/>
                              <w:ind w:left="360"/>
                              <w:jc w:val="both"/>
                              <w:rPr>
                                <w:rFonts w:cs="Calibri"/>
                                <w:color w:val="000000" w:themeColor="text1"/>
                              </w:rPr>
                            </w:pPr>
                          </w:p>
                          <w:p w14:paraId="22700C1B" w14:textId="7F928906" w:rsidR="003D1782" w:rsidRPr="003D1782" w:rsidRDefault="003D178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4A299D" id="Text Box 1" o:spid="_x0000_s1032" type="#_x0000_t202" style="position:absolute;margin-left:0;margin-top:13pt;width:506.25pt;height:227.25pt;z-index:2516582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" fillcolor="white [3201]" stroked="f" strokeweight=".5pt">
                <v:textbox>
                  <w:txbxContent>
                    <w:p w14:paraId="14EC16B2" w14:textId="77777777" w:rsidR="0052390D" w:rsidRDefault="008818BE">
                      <w:pPr>
                        <w:pStyle w:val="ListParagraph"/>
                        <w:numPr>
                          <w:ilvl w:val="0"/>
                          <w:numId w:val="15"/>
                        </w:numPr>
                        <w:spacing w:after="120" w:line="360" w:lineRule="auto"/>
                        <w:jc w:val="both"/>
                        <w:rPr>
                          <w:rFonts w:cs="Calibri"/>
                          <w:color w:val="000000" w:themeColor="text1"/>
                        </w:rPr>
                      </w:pPr>
                      <w:r>
                        <w:rPr>
                          <w:b/>
                          <w:bCs/>
                          <w:color w:val="009DF0" w:themeColor="text2"/>
                        </w:rPr>
                        <w:t xml:space="preserve">Annex </w:t>
                      </w:r>
                      <w:r w:rsidRPr="003D1782">
                        <w:rPr>
                          <w:b/>
                          <w:bCs/>
                          <w:color w:val="009DF0" w:themeColor="text2"/>
                        </w:rPr>
                        <w:t xml:space="preserve">1 </w:t>
                      </w:r>
                      <w:r>
                        <w:t xml:space="preserve">- Certificate of registration in the </w:t>
                      </w:r>
                      <w:r>
                        <w:rPr>
                          <w:rFonts w:cs="Calibri"/>
                          <w:color w:val="000000" w:themeColor="text1"/>
                        </w:rPr>
                        <w:t xml:space="preserve">Register of certified experts for the elaboration of environmental studies, for the following fields and studies: RIM-2, RIM-3, RIM-7, RIM-11a, RIM-11b, RIM-11c; RA-7; RM-3, RM-11a, RM-11b, RM-11c, RM-13b; RS-2, RS-11c; BM-2, BM-11b, BM-11c; </w:t>
                      </w:r>
                      <w:r w:rsidRPr="003D1782">
                        <w:rPr>
                          <w:rFonts w:cs="Calibri"/>
                          <w:b/>
                          <w:bCs/>
                          <w:color w:val="009DF0" w:themeColor="text2"/>
                        </w:rPr>
                        <w:t>EA</w:t>
                      </w:r>
                      <w:r>
                        <w:rPr>
                          <w:rFonts w:cs="Calibri"/>
                          <w:color w:val="000000" w:themeColor="text1"/>
                        </w:rPr>
                        <w:t>; EGSC - Certificate RGX Series no.333/1.08.2022</w:t>
                      </w:r>
                    </w:p>
                    <w:p w14:paraId="402F7511" w14:textId="77777777" w:rsidR="0052390D" w:rsidRDefault="008818BE">
                      <w:pPr>
                        <w:pStyle w:val="ListParagraph"/>
                        <w:numPr>
                          <w:ilvl w:val="0"/>
                          <w:numId w:val="15"/>
                        </w:numPr>
                        <w:spacing w:after="120" w:line="360" w:lineRule="auto"/>
                        <w:jc w:val="both"/>
                        <w:rPr>
                          <w:rFonts w:cs="Calibri"/>
                          <w:color w:val="000000" w:themeColor="text1"/>
                        </w:rPr>
                      </w:pPr>
                      <w:r>
                        <w:rPr>
                          <w:b/>
                          <w:bCs/>
                          <w:color w:val="009DF0" w:themeColor="text2"/>
                        </w:rPr>
                        <w:t xml:space="preserve">Annex 2 </w:t>
                      </w:r>
                      <w:r w:rsidRPr="003D1782">
                        <w:rPr>
                          <w:color w:val="000000" w:themeColor="text1"/>
                        </w:rPr>
                        <w:t>- Town Planning Certificate nr.129/28.11.2028</w:t>
                      </w:r>
                    </w:p>
                    <w:p w14:paraId="77AAF52C" w14:textId="77777777" w:rsidR="0052390D" w:rsidRDefault="008818BE">
                      <w:pPr>
                        <w:pStyle w:val="ListParagraph"/>
                        <w:numPr>
                          <w:ilvl w:val="0"/>
                          <w:numId w:val="15"/>
                        </w:numPr>
                        <w:spacing w:after="120" w:line="360" w:lineRule="auto"/>
                        <w:jc w:val="both"/>
                        <w:rPr>
                          <w:rFonts w:cs="Calibri"/>
                          <w:color w:val="000000" w:themeColor="text1"/>
                          <w:lang w:val="da-DK"/>
                        </w:rPr>
                      </w:pPr>
                      <w:r>
                        <w:rPr>
                          <w:b/>
                          <w:bCs/>
                          <w:color w:val="009DF0" w:themeColor="text2"/>
                        </w:rPr>
                        <w:t xml:space="preserve">Annex 3 </w:t>
                      </w:r>
                      <w:r w:rsidRPr="003D1782">
                        <w:rPr>
                          <w:rFonts w:cs="Calibri"/>
                          <w:color w:val="000000" w:themeColor="text1"/>
                          <w:lang w:val="da-DK"/>
                        </w:rPr>
                        <w:t xml:space="preserve">- Classification plan </w:t>
                      </w:r>
                    </w:p>
                    <w:p w14:paraId="748C9DAE" w14:textId="77777777" w:rsidR="0052390D" w:rsidRDefault="008818BE">
                      <w:pPr>
                        <w:pStyle w:val="ListParagraph"/>
                        <w:spacing w:after="120" w:line="360" w:lineRule="auto"/>
                        <w:ind w:left="1440"/>
                        <w:jc w:val="both"/>
                        <w:rPr>
                          <w:rFonts w:cs="Calibri"/>
                          <w:color w:val="000000" w:themeColor="text1"/>
                          <w:lang w:val="da-DK"/>
                        </w:rPr>
                      </w:pPr>
                      <w:r>
                        <w:rPr>
                          <w:rFonts w:cs="Calibri"/>
                          <w:color w:val="000000" w:themeColor="text1"/>
                          <w:lang w:val="da-DK"/>
                        </w:rPr>
                        <w:t xml:space="preserve">      Situation       plan</w:t>
                      </w:r>
                    </w:p>
                    <w:p w14:paraId="4EB613A0" w14:textId="77777777" w:rsidR="003D1782" w:rsidRPr="003D1782" w:rsidRDefault="003D1782" w:rsidP="0070194D">
                      <w:pPr>
                        <w:spacing w:before="100" w:after="200" w:line="276" w:lineRule="auto"/>
                        <w:ind w:left="360"/>
                        <w:jc w:val="both"/>
                        <w:rPr>
                          <w:rFonts w:cs="Calibri"/>
                          <w:color w:val="000000" w:themeColor="text1"/>
                        </w:rPr>
                      </w:pPr>
                    </w:p>
                    <w:p w14:paraId="22700C1B" w14:textId="7F928906" w:rsidR="003D1782" w:rsidRPr="003D1782" w:rsidRDefault="003D1782"/>
                  </w:txbxContent>
                </v:textbox>
                <w10:wrap anchorx="margin"/>
              </v:shape>
            </w:pict>
          </mc:Fallback>
        </mc:AlternateContent>
      </w:r>
    </w:p>
    <w:p w14:paraId="518A106D" w14:textId="77777777" w:rsidR="0052390D" w:rsidRDefault="008818BE">
      <w:r w:rsidRPr="005558FC">
        <w:rPr>
          <w:noProof/>
        </w:rPr>
        <mc:AlternateContent>
          <mc:Choice Requires="wps">
            <w:drawing>
              <wp:anchor distT="0" distB="0" distL="114300" distR="114300" simplePos="0" relativeHeight="251658246" behindDoc="1" locked="1" layoutInCell="1" allowOverlap="1" wp14:anchorId="52CE8A25" wp14:editId="1320EAA4">
                <wp:simplePos x="0" y="0"/>
                <wp:positionH relativeFrom="page">
                  <wp:align>left</wp:align>
                </wp:positionH>
                <wp:positionV relativeFrom="page">
                  <wp:align>top</wp:align>
                </wp:positionV>
                <wp:extent cx="7772400" cy="10125075"/>
                <wp:effectExtent l="0" t="0" r="0" b="0"/>
                <wp:wrapNone/>
                <wp:docPr id="222032359" name="Rectangle 222032359"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0125075"/>
                        </a:xfrm>
                        <a:prstGeom prst="rect">
                          <a:avLst/>
                        </a:prstGeom>
                        <a:blipFill dpi="0" rotWithShape="1">
                          <a:blip r:embed="rId104"/>
                          <a:srcRect/>
                          <a:stretch>
                            <a:fillRect/>
                          </a:stretch>
                        </a:blip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14:paraId="491F61FB" w14:textId="77777777" w:rsidR="00F36F51" w:rsidRDefault="00F36F51" w:rsidP="00F36F51">
                            <w:pPr>
                              <w:jc w:val="cente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2CE8A25" id="Rectangle 222032359" o:spid="_x0000_s1033" style="position:absolute;margin-left:0;margin-top:0;width:612pt;height:797.25pt;z-index:-251658234;visibility:hidden;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" stroked="f" strokeweight="2pt">
                <v:fill r:id="rId105" o:title="" recolor="t" rotate="t" type="frame"/>
                <v:textbox>
                  <w:txbxContent>
                    <w:p w14:paraId="491F61FB" w14:textId="77777777" w:rsidR="00F36F51" w:rsidRDefault="00F36F51" w:rsidP="00F36F51">
                      <w:pPr>
                        <w:jc w:val="center"/>
                      </w:pPr>
                    </w:p>
                  </w:txbxContent>
                </v:textbox>
                <w10:wrap anchorx="page" anchory="page"/>
                <w10:anchorlock/>
              </v:rect>
            </w:pict>
          </mc:Fallback>
        </mc:AlternateContent>
      </w:r>
    </w:p>
    <w:p w14:paraId="1604E31F" w14:textId="77777777" w:rsidR="0052390D" w:rsidRDefault="008818BE">
      <w:r w:rsidRPr="005558FC">
        <w:rPr>
          <w:noProof/>
        </w:rPr>
        <mc:AlternateContent>
          <mc:Choice Requires="wps">
            <w:drawing>
              <wp:anchor distT="0" distB="0" distL="114300" distR="114300" simplePos="0" relativeHeight="251658251" behindDoc="0" locked="0" layoutInCell="1" allowOverlap="1" wp14:anchorId="1476AC50" wp14:editId="111F9C3B">
                <wp:simplePos x="0" y="0"/>
                <wp:positionH relativeFrom="page">
                  <wp:posOffset>359410</wp:posOffset>
                </wp:positionH>
                <wp:positionV relativeFrom="page">
                  <wp:align>bottom</wp:align>
                </wp:positionV>
                <wp:extent cx="3959860" cy="864235"/>
                <wp:effectExtent l="0" t="0" r="0" b="0"/>
                <wp:wrapNone/>
                <wp:docPr id="222032358" name="Text Box 222032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59860" cy="8642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FE618CA" w14:textId="77777777" w:rsidR="0052390D" w:rsidRDefault="00F36F51">
                            <w:pPr>
                              <w:pStyle w:val="BackpageWeb"/>
                            </w:pPr>
                            <w:hyperlink r:id="rId106" w:history="1">
                              <w:r w:rsidRPr="006A0B57">
                                <w:rPr>
                                  <w:rStyle w:val="Hyperlink"/>
                                  <w:u w:val="none"/>
                                </w:rPr>
                                <w:t>www.ramboll.com</w:t>
                              </w:r>
                            </w:hyperlink>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76AC50" id="Text Box 222032358" o:spid="_x0000_s1034" type="#_x0000_t202" style="position:absolute;margin-left:28.3pt;margin-top:0;width:311.8pt;height:68.05pt;z-index:251658251;visibility:visible;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" filled="f" stroked="f" strokeweight=".5pt">
                <v:textbox inset="0,0,0,0">
                  <w:txbxContent>
                    <w:p w14:paraId="6FE618CA" w14:textId="77777777" w:rsidR="0052390D" w:rsidRDefault="00F36F51">
                      <w:pPr>
                        <w:pStyle w:val="BackpageWeb"/>
                      </w:pPr>
                      <w:hyperlink r:id="rId107" w:history="1">
                        <w:r w:rsidRPr="006A0B57">
                          <w:rPr>
                            <w:rStyle w:val="Hyperlink"/>
                            <w:u w:val="none"/>
                          </w:rPr>
                          <w:t>www.ramboll.com</w:t>
                        </w:r>
                      </w:hyperlink>
                    </w:p>
                  </w:txbxContent>
                </v:textbox>
                <w10:wrap anchorx="page" anchory="page"/>
              </v:shape>
            </w:pict>
          </mc:Fallback>
        </mc:AlternateContent>
      </w:r>
    </w:p>
    <w:p w14:paraId="6951E48F" w14:textId="77777777" w:rsidR="0052390D" w:rsidRDefault="008818BE">
      <w:r w:rsidRPr="005558FC">
        <w:rPr>
          <w:noProof/>
        </w:rPr>
        <w:drawing>
          <wp:anchor distT="0" distB="0" distL="114300" distR="114300" simplePos="0" relativeHeight="251658243" behindDoc="0" locked="0" layoutInCell="1" allowOverlap="1" wp14:anchorId="70AF9BA3" wp14:editId="71B400CB">
            <wp:simplePos x="0" y="0"/>
            <wp:positionH relativeFrom="page">
              <wp:posOffset>360045</wp:posOffset>
            </wp:positionH>
            <wp:positionV relativeFrom="page">
              <wp:posOffset>360045</wp:posOffset>
            </wp:positionV>
            <wp:extent cx="3657600" cy="648000"/>
            <wp:effectExtent l="0" t="0" r="0" b="0"/>
            <wp:wrapNone/>
            <wp:docPr id="222032377" name="Picture 22203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032377" name="LogoPositive"/>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3657600" cy="648000"/>
                    </a:xfrm>
                    <a:prstGeom prst="rect">
                      <a:avLst/>
                    </a:prstGeom>
                  </pic:spPr>
                </pic:pic>
              </a:graphicData>
            </a:graphic>
            <wp14:sizeRelH relativeFrom="page">
              <wp14:pctWidth>0</wp14:pctWidth>
            </wp14:sizeRelH>
            <wp14:sizeRelV relativeFrom="page">
              <wp14:pctHeight>0</wp14:pctHeight>
            </wp14:sizeRelV>
          </wp:anchor>
        </w:drawing>
      </w:r>
      <w:r w:rsidRPr="005558FC">
        <w:rPr>
          <w:noProof/>
        </w:rPr>
        <w:drawing>
          <wp:anchor distT="0" distB="0" distL="114300" distR="114300" simplePos="0" relativeHeight="251658242" behindDoc="1" locked="0" layoutInCell="1" allowOverlap="1" wp14:anchorId="45ACBAA9" wp14:editId="110E6E8E">
            <wp:simplePos x="0" y="0"/>
            <wp:positionH relativeFrom="page">
              <wp:posOffset>360045</wp:posOffset>
            </wp:positionH>
            <wp:positionV relativeFrom="page">
              <wp:posOffset>360045</wp:posOffset>
            </wp:positionV>
            <wp:extent cx="3657600" cy="648000"/>
            <wp:effectExtent l="0" t="0" r="0" b="0"/>
            <wp:wrapNone/>
            <wp:docPr id="814525562" name="Picture 814525562"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525562" name="LogoNegative" hidden="1"/>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3657600" cy="648000"/>
                    </a:xfrm>
                    <a:prstGeom prst="rect">
                      <a:avLst/>
                    </a:prstGeom>
                  </pic:spPr>
                </pic:pic>
              </a:graphicData>
            </a:graphic>
            <wp14:sizeRelH relativeFrom="page">
              <wp14:pctWidth>0</wp14:pctWidth>
            </wp14:sizeRelH>
            <wp14:sizeRelV relativeFrom="page">
              <wp14:pctHeight>0</wp14:pctHeight>
            </wp14:sizeRelV>
          </wp:anchor>
        </w:drawing>
      </w:r>
    </w:p>
    <w:p w14:paraId="05BA2070" w14:textId="77777777" w:rsidR="0052390D" w:rsidRDefault="008818BE">
      <w:r w:rsidRPr="005558FC">
        <w:rPr>
          <w:noProof/>
        </w:rPr>
        <mc:AlternateContent>
          <mc:Choice Requires="wps">
            <w:drawing>
              <wp:anchor distT="0" distB="0" distL="114300" distR="114300" simplePos="0" relativeHeight="251658250" behindDoc="1" locked="0" layoutInCell="1" allowOverlap="1" wp14:anchorId="007EF08B" wp14:editId="3EB50C96">
                <wp:simplePos x="0" y="0"/>
                <wp:positionH relativeFrom="page">
                  <wp:align>left</wp:align>
                </wp:positionH>
                <wp:positionV relativeFrom="page">
                  <wp:align>bottom</wp:align>
                </wp:positionV>
                <wp:extent cx="7776210" cy="1007745"/>
                <wp:effectExtent l="0" t="0" r="0" b="0"/>
                <wp:wrapNone/>
                <wp:docPr id="222032357" name="Rectangle 2220323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6210" cy="1007745"/>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780E3C1" w14:textId="77777777" w:rsidR="00F36F51" w:rsidRDefault="00F36F51" w:rsidP="00F36F5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7EF08B" id="Rectangle 222032357" o:spid="_x0000_s1035" style="position:absolute;margin-left:0;margin-top:0;width:612.3pt;height:79.35pt;z-index:-25165823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" stroked="f" strokeweight="2pt">
                <v:textbox>
                  <w:txbxContent>
                    <w:p w14:paraId="6780E3C1" w14:textId="77777777" w:rsidR="00F36F51" w:rsidRDefault="00F36F51" w:rsidP="00F36F51">
                      <w:pPr>
                        <w:jc w:val="center"/>
                      </w:pPr>
                    </w:p>
                  </w:txbxContent>
                </v:textbox>
                <w10:wrap anchorx="page" anchory="page"/>
              </v:rect>
            </w:pict>
          </mc:Fallback>
        </mc:AlternateContent>
      </w:r>
      <w:r w:rsidRPr="005558FC">
        <w:rPr>
          <w:noProof/>
        </w:rPr>
        <mc:AlternateContent>
          <mc:Choice Requires="wps">
            <w:drawing>
              <wp:anchor distT="0" distB="0" distL="114300" distR="114300" simplePos="0" relativeHeight="251658249" behindDoc="1" locked="0" layoutInCell="1" allowOverlap="1" wp14:anchorId="49E4F822" wp14:editId="3F9D3ADF">
                <wp:simplePos x="0" y="0"/>
                <wp:positionH relativeFrom="page">
                  <wp:align>right</wp:align>
                </wp:positionH>
                <wp:positionV relativeFrom="page">
                  <wp:align>bottom</wp:align>
                </wp:positionV>
                <wp:extent cx="1979930" cy="4518025"/>
                <wp:effectExtent l="0" t="0" r="0" b="0"/>
                <wp:wrapNone/>
                <wp:docPr id="222032356" name="Rectangle 2220323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79930" cy="4518025"/>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B2283E" w14:textId="77777777" w:rsidR="00006719" w:rsidRDefault="00006719" w:rsidP="0000671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E4F822" id="Rectangle 222032356" o:spid="_x0000_s1036" style="position:absolute;margin-left:104.7pt;margin-top:0;width:155.9pt;height:355.75pt;z-index:-251658231;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" fillcolor="#009df0 [3215]" stroked="f" strokeweight="2pt">
                <v:textbox>
                  <w:txbxContent>
                    <w:p w14:paraId="79B2283E" w14:textId="77777777" w:rsidR="00006719" w:rsidRDefault="00006719" w:rsidP="00006719">
                      <w:pPr>
                        <w:jc w:val="center"/>
                      </w:pPr>
                    </w:p>
                  </w:txbxContent>
                </v:textbox>
                <w10:wrap anchorx="page" anchory="page"/>
              </v:rect>
            </w:pict>
          </mc:Fallback>
        </mc:AlternateContent>
      </w:r>
      <w:r w:rsidRPr="005558FC">
        <w:rPr>
          <w:noProof/>
        </w:rPr>
        <mc:AlternateContent>
          <mc:Choice Requires="wps">
            <w:drawing>
              <wp:anchor distT="0" distB="0" distL="114300" distR="114300" simplePos="0" relativeHeight="251658247" behindDoc="1" locked="0" layoutInCell="1" allowOverlap="1" wp14:anchorId="6EC4C08A" wp14:editId="30269A67">
                <wp:simplePos x="0" y="0"/>
                <wp:positionH relativeFrom="page">
                  <wp:align>left</wp:align>
                </wp:positionH>
                <wp:positionV relativeFrom="page">
                  <wp:align>top</wp:align>
                </wp:positionV>
                <wp:extent cx="7772400" cy="10692130"/>
                <wp:effectExtent l="0" t="0" r="0" b="0"/>
                <wp:wrapNone/>
                <wp:docPr id="222032355" name="Rectangle 2220323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10692130"/>
                        </a:xfrm>
                        <a:prstGeom prst="rect">
                          <a:avLst/>
                        </a:prstGeom>
                        <a:solidFill>
                          <a:srgbClr val="FFFFFF"/>
                        </a:solidFill>
                        <a:ln w="179705" cap="sq">
                          <a:noFill/>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2B905360" w14:textId="77777777" w:rsidR="00F36F51" w:rsidRDefault="00F36F51" w:rsidP="00F36F5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C4C08A" id="Rectangle 222032355" o:spid="_x0000_s1037" style="position:absolute;margin-left:0;margin-top:0;width:612pt;height:841.9pt;z-index:-251658233;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" stroked="f" strokeweight="14.15pt">
                <v:stroke endcap="square"/>
                <v:textbox>
                  <w:txbxContent>
                    <w:p w14:paraId="2B905360" w14:textId="77777777" w:rsidR="00F36F51" w:rsidRDefault="00F36F51" w:rsidP="00F36F51">
                      <w:pPr>
                        <w:jc w:val="center"/>
                      </w:pPr>
                    </w:p>
                  </w:txbxContent>
                </v:textbox>
                <w10:wrap anchorx="page" anchory="page"/>
              </v:rect>
            </w:pict>
          </mc:Fallback>
        </mc:AlternateContent>
      </w:r>
    </w:p>
    <w:p w14:paraId="100C91BF" w14:textId="77777777" w:rsidR="00BE5293" w:rsidRPr="005558FC" w:rsidRDefault="00BE5293" w:rsidP="00E37AEE"/>
    <w:sectPr w:rsidR="00BE5293" w:rsidRPr="005558FC" w:rsidSect="00023D68">
      <w:pgSz w:w="11906" w:h="16838" w:code="9"/>
      <w:pgMar w:top="2013" w:right="1416" w:bottom="1418" w:left="1191" w:header="839"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E1E92B" w14:textId="77777777" w:rsidR="003E566E" w:rsidRDefault="003E566E" w:rsidP="009E4B94">
      <w:pPr>
        <w:spacing w:line="240" w:lineRule="auto"/>
      </w:pPr>
      <w:r>
        <w:separator/>
      </w:r>
    </w:p>
  </w:endnote>
  <w:endnote w:type="continuationSeparator" w:id="0">
    <w:p w14:paraId="2C5AED96" w14:textId="77777777" w:rsidR="003E566E" w:rsidRDefault="003E566E" w:rsidP="009E4B94">
      <w:pPr>
        <w:spacing w:line="240" w:lineRule="auto"/>
      </w:pPr>
      <w:r>
        <w:continuationSeparator/>
      </w:r>
    </w:p>
  </w:endnote>
  <w:endnote w:type="continuationNotice" w:id="1">
    <w:p w14:paraId="78B0B67E" w14:textId="77777777" w:rsidR="003E566E" w:rsidRDefault="003E566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quot;Segoe UI&quot;, sans-serif">
    <w:altName w:val="Cambria"/>
    <w:panose1 w:val="00000000000000000000"/>
    <w:charset w:val="00"/>
    <w:family w:val="roman"/>
    <w:notTrueType/>
    <w:pitch w:val="default"/>
  </w:font>
  <w:font w:name="&quot;Verdana&quot;,sans-serif">
    <w:altName w:val="Cambria"/>
    <w:panose1 w:val="00000000000000000000"/>
    <w:charset w:val="00"/>
    <w:family w:val="roman"/>
    <w:notTrueType/>
    <w:pitch w:val="default"/>
  </w:font>
  <w:font w:name="&quot;Calibri&quot;,sans-serif">
    <w:altName w:val="Cambria"/>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quot;Times New Roman&quot;,serif">
    <w:altName w:val="Cambria"/>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Garamond">
    <w:altName w:val="Garamond"/>
    <w:panose1 w:val="02020404030301010803"/>
    <w:charset w:val="00"/>
    <w:family w:val="roman"/>
    <w:pitch w:val="variable"/>
    <w:sig w:usb0="00000287" w:usb1="00000000" w:usb2="00000000" w:usb3="00000000" w:csb0="0000009F" w:csb1="00000000"/>
  </w:font>
  <w:font w:name="Arial Bold">
    <w:altName w:val="Arial"/>
    <w:panose1 w:val="020B07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Georgia">
    <w:panose1 w:val="02040502050405020303"/>
    <w:charset w:val="00"/>
    <w:family w:val="roman"/>
    <w:pitch w:val="variable"/>
    <w:sig w:usb0="00000287" w:usb1="00000000"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Franklin Gothic Heavy">
    <w:panose1 w:val="020B0903020102020204"/>
    <w:charset w:val="00"/>
    <w:family w:val="swiss"/>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Arial RO">
    <w:altName w:val="Arial Narrow"/>
    <w:panose1 w:val="00000000000000000000"/>
    <w:charset w:val="00"/>
    <w:family w:val="swiss"/>
    <w:notTrueType/>
    <w:pitch w:val="variable"/>
    <w:sig w:usb0="00000003" w:usb1="00000000" w:usb2="00000000" w:usb3="00000000" w:csb0="00000001" w:csb1="00000000"/>
  </w:font>
  <w:font w:name="Minion Pro Regular">
    <w:altName w:val="Times New Roman"/>
    <w:charset w:val="00"/>
    <w:family w:val="auto"/>
    <w:pitch w:val="default"/>
  </w:font>
  <w:font w:name="Trebuchet MS">
    <w:panose1 w:val="020B0603020202020204"/>
    <w:charset w:val="00"/>
    <w:family w:val="swiss"/>
    <w:pitch w:val="variable"/>
    <w:sig w:usb0="00000687" w:usb1="00000000" w:usb2="00000000" w:usb3="00000000" w:csb0="0000009F" w:csb1="00000000"/>
  </w:font>
  <w:font w:name="NSimSun">
    <w:panose1 w:val="02010609030101010101"/>
    <w:charset w:val="86"/>
    <w:family w:val="modern"/>
    <w:pitch w:val="fixed"/>
    <w:sig w:usb0="000002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Times New Roman Bold">
    <w:panose1 w:val="02020803070505020304"/>
    <w:charset w:val="00"/>
    <w:family w:val="roman"/>
    <w:notTrueType/>
    <w:pitch w:val="default"/>
  </w:font>
  <w:font w:name="Optima">
    <w:panose1 w:val="00000000000000000000"/>
    <w:charset w:val="00"/>
    <w:family w:val="swiss"/>
    <w:notTrueType/>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MS Reference Sans Serif">
    <w:panose1 w:val="020B0604030504040204"/>
    <w:charset w:val="00"/>
    <w:family w:val="swiss"/>
    <w:pitch w:val="variable"/>
    <w:sig w:usb0="20000287" w:usb1="00000000" w:usb2="00000000" w:usb3="00000000" w:csb0="0000019F" w:csb1="00000000"/>
  </w:font>
  <w:font w:name="Franklin Gothic Medium Cond">
    <w:panose1 w:val="020B0606030402020204"/>
    <w:charset w:val="00"/>
    <w:family w:val="swiss"/>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 w:name="Comic Sans MS">
    <w:panose1 w:val="030F0702030302020204"/>
    <w:charset w:val="00"/>
    <w:family w:val="script"/>
    <w:pitch w:val="variable"/>
    <w:sig w:usb0="00000687" w:usb1="00000013" w:usb2="00000000" w:usb3="00000000" w:csb0="0000009F" w:csb1="00000000"/>
  </w:font>
  <w:font w:name="Univers LT Std 45 Light">
    <w:altName w:val="Arial"/>
    <w:charset w:val="00"/>
    <w:family w:val="swiss"/>
    <w:pitch w:val="default"/>
  </w:font>
  <w:font w:name="Helvetica">
    <w:panose1 w:val="020B0604020202020204"/>
    <w:charset w:val="00"/>
    <w:family w:val="swiss"/>
    <w:pitch w:val="variable"/>
    <w:sig w:usb0="00000003" w:usb1="00000000" w:usb2="00000000" w:usb3="00000000" w:csb0="00000001" w:csb1="00000000"/>
  </w:font>
  <w:font w:name="NXXXSA+Dax-Regular">
    <w:altName w:val="Arial"/>
    <w:panose1 w:val="00000000000000000000"/>
    <w:charset w:val="00"/>
    <w:family w:val="swiss"/>
    <w:notTrueType/>
    <w:pitch w:val="default"/>
    <w:sig w:usb0="00000003" w:usb1="00000000" w:usb2="00000000" w:usb3="00000000" w:csb0="00000001" w:csb1="00000000"/>
  </w:font>
  <w:font w:name="Palatino">
    <w:altName w:val="Palatino Linotype"/>
    <w:panose1 w:val="00000000000000000000"/>
    <w:charset w:val="00"/>
    <w:family w:val="roman"/>
    <w:notTrueType/>
    <w:pitch w:val="variable"/>
    <w:sig w:usb0="00000003" w:usb1="00000000" w:usb2="00000000" w:usb3="00000000" w:csb0="00000001" w:csb1="00000000"/>
  </w:font>
  <w:font w:name="Nimbus Roman No9 L">
    <w:altName w:val="Times New Roman"/>
    <w:charset w:val="00"/>
    <w:family w:val="roman"/>
    <w:pitch w:val="variable"/>
  </w:font>
  <w:font w:name="HG Mincho Light J">
    <w:altName w:val="Times New Roman"/>
    <w:charset w:val="00"/>
    <w:family w:val="auto"/>
    <w:pitch w:val="variable"/>
  </w:font>
  <w:font w:name="Batang">
    <w:altName w:val="바탕"/>
    <w:panose1 w:val="02030600000101010101"/>
    <w:charset w:val="81"/>
    <w:family w:val="roman"/>
    <w:pitch w:val="variable"/>
    <w:sig w:usb0="B00002AF" w:usb1="69D77CFB" w:usb2="00000030" w:usb3="00000000" w:csb0="000800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7" w:usb1="08070000" w:usb2="00000010" w:usb3="00000000" w:csb0="00020003" w:csb1="00000000"/>
  </w:font>
  <w:font w:name="Yu Mincho">
    <w:charset w:val="80"/>
    <w:family w:val="roman"/>
    <w:pitch w:val="variable"/>
    <w:sig w:usb0="800002E7" w:usb1="2AC7FCFF" w:usb2="00000012" w:usb3="00000000" w:csb0="0002009F" w:csb1="00000000"/>
  </w:font>
  <w:font w:name="+mn-ea">
    <w:panose1 w:val="00000000000000000000"/>
    <w:charset w:val="00"/>
    <w:family w:val="roman"/>
    <w:notTrueType/>
    <w:pitch w:val="default"/>
  </w:font>
  <w:font w:name="Whitney Bold">
    <w:altName w:val="Arial"/>
    <w:panose1 w:val="00000000000000000000"/>
    <w:charset w:val="00"/>
    <w:family w:val="swiss"/>
    <w:notTrueType/>
    <w:pitch w:val="default"/>
    <w:sig w:usb0="00000003" w:usb1="00000000" w:usb2="00000000" w:usb3="00000000" w:csb0="00000001" w:csb1="00000000"/>
  </w:font>
  <w:font w:name="System">
    <w:panose1 w:val="00000000000000000000"/>
    <w:charset w:val="00"/>
    <w:family w:val="swiss"/>
    <w:notTrueType/>
    <w:pitch w:val="variable"/>
    <w:sig w:usb0="00000003" w:usb1="00000000" w:usb2="00000000" w:usb3="00000000" w:csb0="00000001" w:csb1="00000000"/>
  </w:font>
  <w:font w:name="Times-Ro">
    <w:altName w:val="Times New Roman"/>
    <w:charset w:val="EE"/>
    <w:family w:val="roman"/>
    <w:pitch w:val="variable"/>
  </w:font>
  <w:font w:name="Myriad Roman">
    <w:altName w:val="Arial"/>
    <w:panose1 w:val="00000000000000000000"/>
    <w:charset w:val="00"/>
    <w:family w:val="swiss"/>
    <w:notTrueType/>
    <w:pitch w:val="variable"/>
    <w:sig w:usb0="00000003" w:usb1="00000000" w:usb2="00000000" w:usb3="00000000" w:csb0="00000001" w:csb1="00000000"/>
  </w:font>
  <w:font w:name="Lucida Grande">
    <w:altName w:val="Times New Roman"/>
    <w:charset w:val="00"/>
    <w:family w:val="roman"/>
    <w:pitch w:val="default"/>
  </w:font>
  <w:font w:name="ヒラギノ角ゴ Pro W3">
    <w:altName w:val="Times New Roman"/>
    <w:charset w:val="00"/>
    <w:family w:val="roman"/>
    <w:pitch w:val="default"/>
  </w:font>
  <w:font w:name="Calibri Light">
    <w:panose1 w:val="020F0302020204030204"/>
    <w:charset w:val="00"/>
    <w:family w:val="swiss"/>
    <w:pitch w:val="variable"/>
    <w:sig w:usb0="E4002EFF" w:usb1="C200247B" w:usb2="00000009" w:usb3="00000000" w:csb0="000001FF" w:csb1="00000000"/>
  </w:font>
  <w:font w:name="StarSymbol">
    <w:altName w:val="Segoe Print"/>
    <w:charset w:val="02"/>
    <w:family w:val="auto"/>
    <w:pitch w:val="default"/>
  </w:font>
  <w:font w:name="Century Schoolbook">
    <w:panose1 w:val="02040604050505020304"/>
    <w:charset w:val="00"/>
    <w:family w:val="roman"/>
    <w:pitch w:val="variable"/>
    <w:sig w:usb0="00000287" w:usb1="00000000" w:usb2="00000000" w:usb3="00000000" w:csb0="0000009F" w:csb1="00000000"/>
  </w:font>
  <w:font w:name="Lucida Console">
    <w:panose1 w:val="020B0609040504020204"/>
    <w:charset w:val="00"/>
    <w:family w:val="modern"/>
    <w:pitch w:val="fixed"/>
    <w:sig w:usb0="8000028F" w:usb1="00001800" w:usb2="00000000" w:usb3="00000000" w:csb0="0000001F" w:csb1="00000000"/>
  </w:font>
  <w:font w:name="Cambria Math">
    <w:panose1 w:val="02040503050406030204"/>
    <w:charset w:val="00"/>
    <w:family w:val="roman"/>
    <w:pitch w:val="variable"/>
    <w:sig w:usb0="E00006FF" w:usb1="420024FF" w:usb2="02000000" w:usb3="00000000" w:csb0="0000019F" w:csb1="00000000"/>
  </w:font>
  <w:font w:name="EuroRoman">
    <w:panose1 w:val="00000400000000000000"/>
    <w:charset w:val="02"/>
    <w:family w:val="auto"/>
    <w:pitch w:val="variable"/>
    <w:sig w:usb0="00000000" w:usb1="10000000" w:usb2="00000000" w:usb3="00000000" w:csb0="80000000" w:csb1="00000000"/>
  </w:font>
  <w:font w:name="TTE2756BE0t00">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072388" w14:textId="77777777" w:rsidR="0052390D" w:rsidRDefault="008818BE">
    <w:pPr>
      <w:pStyle w:val="Footer"/>
    </w:pPr>
    <w:r>
      <w:rPr>
        <w:noProof/>
      </w:rPr>
      <mc:AlternateContent>
        <mc:Choice Requires="wps">
          <w:drawing>
            <wp:anchor distT="0" distB="0" distL="0" distR="0" simplePos="0" relativeHeight="251658249" behindDoc="0" locked="0" layoutInCell="1" allowOverlap="1" wp14:anchorId="493245CE" wp14:editId="7D4BE4D4">
              <wp:simplePos x="0" y="0"/>
              <wp:positionH relativeFrom="page">
                <wp:align>center</wp:align>
              </wp:positionH>
              <wp:positionV relativeFrom="page">
                <wp:align>bottom</wp:align>
              </wp:positionV>
              <wp:extent cx="443865" cy="443865"/>
              <wp:effectExtent l="0" t="0" r="0" b="0"/>
              <wp:wrapNone/>
              <wp:docPr id="283399199" name="Text Box 283399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3865" cy="443865"/>
                      </a:xfrm>
                      <a:prstGeom prst="rect">
                        <a:avLst/>
                      </a:prstGeom>
                      <a:noFill/>
                      <a:ln>
                        <a:noFill/>
                      </a:ln>
                    </wps:spPr>
                    <wps:txbx>
                      <w:txbxContent>
                        <w:p w14:paraId="0AA2D00D" w14:textId="77777777" w:rsidR="0052390D" w:rsidRDefault="008818BE">
                          <w:pPr>
                            <w:rPr>
                              <w:rFonts w:eastAsia="Verdana" w:cs="Verdana"/>
                              <w:color w:val="000000"/>
                              <w:sz w:val="14"/>
                              <w:szCs w:val="14"/>
                            </w:rPr>
                          </w:pPr>
                          <w:r w:rsidRPr="002D23AA">
                            <w:rPr>
                              <w:rFonts w:eastAsia="Verdana" w:cs="Verdana"/>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493245CE" id="_x0000_t202" coordsize="21600,21600" o:spt="202" path="m,l,21600r21600,l21600,xe">
              <v:stroke joinstyle="miter"/>
              <v:path gradientshapeok="t" o:connecttype="rect"/>
            </v:shapetype>
            <v:shape id="Text Box 283399199" o:spid="_x0000_s1039" type="#_x0000_t202" style="position:absolute;margin-left:0;margin-top:0;width:34.95pt;height:34.95pt;z-index:251658249;visibility:visible;mso-wrap-style:none;mso-width-percent:0;mso-height-percent:0;mso-wrap-distance-left:0;mso-wrap-distance-top:0;mso-wrap-distance-right:0;mso-wrap-distance-bottom:0;mso-position-horizontal:center;mso-position-horizontal-relative:page;mso-position-vertical:bottom;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" filled="f" stroked="f">
              <v:textbox style="mso-fit-shape-to-text:t" inset="0,0,0,15pt">
                <w:txbxContent>
                  <w:p w14:paraId="0AA2D00D" w14:textId="77777777" w:rsidR="0052390D" w:rsidRDefault="008818BE">
                    <w:pPr>
                      <w:rPr>
                        <w:rFonts w:eastAsia="Verdana" w:cs="Verdana"/>
                        <w:color w:val="000000"/>
                        <w:sz w:val="14"/>
                        <w:szCs w:val="14"/>
                      </w:rPr>
                    </w:pPr>
                    <w:r w:rsidRPr="002D23AA">
                      <w:rPr>
                        <w:rFonts w:eastAsia="Verdana" w:cs="Verdana"/>
                        <w:color w:val="000000"/>
                        <w:sz w:val="14"/>
                        <w:szCs w:val="14"/>
                      </w:rPr>
                      <w:t>Confidential</w:t>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89649" w14:textId="77777777" w:rsidR="0052390D" w:rsidRDefault="008818BE">
    <w:pPr>
      <w:pStyle w:val="Footer"/>
      <w:jc w:val="right"/>
    </w:pPr>
    <w:r>
      <w:fldChar w:fldCharType="begin"/>
    </w:r>
    <w:r>
      <w:instrText xml:space="preserve"> PAGE   \* MERGEFORMAT </w:instrText>
    </w:r>
    <w:r>
      <w:fldChar w:fldCharType="separate"/>
    </w:r>
    <w:r>
      <w:t>3</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671D91" w14:textId="77777777" w:rsidR="0052390D" w:rsidRDefault="008818BE">
    <w:pPr>
      <w:pStyle w:val="Footer"/>
    </w:pPr>
    <w:r>
      <w:rPr>
        <w:rFonts w:ascii="Times New Roman" w:hAnsi="Times New Roman" w:cs="Times New Roman"/>
        <w:noProof/>
        <w:sz w:val="24"/>
        <w:szCs w:val="24"/>
      </w:rPr>
      <w:drawing>
        <wp:anchor distT="0" distB="0" distL="114300" distR="114300" simplePos="0" relativeHeight="251658240" behindDoc="0" locked="0" layoutInCell="1" allowOverlap="1" wp14:anchorId="0F325EE1" wp14:editId="021333D8">
          <wp:simplePos x="0" y="0"/>
          <wp:positionH relativeFrom="page">
            <wp:posOffset>354227</wp:posOffset>
          </wp:positionH>
          <wp:positionV relativeFrom="page">
            <wp:posOffset>6425514</wp:posOffset>
          </wp:positionV>
          <wp:extent cx="2347784" cy="361950"/>
          <wp:effectExtent l="0" t="0" r="0" b="0"/>
          <wp:wrapNone/>
          <wp:docPr id="814525605" name="Picture 814525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399192" name="LogoNegative"/>
                  <pic:cNvPicPr/>
                </pic:nvPicPr>
                <pic:blipFill rotWithShape="1">
                  <a:blip r:embed="rId1">
                    <a:extLst>
                      <a:ext uri="{28A0092B-C50C-407E-A947-70E740481C1C}">
                        <a14:useLocalDpi xmlns:a14="http://schemas.microsoft.com/office/drawing/2010/main" val="0"/>
                      </a:ext>
                    </a:extLst>
                  </a:blip>
                  <a:srcRect t="1" r="30884" b="44029"/>
                  <a:stretch/>
                </pic:blipFill>
                <pic:spPr bwMode="auto">
                  <a:xfrm>
                    <a:off x="0" y="0"/>
                    <a:ext cx="2355685" cy="36316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A18B2">
      <w:rPr>
        <w:noProof/>
      </w:rPr>
      <mc:AlternateContent>
        <mc:Choice Requires="wps">
          <w:drawing>
            <wp:anchor distT="0" distB="0" distL="114300" distR="114300" simplePos="0" relativeHeight="251658246" behindDoc="1" locked="0" layoutInCell="1" allowOverlap="1" wp14:anchorId="50C8CE5B" wp14:editId="6ED992E5">
              <wp:simplePos x="0" y="0"/>
              <wp:positionH relativeFrom="page">
                <wp:posOffset>0</wp:posOffset>
              </wp:positionH>
              <wp:positionV relativeFrom="page">
                <wp:posOffset>6351270</wp:posOffset>
              </wp:positionV>
              <wp:extent cx="2907665" cy="4344670"/>
              <wp:effectExtent l="0" t="0" r="0" b="0"/>
              <wp:wrapNone/>
              <wp:docPr id="283399197" name="Rectangle 2833991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07665" cy="434467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A14F1ED" w14:textId="77777777" w:rsidR="00006719" w:rsidRDefault="00006719" w:rsidP="0000671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C8CE5B" id="Rectangle 283399197" o:spid="_x0000_s1040" style="position:absolute;margin-left:0;margin-top:500.1pt;width:228.95pt;height:342.1pt;z-index:-25165823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" fillcolor="#009df0 [3215]" stroked="f" strokeweight="2pt">
              <v:textbox>
                <w:txbxContent>
                  <w:p w14:paraId="4A14F1ED" w14:textId="77777777" w:rsidR="00006719" w:rsidRDefault="00006719" w:rsidP="00006719">
                    <w:pPr>
                      <w:jc w:val="center"/>
                    </w:pPr>
                  </w:p>
                </w:txbxContent>
              </v:textbox>
              <w10:wrap anchorx="page" anchory="page"/>
            </v:rect>
          </w:pict>
        </mc:Fallback>
      </mc:AlternateContent>
    </w:r>
    <w:r w:rsidR="003A18B2">
      <w:rPr>
        <w:noProof/>
      </w:rPr>
      <mc:AlternateContent>
        <mc:Choice Requires="wps">
          <w:drawing>
            <wp:anchor distT="0" distB="0" distL="114300" distR="114300" simplePos="0" relativeHeight="251658247" behindDoc="1" locked="0" layoutInCell="1" allowOverlap="1" wp14:anchorId="7FA6DF46" wp14:editId="01E130CB">
              <wp:simplePos x="0" y="0"/>
              <wp:positionH relativeFrom="page">
                <wp:align>left</wp:align>
              </wp:positionH>
              <wp:positionV relativeFrom="page">
                <wp:align>bottom</wp:align>
              </wp:positionV>
              <wp:extent cx="5426710" cy="3509645"/>
              <wp:effectExtent l="0" t="0" r="0" b="0"/>
              <wp:wrapNone/>
              <wp:docPr id="283399196" name="Rectangle 2833991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6710" cy="3509645"/>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BEB6876" w14:textId="77777777" w:rsidR="00006719" w:rsidRPr="00F70F3F" w:rsidRDefault="00006719" w:rsidP="00006719">
                          <w:pPr>
                            <w:jc w:val="center"/>
                            <w:rPr>
                              <w:b/>
                              <w:bC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A6DF46" id="Rectangle 283399196" o:spid="_x0000_s1041" style="position:absolute;margin-left:0;margin-top:0;width:427.3pt;height:276.35pt;z-index:-251658233;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" fillcolor="#009df0 [3215]" stroked="f" strokeweight="2pt">
              <v:textbox>
                <w:txbxContent>
                  <w:p w14:paraId="1BEB6876" w14:textId="77777777" w:rsidR="00006719" w:rsidRPr="00F70F3F" w:rsidRDefault="00006719" w:rsidP="00006719">
                    <w:pPr>
                      <w:jc w:val="center"/>
                      <w:rPr>
                        <w:b/>
                        <w:bCs/>
                      </w:rPr>
                    </w:pPr>
                  </w:p>
                </w:txbxContent>
              </v:textbox>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899223" w14:textId="77777777" w:rsidR="0052390D" w:rsidRDefault="008818BE">
    <w:pPr>
      <w:pStyle w:val="Footer"/>
    </w:pPr>
    <w:r>
      <w:rPr>
        <w:noProof/>
      </w:rPr>
      <mc:AlternateContent>
        <mc:Choice Requires="wps">
          <w:drawing>
            <wp:anchor distT="0" distB="0" distL="0" distR="0" simplePos="0" relativeHeight="251658248" behindDoc="0" locked="0" layoutInCell="1" allowOverlap="1" wp14:anchorId="3A49B731" wp14:editId="59989C1E">
              <wp:simplePos x="0" y="0"/>
              <wp:positionH relativeFrom="page">
                <wp:align>center</wp:align>
              </wp:positionH>
              <wp:positionV relativeFrom="page">
                <wp:align>bottom</wp:align>
              </wp:positionV>
              <wp:extent cx="443865" cy="443865"/>
              <wp:effectExtent l="0" t="0" r="0" b="0"/>
              <wp:wrapNone/>
              <wp:docPr id="283399192" name="Text Box 283399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3865" cy="443865"/>
                      </a:xfrm>
                      <a:prstGeom prst="rect">
                        <a:avLst/>
                      </a:prstGeom>
                      <a:noFill/>
                      <a:ln>
                        <a:noFill/>
                      </a:ln>
                    </wps:spPr>
                    <wps:txbx>
                      <w:txbxContent>
                        <w:p w14:paraId="4D0830B8" w14:textId="77777777" w:rsidR="0052390D" w:rsidRDefault="008818BE">
                          <w:pPr>
                            <w:rPr>
                              <w:rFonts w:eastAsia="Verdana" w:cs="Verdana"/>
                              <w:color w:val="000000"/>
                              <w:sz w:val="14"/>
                              <w:szCs w:val="14"/>
                            </w:rPr>
                          </w:pPr>
                          <w:r w:rsidRPr="002D23AA">
                            <w:rPr>
                              <w:rFonts w:eastAsia="Verdana" w:cs="Verdana"/>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3A49B731" id="_x0000_t202" coordsize="21600,21600" o:spt="202" path="m,l,21600r21600,l21600,xe">
              <v:stroke joinstyle="miter"/>
              <v:path gradientshapeok="t" o:connecttype="rect"/>
            </v:shapetype>
            <v:shape id="Text Box 283399192" o:spid="_x0000_s1042" type="#_x0000_t202" style="position:absolute;margin-left:0;margin-top:0;width:34.95pt;height:34.95pt;z-index:251658248;visibility:visible;mso-wrap-style:none;mso-width-percent:0;mso-height-percent:0;mso-wrap-distance-left:0;mso-wrap-distance-top:0;mso-wrap-distance-right:0;mso-wrap-distance-bottom:0;mso-position-horizontal:center;mso-position-horizontal-relative:page;mso-position-vertical:bottom;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" filled="f" stroked="f">
              <v:textbox style="mso-fit-shape-to-text:t" inset="0,0,0,15pt">
                <w:txbxContent>
                  <w:p w14:paraId="4D0830B8" w14:textId="77777777" w:rsidR="0052390D" w:rsidRDefault="008818BE">
                    <w:pPr>
                      <w:rPr>
                        <w:rFonts w:eastAsia="Verdana" w:cs="Verdana"/>
                        <w:color w:val="000000"/>
                        <w:sz w:val="14"/>
                        <w:szCs w:val="14"/>
                      </w:rPr>
                    </w:pPr>
                    <w:r w:rsidRPr="002D23AA">
                      <w:rPr>
                        <w:rFonts w:eastAsia="Verdana" w:cs="Verdana"/>
                        <w:color w:val="000000"/>
                        <w:sz w:val="14"/>
                        <w:szCs w:val="14"/>
                      </w:rPr>
                      <w:t>Confidential</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0844C3" w14:textId="77777777" w:rsidR="0052390D" w:rsidRDefault="008818BE">
    <w:pPr>
      <w:pStyle w:val="Footer"/>
    </w:pPr>
    <w:r>
      <w:rPr>
        <w:noProof/>
      </w:rPr>
      <mc:AlternateContent>
        <mc:Choice Requires="wps">
          <w:drawing>
            <wp:anchor distT="0" distB="0" distL="0" distR="0" simplePos="0" relativeHeight="251658251" behindDoc="0" locked="0" layoutInCell="1" allowOverlap="1" wp14:anchorId="5BB14EEA" wp14:editId="00B9761E">
              <wp:simplePos x="0" y="0"/>
              <wp:positionH relativeFrom="page">
                <wp:align>center</wp:align>
              </wp:positionH>
              <wp:positionV relativeFrom="page">
                <wp:align>bottom</wp:align>
              </wp:positionV>
              <wp:extent cx="443865" cy="443865"/>
              <wp:effectExtent l="0" t="0" r="0" b="0"/>
              <wp:wrapNone/>
              <wp:docPr id="283399190" name="Text Box 283399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3865" cy="443865"/>
                      </a:xfrm>
                      <a:prstGeom prst="rect">
                        <a:avLst/>
                      </a:prstGeom>
                      <a:noFill/>
                      <a:ln>
                        <a:noFill/>
                      </a:ln>
                    </wps:spPr>
                    <wps:txbx>
                      <w:txbxContent>
                        <w:p w14:paraId="5121FCF8" w14:textId="77777777" w:rsidR="0052390D" w:rsidRDefault="008818BE">
                          <w:pPr>
                            <w:rPr>
                              <w:rFonts w:eastAsia="Verdana" w:cs="Verdana"/>
                              <w:color w:val="000000"/>
                              <w:sz w:val="14"/>
                              <w:szCs w:val="14"/>
                            </w:rPr>
                          </w:pPr>
                          <w:r w:rsidRPr="002D23AA">
                            <w:rPr>
                              <w:rFonts w:eastAsia="Verdana" w:cs="Verdana"/>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5BB14EEA" id="_x0000_t202" coordsize="21600,21600" o:spt="202" path="m,l,21600r21600,l21600,xe">
              <v:stroke joinstyle="miter"/>
              <v:path gradientshapeok="t" o:connecttype="rect"/>
            </v:shapetype>
            <v:shape id="Text Box 283399190" o:spid="_x0000_s1044" type="#_x0000_t202" style="position:absolute;margin-left:0;margin-top:0;width:34.95pt;height:34.95pt;z-index:251658251;visibility:visible;mso-wrap-style:none;mso-width-percent:0;mso-height-percent:0;mso-wrap-distance-left:0;mso-wrap-distance-top:0;mso-wrap-distance-right:0;mso-wrap-distance-bottom:0;mso-position-horizontal:center;mso-position-horizontal-relative:page;mso-position-vertical:bottom;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" filled="f" stroked="f">
              <v:textbox style="mso-fit-shape-to-text:t" inset="0,0,0,15pt">
                <w:txbxContent>
                  <w:p w14:paraId="5121FCF8" w14:textId="77777777" w:rsidR="0052390D" w:rsidRDefault="008818BE">
                    <w:pPr>
                      <w:rPr>
                        <w:rFonts w:eastAsia="Verdana" w:cs="Verdana"/>
                        <w:color w:val="000000"/>
                        <w:sz w:val="14"/>
                        <w:szCs w:val="14"/>
                      </w:rPr>
                    </w:pPr>
                    <w:r w:rsidRPr="002D23AA">
                      <w:rPr>
                        <w:rFonts w:eastAsia="Verdana" w:cs="Verdana"/>
                        <w:color w:val="000000"/>
                        <w:sz w:val="14"/>
                        <w:szCs w:val="14"/>
                      </w:rPr>
                      <w:t>Confidential</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BEDC05" w14:textId="77777777" w:rsidR="0052390D" w:rsidRDefault="008818BE">
    <w:pPr>
      <w:pStyle w:val="Footer"/>
    </w:pPr>
    <w:r>
      <w:rPr>
        <w:noProof/>
      </w:rPr>
      <mc:AlternateContent>
        <mc:Choice Requires="wps">
          <w:drawing>
            <wp:anchor distT="0" distB="0" distL="114300" distR="114300" simplePos="0" relativeHeight="251658244" behindDoc="0" locked="1" layoutInCell="1" allowOverlap="1" wp14:anchorId="56C868B9" wp14:editId="7BBD50D8">
              <wp:simplePos x="0" y="0"/>
              <wp:positionH relativeFrom="margin">
                <wp:posOffset>-131445</wp:posOffset>
              </wp:positionH>
              <wp:positionV relativeFrom="page">
                <wp:posOffset>10336530</wp:posOffset>
              </wp:positionV>
              <wp:extent cx="4392295" cy="536575"/>
              <wp:effectExtent l="0" t="0" r="0" b="0"/>
              <wp:wrapSquare wrapText="bothSides"/>
              <wp:docPr id="283399189" name="Text Box 283399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2295" cy="536575"/>
                      </a:xfrm>
                      <a:prstGeom prst="rect">
                        <a:avLst/>
                      </a:prstGeom>
                      <a:noFill/>
                      <a:ln w="6350">
                        <a:noFill/>
                      </a:ln>
                    </wps:spPr>
                    <wps:txbx>
                      <w:txbxContent>
                        <w:tbl>
                          <w:tblPr>
                            <w:tblStyle w:val="TableGrid"/>
                            <w:tblW w:w="68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04"/>
                          </w:tblGrid>
                          <w:tr w:rsidR="00AD2539" w14:paraId="59101BB8" w14:textId="77777777" w:rsidTr="00134F89">
                            <w:trPr>
                              <w:trHeight w:val="482"/>
                              <w:hidden/>
                            </w:trPr>
                            <w:tc>
                              <w:tcPr>
                                <w:tcW w:w="6804" w:type="dxa"/>
                                <w:shd w:val="clear" w:color="auto" w:fill="auto"/>
                                <w:vAlign w:val="bottom"/>
                              </w:tcPr>
                              <w:sdt>
                                <w:sdtPr>
                                  <w:rPr>
                                    <w:vanish/>
                                  </w:rPr>
                                  <w:alias w:val="group"/>
                                  <w:tag w:val="{&quot;templafy&quot;:{&quot;id&quot;:&quot;f0a68b66-33a5-4875-874f-be40fcc40898&quot;}}"/>
                                  <w:id w:val="870349667"/>
                                </w:sdtPr>
                                <w:sdtContent>
                                  <w:p w14:paraId="446AB583" w14:textId="77777777" w:rsidR="0052390D" w:rsidRDefault="008818BE">
                                    <w:pPr>
                                      <w:pStyle w:val="Template-FilePath"/>
                                      <w:rPr>
                                        <w:noProof w:val="0"/>
                                        <w:vanish/>
                                        <w:sz w:val="18"/>
                                      </w:rPr>
                                    </w:pPr>
                                    <w:r>
                                      <w:rPr>
                                        <w:vanish/>
                                      </w:rPr>
                                      <w:fldChar w:fldCharType="begin"/>
                                    </w:r>
                                    <w:r w:rsidRPr="00692AA0">
                                      <w:rPr>
                                        <w:vanish/>
                                      </w:rPr>
                                      <w:instrText xml:space="preserve"> FILENAME  \p </w:instrText>
                                    </w:r>
                                    <w:r>
                                      <w:rPr>
                                        <w:vanish/>
                                      </w:rPr>
                                      <w:fldChar w:fldCharType="separate"/>
                                    </w:r>
                                    <w:r w:rsidR="00B74571">
                                      <w:rPr>
                                        <w:vanish/>
                                      </w:rPr>
                                      <w:t>https://ramboll-my.sharepoint.com/personal/gmusat_ramboll_com/Documents/OX Cherchezu/Draft_EA_RM/RM/20240627_RM_PUZ.docx</w:t>
                                    </w:r>
                                    <w:r>
                                      <w:rPr>
                                        <w:vanish/>
                                      </w:rPr>
                                      <w:fldChar w:fldCharType="end"/>
                                    </w:r>
                                  </w:p>
                                </w:sdtContent>
                              </w:sdt>
                            </w:tc>
                          </w:tr>
                        </w:tbl>
                        <w:p w14:paraId="5A045681" w14:textId="77777777" w:rsidR="00AD2539" w:rsidRPr="00414021" w:rsidRDefault="00AD2539" w:rsidP="00AD2539">
                          <w:pPr>
                            <w:pStyle w:val="Footer"/>
                            <w:spacing w:line="14" w:lineRule="exac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56C868B9" id="_x0000_t202" coordsize="21600,21600" o:spt="202" path="m,l,21600r21600,l21600,xe">
              <v:stroke joinstyle="miter"/>
              <v:path gradientshapeok="t" o:connecttype="rect"/>
            </v:shapetype>
            <v:shape id="Text Box 283399189" o:spid="_x0000_s1045" type="#_x0000_t202" style="position:absolute;margin-left:-10.35pt;margin-top:813.9pt;width:345.85pt;height:42.2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" filled="f" stroked="f" strokeweight=".5pt">
              <v:textbox inset="0,0,0,0">
                <w:txbxContent>
                  <w:tbl>
                    <w:tblPr>
                      <w:tblStyle w:val="TableGrid"/>
                      <w:tblW w:w="68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04"/>
                    </w:tblGrid>
                    <w:tr w:rsidR="00AD2539" w14:paraId="59101BB8" w14:textId="77777777" w:rsidTr="00134F89">
                      <w:trPr>
                        <w:trHeight w:val="482"/>
                        <w:hidden/>
                      </w:trPr>
                      <w:tc>
                        <w:tcPr>
                          <w:tcW w:w="6804" w:type="dxa"/>
                          <w:shd w:val="clear" w:color="auto" w:fill="auto"/>
                          <w:vAlign w:val="bottom"/>
                        </w:tcPr>
                        <w:sdt>
                          <w:sdtPr>
                            <w:rPr>
                              <w:vanish/>
                            </w:rPr>
                            <w:alias w:val="group"/>
                            <w:tag w:val="{&quot;templafy&quot;:{&quot;id&quot;:&quot;f0a68b66-33a5-4875-874f-be40fcc40898&quot;}}"/>
                            <w:id w:val="870349667"/>
                          </w:sdtPr>
                          <w:sdtContent>
                            <w:p w14:paraId="446AB583" w14:textId="77777777" w:rsidR="0052390D" w:rsidRDefault="008818BE">
                              <w:pPr>
                                <w:pStyle w:val="Template-FilePath"/>
                                <w:rPr>
                                  <w:noProof w:val="0"/>
                                  <w:vanish/>
                                  <w:sz w:val="18"/>
                                </w:rPr>
                              </w:pPr>
                              <w:r>
                                <w:rPr>
                                  <w:vanish/>
                                </w:rPr>
                                <w:fldChar w:fldCharType="begin"/>
                              </w:r>
                              <w:r w:rsidRPr="00692AA0">
                                <w:rPr>
                                  <w:vanish/>
                                </w:rPr>
                                <w:instrText xml:space="preserve"> FILENAME  \p </w:instrText>
                              </w:r>
                              <w:r>
                                <w:rPr>
                                  <w:vanish/>
                                </w:rPr>
                                <w:fldChar w:fldCharType="separate"/>
                              </w:r>
                              <w:r w:rsidR="00B74571">
                                <w:rPr>
                                  <w:vanish/>
                                </w:rPr>
                                <w:t>https://ramboll-my.sharepoint.com/personal/gmusat_ramboll_com/Documents/OX Cherchezu/Draft_EA_RM/RM/20240627_RM_PUZ.docx</w:t>
                              </w:r>
                              <w:r>
                                <w:rPr>
                                  <w:vanish/>
                                </w:rPr>
                                <w:fldChar w:fldCharType="end"/>
                              </w:r>
                            </w:p>
                          </w:sdtContent>
                        </w:sdt>
                      </w:tc>
                    </w:tr>
                  </w:tbl>
                  <w:p w14:paraId="5A045681" w14:textId="77777777" w:rsidR="00AD2539" w:rsidRPr="00414021" w:rsidRDefault="00AD2539" w:rsidP="00AD2539">
                    <w:pPr>
                      <w:pStyle w:val="Footer"/>
                      <w:spacing w:line="14" w:lineRule="exact"/>
                    </w:pPr>
                  </w:p>
                </w:txbxContent>
              </v:textbox>
              <w10:wrap type="square" anchorx="margin" anchory="page"/>
              <w10:anchorlock/>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982503" w14:textId="77777777" w:rsidR="0052390D" w:rsidRDefault="008818BE">
    <w:pPr>
      <w:pStyle w:val="Footer"/>
    </w:pPr>
    <w:r>
      <w:rPr>
        <w:noProof/>
      </w:rPr>
      <mc:AlternateContent>
        <mc:Choice Requires="wps">
          <w:drawing>
            <wp:anchor distT="0" distB="0" distL="0" distR="0" simplePos="0" relativeHeight="251658250" behindDoc="0" locked="0" layoutInCell="1" allowOverlap="1" wp14:anchorId="6BC3A243" wp14:editId="522EED8D">
              <wp:simplePos x="0" y="0"/>
              <wp:positionH relativeFrom="page">
                <wp:align>center</wp:align>
              </wp:positionH>
              <wp:positionV relativeFrom="page">
                <wp:align>bottom</wp:align>
              </wp:positionV>
              <wp:extent cx="443865" cy="443865"/>
              <wp:effectExtent l="0" t="0" r="0" b="0"/>
              <wp:wrapNone/>
              <wp:docPr id="283399188" name="Text Box 283399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3865" cy="443865"/>
                      </a:xfrm>
                      <a:prstGeom prst="rect">
                        <a:avLst/>
                      </a:prstGeom>
                      <a:noFill/>
                      <a:ln>
                        <a:noFill/>
                      </a:ln>
                    </wps:spPr>
                    <wps:txbx>
                      <w:txbxContent>
                        <w:p w14:paraId="3EADDE08" w14:textId="77777777" w:rsidR="0052390D" w:rsidRDefault="008818BE">
                          <w:pPr>
                            <w:rPr>
                              <w:rFonts w:eastAsia="Verdana" w:cs="Verdana"/>
                              <w:color w:val="000000"/>
                              <w:sz w:val="14"/>
                              <w:szCs w:val="14"/>
                            </w:rPr>
                          </w:pPr>
                          <w:r w:rsidRPr="002D23AA">
                            <w:rPr>
                              <w:rFonts w:eastAsia="Verdana" w:cs="Verdana"/>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6BC3A243" id="_x0000_t202" coordsize="21600,21600" o:spt="202" path="m,l,21600r21600,l21600,xe">
              <v:stroke joinstyle="miter"/>
              <v:path gradientshapeok="t" o:connecttype="rect"/>
            </v:shapetype>
            <v:shape id="Text Box 283399188" o:spid="_x0000_s1046" type="#_x0000_t202" style="position:absolute;margin-left:0;margin-top:0;width:34.95pt;height:34.95pt;z-index:251658250;visibility:visible;mso-wrap-style:none;mso-width-percent:0;mso-height-percent:0;mso-wrap-distance-left:0;mso-wrap-distance-top:0;mso-wrap-distance-right:0;mso-wrap-distance-bottom:0;mso-position-horizontal:center;mso-position-horizontal-relative:page;mso-position-vertical:bottom;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" filled="f" stroked="f">
              <v:textbox style="mso-fit-shape-to-text:t" inset="0,0,0,15pt">
                <w:txbxContent>
                  <w:p w14:paraId="3EADDE08" w14:textId="77777777" w:rsidR="0052390D" w:rsidRDefault="008818BE">
                    <w:pPr>
                      <w:rPr>
                        <w:rFonts w:eastAsia="Verdana" w:cs="Verdana"/>
                        <w:color w:val="000000"/>
                        <w:sz w:val="14"/>
                        <w:szCs w:val="14"/>
                      </w:rPr>
                    </w:pPr>
                    <w:r w:rsidRPr="002D23AA">
                      <w:rPr>
                        <w:rFonts w:eastAsia="Verdana" w:cs="Verdana"/>
                        <w:color w:val="000000"/>
                        <w:sz w:val="14"/>
                        <w:szCs w:val="14"/>
                      </w:rPr>
                      <w:t>Confidential</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F8E0A5" w14:textId="77777777" w:rsidR="0052390D" w:rsidRDefault="008818BE">
    <w:pPr>
      <w:pStyle w:val="Footer"/>
    </w:pPr>
    <w:r>
      <w:rPr>
        <w:noProof/>
      </w:rPr>
      <mc:AlternateContent>
        <mc:Choice Requires="wps">
          <w:drawing>
            <wp:anchor distT="0" distB="0" distL="0" distR="0" simplePos="0" relativeHeight="251658253" behindDoc="0" locked="0" layoutInCell="1" allowOverlap="1" wp14:anchorId="3B1991E5" wp14:editId="43FE4670">
              <wp:simplePos x="0" y="0"/>
              <wp:positionH relativeFrom="page">
                <wp:align>center</wp:align>
              </wp:positionH>
              <wp:positionV relativeFrom="page">
                <wp:align>bottom</wp:align>
              </wp:positionV>
              <wp:extent cx="443865" cy="443865"/>
              <wp:effectExtent l="0" t="0" r="0" b="0"/>
              <wp:wrapNone/>
              <wp:docPr id="283399187" name="Text Box 283399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3865" cy="443865"/>
                      </a:xfrm>
                      <a:prstGeom prst="rect">
                        <a:avLst/>
                      </a:prstGeom>
                      <a:noFill/>
                      <a:ln>
                        <a:noFill/>
                      </a:ln>
                    </wps:spPr>
                    <wps:txbx>
                      <w:txbxContent>
                        <w:p w14:paraId="3EC73569" w14:textId="77777777" w:rsidR="0052390D" w:rsidRDefault="008818BE">
                          <w:pPr>
                            <w:rPr>
                              <w:rFonts w:eastAsia="Verdana" w:cs="Verdana"/>
                              <w:color w:val="000000"/>
                              <w:sz w:val="14"/>
                              <w:szCs w:val="14"/>
                            </w:rPr>
                          </w:pPr>
                          <w:r w:rsidRPr="002D23AA">
                            <w:rPr>
                              <w:rFonts w:eastAsia="Verdana" w:cs="Verdana"/>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3B1991E5" id="_x0000_t202" coordsize="21600,21600" o:spt="202" path="m,l,21600r21600,l21600,xe">
              <v:stroke joinstyle="miter"/>
              <v:path gradientshapeok="t" o:connecttype="rect"/>
            </v:shapetype>
            <v:shape id="Text Box 283399187" o:spid="_x0000_s1047" type="#_x0000_t202" style="position:absolute;margin-left:0;margin-top:0;width:34.95pt;height:34.95pt;z-index:251658253;visibility:visible;mso-wrap-style:none;mso-width-percent:0;mso-height-percent:0;mso-wrap-distance-left:0;mso-wrap-distance-top:0;mso-wrap-distance-right:0;mso-wrap-distance-bottom:0;mso-position-horizontal:center;mso-position-horizontal-relative:page;mso-position-vertical:bottom;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" filled="f" stroked="f">
              <v:textbox style="mso-fit-shape-to-text:t" inset="0,0,0,15pt">
                <w:txbxContent>
                  <w:p w14:paraId="3EC73569" w14:textId="77777777" w:rsidR="0052390D" w:rsidRDefault="008818BE">
                    <w:pPr>
                      <w:rPr>
                        <w:rFonts w:eastAsia="Verdana" w:cs="Verdana"/>
                        <w:color w:val="000000"/>
                        <w:sz w:val="14"/>
                        <w:szCs w:val="14"/>
                      </w:rPr>
                    </w:pPr>
                    <w:r w:rsidRPr="002D23AA">
                      <w:rPr>
                        <w:rFonts w:eastAsia="Verdana" w:cs="Verdana"/>
                        <w:color w:val="000000"/>
                        <w:sz w:val="14"/>
                        <w:szCs w:val="14"/>
                      </w:rPr>
                      <w:t>Confidential</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19D4C6" w14:textId="77777777" w:rsidR="0052390D" w:rsidRDefault="008818BE">
    <w:pPr>
      <w:pStyle w:val="Footer"/>
    </w:pPr>
    <w:r>
      <w:rPr>
        <w:noProof/>
      </w:rPr>
      <mc:AlternateContent>
        <mc:Choice Requires="wps">
          <w:drawing>
            <wp:anchor distT="0" distB="0" distL="114300" distR="114300" simplePos="0" relativeHeight="251658242" behindDoc="0" locked="1" layoutInCell="1" allowOverlap="1" wp14:anchorId="53FEFA04" wp14:editId="495F2C4E">
              <wp:simplePos x="0" y="0"/>
              <wp:positionH relativeFrom="margin">
                <wp:align>left</wp:align>
              </wp:positionH>
              <wp:positionV relativeFrom="page">
                <wp:align>bottom</wp:align>
              </wp:positionV>
              <wp:extent cx="4392295" cy="536575"/>
              <wp:effectExtent l="0" t="0" r="0" b="0"/>
              <wp:wrapSquare wrapText="bothSides"/>
              <wp:docPr id="283399186" name="Text Box 283399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2295" cy="536575"/>
                      </a:xfrm>
                      <a:prstGeom prst="rect">
                        <a:avLst/>
                      </a:prstGeom>
                      <a:noFill/>
                      <a:ln w="6350">
                        <a:noFill/>
                      </a:ln>
                    </wps:spPr>
                    <wps:txbx>
                      <w:txbxContent>
                        <w:tbl>
                          <w:tblPr>
                            <w:tblStyle w:val="TableGrid"/>
                            <w:tblW w:w="68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04"/>
                          </w:tblGrid>
                          <w:tr w:rsidR="00BF576B" w14:paraId="7C55B469" w14:textId="77777777" w:rsidTr="00134F89">
                            <w:trPr>
                              <w:trHeight w:val="482"/>
                              <w:hidden/>
                            </w:trPr>
                            <w:tc>
                              <w:tcPr>
                                <w:tcW w:w="6804" w:type="dxa"/>
                                <w:shd w:val="clear" w:color="auto" w:fill="auto"/>
                                <w:vAlign w:val="bottom"/>
                              </w:tcPr>
                              <w:sdt>
                                <w:sdtPr>
                                  <w:rPr>
                                    <w:vanish/>
                                  </w:rPr>
                                  <w:alias w:val="group"/>
                                  <w:tag w:val="{&quot;templafy&quot;:{&quot;id&quot;:&quot;e3385d21-308a-4732-90ed-ba5d2abda81d&quot;}}"/>
                                  <w:id w:val="1021021"/>
                                </w:sdtPr>
                                <w:sdtContent>
                                  <w:p w14:paraId="1CDDF1F0" w14:textId="77777777" w:rsidR="0052390D" w:rsidRDefault="008818BE">
                                    <w:pPr>
                                      <w:pStyle w:val="Template-FilePath"/>
                                      <w:rPr>
                                        <w:noProof w:val="0"/>
                                        <w:vanish/>
                                        <w:sz w:val="18"/>
                                      </w:rPr>
                                    </w:pPr>
                                    <w:r>
                                      <w:rPr>
                                        <w:vanish/>
                                      </w:rPr>
                                      <w:fldChar w:fldCharType="begin"/>
                                    </w:r>
                                    <w:r w:rsidRPr="00692AA0">
                                      <w:rPr>
                                        <w:vanish/>
                                      </w:rPr>
                                      <w:instrText xml:space="preserve"> FILENAME  \p </w:instrText>
                                    </w:r>
                                    <w:r>
                                      <w:rPr>
                                        <w:vanish/>
                                      </w:rPr>
                                      <w:fldChar w:fldCharType="separate"/>
                                    </w:r>
                                    <w:r w:rsidR="00B74571">
                                      <w:rPr>
                                        <w:vanish/>
                                      </w:rPr>
                                      <w:t>https://ramboll-my.sharepoint.com/personal/gmusat_ramboll_com/Documents/OX Cherchezu/Draft_EA_RM/RM/20240627_RM_PUZ.docx</w:t>
                                    </w:r>
                                    <w:r>
                                      <w:rPr>
                                        <w:vanish/>
                                      </w:rPr>
                                      <w:fldChar w:fldCharType="end"/>
                                    </w:r>
                                  </w:p>
                                </w:sdtContent>
                              </w:sdt>
                            </w:tc>
                          </w:tr>
                        </w:tbl>
                        <w:p w14:paraId="7EF713D5" w14:textId="77777777" w:rsidR="00BF576B" w:rsidRPr="00414021" w:rsidRDefault="00BF576B" w:rsidP="00025683">
                          <w:pPr>
                            <w:pStyle w:val="Footer"/>
                            <w:spacing w:line="14" w:lineRule="exac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53FEFA04" id="_x0000_t202" coordsize="21600,21600" o:spt="202" path="m,l,21600r21600,l21600,xe">
              <v:stroke joinstyle="miter"/>
              <v:path gradientshapeok="t" o:connecttype="rect"/>
            </v:shapetype>
            <v:shape id="Text Box 283399186" o:spid="_x0000_s1048" type="#_x0000_t202" style="position:absolute;margin-left:0;margin-top:0;width:345.85pt;height:42.25pt;z-index:251658242;visibility:visible;mso-wrap-style:square;mso-width-percent:0;mso-height-percent:0;mso-wrap-distance-left:9pt;mso-wrap-distance-top:0;mso-wrap-distance-right:9pt;mso-wrap-distance-bottom:0;mso-position-horizontal:left;mso-position-horizontal-relative:margin;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" filled="f" stroked="f" strokeweight=".5pt">
              <v:textbox inset="0,0,0,0">
                <w:txbxContent>
                  <w:tbl>
                    <w:tblPr>
                      <w:tblStyle w:val="TableGrid"/>
                      <w:tblW w:w="68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04"/>
                    </w:tblGrid>
                    <w:tr w:rsidR="00BF576B" w14:paraId="7C55B469" w14:textId="77777777" w:rsidTr="00134F89">
                      <w:trPr>
                        <w:trHeight w:val="482"/>
                        <w:hidden/>
                      </w:trPr>
                      <w:tc>
                        <w:tcPr>
                          <w:tcW w:w="6804" w:type="dxa"/>
                          <w:shd w:val="clear" w:color="auto" w:fill="auto"/>
                          <w:vAlign w:val="bottom"/>
                        </w:tcPr>
                        <w:sdt>
                          <w:sdtPr>
                            <w:rPr>
                              <w:vanish/>
                            </w:rPr>
                            <w:alias w:val="group"/>
                            <w:tag w:val="{&quot;templafy&quot;:{&quot;id&quot;:&quot;e3385d21-308a-4732-90ed-ba5d2abda81d&quot;}}"/>
                            <w:id w:val="1021021"/>
                          </w:sdtPr>
                          <w:sdtContent>
                            <w:p w14:paraId="1CDDF1F0" w14:textId="77777777" w:rsidR="0052390D" w:rsidRDefault="008818BE">
                              <w:pPr>
                                <w:pStyle w:val="Template-FilePath"/>
                                <w:rPr>
                                  <w:noProof w:val="0"/>
                                  <w:vanish/>
                                  <w:sz w:val="18"/>
                                </w:rPr>
                              </w:pPr>
                              <w:r>
                                <w:rPr>
                                  <w:vanish/>
                                </w:rPr>
                                <w:fldChar w:fldCharType="begin"/>
                              </w:r>
                              <w:r w:rsidRPr="00692AA0">
                                <w:rPr>
                                  <w:vanish/>
                                </w:rPr>
                                <w:instrText xml:space="preserve"> FILENAME  \p </w:instrText>
                              </w:r>
                              <w:r>
                                <w:rPr>
                                  <w:vanish/>
                                </w:rPr>
                                <w:fldChar w:fldCharType="separate"/>
                              </w:r>
                              <w:r w:rsidR="00B74571">
                                <w:rPr>
                                  <w:vanish/>
                                </w:rPr>
                                <w:t>https://ramboll-my.sharepoint.com/personal/gmusat_ramboll_com/Documents/OX Cherchezu/Draft_EA_RM/RM/20240627_RM_PUZ.docx</w:t>
                              </w:r>
                              <w:r>
                                <w:rPr>
                                  <w:vanish/>
                                </w:rPr>
                                <w:fldChar w:fldCharType="end"/>
                              </w:r>
                            </w:p>
                          </w:sdtContent>
                        </w:sdt>
                      </w:tc>
                    </w:tr>
                  </w:tbl>
                  <w:p w14:paraId="7EF713D5" w14:textId="77777777" w:rsidR="00BF576B" w:rsidRPr="00414021" w:rsidRDefault="00BF576B" w:rsidP="00025683">
                    <w:pPr>
                      <w:pStyle w:val="Footer"/>
                      <w:spacing w:line="14" w:lineRule="exact"/>
                    </w:pPr>
                  </w:p>
                </w:txbxContent>
              </v:textbox>
              <w10:wrap type="square" anchorx="margin" anchory="page"/>
              <w10:anchorlock/>
            </v:shape>
          </w:pict>
        </mc:Fallback>
      </mc:AlternateContent>
    </w:r>
  </w:p>
  <w:p w14:paraId="7764A10B" w14:textId="77777777" w:rsidR="00BF576B" w:rsidRDefault="00BF576B">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EE5307" w14:textId="77777777" w:rsidR="0052390D" w:rsidRDefault="008818BE">
    <w:pPr>
      <w:pStyle w:val="Footer"/>
    </w:pPr>
    <w:r>
      <w:rPr>
        <w:noProof/>
      </w:rPr>
      <mc:AlternateContent>
        <mc:Choice Requires="wps">
          <w:drawing>
            <wp:anchor distT="0" distB="0" distL="0" distR="0" simplePos="0" relativeHeight="251658252" behindDoc="0" locked="0" layoutInCell="1" allowOverlap="1" wp14:anchorId="315DBE63" wp14:editId="69A2E88A">
              <wp:simplePos x="0" y="0"/>
              <wp:positionH relativeFrom="page">
                <wp:align>center</wp:align>
              </wp:positionH>
              <wp:positionV relativeFrom="page">
                <wp:align>bottom</wp:align>
              </wp:positionV>
              <wp:extent cx="443865" cy="443865"/>
              <wp:effectExtent l="0" t="0" r="0" b="0"/>
              <wp:wrapNone/>
              <wp:docPr id="283399185" name="Text Box 283399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3865" cy="443865"/>
                      </a:xfrm>
                      <a:prstGeom prst="rect">
                        <a:avLst/>
                      </a:prstGeom>
                      <a:noFill/>
                      <a:ln>
                        <a:noFill/>
                      </a:ln>
                    </wps:spPr>
                    <wps:txbx>
                      <w:txbxContent>
                        <w:p w14:paraId="70D94ED6" w14:textId="77777777" w:rsidR="0052390D" w:rsidRDefault="008818BE">
                          <w:pPr>
                            <w:rPr>
                              <w:rFonts w:eastAsia="Verdana" w:cs="Verdana"/>
                              <w:color w:val="000000"/>
                              <w:sz w:val="14"/>
                              <w:szCs w:val="14"/>
                            </w:rPr>
                          </w:pPr>
                          <w:r w:rsidRPr="002D23AA">
                            <w:rPr>
                              <w:rFonts w:eastAsia="Verdana" w:cs="Verdana"/>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315DBE63" id="_x0000_t202" coordsize="21600,21600" o:spt="202" path="m,l,21600r21600,l21600,xe">
              <v:stroke joinstyle="miter"/>
              <v:path gradientshapeok="t" o:connecttype="rect"/>
            </v:shapetype>
            <v:shape id="Text Box 283399185" o:spid="_x0000_s1049" type="#_x0000_t202" style="position:absolute;margin-left:0;margin-top:0;width:34.95pt;height:34.95pt;z-index:251658252;visibility:visible;mso-wrap-style:none;mso-width-percent:0;mso-height-percent:0;mso-wrap-distance-left:0;mso-wrap-distance-top:0;mso-wrap-distance-right:0;mso-wrap-distance-bottom:0;mso-position-horizontal:center;mso-position-horizontal-relative:page;mso-position-vertical:bottom;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" filled="f" stroked="f">
              <v:textbox style="mso-fit-shape-to-text:t" inset="0,0,0,15pt">
                <w:txbxContent>
                  <w:p w14:paraId="70D94ED6" w14:textId="77777777" w:rsidR="0052390D" w:rsidRDefault="008818BE">
                    <w:pPr>
                      <w:rPr>
                        <w:rFonts w:eastAsia="Verdana" w:cs="Verdana"/>
                        <w:color w:val="000000"/>
                        <w:sz w:val="14"/>
                        <w:szCs w:val="14"/>
                      </w:rPr>
                    </w:pPr>
                    <w:r w:rsidRPr="002D23AA">
                      <w:rPr>
                        <w:rFonts w:eastAsia="Verdana" w:cs="Verdana"/>
                        <w:color w:val="000000"/>
                        <w:sz w:val="14"/>
                        <w:szCs w:val="14"/>
                      </w:rPr>
                      <w:t>Confidential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9C545C" w14:textId="77777777" w:rsidR="003E566E" w:rsidRDefault="003E566E" w:rsidP="009E4B94">
      <w:pPr>
        <w:spacing w:line="240" w:lineRule="auto"/>
      </w:pPr>
    </w:p>
  </w:footnote>
  <w:footnote w:type="continuationSeparator" w:id="0">
    <w:p w14:paraId="35ED9F7F" w14:textId="77777777" w:rsidR="003E566E" w:rsidRDefault="003E566E" w:rsidP="009E4B94">
      <w:pPr>
        <w:spacing w:line="240" w:lineRule="auto"/>
      </w:pPr>
    </w:p>
  </w:footnote>
  <w:footnote w:type="continuationNotice" w:id="1">
    <w:p w14:paraId="15BD980B" w14:textId="77777777" w:rsidR="003E566E" w:rsidRDefault="003E566E">
      <w:pPr>
        <w:spacing w:line="240" w:lineRule="auto"/>
      </w:pPr>
    </w:p>
  </w:footnote>
  <w:footnote w:id="2">
    <w:p w14:paraId="2CE75BC9" w14:textId="77777777" w:rsidR="0052390D" w:rsidRDefault="008818BE">
      <w:pPr>
        <w:pStyle w:val="FootnoteText"/>
      </w:pPr>
      <w:r>
        <w:rPr>
          <w:rStyle w:val="FootnoteReference"/>
        </w:rPr>
        <w:footnoteRef/>
      </w:r>
      <w:r w:rsidRPr="00C91948">
        <w:t xml:space="preserve"> https://eur-lex.europa.eu/resource.html?uri=cellar:1bd46c90-bdd4-11e4-bbe1-01aa75ed71a1.0012.03/DOC_1&amp;format=PDF</w:t>
      </w:r>
    </w:p>
  </w:footnote>
  <w:footnote w:id="3">
    <w:p w14:paraId="42B8FD12" w14:textId="77777777" w:rsidR="0052390D" w:rsidRDefault="008818BE">
      <w:pPr>
        <w:pStyle w:val="FootnoteText"/>
      </w:pPr>
      <w:r>
        <w:rPr>
          <w:rStyle w:val="FootnoteReference"/>
        </w:rPr>
        <w:footnoteRef/>
      </w:r>
      <w:r w:rsidRPr="00931A7E">
        <w:t xml:space="preserve"> https://eur-lex.europa.eu/legal-content/RO/TXT/PDF/?uri=CELEX:22016A1019(01)&amp;from=EN</w:t>
      </w:r>
    </w:p>
  </w:footnote>
  <w:footnote w:id="4">
    <w:p w14:paraId="4DD16737" w14:textId="77777777" w:rsidR="0052390D" w:rsidRDefault="008818BE">
      <w:pPr>
        <w:pStyle w:val="FootnoteText"/>
      </w:pPr>
      <w:r>
        <w:rPr>
          <w:rStyle w:val="FootnoteReference"/>
        </w:rPr>
        <w:footnoteRef/>
      </w:r>
      <w:r w:rsidRPr="008A648C">
        <w:t xml:space="preserve"> https://eur-lex.europa.eu/resource.html?uri=cellar:b828d165-1c22-11ea-8c1f-01aa75ed71a1.0020.02/DOC_1&amp;format=PDF</w:t>
      </w:r>
    </w:p>
  </w:footnote>
  <w:footnote w:id="5">
    <w:p w14:paraId="7571945A" w14:textId="77777777" w:rsidR="0052390D" w:rsidRDefault="008818BE">
      <w:pPr>
        <w:pStyle w:val="FootnoteText"/>
      </w:pPr>
      <w:r>
        <w:rPr>
          <w:rStyle w:val="FootnoteReference"/>
        </w:rPr>
        <w:footnoteRef/>
      </w:r>
      <w:r w:rsidRPr="00024384">
        <w:t xml:space="preserve"> https://eur-lex.europa.eu/legal-content/RO/TXT/PDF/?uri=CELEX:52020DC0562</w:t>
      </w:r>
    </w:p>
  </w:footnote>
  <w:footnote w:id="6">
    <w:p w14:paraId="215525B3" w14:textId="77777777" w:rsidR="0052390D" w:rsidRDefault="008818BE">
      <w:pPr>
        <w:pStyle w:val="FootnoteText"/>
      </w:pPr>
      <w:r>
        <w:rPr>
          <w:rStyle w:val="FootnoteReference"/>
        </w:rPr>
        <w:footnoteRef/>
      </w:r>
      <w:r w:rsidRPr="00090027">
        <w:t xml:space="preserve"> https://eur-lex.europa.eu/legal-content/RO/TXT/PDF/?uri=CELEX:32021R1119</w:t>
      </w:r>
    </w:p>
  </w:footnote>
  <w:footnote w:id="7">
    <w:p w14:paraId="5A94182C" w14:textId="77777777" w:rsidR="0052390D" w:rsidRDefault="008818BE">
      <w:pPr>
        <w:pStyle w:val="FootnoteText"/>
      </w:pPr>
      <w:r>
        <w:rPr>
          <w:rStyle w:val="FootnoteReference"/>
        </w:rPr>
        <w:footnoteRef/>
      </w:r>
      <w:r w:rsidRPr="00F86B88">
        <w:t xml:space="preserve"> https://eur-lex.europa.eu/resource.html?uri=cellar:fc930f14-d7ae-11ec-a95f-01aa75ed71a1.0014.02/DOC_1&amp;format=PDF</w:t>
      </w:r>
    </w:p>
  </w:footnote>
  <w:footnote w:id="8">
    <w:p w14:paraId="7E702925" w14:textId="77777777" w:rsidR="0052390D" w:rsidRDefault="008818BE">
      <w:pPr>
        <w:pStyle w:val="FootnoteText"/>
      </w:pPr>
      <w:r>
        <w:rPr>
          <w:rStyle w:val="FootnoteReference"/>
        </w:rPr>
        <w:footnoteRef/>
      </w:r>
      <w:r w:rsidR="008117D6" w:rsidRPr="008117D6">
        <w:t xml:space="preserve"> https://eur-lex.europa.eu/legal-content/RO/TXT/PDF/?uri=CELEX:32022D0591</w:t>
      </w:r>
    </w:p>
  </w:footnote>
  <w:footnote w:id="9">
    <w:p w14:paraId="2FE7767D" w14:textId="77777777" w:rsidR="0052390D" w:rsidRDefault="008818BE">
      <w:pPr>
        <w:pStyle w:val="FootnoteText"/>
      </w:pPr>
      <w:r>
        <w:rPr>
          <w:rStyle w:val="FootnoteReference"/>
        </w:rPr>
        <w:footnoteRef/>
      </w:r>
      <w:r w:rsidRPr="0068792F">
        <w:t xml:space="preserve"> https://eur-lex.europa.eu/legal-content/RO/TXT/PDF/?uri=CELEX:52023DC0062</w:t>
      </w:r>
    </w:p>
  </w:footnote>
  <w:footnote w:id="10">
    <w:p w14:paraId="5DB97199" w14:textId="77777777" w:rsidR="0052390D" w:rsidRDefault="008818BE">
      <w:pPr>
        <w:pStyle w:val="FootnoteText"/>
      </w:pPr>
      <w:r>
        <w:rPr>
          <w:rStyle w:val="FootnoteReference"/>
        </w:rPr>
        <w:footnoteRef/>
      </w:r>
      <w:r w:rsidR="00D41D72" w:rsidRPr="00D41D72">
        <w:t xml:space="preserve"> https://eur-lex.europa.eu/resource.html?uri=cellar:a3c806a6-9ab3-11ea-9d2d-01aa75ed71a1.0023.02/DOC_1&amp;format=PDF</w:t>
      </w:r>
    </w:p>
  </w:footnote>
  <w:footnote w:id="11">
    <w:p w14:paraId="2E47F2C5" w14:textId="77777777" w:rsidR="0052390D" w:rsidRDefault="008818BE">
      <w:pPr>
        <w:pStyle w:val="FootnoteText"/>
      </w:pPr>
      <w:r>
        <w:rPr>
          <w:rStyle w:val="FootnoteReference"/>
        </w:rPr>
        <w:footnoteRef/>
      </w:r>
      <w:r w:rsidRPr="005222A7">
        <w:t xml:space="preserve"> https://eur-lex.europa.eu/legal-content/RO/TXT/PDF/?uri=CELEX:02018L2001-20231120</w:t>
      </w:r>
    </w:p>
  </w:footnote>
  <w:footnote w:id="12">
    <w:p w14:paraId="19393088" w14:textId="77777777" w:rsidR="0052390D" w:rsidRDefault="008818BE">
      <w:pPr>
        <w:pStyle w:val="FootnoteText"/>
      </w:pPr>
      <w:r>
        <w:rPr>
          <w:rStyle w:val="FootnoteReference"/>
        </w:rPr>
        <w:footnoteRef/>
      </w:r>
      <w:r w:rsidRPr="0031120F">
        <w:t xml:space="preserve"> https://eur-lex.europa.eu/legal-content/RO/TXT/PDF/?uri=CELEX:32022R0869</w:t>
      </w:r>
    </w:p>
  </w:footnote>
  <w:footnote w:id="13">
    <w:p w14:paraId="42079764" w14:textId="77777777" w:rsidR="0052390D" w:rsidRDefault="008818BE">
      <w:pPr>
        <w:pStyle w:val="FootnoteText"/>
      </w:pPr>
      <w:r>
        <w:rPr>
          <w:rStyle w:val="FootnoteReference"/>
        </w:rPr>
        <w:footnoteRef/>
      </w:r>
      <w:r w:rsidRPr="001B47DE">
        <w:t xml:space="preserve"> https://eur-lex.europa.eu/resource.html?uri=cellar:f5586441-f5e1-11ec-b976-01aa75ed71a1.0009.02/DOC_1&amp;format=PDF</w:t>
      </w:r>
    </w:p>
  </w:footnote>
  <w:footnote w:id="14">
    <w:p w14:paraId="3847A3D5" w14:textId="77777777" w:rsidR="0052390D" w:rsidRDefault="008818BE">
      <w:pPr>
        <w:pStyle w:val="FootnoteText"/>
      </w:pPr>
      <w:r>
        <w:rPr>
          <w:rStyle w:val="FootnoteReference"/>
        </w:rPr>
        <w:footnoteRef/>
      </w:r>
      <w:r w:rsidRPr="00C51B76">
        <w:t xml:space="preserve"> https://energie.gov.ro/wp-content/uploads/2022/08/Strategia-2030_DGJRI_AM_12.08.2022_MU_Clean_25.08.2022-1.pdf</w:t>
      </w:r>
    </w:p>
  </w:footnote>
  <w:footnote w:id="15">
    <w:p w14:paraId="2F64E750" w14:textId="77777777" w:rsidR="0052390D" w:rsidRDefault="008818BE">
      <w:pPr>
        <w:pStyle w:val="FootnoteText"/>
      </w:pPr>
      <w:r>
        <w:rPr>
          <w:rStyle w:val="FootnoteReference"/>
        </w:rPr>
        <w:footnoteRef/>
      </w:r>
      <w:r w:rsidRPr="003A3052">
        <w:t xml:space="preserve"> https://energie.gov.ro/wp-content/uploads/2023/12/NECP_Romania_first-draft-version-21.12.2023_RO.pdf</w:t>
      </w:r>
    </w:p>
  </w:footnote>
  <w:footnote w:id="16">
    <w:p w14:paraId="4D0AC619" w14:textId="77777777" w:rsidR="0052390D" w:rsidRDefault="008818BE">
      <w:pPr>
        <w:pStyle w:val="FootnoteText"/>
      </w:pPr>
      <w:r>
        <w:rPr>
          <w:rStyle w:val="FootnoteReference"/>
        </w:rPr>
        <w:footnoteRef/>
      </w:r>
      <w:r w:rsidRPr="00C33C37">
        <w:t xml:space="preserve"> https://www.edu.ro/sites/default/files/Strategia-nationala-pentru-dezvoltarea-durabila-a-Rom%C3%A2niei-2030.pdf</w:t>
      </w:r>
    </w:p>
  </w:footnote>
  <w:footnote w:id="17">
    <w:p w14:paraId="315E8559" w14:textId="77777777" w:rsidR="0052390D" w:rsidRDefault="008818BE">
      <w:pPr>
        <w:pStyle w:val="FootnoteText"/>
      </w:pPr>
      <w:r>
        <w:rPr>
          <w:rStyle w:val="FootnoteReference"/>
        </w:rPr>
        <w:footnoteRef/>
      </w:r>
      <w:r w:rsidRPr="00DC38A4">
        <w:t xml:space="preserve"> https://www.mmediu.ro/app/webroot/uploads/files/SNASC_SEA_2022.pdf</w:t>
      </w:r>
    </w:p>
  </w:footnote>
  <w:footnote w:id="18">
    <w:p w14:paraId="122E8020" w14:textId="77777777" w:rsidR="0052390D" w:rsidRDefault="008818BE">
      <w:pPr>
        <w:pStyle w:val="FootnoteText"/>
      </w:pPr>
      <w:r>
        <w:rPr>
          <w:rStyle w:val="FootnoteReference"/>
        </w:rPr>
        <w:footnoteRef/>
      </w:r>
      <w:r w:rsidRPr="007C1566">
        <w:t xml:space="preserve"> http://www.cjc.ro/sectiune.php?s=247</w:t>
      </w:r>
    </w:p>
  </w:footnote>
  <w:footnote w:id="19">
    <w:p w14:paraId="1CF60878" w14:textId="77777777" w:rsidR="0052390D" w:rsidRDefault="008818BE">
      <w:pPr>
        <w:pStyle w:val="FootnoteText"/>
      </w:pPr>
      <w:r>
        <w:rPr>
          <w:rStyle w:val="FootnoteReference"/>
        </w:rPr>
        <w:footnoteRef/>
      </w:r>
      <w:r w:rsidRPr="00C45242">
        <w:t xml:space="preserve"> https://galdobrogeasv.ro/modificari-ale-strategiei-de-dezvoltare-locala/</w:t>
      </w:r>
    </w:p>
  </w:footnote>
  <w:footnote w:id="20">
    <w:p w14:paraId="25AFA9F4" w14:textId="77777777" w:rsidR="0052390D" w:rsidRDefault="008818BE">
      <w:pPr>
        <w:pStyle w:val="FootnoteText"/>
      </w:pPr>
      <w:r>
        <w:rPr>
          <w:rStyle w:val="FootnoteReference"/>
        </w:rPr>
        <w:footnoteRef/>
      </w:r>
      <w:r w:rsidRPr="00275CB7">
        <w:t xml:space="preserve"> http://apmct.anpm.ro/-/planul-local-de-actiune-pentru-mediu-constanta</w:t>
      </w:r>
    </w:p>
  </w:footnote>
  <w:footnote w:id="21">
    <w:p w14:paraId="5F17BE9F" w14:textId="77777777" w:rsidR="0052390D" w:rsidRDefault="008818BE">
      <w:pPr>
        <w:pStyle w:val="FootnoteText"/>
      </w:pPr>
      <w:r>
        <w:rPr>
          <w:rStyle w:val="FootnoteReference"/>
        </w:rPr>
        <w:footnoteRef/>
      </w:r>
      <w:r w:rsidRPr="00E338BB">
        <w:rPr>
          <w:i/>
          <w:iCs/>
        </w:rPr>
        <w:t xml:space="preserve"> Updated Management Plan for the Danube River, Danube Delta, Dobrogea Hydrographic Area and Coastal Waters</w:t>
      </w:r>
      <w:r w:rsidRPr="00A71975">
        <w:rPr>
          <w:i/>
          <w:iCs/>
        </w:rPr>
        <w:t>, 2022-2027</w:t>
      </w:r>
    </w:p>
  </w:footnote>
  <w:footnote w:id="22">
    <w:p w14:paraId="2CF8B075" w14:textId="77777777" w:rsidR="0052390D" w:rsidRDefault="008818BE">
      <w:pPr>
        <w:pStyle w:val="FootnoteText"/>
      </w:pPr>
      <w:r>
        <w:rPr>
          <w:rStyle w:val="FootnoteReference"/>
        </w:rPr>
        <w:footnoteRef/>
      </w:r>
      <w:r w:rsidRPr="00C77477">
        <w:t xml:space="preserve"> https://www.cestrin.ro/assets/pdf/recensamant%202022.pdf</w:t>
      </w:r>
    </w:p>
  </w:footnote>
  <w:footnote w:id="23">
    <w:p w14:paraId="5B96320C" w14:textId="77777777" w:rsidR="0052390D" w:rsidRDefault="008818BE">
      <w:pPr>
        <w:pStyle w:val="FootnoteText"/>
      </w:pPr>
      <w:r>
        <w:rPr>
          <w:rStyle w:val="FootnoteReference"/>
        </w:rPr>
        <w:footnoteRef/>
      </w:r>
      <w:r w:rsidRPr="00083396">
        <w:t xml:space="preserve"> https://www.graiuldobrogei.ro/page/1/?s=cerchezu</w:t>
      </w:r>
    </w:p>
  </w:footnote>
  <w:footnote w:id="24">
    <w:p w14:paraId="2C0AE362" w14:textId="77777777" w:rsidR="0052390D" w:rsidRDefault="008818BE">
      <w:pPr>
        <w:pStyle w:val="FootnoteText"/>
      </w:pPr>
      <w:r>
        <w:rPr>
          <w:rStyle w:val="FootnoteReference"/>
        </w:rPr>
        <w:footnoteRef/>
      </w:r>
      <w:r w:rsidRPr="00FD5E89">
        <w:t xml:space="preserve"> https://galdobrogeasv.ro/modificari-ale-strategiei-de-dezvoltare-locala/</w:t>
      </w:r>
    </w:p>
  </w:footnote>
  <w:footnote w:id="25">
    <w:p w14:paraId="38C1E518" w14:textId="77777777" w:rsidR="0052390D" w:rsidRDefault="008818BE">
      <w:pPr>
        <w:pStyle w:val="FootnoteText"/>
      </w:pPr>
      <w:r>
        <w:rPr>
          <w:rStyle w:val="FootnoteReference"/>
        </w:rPr>
        <w:footnoteRef/>
      </w:r>
      <w:r w:rsidRPr="00FD5E89">
        <w:t xml:space="preserve"> https://galdobrogeasv.ro/modificari-ale-strategiei-de-dezvoltare-locala/</w:t>
      </w:r>
    </w:p>
  </w:footnote>
  <w:footnote w:id="26">
    <w:p w14:paraId="017E8FEE" w14:textId="77777777" w:rsidR="0052390D" w:rsidRDefault="008818BE">
      <w:pPr>
        <w:pStyle w:val="FootnoteText"/>
      </w:pPr>
      <w:r>
        <w:rPr>
          <w:rStyle w:val="FootnoteReference"/>
        </w:rPr>
        <w:footnoteRef/>
      </w:r>
      <w:r>
        <w:t xml:space="preserve"> COUNTY WASTE MANAGEMENT PLAN CONSTANTA COUNTY 2020 - 2025</w:t>
      </w:r>
    </w:p>
  </w:footnote>
  <w:footnote w:id="27">
    <w:p w14:paraId="6F645880" w14:textId="77777777" w:rsidR="0052390D" w:rsidRDefault="008818BE">
      <w:pPr>
        <w:pStyle w:val="FootnoteText"/>
      </w:pPr>
      <w:r>
        <w:rPr>
          <w:rStyle w:val="FootnoteReference"/>
        </w:rPr>
        <w:footnoteRef/>
      </w:r>
      <w:r w:rsidRPr="000827D5">
        <w:t xml:space="preserve"> https://galdobrogeasv.ro/legaturi-utile/</w:t>
      </w:r>
    </w:p>
  </w:footnote>
  <w:footnote w:id="28">
    <w:p w14:paraId="77A42BCC" w14:textId="77777777" w:rsidR="0052390D" w:rsidRDefault="008818BE">
      <w:pPr>
        <w:pStyle w:val="FootnoteText"/>
        <w:spacing w:line="240" w:lineRule="auto"/>
      </w:pPr>
      <w:r w:rsidRPr="000336BB">
        <w:rPr>
          <w:rStyle w:val="FootnoteReference"/>
          <w:lang w:val="ro-RO"/>
        </w:rPr>
        <w:footnoteRef/>
      </w:r>
      <w:r w:rsidRPr="000336BB">
        <w:rPr>
          <w:rFonts w:asciiTheme="minorHAnsi" w:eastAsia="Calibri" w:hAnsiTheme="minorHAnsi" w:cs="Calibri"/>
          <w:szCs w:val="12"/>
        </w:rPr>
        <w:t xml:space="preserve"> The relative poverty rate is defined as the share of the poor (by the relative method of estimation) in the total population. Persons in households with a disposable income per adult-equivalent (including or excluding consumption from own resources) below the poverty line are considered poor.</w:t>
      </w:r>
    </w:p>
  </w:footnote>
  <w:footnote w:id="29">
    <w:p w14:paraId="70311BE1" w14:textId="77777777" w:rsidR="0052390D" w:rsidRDefault="008818BE">
      <w:pPr>
        <w:pStyle w:val="FootnoteText"/>
      </w:pPr>
      <w:r>
        <w:rPr>
          <w:rStyle w:val="FootnoteReference"/>
        </w:rPr>
        <w:footnoteRef/>
      </w:r>
      <w:r>
        <w:t xml:space="preserve"> State of Health in the EU: Romania Health Country Profile 2021</w:t>
      </w:r>
    </w:p>
  </w:footnote>
  <w:footnote w:id="30">
    <w:p w14:paraId="270780CC" w14:textId="77777777" w:rsidR="0052390D" w:rsidRDefault="008818BE">
      <w:pPr>
        <w:pStyle w:val="FootnoteText"/>
      </w:pPr>
      <w:r>
        <w:rPr>
          <w:rStyle w:val="FootnoteReference"/>
        </w:rPr>
        <w:footnoteRef/>
      </w:r>
      <w:r w:rsidR="005C1EED" w:rsidRPr="005C1EED">
        <w:t xml:space="preserve"> https://dspct.ro/wp-content/uploads/2024/04/RAPORT-JUDETEAN-APA-POTABILA-2023.pdf</w:t>
      </w:r>
    </w:p>
  </w:footnote>
  <w:footnote w:id="31">
    <w:p w14:paraId="65E4E7E6" w14:textId="77777777" w:rsidR="0052390D" w:rsidRDefault="008818BE">
      <w:pPr>
        <w:pStyle w:val="FootnoteText"/>
      </w:pPr>
      <w:r>
        <w:rPr>
          <w:rStyle w:val="FootnoteReference"/>
        </w:rPr>
        <w:footnoteRef/>
      </w:r>
      <w:r>
        <w:t xml:space="preserve"> County </w:t>
      </w:r>
      <w:r w:rsidR="00B332D6">
        <w:t xml:space="preserve">State of the Environment </w:t>
      </w:r>
      <w:r>
        <w:t xml:space="preserve">Report </w:t>
      </w:r>
      <w:r w:rsidR="00B332D6">
        <w:t>2022</w:t>
      </w:r>
    </w:p>
  </w:footnote>
  <w:footnote w:id="32">
    <w:p w14:paraId="19A161EF" w14:textId="77777777" w:rsidR="0052390D" w:rsidRDefault="008818BE">
      <w:pPr>
        <w:pStyle w:val="FootnoteText"/>
        <w:jc w:val="both"/>
      </w:pPr>
      <w:r>
        <w:rPr>
          <w:rStyle w:val="FootnoteReference"/>
        </w:rPr>
        <w:footnoteRef/>
      </w:r>
      <w:r w:rsidRPr="00B846DC">
        <w:t xml:space="preserve"> Climate change </w:t>
      </w:r>
      <w:r>
        <w:t xml:space="preserve">is </w:t>
      </w:r>
      <w:r w:rsidRPr="00B846DC">
        <w:t xml:space="preserve">a </w:t>
      </w:r>
      <w:r>
        <w:t>growing</w:t>
      </w:r>
      <w:r w:rsidRPr="00B846DC">
        <w:t xml:space="preserve"> risk factor for ecosystems, human health and the economy in Europe</w:t>
      </w:r>
      <w:r>
        <w:t>, European Environment Agency, 2017</w:t>
      </w:r>
    </w:p>
  </w:footnote>
  <w:footnote w:id="33">
    <w:p w14:paraId="5F36DF92" w14:textId="77777777" w:rsidR="0052390D" w:rsidRDefault="008818BE">
      <w:pPr>
        <w:pStyle w:val="FootnoteText"/>
      </w:pPr>
      <w:r>
        <w:rPr>
          <w:rStyle w:val="FootnoteReference"/>
        </w:rPr>
        <w:footnoteRef/>
      </w:r>
      <w:r w:rsidRPr="00FD4430">
        <w:rPr>
          <w:rFonts w:ascii="Calibri" w:eastAsia="Calibri" w:hAnsi="Calibri" w:cs="Calibri"/>
          <w:sz w:val="16"/>
          <w:szCs w:val="16"/>
        </w:rPr>
        <w:t xml:space="preserve"> Landscape fragmentation Effective Mesh Density time-series: major and medium anthropogenic fragmenting elements (FGA2-S) - European Environment Agency (europa.eu</w:t>
      </w:r>
      <w:r w:rsidRPr="14CF7ADA">
        <w:t xml:space="preserve">)   </w:t>
      </w:r>
    </w:p>
  </w:footnote>
  <w:footnote w:id="34">
    <w:p w14:paraId="572BC465" w14:textId="77777777" w:rsidR="0052390D" w:rsidRDefault="008818BE">
      <w:pPr>
        <w:pStyle w:val="FootnoteText"/>
      </w:pPr>
      <w:r>
        <w:rPr>
          <w:rStyle w:val="FootnoteReference"/>
        </w:rPr>
        <w:footnoteRef/>
      </w:r>
      <w:r w:rsidRPr="14CF7ADA">
        <w:rPr>
          <w:rFonts w:ascii="Calibri" w:eastAsia="Calibri" w:hAnsi="Calibri" w:cs="Calibri"/>
          <w:sz w:val="16"/>
          <w:szCs w:val="16"/>
        </w:rPr>
        <w:t xml:space="preserve"> East, A., E.,Sankey, J. B. (2020), How is modern climate change affecting landscape processes?</w:t>
      </w:r>
    </w:p>
  </w:footnote>
  <w:footnote w:id="35">
    <w:p w14:paraId="451A4729" w14:textId="77777777" w:rsidR="0052390D" w:rsidRDefault="008818BE">
      <w:pPr>
        <w:pStyle w:val="FootnoteText"/>
      </w:pPr>
      <w:r>
        <w:rPr>
          <w:rStyle w:val="FootnoteReference"/>
        </w:rPr>
        <w:footnoteRef/>
      </w:r>
      <w:r w:rsidR="009E3DFC">
        <w:t xml:space="preserve"> Dobrogea </w:t>
      </w:r>
      <w:r w:rsidR="00491BED">
        <w:t xml:space="preserve">South-West </w:t>
      </w:r>
      <w:r w:rsidR="009E3DFC">
        <w:t>LAG Local Development Strategy</w:t>
      </w:r>
      <w:r w:rsidR="00491BED">
        <w:t xml:space="preserve">, modified </w:t>
      </w:r>
      <w:r w:rsidR="00480429">
        <w:t>2023</w:t>
      </w:r>
    </w:p>
  </w:footnote>
  <w:footnote w:id="36">
    <w:p w14:paraId="1C28BC06" w14:textId="77777777" w:rsidR="0052390D" w:rsidRDefault="008818BE">
      <w:pPr>
        <w:pStyle w:val="FootnoteText"/>
      </w:pPr>
      <w:r>
        <w:rPr>
          <w:rStyle w:val="FootnoteReference"/>
        </w:rPr>
        <w:footnoteRef/>
      </w:r>
      <w:hyperlink r:id="rId1" w:history="1">
        <w:r>
          <w:rPr>
            <w:rStyle w:val="Hyperlink"/>
          </w:rPr>
          <w:t xml:space="preserve"> Ambient air quality - EEA (government.bg)</w:t>
        </w:r>
      </w:hyperlink>
    </w:p>
  </w:footnote>
  <w:footnote w:id="37">
    <w:p w14:paraId="61C1FAA2" w14:textId="77777777" w:rsidR="0052390D" w:rsidRDefault="008818BE">
      <w:pPr>
        <w:pStyle w:val="FootnoteText"/>
      </w:pPr>
      <w:r>
        <w:rPr>
          <w:rStyle w:val="FootnoteReference"/>
        </w:rPr>
        <w:footnoteRef/>
      </w:r>
      <w:r w:rsidRPr="00146645">
        <w:t xml:space="preserve"> https://eea.government.bg/bg/dokladi/threemonth/threemonth_04_2022/air/listset</w:t>
      </w:r>
    </w:p>
  </w:footnote>
  <w:footnote w:id="38">
    <w:p w14:paraId="69B90B7D" w14:textId="77777777" w:rsidR="0052390D" w:rsidRDefault="008818BE">
      <w:pPr>
        <w:pStyle w:val="FootnoteText"/>
      </w:pPr>
      <w:r>
        <w:rPr>
          <w:rStyle w:val="FootnoteReference"/>
        </w:rPr>
        <w:footnoteRef/>
      </w:r>
      <w:r w:rsidRPr="003C20F6">
        <w:t xml:space="preserve"> https://en.wikipedia.org/wiki/Geography_of_Bulgaria#Soils</w:t>
      </w:r>
    </w:p>
  </w:footnote>
  <w:footnote w:id="39">
    <w:p w14:paraId="7AFAB72A" w14:textId="77777777" w:rsidR="0052390D" w:rsidRDefault="008818BE">
      <w:pPr>
        <w:pStyle w:val="FootnoteText"/>
      </w:pPr>
      <w:r>
        <w:rPr>
          <w:rStyle w:val="FootnoteReference"/>
        </w:rPr>
        <w:footnoteRef/>
      </w:r>
      <w:hyperlink r:id="rId2" w:history="1">
        <w:r>
          <w:rPr>
            <w:rStyle w:val="Hyperlink"/>
          </w:rPr>
          <w:t xml:space="preserve"> National Report on the State and Protection of the Environment in the Republic of Bulgaria - EEA (government.bg)</w:t>
        </w:r>
      </w:hyperlink>
    </w:p>
  </w:footnote>
  <w:footnote w:id="40">
    <w:p w14:paraId="7F51B0A7" w14:textId="77777777" w:rsidR="0052390D" w:rsidRDefault="008818BE">
      <w:pPr>
        <w:pStyle w:val="FootnoteText"/>
      </w:pPr>
      <w:r>
        <w:rPr>
          <w:rStyle w:val="FootnoteReference"/>
        </w:rPr>
        <w:footnoteRef/>
      </w:r>
      <w:r w:rsidRPr="00383FF7">
        <w:t xml:space="preserve"> https://ro.wikipedia.org/wiki/Krai%C8%99te,_Dobrici</w:t>
      </w:r>
    </w:p>
  </w:footnote>
  <w:footnote w:id="41">
    <w:p w14:paraId="7BF2F42B" w14:textId="77777777" w:rsidR="0052390D" w:rsidRDefault="008818BE">
      <w:pPr>
        <w:pStyle w:val="FootnoteText"/>
      </w:pPr>
      <w:r>
        <w:rPr>
          <w:rStyle w:val="FootnoteReference"/>
        </w:rPr>
        <w:footnoteRef/>
      </w:r>
      <w:hyperlink r:id="rId3" w:history="1">
        <w:r>
          <w:rPr>
            <w:rStyle w:val="Hyperlink"/>
          </w:rPr>
          <w:t xml:space="preserve"> Deaths by districts, municipalities and sex | National statistical institute (nsi.bg)</w:t>
        </w:r>
      </w:hyperlink>
    </w:p>
  </w:footnote>
  <w:footnote w:id="42">
    <w:p w14:paraId="328E1F6A" w14:textId="77777777" w:rsidR="0052390D" w:rsidRDefault="008818BE">
      <w:pPr>
        <w:pStyle w:val="FootnoteText"/>
      </w:pPr>
      <w:r>
        <w:rPr>
          <w:rStyle w:val="FootnoteReference"/>
        </w:rPr>
        <w:footnoteRef/>
      </w:r>
      <w:r w:rsidRPr="00431DD6">
        <w:t xml:space="preserve"> https://ec.europa.eu/regional_policy/whats-new/newsroom/21-12-2023-eu-supports-just-climate-transition-in-bulgaria-with-a-budget-of-eur1-2-billion_en</w:t>
      </w:r>
    </w:p>
  </w:footnote>
  <w:footnote w:id="43">
    <w:p w14:paraId="115800D9" w14:textId="77777777" w:rsidR="0052390D" w:rsidRDefault="008818BE">
      <w:pPr>
        <w:pStyle w:val="FootnoteText"/>
      </w:pPr>
      <w:r>
        <w:rPr>
          <w:rStyle w:val="FootnoteReference"/>
        </w:rPr>
        <w:footnoteRef/>
      </w:r>
      <w:r w:rsidR="00E060A2" w:rsidRPr="00E060A2">
        <w:t xml:space="preserve"> https://eea.government.bg/bg/soer/2023</w:t>
      </w:r>
    </w:p>
  </w:footnote>
  <w:footnote w:id="44">
    <w:p w14:paraId="7825486A" w14:textId="77777777" w:rsidR="0052390D" w:rsidRDefault="008818BE">
      <w:pPr>
        <w:pStyle w:val="FootnoteText"/>
      </w:pPr>
      <w:r>
        <w:rPr>
          <w:rStyle w:val="FootnoteReference"/>
        </w:rPr>
        <w:footnoteRef/>
      </w:r>
      <w:r w:rsidRPr="00E060A2">
        <w:t xml:space="preserve"> https://eea.government.bg/bg/soer/2023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B0128F" w14:textId="77777777" w:rsidR="0052390D" w:rsidRDefault="008818BE">
    <w:pPr>
      <w:pStyle w:val="Header"/>
    </w:pPr>
    <w:r>
      <w:t xml:space="preserve"> </w:t>
    </w:r>
    <w:r w:rsidR="003A18B2">
      <w:rPr>
        <w:noProof/>
      </w:rPr>
      <mc:AlternateContent>
        <mc:Choice Requires="wps">
          <w:drawing>
            <wp:anchor distT="0" distB="0" distL="114300" distR="114300" simplePos="0" relativeHeight="251658245" behindDoc="1" locked="1" layoutInCell="1" allowOverlap="1" wp14:anchorId="6C302CC5" wp14:editId="765ECF10">
              <wp:simplePos x="0" y="0"/>
              <wp:positionH relativeFrom="page">
                <wp:posOffset>0</wp:posOffset>
              </wp:positionH>
              <wp:positionV relativeFrom="page">
                <wp:posOffset>-916305</wp:posOffset>
              </wp:positionV>
              <wp:extent cx="7685405" cy="11596370"/>
              <wp:effectExtent l="0" t="0" r="1270" b="0"/>
              <wp:wrapNone/>
              <wp:docPr id="222032353" name="Rectangle 2220323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85405" cy="11596370"/>
                      </a:xfrm>
                      <a:prstGeom prst="rect">
                        <a:avLst/>
                      </a:prstGeom>
                      <a:blipFill dpi="0" rotWithShape="1">
                        <a:blip r:embed="rId1"/>
                        <a:srcRect/>
                        <a:stretch>
                          <a:fillRect/>
                        </a:stretch>
                      </a:blip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14:paraId="49A16296" w14:textId="77777777" w:rsidR="00BE5293" w:rsidRDefault="00BE5293" w:rsidP="006F19A2">
                          <w:pPr>
                            <w:tabs>
                              <w:tab w:val="left" w:pos="1276"/>
                            </w:tabs>
                            <w:jc w:val="cente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C302CC5" id="Rectangle 222032353" o:spid="_x0000_s1038" style="position:absolute;margin-left:0;margin-top:-72.15pt;width:605.15pt;height:913.1pt;z-index:-25165823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" stroked="f" strokeweight="2pt">
              <v:fill r:id="rId2" o:title="" recolor="t" rotate="t" type="frame"/>
              <v:textbox>
                <w:txbxContent>
                  <w:p w14:paraId="49A16296" w14:textId="77777777" w:rsidR="00BE5293" w:rsidRDefault="00BE5293" w:rsidP="006F19A2">
                    <w:pPr>
                      <w:tabs>
                        <w:tab w:val="left" w:pos="1276"/>
                      </w:tabs>
                      <w:jc w:val="center"/>
                    </w:pPr>
                  </w:p>
                </w:txbxContent>
              </v:textbox>
              <w10:wrap anchorx="page" anchory="page"/>
              <w10:anchorlock/>
            </v:rect>
          </w:pict>
        </mc:Fallback>
      </mc:AlternateContent>
    </w:r>
  </w:p>
  <w:p w14:paraId="3CA4E64C" w14:textId="77777777" w:rsidR="0052390D" w:rsidRDefault="008818BE">
    <w:pPr>
      <w:pStyle w:val="Header"/>
    </w:pPr>
    <w:r>
      <w:rPr>
        <w:rFonts w:ascii="Times New Roman" w:hAnsi="Times New Roman" w:cs="Times New Roman"/>
        <w:noProof/>
        <w:sz w:val="24"/>
        <w:szCs w:val="24"/>
      </w:rPr>
      <w:drawing>
        <wp:anchor distT="0" distB="0" distL="114300" distR="114300" simplePos="0" relativeHeight="251658241" behindDoc="1" locked="0" layoutInCell="1" allowOverlap="1" wp14:anchorId="350B8E47" wp14:editId="5584F8A4">
          <wp:simplePos x="0" y="0"/>
          <wp:positionH relativeFrom="page">
            <wp:posOffset>358346</wp:posOffset>
          </wp:positionH>
          <wp:positionV relativeFrom="page">
            <wp:posOffset>6512011</wp:posOffset>
          </wp:positionV>
          <wp:extent cx="3657600" cy="647700"/>
          <wp:effectExtent l="0" t="0" r="0" b="0"/>
          <wp:wrapNone/>
          <wp:docPr id="814525604" name="Picture 814525604"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493512" name="LogoPositive" hidden="1"/>
                  <pic:cNvPicPr/>
                </pic:nvPicPr>
                <pic:blipFill>
                  <a:blip r:embed="rId3">
                    <a:extLst>
                      <a:ext uri="{28A0092B-C50C-407E-A947-70E740481C1C}">
                        <a14:useLocalDpi xmlns:a14="http://schemas.microsoft.com/office/drawing/2010/main" val="0"/>
                      </a:ext>
                    </a:extLst>
                  </a:blip>
                  <a:stretch>
                    <a:fillRect/>
                  </a:stretch>
                </pic:blipFill>
                <pic:spPr>
                  <a:xfrm>
                    <a:off x="0" y="0"/>
                    <a:ext cx="3657600" cy="647700"/>
                  </a:xfrm>
                  <a:prstGeom prst="rect">
                    <a:avLst/>
                  </a:prstGeom>
                </pic:spPr>
              </pic:pic>
            </a:graphicData>
          </a:graphic>
          <wp14:sizeRelH relativeFrom="margin">
            <wp14:pctWidth>0</wp14:pctWidth>
          </wp14:sizeRelH>
          <wp14:sizeRelV relativeFrom="margin">
            <wp14:pctHeight>0</wp14:pctHeight>
          </wp14:sizeRelV>
        </wp:anchor>
      </w:drawing>
    </w:r>
  </w:p>
  <w:p w14:paraId="3E55B69F" w14:textId="70523BF6" w:rsidR="00BE5293" w:rsidRPr="00170859" w:rsidRDefault="00BE5293" w:rsidP="00BE529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005AF9" w14:textId="77777777" w:rsidR="0052390D" w:rsidRDefault="008818BE">
    <w:pPr>
      <w:pStyle w:val="Header"/>
      <w:spacing w:line="240" w:lineRule="auto"/>
    </w:pPr>
    <w:bookmarkStart w:id="5" w:name="_Hlk512932331"/>
    <w:r>
      <w:rPr>
        <w:noProof/>
      </w:rPr>
      <w:drawing>
        <wp:anchor distT="0" distB="0" distL="114300" distR="114300" simplePos="0" relativeHeight="251658254" behindDoc="0" locked="0" layoutInCell="1" allowOverlap="1" wp14:anchorId="39D7AC68" wp14:editId="025F596E">
          <wp:simplePos x="0" y="0"/>
          <wp:positionH relativeFrom="column">
            <wp:posOffset>-249886</wp:posOffset>
          </wp:positionH>
          <wp:positionV relativeFrom="paragraph">
            <wp:posOffset>-35946</wp:posOffset>
          </wp:positionV>
          <wp:extent cx="1430655" cy="387350"/>
          <wp:effectExtent l="0" t="0" r="0" b="0"/>
          <wp:wrapNone/>
          <wp:docPr id="814525606" name="Picture 814525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rotWithShape="1">
                  <a:blip r:embed="rId1">
                    <a:extLst>
                      <a:ext uri="{28A0092B-C50C-407E-A947-70E740481C1C}">
                        <a14:useLocalDpi xmlns:a14="http://schemas.microsoft.com/office/drawing/2010/main" val="0"/>
                      </a:ext>
                    </a:extLst>
                  </a:blip>
                  <a:srcRect t="-3078" r="60960" b="43045"/>
                  <a:stretch/>
                </pic:blipFill>
                <pic:spPr bwMode="auto">
                  <a:xfrm>
                    <a:off x="0" y="0"/>
                    <a:ext cx="1430655" cy="387350"/>
                  </a:xfrm>
                  <a:prstGeom prst="rect">
                    <a:avLst/>
                  </a:prstGeom>
                  <a:noFill/>
                  <a:ln>
                    <a:noFill/>
                  </a:ln>
                  <a:extLst>
                    <a:ext uri="{53640926-AAD7-44D8-BBD7-CCE9431645EC}">
                      <a14:shadowObscured xmlns:a14="http://schemas.microsoft.com/office/drawing/2010/main"/>
                    </a:ext>
                  </a:extLst>
                </pic:spPr>
              </pic:pic>
            </a:graphicData>
          </a:graphic>
        </wp:anchor>
      </w:drawing>
    </w:r>
    <w:r w:rsidR="00AD2539">
      <w:t xml:space="preserve">  </w:t>
    </w:r>
  </w:p>
  <w:bookmarkEnd w:id="5"/>
  <w:p w14:paraId="7EAEE9DB" w14:textId="77777777" w:rsidR="0052390D" w:rsidRDefault="008818BE">
    <w:pPr>
      <w:pStyle w:val="Header"/>
    </w:pPr>
    <w:r>
      <w:rPr>
        <w:noProof/>
      </w:rPr>
      <mc:AlternateContent>
        <mc:Choice Requires="wps">
          <w:drawing>
            <wp:anchor distT="0" distB="0" distL="0" distR="0" simplePos="0" relativeHeight="251658243" behindDoc="0" locked="0" layoutInCell="1" allowOverlap="1" wp14:anchorId="45870C70" wp14:editId="1AA1CB05">
              <wp:simplePos x="0" y="0"/>
              <wp:positionH relativeFrom="rightMargin">
                <wp:posOffset>309880</wp:posOffset>
              </wp:positionH>
              <wp:positionV relativeFrom="page">
                <wp:posOffset>4467225</wp:posOffset>
              </wp:positionV>
              <wp:extent cx="2141855" cy="1602740"/>
              <wp:effectExtent l="0" t="0" r="0" b="0"/>
              <wp:wrapSquare wrapText="bothSides"/>
              <wp:docPr id="283399191" name="Text Box 283399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1855" cy="1602740"/>
                      </a:xfrm>
                      <a:prstGeom prst="rect">
                        <a:avLst/>
                      </a:prstGeom>
                      <a:noFill/>
                      <a:ln>
                        <a:noFill/>
                      </a:ln>
                    </wps:spPr>
                    <wps:txbx>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240"/>
                          </w:tblGrid>
                          <w:tr w:rsidR="00BF576B" w14:paraId="775858A3" w14:textId="77777777" w:rsidTr="00692116">
                            <w:tc>
                              <w:tcPr>
                                <w:tcW w:w="2240" w:type="dxa"/>
                              </w:tcPr>
                              <w:p w14:paraId="634E7DA7" w14:textId="77777777" w:rsidR="0052390D" w:rsidRDefault="00000000">
                                <w:pPr>
                                  <w:pStyle w:val="Template-Address"/>
                                </w:pPr>
                                <w:sdt>
                                  <w:sdtPr>
                                    <w:alias w:val="CompanyName"/>
                                    <w:tag w:val="{&quot;templafy&quot;:{&quot;id&quot;:&quot;359653b6-99c6-43b4-b381-03d427c58fcf&quot;}}"/>
                                    <w:id w:val="422"/>
                                  </w:sdtPr>
                                  <w:sdtContent>
                                    <w:r w:rsidR="000E1AF6">
                                      <w:t>Ramboll</w:t>
                                    </w:r>
                                  </w:sdtContent>
                                </w:sdt>
                              </w:p>
                              <w:p w14:paraId="55376C6C" w14:textId="77777777" w:rsidR="0052390D" w:rsidRDefault="00000000">
                                <w:pPr>
                                  <w:pStyle w:val="Template-Address"/>
                                </w:pPr>
                                <w:sdt>
                                  <w:sdtPr>
                                    <w:alias w:val="Address"/>
                                    <w:tag w:val="{&quot;templafy&quot;:{&quot;id&quot;:&quot;b984e9db-ca2e-4bcf-94e4-0d1360ffc3af&quot;}}"/>
                                    <w:id w:val="423"/>
                                  </w:sdtPr>
                                  <w:sdtContent>
                                    <w:r w:rsidR="000E1AF6">
                                      <w:t xml:space="preserve">Phoenicia Business Center </w:t>
                                    </w:r>
                                    <w:r w:rsidR="000E1AF6">
                                      <w:br/>
                                      <w:t xml:space="preserve">11A Turturelelor Street, 6th floor </w:t>
                                    </w:r>
                                    <w:r w:rsidR="000E1AF6">
                                      <w:br/>
                                      <w:t xml:space="preserve">Sector 3 </w:t>
                                    </w:r>
                                    <w:r w:rsidR="000E1AF6">
                                      <w:br/>
                                      <w:t xml:space="preserve">Bucharest 030881 </w:t>
                                    </w:r>
                                    <w:r w:rsidR="000E1AF6">
                                      <w:br/>
                                      <w:t>Romania</w:t>
                                    </w:r>
                                  </w:sdtContent>
                                </w:sdt>
                              </w:p>
                              <w:p w14:paraId="378F0266" w14:textId="77777777" w:rsidR="00595DA7" w:rsidRDefault="00595DA7" w:rsidP="00595DA7">
                                <w:pPr>
                                  <w:pStyle w:val="Template-Address"/>
                                </w:pPr>
                              </w:p>
                              <w:sdt>
                                <w:sdtPr>
                                  <w:alias w:val="group"/>
                                  <w:tag w:val="{&quot;templafy&quot;:{&quot;id&quot;:&quot;76b194fc-74ed-4c6a-b3ea-4c1593006ba2&quot;}}"/>
                                  <w:id w:val="260876099"/>
                                </w:sdtPr>
                                <w:sdtContent>
                                  <w:p w14:paraId="4A4755A2" w14:textId="77777777" w:rsidR="0052390D" w:rsidRDefault="00000000">
                                    <w:pPr>
                                      <w:pStyle w:val="Template-Address"/>
                                    </w:pPr>
                                    <w:sdt>
                                      <w:sdtPr>
                                        <w:alias w:val="T"/>
                                        <w:tag w:val="{&quot;templafy&quot;:{&quot;id&quot;:&quot;a9a1a136-8bd4-41f5-b884-59dcd4f1d902&quot;}}"/>
                                        <w:id w:val="424"/>
                                      </w:sdtPr>
                                      <w:sdtContent>
                                        <w:r w:rsidR="000E1AF6">
                                          <w:t>T</w:t>
                                        </w:r>
                                      </w:sdtContent>
                                    </w:sdt>
                                    <w:r w:rsidR="00595DA7">
                                      <w:t xml:space="preserve"> </w:t>
                                    </w:r>
                                    <w:sdt>
                                      <w:sdtPr>
                                        <w:alias w:val="Phone"/>
                                        <w:tag w:val="{&quot;templafy&quot;:{&quot;id&quot;:&quot;28df7fb4-c441-4028-9d04-57e164327b8c&quot;}}"/>
                                        <w:id w:val="426"/>
                                        <w:placeholder>
                                          <w:docPart w:val="36CE7D6F999248D991F611466D47BBA2"/>
                                        </w:placeholder>
                                      </w:sdtPr>
                                      <w:sdtContent>
                                        <w:r w:rsidR="000E1AF6">
                                          <w:t>+4021 314 83 14</w:t>
                                        </w:r>
                                      </w:sdtContent>
                                    </w:sdt>
                                  </w:p>
                                </w:sdtContent>
                              </w:sdt>
                              <w:sdt>
                                <w:sdtPr>
                                  <w:alias w:val="group"/>
                                  <w:tag w:val="{&quot;templafy&quot;:{&quot;id&quot;:&quot;d156f57c-83fa-48d3-94b3-10f8e16fdb63&quot;}}"/>
                                  <w:id w:val="-281813541"/>
                                </w:sdtPr>
                                <w:sdtContent>
                                  <w:p w14:paraId="2DACFEFF" w14:textId="77777777" w:rsidR="0052390D" w:rsidRDefault="00000000">
                                    <w:pPr>
                                      <w:pStyle w:val="Template-Address"/>
                                    </w:pPr>
                                    <w:sdt>
                                      <w:sdtPr>
                                        <w:alias w:val="F"/>
                                        <w:tag w:val="{&quot;templafy&quot;:{&quot;id&quot;:&quot;3f4d556d-0edf-4097-9e56-139128cafa4c&quot;}}"/>
                                        <w:id w:val="427"/>
                                      </w:sdtPr>
                                      <w:sdtContent>
                                        <w:r w:rsidR="000E1AF6">
                                          <w:t>F</w:t>
                                        </w:r>
                                      </w:sdtContent>
                                    </w:sdt>
                                    <w:r w:rsidR="00595DA7">
                                      <w:t xml:space="preserve"> </w:t>
                                    </w:r>
                                    <w:sdt>
                                      <w:sdtPr>
                                        <w:alias w:val="Fax"/>
                                        <w:tag w:val="{&quot;templafy&quot;:{&quot;id&quot;:&quot;819dda30-824d-4478-9813-c7e5dd136c6e&quot;}}"/>
                                        <w:id w:val="429"/>
                                        <w:placeholder>
                                          <w:docPart w:val="A93E38588DAC4A7B92D793D36B584B88"/>
                                        </w:placeholder>
                                      </w:sdtPr>
                                      <w:sdtContent>
                                        <w:r w:rsidR="000E1AF6">
                                          <w:t>+40 213 14 31 75</w:t>
                                        </w:r>
                                      </w:sdtContent>
                                    </w:sdt>
                                  </w:p>
                                </w:sdtContent>
                              </w:sdt>
                              <w:sdt>
                                <w:sdtPr>
                                  <w:alias w:val="Web"/>
                                  <w:tag w:val="{&quot;templafy&quot;:{&quot;id&quot;:&quot;357fec7f-b9a5-44cb-93cf-130f87f40fd5&quot;}}"/>
                                  <w:id w:val="430"/>
                                </w:sdtPr>
                                <w:sdtContent>
                                  <w:p w14:paraId="60BF39A0" w14:textId="77777777" w:rsidR="0052390D" w:rsidRDefault="008818BE">
                                    <w:pPr>
                                      <w:pStyle w:val="Template-Address"/>
                                    </w:pPr>
                                    <w:r>
                                      <w:t>https://ramboll.com</w:t>
                                    </w:r>
                                  </w:p>
                                </w:sdtContent>
                              </w:sdt>
                              <w:p w14:paraId="2D8235D8" w14:textId="77777777" w:rsidR="00BF576B" w:rsidRDefault="00BF576B">
                                <w:pPr>
                                  <w:pStyle w:val="Template-Address"/>
                                </w:pPr>
                              </w:p>
                            </w:tc>
                          </w:tr>
                        </w:tbl>
                        <w:p w14:paraId="18DFC6BA" w14:textId="77777777" w:rsidR="00BF576B" w:rsidRDefault="00BF576B" w:rsidP="009623F8">
                          <w:pPr>
                            <w:pStyle w:val="Template-Address"/>
                          </w:pPr>
                        </w:p>
                      </w:txbxContent>
                    </wps:txbx>
                    <wps:bodyPr rot="0" vert="horz" wrap="square" lIns="180000" tIns="0" rIns="75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870C70" id="_x0000_t202" coordsize="21600,21600" o:spt="202" path="m,l,21600r21600,l21600,xe">
              <v:stroke joinstyle="miter"/>
              <v:path gradientshapeok="t" o:connecttype="rect"/>
            </v:shapetype>
            <v:shape id="Text Box 283399191" o:spid="_x0000_s1043" type="#_x0000_t202" style="position:absolute;margin-left:24.4pt;margin-top:351.75pt;width:168.65pt;height:126.2pt;z-index:251658243;visibility:visible;mso-wrap-style:square;mso-width-percent:0;mso-height-percent:0;mso-wrap-distance-left:0;mso-wrap-distance-top:0;mso-wrap-distance-right:0;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" filled="f" stroked="f">
              <v:textbox inset="5mm,0,21mm,0">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240"/>
                    </w:tblGrid>
                    <w:tr w:rsidR="00BF576B" w14:paraId="775858A3" w14:textId="77777777" w:rsidTr="00692116">
                      <w:tc>
                        <w:tcPr>
                          <w:tcW w:w="2240" w:type="dxa"/>
                        </w:tcPr>
                        <w:p w14:paraId="634E7DA7" w14:textId="77777777" w:rsidR="0052390D" w:rsidRDefault="00000000">
                          <w:pPr>
                            <w:pStyle w:val="Template-Address"/>
                          </w:pPr>
                          <w:sdt>
                            <w:sdtPr>
                              <w:alias w:val="CompanyName"/>
                              <w:tag w:val="{&quot;templafy&quot;:{&quot;id&quot;:&quot;359653b6-99c6-43b4-b381-03d427c58fcf&quot;}}"/>
                              <w:id w:val="422"/>
                            </w:sdtPr>
                            <w:sdtContent>
                              <w:r w:rsidR="000E1AF6">
                                <w:t>Ramboll</w:t>
                              </w:r>
                            </w:sdtContent>
                          </w:sdt>
                        </w:p>
                        <w:p w14:paraId="55376C6C" w14:textId="77777777" w:rsidR="0052390D" w:rsidRDefault="00000000">
                          <w:pPr>
                            <w:pStyle w:val="Template-Address"/>
                          </w:pPr>
                          <w:sdt>
                            <w:sdtPr>
                              <w:alias w:val="Address"/>
                              <w:tag w:val="{&quot;templafy&quot;:{&quot;id&quot;:&quot;b984e9db-ca2e-4bcf-94e4-0d1360ffc3af&quot;}}"/>
                              <w:id w:val="423"/>
                            </w:sdtPr>
                            <w:sdtContent>
                              <w:r w:rsidR="000E1AF6">
                                <w:t xml:space="preserve">Phoenicia Business Center </w:t>
                              </w:r>
                              <w:r w:rsidR="000E1AF6">
                                <w:br/>
                                <w:t xml:space="preserve">11A Turturelelor Street, 6th floor </w:t>
                              </w:r>
                              <w:r w:rsidR="000E1AF6">
                                <w:br/>
                                <w:t xml:space="preserve">Sector 3 </w:t>
                              </w:r>
                              <w:r w:rsidR="000E1AF6">
                                <w:br/>
                                <w:t xml:space="preserve">Bucharest 030881 </w:t>
                              </w:r>
                              <w:r w:rsidR="000E1AF6">
                                <w:br/>
                                <w:t>Romania</w:t>
                              </w:r>
                            </w:sdtContent>
                          </w:sdt>
                        </w:p>
                        <w:p w14:paraId="378F0266" w14:textId="77777777" w:rsidR="00595DA7" w:rsidRDefault="00595DA7" w:rsidP="00595DA7">
                          <w:pPr>
                            <w:pStyle w:val="Template-Address"/>
                          </w:pPr>
                        </w:p>
                        <w:sdt>
                          <w:sdtPr>
                            <w:alias w:val="group"/>
                            <w:tag w:val="{&quot;templafy&quot;:{&quot;id&quot;:&quot;76b194fc-74ed-4c6a-b3ea-4c1593006ba2&quot;}}"/>
                            <w:id w:val="260876099"/>
                          </w:sdtPr>
                          <w:sdtContent>
                            <w:p w14:paraId="4A4755A2" w14:textId="77777777" w:rsidR="0052390D" w:rsidRDefault="00000000">
                              <w:pPr>
                                <w:pStyle w:val="Template-Address"/>
                              </w:pPr>
                              <w:sdt>
                                <w:sdtPr>
                                  <w:alias w:val="T"/>
                                  <w:tag w:val="{&quot;templafy&quot;:{&quot;id&quot;:&quot;a9a1a136-8bd4-41f5-b884-59dcd4f1d902&quot;}}"/>
                                  <w:id w:val="424"/>
                                </w:sdtPr>
                                <w:sdtContent>
                                  <w:r w:rsidR="000E1AF6">
                                    <w:t>T</w:t>
                                  </w:r>
                                </w:sdtContent>
                              </w:sdt>
                              <w:r w:rsidR="00595DA7">
                                <w:t xml:space="preserve"> </w:t>
                              </w:r>
                              <w:sdt>
                                <w:sdtPr>
                                  <w:alias w:val="Phone"/>
                                  <w:tag w:val="{&quot;templafy&quot;:{&quot;id&quot;:&quot;28df7fb4-c441-4028-9d04-57e164327b8c&quot;}}"/>
                                  <w:id w:val="426"/>
                                  <w:placeholder>
                                    <w:docPart w:val="36CE7D6F999248D991F611466D47BBA2"/>
                                  </w:placeholder>
                                </w:sdtPr>
                                <w:sdtContent>
                                  <w:r w:rsidR="000E1AF6">
                                    <w:t>+4021 314 83 14</w:t>
                                  </w:r>
                                </w:sdtContent>
                              </w:sdt>
                            </w:p>
                          </w:sdtContent>
                        </w:sdt>
                        <w:sdt>
                          <w:sdtPr>
                            <w:alias w:val="group"/>
                            <w:tag w:val="{&quot;templafy&quot;:{&quot;id&quot;:&quot;d156f57c-83fa-48d3-94b3-10f8e16fdb63&quot;}}"/>
                            <w:id w:val="-281813541"/>
                          </w:sdtPr>
                          <w:sdtContent>
                            <w:p w14:paraId="2DACFEFF" w14:textId="77777777" w:rsidR="0052390D" w:rsidRDefault="00000000">
                              <w:pPr>
                                <w:pStyle w:val="Template-Address"/>
                              </w:pPr>
                              <w:sdt>
                                <w:sdtPr>
                                  <w:alias w:val="F"/>
                                  <w:tag w:val="{&quot;templafy&quot;:{&quot;id&quot;:&quot;3f4d556d-0edf-4097-9e56-139128cafa4c&quot;}}"/>
                                  <w:id w:val="427"/>
                                </w:sdtPr>
                                <w:sdtContent>
                                  <w:r w:rsidR="000E1AF6">
                                    <w:t>F</w:t>
                                  </w:r>
                                </w:sdtContent>
                              </w:sdt>
                              <w:r w:rsidR="00595DA7">
                                <w:t xml:space="preserve"> </w:t>
                              </w:r>
                              <w:sdt>
                                <w:sdtPr>
                                  <w:alias w:val="Fax"/>
                                  <w:tag w:val="{&quot;templafy&quot;:{&quot;id&quot;:&quot;819dda30-824d-4478-9813-c7e5dd136c6e&quot;}}"/>
                                  <w:id w:val="429"/>
                                  <w:placeholder>
                                    <w:docPart w:val="A93E38588DAC4A7B92D793D36B584B88"/>
                                  </w:placeholder>
                                </w:sdtPr>
                                <w:sdtContent>
                                  <w:r w:rsidR="000E1AF6">
                                    <w:t>+40 213 14 31 75</w:t>
                                  </w:r>
                                </w:sdtContent>
                              </w:sdt>
                            </w:p>
                          </w:sdtContent>
                        </w:sdt>
                        <w:sdt>
                          <w:sdtPr>
                            <w:alias w:val="Web"/>
                            <w:tag w:val="{&quot;templafy&quot;:{&quot;id&quot;:&quot;357fec7f-b9a5-44cb-93cf-130f87f40fd5&quot;}}"/>
                            <w:id w:val="430"/>
                          </w:sdtPr>
                          <w:sdtContent>
                            <w:p w14:paraId="60BF39A0" w14:textId="77777777" w:rsidR="0052390D" w:rsidRDefault="008818BE">
                              <w:pPr>
                                <w:pStyle w:val="Template-Address"/>
                              </w:pPr>
                              <w:r>
                                <w:t>https://ramboll.com</w:t>
                              </w:r>
                            </w:p>
                          </w:sdtContent>
                        </w:sdt>
                        <w:p w14:paraId="2D8235D8" w14:textId="77777777" w:rsidR="00BF576B" w:rsidRDefault="00BF576B">
                          <w:pPr>
                            <w:pStyle w:val="Template-Address"/>
                          </w:pPr>
                        </w:p>
                      </w:tc>
                    </w:tr>
                  </w:tbl>
                  <w:p w14:paraId="18DFC6BA" w14:textId="77777777" w:rsidR="00BF576B" w:rsidRDefault="00BF576B" w:rsidP="009623F8">
                    <w:pPr>
                      <w:pStyle w:val="Template-Address"/>
                    </w:pPr>
                  </w:p>
                </w:txbxContent>
              </v:textbox>
              <w10:wrap type="square" anchorx="margin" anchory="page"/>
            </v:shape>
          </w:pict>
        </mc:Fallback>
      </mc:AlternateContent>
    </w:r>
    <w:bookmarkStart w:id="6" w:name="_Hlk491951559"/>
    <w:bookmarkStart w:id="7" w:name="_Hlk491951558"/>
    <w:bookmarkStart w:id="8" w:name="_Hlk491951557"/>
    <w:bookmarkEnd w:id="6"/>
    <w:bookmarkEnd w:id="7"/>
    <w:bookmarkEnd w:id="8"/>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94E554" w14:textId="77777777" w:rsidR="0052390D" w:rsidRDefault="008818BE">
    <w:pPr>
      <w:pStyle w:val="Header"/>
      <w:ind w:firstLine="993"/>
      <w:rPr>
        <w:b/>
        <w:bCs/>
        <w:sz w:val="12"/>
        <w:szCs w:val="12"/>
      </w:rPr>
    </w:pPr>
    <w:r>
      <w:rPr>
        <w:b/>
        <w:bCs/>
        <w:noProof/>
        <w:sz w:val="12"/>
        <w:szCs w:val="12"/>
      </w:rPr>
      <w:drawing>
        <wp:anchor distT="0" distB="0" distL="114300" distR="114300" simplePos="0" relativeHeight="251658255" behindDoc="0" locked="0" layoutInCell="1" allowOverlap="1" wp14:anchorId="0B3E4BC5" wp14:editId="6FED72F2">
          <wp:simplePos x="0" y="0"/>
          <wp:positionH relativeFrom="margin">
            <wp:align>left</wp:align>
          </wp:positionH>
          <wp:positionV relativeFrom="paragraph">
            <wp:posOffset>-46753</wp:posOffset>
          </wp:positionV>
          <wp:extent cx="653143" cy="178364"/>
          <wp:effectExtent l="0" t="0" r="0" b="0"/>
          <wp:wrapNone/>
          <wp:docPr id="814525645" name="Picture 814525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3143" cy="178364"/>
                  </a:xfrm>
                  <a:prstGeom prst="rect">
                    <a:avLst/>
                  </a:prstGeom>
                  <a:noFill/>
                </pic:spPr>
              </pic:pic>
            </a:graphicData>
          </a:graphic>
          <wp14:sizeRelH relativeFrom="margin">
            <wp14:pctWidth>0</wp14:pctWidth>
          </wp14:sizeRelH>
          <wp14:sizeRelV relativeFrom="margin">
            <wp14:pctHeight>0</wp14:pctHeight>
          </wp14:sizeRelV>
        </wp:anchor>
      </w:drawing>
    </w:r>
    <w:r>
      <w:rPr>
        <w:b/>
        <w:bCs/>
        <w:sz w:val="12"/>
        <w:szCs w:val="12"/>
      </w:rPr>
      <w:t xml:space="preserve"> Environment Report</w:t>
    </w:r>
  </w:p>
  <w:p w14:paraId="4D2EAED7" w14:textId="35A802E5" w:rsidR="0052390D" w:rsidRDefault="00000000">
    <w:pPr>
      <w:pStyle w:val="Header"/>
      <w:rPr>
        <w:sz w:val="12"/>
        <w:szCs w:val="12"/>
      </w:rPr>
    </w:pPr>
    <w:sdt>
      <w:sdtPr>
        <w:rPr>
          <w:sz w:val="12"/>
          <w:szCs w:val="12"/>
        </w:rPr>
        <w:alias w:val="Category"/>
        <w:id w:val="-417631455"/>
        <w:placeholder>
          <w:docPart w:val="7B2CD79682D845C39B5943E987EEBED6"/>
        </w:placeholder>
        <w:dataBinding w:prefixMappings="xmlns:ns0='http://purl.org/dc/elements/1.1/' xmlns:ns1='http://schemas.openxmlformats.org/package/2006/metadata/core-properties' " w:xpath="/ns1:coreProperties[1]/ns1:category[1]" w:storeItemID="{6C3C8BC8-F283-45AE-878A-BAB7291924A1}"/>
        <w:text/>
      </w:sdtPr>
      <w:sdtContent>
        <w:r w:rsidR="008818BE">
          <w:rPr>
            <w:sz w:val="12"/>
            <w:szCs w:val="12"/>
          </w:rPr>
          <w:t>Zonal Urban Plan Wind Energy Park 48 (46) wind power plants approx. 316,8MW (303,6MW), Transformer Stations, Electrical connection networks, construction and modernization of communication and access roads</w:t>
        </w:r>
      </w:sdtContent>
    </w:sdt>
  </w:p>
  <w:p w14:paraId="0F4D310C" w14:textId="3BF1E456" w:rsidR="00BF576B" w:rsidRPr="00C86772" w:rsidRDefault="00AD2539" w:rsidP="00C86772">
    <w:pPr>
      <w:pStyle w:val="Header"/>
      <w:ind w:left="1304" w:firstLine="1304"/>
      <w:jc w:val="right"/>
      <w:rPr>
        <w:i/>
        <w:iCs/>
        <w:sz w:val="16"/>
        <w:szCs w:val="16"/>
      </w:rPr>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1B0DD5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03A92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6EC75C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C08CF4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D60DF8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48C6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D293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3148490"/>
    <w:lvl w:ilvl="0">
      <w:start w:val="1"/>
      <w:numFmt w:val="bullet"/>
      <w:pStyle w:val="StyleHeading3JustifiedBefore12ptLinespacingsingle"/>
      <w:lvlText w:val=""/>
      <w:lvlJc w:val="left"/>
      <w:pPr>
        <w:tabs>
          <w:tab w:val="num" w:pos="643"/>
        </w:tabs>
        <w:ind w:left="643" w:hanging="360"/>
      </w:pPr>
      <w:rPr>
        <w:rFonts w:ascii="Symbol" w:hAnsi="Symbol" w:hint="default"/>
      </w:rPr>
    </w:lvl>
  </w:abstractNum>
  <w:abstractNum w:abstractNumId="8" w15:restartNumberingAfterBreak="0">
    <w:nsid w:val="FFFFFFFB"/>
    <w:multiLevelType w:val="hybridMultilevel"/>
    <w:tmpl w:val="8ABA63BA"/>
    <w:styleLink w:val="TabelBumbi1"/>
    <w:lvl w:ilvl="0" w:tplc="644C5190">
      <w:start w:val="1"/>
      <w:numFmt w:val="lowerLetter"/>
      <w:lvlText w:val="%1)"/>
      <w:lvlJc w:val="left"/>
      <w:pPr>
        <w:ind w:left="720" w:hanging="360"/>
      </w:pPr>
      <w:rPr>
        <w:rFonts w:hint="default"/>
        <w:i w:val="0"/>
        <w:iCs/>
        <w:color w:val="auto"/>
      </w:rPr>
    </w:lvl>
    <w:lvl w:ilvl="1" w:tplc="04180001">
      <w:start w:val="1"/>
      <w:numFmt w:val="bullet"/>
      <w:lvlText w:val=""/>
      <w:lvlJc w:val="left"/>
      <w:pPr>
        <w:ind w:left="1440" w:hanging="360"/>
      </w:pPr>
      <w:rPr>
        <w:rFonts w:ascii="Symbol" w:hAnsi="Symbol" w:hint="default"/>
      </w:r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 w15:restartNumberingAfterBreak="0">
    <w:nsid w:val="00000002"/>
    <w:multiLevelType w:val="multilevel"/>
    <w:tmpl w:val="00000002"/>
    <w:name w:val="WW8Num2"/>
    <w:lvl w:ilvl="0">
      <w:start w:val="1"/>
      <w:numFmt w:val="bullet"/>
      <w:lvlText w:val="-"/>
      <w:lvlJc w:val="left"/>
      <w:pPr>
        <w:tabs>
          <w:tab w:val="num" w:pos="0"/>
        </w:tabs>
        <w:ind w:left="1069" w:hanging="360"/>
      </w:pPr>
      <w:rPr>
        <w:rFonts w:ascii="Arial" w:hAnsi="Arial" w:cs="Symbol"/>
      </w:rPr>
    </w:lvl>
    <w:lvl w:ilvl="1">
      <w:start w:val="1"/>
      <w:numFmt w:val="bullet"/>
      <w:lvlText w:val="o"/>
      <w:lvlJc w:val="left"/>
      <w:pPr>
        <w:tabs>
          <w:tab w:val="num" w:pos="0"/>
        </w:tabs>
        <w:ind w:left="1789" w:hanging="360"/>
      </w:pPr>
      <w:rPr>
        <w:rFonts w:ascii="Courier New" w:hAnsi="Courier New" w:cs="Courier New"/>
      </w:rPr>
    </w:lvl>
    <w:lvl w:ilvl="2">
      <w:start w:val="1"/>
      <w:numFmt w:val="bullet"/>
      <w:lvlText w:val=""/>
      <w:lvlJc w:val="left"/>
      <w:pPr>
        <w:tabs>
          <w:tab w:val="num" w:pos="0"/>
        </w:tabs>
        <w:ind w:left="2509" w:hanging="360"/>
      </w:pPr>
      <w:rPr>
        <w:rFonts w:ascii="Wingdings" w:hAnsi="Wingdings" w:cs="Wingdings"/>
      </w:rPr>
    </w:lvl>
    <w:lvl w:ilvl="3">
      <w:start w:val="1"/>
      <w:numFmt w:val="bullet"/>
      <w:lvlText w:val=""/>
      <w:lvlJc w:val="left"/>
      <w:pPr>
        <w:tabs>
          <w:tab w:val="num" w:pos="0"/>
        </w:tabs>
        <w:ind w:left="3229" w:hanging="360"/>
      </w:pPr>
      <w:rPr>
        <w:rFonts w:ascii="Symbol" w:hAnsi="Symbol" w:cs="Symbol"/>
      </w:rPr>
    </w:lvl>
    <w:lvl w:ilvl="4">
      <w:start w:val="1"/>
      <w:numFmt w:val="bullet"/>
      <w:lvlText w:val="o"/>
      <w:lvlJc w:val="left"/>
      <w:pPr>
        <w:tabs>
          <w:tab w:val="num" w:pos="0"/>
        </w:tabs>
        <w:ind w:left="3949" w:hanging="360"/>
      </w:pPr>
      <w:rPr>
        <w:rFonts w:ascii="Courier New" w:hAnsi="Courier New" w:cs="Courier New"/>
      </w:rPr>
    </w:lvl>
    <w:lvl w:ilvl="5">
      <w:start w:val="1"/>
      <w:numFmt w:val="bullet"/>
      <w:lvlText w:val=""/>
      <w:lvlJc w:val="left"/>
      <w:pPr>
        <w:tabs>
          <w:tab w:val="num" w:pos="0"/>
        </w:tabs>
        <w:ind w:left="4669" w:hanging="360"/>
      </w:pPr>
      <w:rPr>
        <w:rFonts w:ascii="Wingdings" w:hAnsi="Wingdings" w:cs="Wingdings"/>
      </w:rPr>
    </w:lvl>
    <w:lvl w:ilvl="6">
      <w:start w:val="1"/>
      <w:numFmt w:val="bullet"/>
      <w:lvlText w:val=""/>
      <w:lvlJc w:val="left"/>
      <w:pPr>
        <w:tabs>
          <w:tab w:val="num" w:pos="0"/>
        </w:tabs>
        <w:ind w:left="5389" w:hanging="360"/>
      </w:pPr>
      <w:rPr>
        <w:rFonts w:ascii="Symbol" w:hAnsi="Symbol" w:cs="Symbol"/>
      </w:rPr>
    </w:lvl>
    <w:lvl w:ilvl="7">
      <w:start w:val="1"/>
      <w:numFmt w:val="bullet"/>
      <w:lvlText w:val="o"/>
      <w:lvlJc w:val="left"/>
      <w:pPr>
        <w:tabs>
          <w:tab w:val="num" w:pos="0"/>
        </w:tabs>
        <w:ind w:left="6109" w:hanging="360"/>
      </w:pPr>
      <w:rPr>
        <w:rFonts w:ascii="Courier New" w:hAnsi="Courier New" w:cs="Courier New"/>
      </w:rPr>
    </w:lvl>
    <w:lvl w:ilvl="8">
      <w:start w:val="1"/>
      <w:numFmt w:val="bullet"/>
      <w:lvlText w:val=""/>
      <w:lvlJc w:val="left"/>
      <w:pPr>
        <w:tabs>
          <w:tab w:val="num" w:pos="0"/>
        </w:tabs>
        <w:ind w:left="6829" w:hanging="360"/>
      </w:pPr>
      <w:rPr>
        <w:rFonts w:ascii="Wingdings" w:hAnsi="Wingdings" w:cs="Wingdings"/>
      </w:rPr>
    </w:lvl>
  </w:abstractNum>
  <w:abstractNum w:abstractNumId="10" w15:restartNumberingAfterBreak="0">
    <w:nsid w:val="004200EB"/>
    <w:multiLevelType w:val="hybridMultilevel"/>
    <w:tmpl w:val="B7581F96"/>
    <w:lvl w:ilvl="0" w:tplc="A17CBBC2">
      <w:start w:val="1"/>
      <w:numFmt w:val="decimal"/>
      <w:pStyle w:val="StyleHeading1ComicSansMS11ptBlueAllcapsLeft0"/>
      <w:lvlText w:val="%1."/>
      <w:lvlJc w:val="left"/>
      <w:pPr>
        <w:tabs>
          <w:tab w:val="num" w:pos="720"/>
        </w:tabs>
        <w:ind w:left="720" w:hanging="360"/>
      </w:pPr>
    </w:lvl>
    <w:lvl w:ilvl="1" w:tplc="82AEEE4C">
      <w:start w:val="1"/>
      <w:numFmt w:val="lowerLetter"/>
      <w:lvlText w:val="%2."/>
      <w:lvlJc w:val="left"/>
      <w:pPr>
        <w:tabs>
          <w:tab w:val="num" w:pos="1440"/>
        </w:tabs>
        <w:ind w:left="1440" w:hanging="360"/>
      </w:pPr>
    </w:lvl>
    <w:lvl w:ilvl="2" w:tplc="898C2364">
      <w:start w:val="1"/>
      <w:numFmt w:val="lowerRoman"/>
      <w:lvlText w:val="%3."/>
      <w:lvlJc w:val="right"/>
      <w:pPr>
        <w:tabs>
          <w:tab w:val="num" w:pos="2160"/>
        </w:tabs>
        <w:ind w:left="2160" w:hanging="180"/>
      </w:pPr>
    </w:lvl>
    <w:lvl w:ilvl="3" w:tplc="284C4AD0">
      <w:start w:val="1"/>
      <w:numFmt w:val="decimal"/>
      <w:lvlText w:val="%4."/>
      <w:lvlJc w:val="left"/>
      <w:pPr>
        <w:tabs>
          <w:tab w:val="num" w:pos="2880"/>
        </w:tabs>
        <w:ind w:left="2880" w:hanging="360"/>
      </w:pPr>
    </w:lvl>
    <w:lvl w:ilvl="4" w:tplc="A1F0E62E">
      <w:start w:val="1"/>
      <w:numFmt w:val="lowerLetter"/>
      <w:lvlText w:val="%5."/>
      <w:lvlJc w:val="left"/>
      <w:pPr>
        <w:tabs>
          <w:tab w:val="num" w:pos="3600"/>
        </w:tabs>
        <w:ind w:left="3600" w:hanging="360"/>
      </w:pPr>
    </w:lvl>
    <w:lvl w:ilvl="5" w:tplc="F9BEAF24">
      <w:start w:val="1"/>
      <w:numFmt w:val="lowerRoman"/>
      <w:lvlText w:val="%6."/>
      <w:lvlJc w:val="right"/>
      <w:pPr>
        <w:tabs>
          <w:tab w:val="num" w:pos="4320"/>
        </w:tabs>
        <w:ind w:left="4320" w:hanging="180"/>
      </w:pPr>
    </w:lvl>
    <w:lvl w:ilvl="6" w:tplc="7CDCABC0">
      <w:start w:val="1"/>
      <w:numFmt w:val="decimal"/>
      <w:lvlText w:val="%7."/>
      <w:lvlJc w:val="left"/>
      <w:pPr>
        <w:tabs>
          <w:tab w:val="num" w:pos="5040"/>
        </w:tabs>
        <w:ind w:left="5040" w:hanging="360"/>
      </w:pPr>
    </w:lvl>
    <w:lvl w:ilvl="7" w:tplc="6BD6550A">
      <w:start w:val="1"/>
      <w:numFmt w:val="lowerLetter"/>
      <w:lvlText w:val="%8."/>
      <w:lvlJc w:val="left"/>
      <w:pPr>
        <w:tabs>
          <w:tab w:val="num" w:pos="5760"/>
        </w:tabs>
        <w:ind w:left="5760" w:hanging="360"/>
      </w:pPr>
    </w:lvl>
    <w:lvl w:ilvl="8" w:tplc="EF6CB966">
      <w:start w:val="1"/>
      <w:numFmt w:val="lowerRoman"/>
      <w:lvlText w:val="%9."/>
      <w:lvlJc w:val="right"/>
      <w:pPr>
        <w:tabs>
          <w:tab w:val="num" w:pos="6480"/>
        </w:tabs>
        <w:ind w:left="6480" w:hanging="180"/>
      </w:pPr>
    </w:lvl>
  </w:abstractNum>
  <w:abstractNum w:abstractNumId="11" w15:restartNumberingAfterBreak="0">
    <w:nsid w:val="01541C66"/>
    <w:multiLevelType w:val="multilevel"/>
    <w:tmpl w:val="54E8B3F8"/>
    <w:lvl w:ilvl="0">
      <w:start w:val="1"/>
      <w:numFmt w:val="decimal"/>
      <w:pStyle w:val="Normal-Numbering"/>
      <w:lvlText w:val="%1."/>
      <w:lvlJc w:val="left"/>
      <w:pPr>
        <w:tabs>
          <w:tab w:val="num" w:pos="567"/>
        </w:tabs>
        <w:ind w:left="567" w:hanging="567"/>
      </w:pPr>
      <w:rPr>
        <w:rFonts w:ascii="Verdana" w:hAnsi="Verdana" w:hint="default"/>
        <w:b w:val="0"/>
        <w:i w:val="0"/>
        <w:sz w:val="18"/>
      </w:rPr>
    </w:lvl>
    <w:lvl w:ilvl="1">
      <w:start w:val="1"/>
      <w:numFmt w:val="decimal"/>
      <w:lvlText w:val="%1.%2."/>
      <w:lvlJc w:val="left"/>
      <w:pPr>
        <w:tabs>
          <w:tab w:val="num" w:pos="567"/>
        </w:tabs>
        <w:ind w:left="567" w:hanging="567"/>
      </w:pPr>
      <w:rPr>
        <w:rFonts w:ascii="Verdana" w:hAnsi="Verdana" w:hint="default"/>
        <w:b w:val="0"/>
        <w:i w:val="0"/>
        <w:sz w:val="18"/>
      </w:rPr>
    </w:lvl>
    <w:lvl w:ilvl="2">
      <w:start w:val="1"/>
      <w:numFmt w:val="decimal"/>
      <w:lvlText w:val="%1.%2.%3."/>
      <w:lvlJc w:val="left"/>
      <w:pPr>
        <w:tabs>
          <w:tab w:val="num" w:pos="567"/>
        </w:tabs>
        <w:ind w:left="567" w:hanging="567"/>
      </w:pPr>
      <w:rPr>
        <w:rFonts w:ascii="Verdana" w:hAnsi="Verdana" w:hint="default"/>
        <w:b w:val="0"/>
        <w:i w:val="0"/>
        <w:sz w:val="18"/>
      </w:rPr>
    </w:lvl>
    <w:lvl w:ilvl="3">
      <w:start w:val="1"/>
      <w:numFmt w:val="decimal"/>
      <w:lvlText w:val="%1.%2.%3.%4."/>
      <w:lvlJc w:val="left"/>
      <w:pPr>
        <w:tabs>
          <w:tab w:val="num" w:pos="567"/>
        </w:tabs>
        <w:ind w:left="567" w:hanging="567"/>
      </w:pPr>
      <w:rPr>
        <w:rFonts w:ascii="Verdana" w:hAnsi="Verdana" w:hint="default"/>
        <w:b w:val="0"/>
        <w:i w:val="0"/>
        <w:sz w:val="18"/>
      </w:rPr>
    </w:lvl>
    <w:lvl w:ilvl="4">
      <w:start w:val="1"/>
      <w:numFmt w:val="decimal"/>
      <w:lvlText w:val="%1.%2.%3.%4.%5."/>
      <w:lvlJc w:val="left"/>
      <w:pPr>
        <w:tabs>
          <w:tab w:val="num" w:pos="851"/>
        </w:tabs>
        <w:ind w:left="851" w:hanging="851"/>
      </w:pPr>
      <w:rPr>
        <w:rFonts w:ascii="Verdana" w:hAnsi="Verdana" w:hint="default"/>
        <w:b w:val="0"/>
        <w:i w:val="0"/>
        <w:sz w:val="18"/>
      </w:rPr>
    </w:lvl>
    <w:lvl w:ilvl="5">
      <w:start w:val="1"/>
      <w:numFmt w:val="decimal"/>
      <w:lvlText w:val="%1.%2.%3.%4.%5.%6."/>
      <w:lvlJc w:val="left"/>
      <w:pPr>
        <w:tabs>
          <w:tab w:val="num" w:pos="851"/>
        </w:tabs>
        <w:ind w:left="851" w:hanging="851"/>
      </w:pPr>
      <w:rPr>
        <w:rFonts w:ascii="Verdana" w:hAnsi="Verdana" w:hint="default"/>
        <w:b w:val="0"/>
        <w:i w:val="0"/>
        <w:sz w:val="18"/>
      </w:rPr>
    </w:lvl>
    <w:lvl w:ilvl="6">
      <w:start w:val="1"/>
      <w:numFmt w:val="decimal"/>
      <w:lvlText w:val="%1.%2.%3.%4.%5.%6.%7."/>
      <w:lvlJc w:val="left"/>
      <w:pPr>
        <w:tabs>
          <w:tab w:val="num" w:pos="1134"/>
        </w:tabs>
        <w:ind w:left="1134" w:hanging="1134"/>
      </w:pPr>
      <w:rPr>
        <w:rFonts w:ascii="Verdana" w:hAnsi="Verdana" w:hint="default"/>
        <w:b w:val="0"/>
        <w:i w:val="0"/>
        <w:sz w:val="18"/>
      </w:rPr>
    </w:lvl>
    <w:lvl w:ilvl="7">
      <w:start w:val="1"/>
      <w:numFmt w:val="decimal"/>
      <w:lvlText w:val="%1.%2.%3.%4.%5.%6.%7.%8."/>
      <w:lvlJc w:val="left"/>
      <w:pPr>
        <w:tabs>
          <w:tab w:val="num" w:pos="1134"/>
        </w:tabs>
        <w:ind w:left="1134" w:hanging="1134"/>
      </w:pPr>
      <w:rPr>
        <w:rFonts w:ascii="Verdana" w:hAnsi="Verdana" w:hint="default"/>
        <w:b w:val="0"/>
        <w:i w:val="0"/>
        <w:sz w:val="18"/>
      </w:rPr>
    </w:lvl>
    <w:lvl w:ilvl="8">
      <w:start w:val="1"/>
      <w:numFmt w:val="decimal"/>
      <w:lvlText w:val="%1.%2.%3.%4.%5.%6.%7.%8.%9."/>
      <w:lvlJc w:val="left"/>
      <w:pPr>
        <w:tabs>
          <w:tab w:val="num" w:pos="1134"/>
        </w:tabs>
        <w:ind w:left="1134" w:hanging="1134"/>
      </w:pPr>
      <w:rPr>
        <w:rFonts w:ascii="Verdana" w:hAnsi="Verdana" w:hint="default"/>
        <w:b w:val="0"/>
        <w:i w:val="0"/>
        <w:sz w:val="18"/>
      </w:rPr>
    </w:lvl>
  </w:abstractNum>
  <w:abstractNum w:abstractNumId="12" w15:restartNumberingAfterBreak="0">
    <w:nsid w:val="02E9516B"/>
    <w:multiLevelType w:val="singleLevel"/>
    <w:tmpl w:val="A9E0924A"/>
    <w:lvl w:ilvl="0">
      <w:start w:val="1"/>
      <w:numFmt w:val="bullet"/>
      <w:pStyle w:val="opsomming1"/>
      <w:lvlText w:val="-"/>
      <w:lvlJc w:val="left"/>
      <w:pPr>
        <w:tabs>
          <w:tab w:val="num" w:pos="360"/>
        </w:tabs>
        <w:ind w:left="340" w:hanging="340"/>
      </w:pPr>
      <w:rPr>
        <w:rFonts w:ascii="Times New Roman" w:hAnsi="Times New Roman" w:cs="Times New Roman" w:hint="default"/>
        <w:lang w:val="en-GB"/>
      </w:rPr>
    </w:lvl>
  </w:abstractNum>
  <w:abstractNum w:abstractNumId="13" w15:restartNumberingAfterBreak="0">
    <w:nsid w:val="02F060F4"/>
    <w:multiLevelType w:val="hybridMultilevel"/>
    <w:tmpl w:val="7C728C46"/>
    <w:lvl w:ilvl="0" w:tplc="0418000B">
      <w:start w:val="1"/>
      <w:numFmt w:val="decimal"/>
      <w:pStyle w:val="Head1"/>
      <w:lvlText w:val="%1."/>
      <w:lvlJc w:val="left"/>
      <w:pPr>
        <w:ind w:left="720" w:hanging="360"/>
      </w:pPr>
      <w:rPr>
        <w:rFonts w:hint="default"/>
      </w:rPr>
    </w:lvl>
    <w:lvl w:ilvl="1" w:tplc="FFFFFFFF">
      <w:start w:val="1"/>
      <w:numFmt w:val="decimal"/>
      <w:lvlText w:val="%2.1"/>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03660DEA"/>
    <w:multiLevelType w:val="hybridMultilevel"/>
    <w:tmpl w:val="ED30FDB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03841E26"/>
    <w:multiLevelType w:val="singleLevel"/>
    <w:tmpl w:val="D2D6D674"/>
    <w:lvl w:ilvl="0">
      <w:start w:val="1"/>
      <w:numFmt w:val="decimal"/>
      <w:pStyle w:val="nummering2"/>
      <w:lvlText w:val="%1."/>
      <w:lvlJc w:val="left"/>
      <w:pPr>
        <w:tabs>
          <w:tab w:val="num" w:pos="717"/>
        </w:tabs>
        <w:ind w:left="714" w:hanging="357"/>
      </w:pPr>
      <w:rPr>
        <w:rFonts w:ascii="Arial" w:hAnsi="Arial" w:cs="Times New Roman" w:hint="default"/>
        <w:b w:val="0"/>
        <w:i w:val="0"/>
        <w:caps w:val="0"/>
        <w:strike w:val="0"/>
        <w:dstrike w:val="0"/>
        <w:vanish w:val="0"/>
        <w:webHidden w:val="0"/>
        <w:color w:val="000000"/>
        <w:sz w:val="21"/>
        <w:u w:val="none"/>
        <w:effect w:val="none"/>
        <w:vertAlign w:val="baseline"/>
        <w:specVanish w:val="0"/>
      </w:rPr>
    </w:lvl>
  </w:abstractNum>
  <w:abstractNum w:abstractNumId="16" w15:restartNumberingAfterBreak="0">
    <w:nsid w:val="04060BEC"/>
    <w:multiLevelType w:val="hybridMultilevel"/>
    <w:tmpl w:val="AE7A1466"/>
    <w:lvl w:ilvl="0" w:tplc="FDD68C28">
      <w:start w:val="1"/>
      <w:numFmt w:val="bullet"/>
      <w:lvlText w:val=""/>
      <w:lvlJc w:val="left"/>
      <w:pPr>
        <w:ind w:left="720" w:hanging="360"/>
      </w:pPr>
      <w:rPr>
        <w:rFonts w:ascii="Symbol" w:hAnsi="Symbol" w:hint="default"/>
        <w:b w:val="0"/>
        <w:i w:val="0"/>
        <w:strike w:val="0"/>
        <w:dstrike w:val="0"/>
        <w:color w:val="252525"/>
        <w:sz w:val="18"/>
        <w:szCs w:val="18"/>
        <w:u w:val="none" w:color="000000"/>
        <w:bdr w:val="none" w:sz="0" w:space="0" w:color="auto"/>
        <w:shd w:val="clear" w:color="auto" w:fill="auto"/>
        <w:vertAlign w:val="baseline"/>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063A0158"/>
    <w:multiLevelType w:val="multilevel"/>
    <w:tmpl w:val="613E0456"/>
    <w:lvl w:ilvl="0">
      <w:start w:val="5"/>
      <w:numFmt w:val="none"/>
      <w:pStyle w:val="111"/>
      <w:lvlText w:val="3."/>
      <w:lvlJc w:val="left"/>
      <w:pPr>
        <w:tabs>
          <w:tab w:val="num" w:pos="480"/>
        </w:tabs>
        <w:ind w:left="480" w:hanging="480"/>
      </w:pPr>
      <w:rPr>
        <w:rFonts w:hint="default"/>
      </w:rPr>
    </w:lvl>
    <w:lvl w:ilvl="1">
      <w:start w:val="10"/>
      <w:numFmt w:val="decimal"/>
      <w:lvlText w:val="2.%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3.3.5.%4."/>
      <w:lvlJc w:val="left"/>
      <w:pPr>
        <w:tabs>
          <w:tab w:val="num" w:pos="720"/>
        </w:tabs>
        <w:ind w:left="720" w:hanging="720"/>
      </w:pPr>
      <w:rPr>
        <w:rFonts w:ascii="Times New Roman" w:hAnsi="Times New Roman" w:cs="Times New Roman" w:hint="default"/>
        <w:b w:val="0"/>
        <w:bCs w:val="0"/>
        <w:i w:val="0"/>
        <w:iCs w:val="0"/>
        <w:sz w:val="22"/>
        <w:szCs w:val="22"/>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071569B6"/>
    <w:multiLevelType w:val="hybridMultilevel"/>
    <w:tmpl w:val="0DB09740"/>
    <w:lvl w:ilvl="0" w:tplc="08920E62">
      <w:start w:val="1"/>
      <w:numFmt w:val="bullet"/>
      <w:pStyle w:val="5C-Bullet"/>
      <w:lvlText w:val="ü"/>
      <w:lvlJc w:val="left"/>
      <w:pPr>
        <w:ind w:left="720" w:hanging="360"/>
      </w:pPr>
      <w:rPr>
        <w:rFonts w:ascii="&quot;Segoe UI&quot;, sans-serif" w:hAnsi="&quot;Segoe UI&quot;, sans-serif" w:hint="default"/>
      </w:rPr>
    </w:lvl>
    <w:lvl w:ilvl="1" w:tplc="081A404E">
      <w:start w:val="1"/>
      <w:numFmt w:val="bullet"/>
      <w:lvlText w:val="o"/>
      <w:lvlJc w:val="left"/>
      <w:pPr>
        <w:ind w:left="1440" w:hanging="360"/>
      </w:pPr>
      <w:rPr>
        <w:rFonts w:ascii="Courier New" w:hAnsi="Courier New" w:hint="default"/>
      </w:rPr>
    </w:lvl>
    <w:lvl w:ilvl="2" w:tplc="7A2A363A">
      <w:start w:val="1"/>
      <w:numFmt w:val="bullet"/>
      <w:lvlText w:val=""/>
      <w:lvlJc w:val="left"/>
      <w:pPr>
        <w:ind w:left="2160" w:hanging="360"/>
      </w:pPr>
      <w:rPr>
        <w:rFonts w:ascii="Wingdings" w:hAnsi="Wingdings" w:hint="default"/>
      </w:rPr>
    </w:lvl>
    <w:lvl w:ilvl="3" w:tplc="B6CC51AA">
      <w:start w:val="1"/>
      <w:numFmt w:val="bullet"/>
      <w:lvlText w:val=""/>
      <w:lvlJc w:val="left"/>
      <w:pPr>
        <w:ind w:left="2880" w:hanging="360"/>
      </w:pPr>
      <w:rPr>
        <w:rFonts w:ascii="Symbol" w:hAnsi="Symbol" w:hint="default"/>
      </w:rPr>
    </w:lvl>
    <w:lvl w:ilvl="4" w:tplc="76DEC21C">
      <w:start w:val="1"/>
      <w:numFmt w:val="bullet"/>
      <w:lvlText w:val="o"/>
      <w:lvlJc w:val="left"/>
      <w:pPr>
        <w:ind w:left="3600" w:hanging="360"/>
      </w:pPr>
      <w:rPr>
        <w:rFonts w:ascii="Courier New" w:hAnsi="Courier New" w:hint="default"/>
      </w:rPr>
    </w:lvl>
    <w:lvl w:ilvl="5" w:tplc="460EE144">
      <w:start w:val="1"/>
      <w:numFmt w:val="bullet"/>
      <w:lvlText w:val=""/>
      <w:lvlJc w:val="left"/>
      <w:pPr>
        <w:ind w:left="4320" w:hanging="360"/>
      </w:pPr>
      <w:rPr>
        <w:rFonts w:ascii="Wingdings" w:hAnsi="Wingdings" w:hint="default"/>
      </w:rPr>
    </w:lvl>
    <w:lvl w:ilvl="6" w:tplc="8E5CF126">
      <w:start w:val="1"/>
      <w:numFmt w:val="bullet"/>
      <w:lvlText w:val=""/>
      <w:lvlJc w:val="left"/>
      <w:pPr>
        <w:ind w:left="5040" w:hanging="360"/>
      </w:pPr>
      <w:rPr>
        <w:rFonts w:ascii="Symbol" w:hAnsi="Symbol" w:hint="default"/>
      </w:rPr>
    </w:lvl>
    <w:lvl w:ilvl="7" w:tplc="E446181A">
      <w:start w:val="1"/>
      <w:numFmt w:val="bullet"/>
      <w:lvlText w:val="o"/>
      <w:lvlJc w:val="left"/>
      <w:pPr>
        <w:ind w:left="5760" w:hanging="360"/>
      </w:pPr>
      <w:rPr>
        <w:rFonts w:ascii="Courier New" w:hAnsi="Courier New" w:hint="default"/>
      </w:rPr>
    </w:lvl>
    <w:lvl w:ilvl="8" w:tplc="E0C47D46">
      <w:start w:val="1"/>
      <w:numFmt w:val="bullet"/>
      <w:lvlText w:val=""/>
      <w:lvlJc w:val="left"/>
      <w:pPr>
        <w:ind w:left="6480" w:hanging="360"/>
      </w:pPr>
      <w:rPr>
        <w:rFonts w:ascii="Wingdings" w:hAnsi="Wingdings" w:hint="default"/>
      </w:rPr>
    </w:lvl>
  </w:abstractNum>
  <w:abstractNum w:abstractNumId="19" w15:restartNumberingAfterBreak="0">
    <w:nsid w:val="08071CC4"/>
    <w:multiLevelType w:val="hybridMultilevel"/>
    <w:tmpl w:val="7AC44EF0"/>
    <w:styleLink w:val="BumbiABC111"/>
    <w:lvl w:ilvl="0" w:tplc="6C08CF8C">
      <w:start w:val="1"/>
      <w:numFmt w:val="decimal"/>
      <w:pStyle w:val="numbering"/>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09041C13"/>
    <w:multiLevelType w:val="hybridMultilevel"/>
    <w:tmpl w:val="B1581D3A"/>
    <w:styleLink w:val="101011011111"/>
    <w:lvl w:ilvl="0" w:tplc="FFFFFFFF">
      <w:start w:val="1"/>
      <w:numFmt w:val="none"/>
      <w:pStyle w:val="Style3"/>
      <w:lvlText w:val=""/>
      <w:lvlJc w:val="center"/>
      <w:pPr>
        <w:tabs>
          <w:tab w:val="num" w:pos="360"/>
        </w:tabs>
        <w:ind w:left="340" w:hanging="340"/>
      </w:pPr>
      <w:rPr>
        <w:rFonts w:ascii="Wingdings" w:hAnsi="Wingdings" w:hint="default"/>
        <w:sz w:val="22"/>
      </w:rPr>
    </w:lvl>
    <w:lvl w:ilvl="1" w:tplc="8DD0D6C0">
      <w:start w:val="1"/>
      <w:numFmt w:val="decimal"/>
      <w:lvlText w:val="%2."/>
      <w:lvlJc w:val="left"/>
      <w:pPr>
        <w:tabs>
          <w:tab w:val="num" w:pos="1440"/>
        </w:tabs>
        <w:ind w:left="1440" w:hanging="360"/>
      </w:pPr>
      <w:rPr>
        <w:rFonts w:hint="default"/>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096B70FA"/>
    <w:multiLevelType w:val="hybridMultilevel"/>
    <w:tmpl w:val="3D2E8188"/>
    <w:styleLink w:val="1ai1"/>
    <w:lvl w:ilvl="0" w:tplc="C900AC30">
      <w:start w:val="1"/>
      <w:numFmt w:val="bullet"/>
      <w:lvlText w:val="-"/>
      <w:lvlJc w:val="left"/>
      <w:pPr>
        <w:ind w:left="720" w:hanging="360"/>
      </w:pPr>
      <w:rPr>
        <w:rFonts w:ascii="&quot;Verdana&quot;,sans-serif" w:hAnsi="&quot;Verdana&quot;,sans-serif" w:hint="default"/>
      </w:rPr>
    </w:lvl>
    <w:lvl w:ilvl="1" w:tplc="17AC8076">
      <w:start w:val="1"/>
      <w:numFmt w:val="bullet"/>
      <w:lvlText w:val="o"/>
      <w:lvlJc w:val="left"/>
      <w:pPr>
        <w:ind w:left="1440" w:hanging="360"/>
      </w:pPr>
      <w:rPr>
        <w:rFonts w:ascii="Courier New" w:hAnsi="Courier New" w:hint="default"/>
      </w:rPr>
    </w:lvl>
    <w:lvl w:ilvl="2" w:tplc="BB64656A">
      <w:start w:val="1"/>
      <w:numFmt w:val="bullet"/>
      <w:lvlText w:val=""/>
      <w:lvlJc w:val="left"/>
      <w:pPr>
        <w:ind w:left="2160" w:hanging="360"/>
      </w:pPr>
      <w:rPr>
        <w:rFonts w:ascii="Wingdings" w:hAnsi="Wingdings" w:hint="default"/>
      </w:rPr>
    </w:lvl>
    <w:lvl w:ilvl="3" w:tplc="0C9AE8C0">
      <w:start w:val="1"/>
      <w:numFmt w:val="bullet"/>
      <w:lvlText w:val=""/>
      <w:lvlJc w:val="left"/>
      <w:pPr>
        <w:ind w:left="2880" w:hanging="360"/>
      </w:pPr>
      <w:rPr>
        <w:rFonts w:ascii="Symbol" w:hAnsi="Symbol" w:hint="default"/>
      </w:rPr>
    </w:lvl>
    <w:lvl w:ilvl="4" w:tplc="A0184456">
      <w:start w:val="1"/>
      <w:numFmt w:val="bullet"/>
      <w:lvlText w:val="o"/>
      <w:lvlJc w:val="left"/>
      <w:pPr>
        <w:ind w:left="3600" w:hanging="360"/>
      </w:pPr>
      <w:rPr>
        <w:rFonts w:ascii="Courier New" w:hAnsi="Courier New" w:hint="default"/>
      </w:rPr>
    </w:lvl>
    <w:lvl w:ilvl="5" w:tplc="22B4BF06">
      <w:start w:val="1"/>
      <w:numFmt w:val="bullet"/>
      <w:lvlText w:val=""/>
      <w:lvlJc w:val="left"/>
      <w:pPr>
        <w:ind w:left="4320" w:hanging="360"/>
      </w:pPr>
      <w:rPr>
        <w:rFonts w:ascii="Wingdings" w:hAnsi="Wingdings" w:hint="default"/>
      </w:rPr>
    </w:lvl>
    <w:lvl w:ilvl="6" w:tplc="F6DAD14A">
      <w:start w:val="1"/>
      <w:numFmt w:val="bullet"/>
      <w:lvlText w:val=""/>
      <w:lvlJc w:val="left"/>
      <w:pPr>
        <w:ind w:left="5040" w:hanging="360"/>
      </w:pPr>
      <w:rPr>
        <w:rFonts w:ascii="Symbol" w:hAnsi="Symbol" w:hint="default"/>
      </w:rPr>
    </w:lvl>
    <w:lvl w:ilvl="7" w:tplc="8E027C70">
      <w:start w:val="1"/>
      <w:numFmt w:val="bullet"/>
      <w:lvlText w:val="o"/>
      <w:lvlJc w:val="left"/>
      <w:pPr>
        <w:ind w:left="5760" w:hanging="360"/>
      </w:pPr>
      <w:rPr>
        <w:rFonts w:ascii="Courier New" w:hAnsi="Courier New" w:hint="default"/>
      </w:rPr>
    </w:lvl>
    <w:lvl w:ilvl="8" w:tplc="5AC23402">
      <w:start w:val="1"/>
      <w:numFmt w:val="bullet"/>
      <w:lvlText w:val=""/>
      <w:lvlJc w:val="left"/>
      <w:pPr>
        <w:ind w:left="6480" w:hanging="360"/>
      </w:pPr>
      <w:rPr>
        <w:rFonts w:ascii="Wingdings" w:hAnsi="Wingdings" w:hint="default"/>
      </w:rPr>
    </w:lvl>
  </w:abstractNum>
  <w:abstractNum w:abstractNumId="22" w15:restartNumberingAfterBreak="0">
    <w:nsid w:val="0B821E4D"/>
    <w:multiLevelType w:val="hybridMultilevel"/>
    <w:tmpl w:val="42367D0C"/>
    <w:styleLink w:val="CurrentList12"/>
    <w:lvl w:ilvl="0" w:tplc="04090003">
      <w:start w:val="1"/>
      <w:numFmt w:val="bullet"/>
      <w:lvlText w:val="o"/>
      <w:lvlJc w:val="left"/>
      <w:pPr>
        <w:ind w:left="1068" w:hanging="360"/>
      </w:pPr>
      <w:rPr>
        <w:rFonts w:ascii="Courier New" w:hAnsi="Courier New" w:cs="Courier New"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23" w15:restartNumberingAfterBreak="0">
    <w:nsid w:val="0B835254"/>
    <w:multiLevelType w:val="multilevel"/>
    <w:tmpl w:val="BEBCE77A"/>
    <w:lvl w:ilvl="0">
      <w:start w:val="1"/>
      <w:numFmt w:val="bullet"/>
      <w:pStyle w:val="Listabuline"/>
      <w:lvlText w:val=""/>
      <w:lvlJc w:val="left"/>
      <w:pPr>
        <w:ind w:left="397" w:hanging="397"/>
      </w:pPr>
      <w:rPr>
        <w:rFonts w:ascii="Symbol" w:hAnsi="Symbol" w:hint="default"/>
      </w:rPr>
    </w:lvl>
    <w:lvl w:ilvl="1">
      <w:start w:val="1"/>
      <w:numFmt w:val="bullet"/>
      <w:lvlText w:val="o"/>
      <w:lvlJc w:val="left"/>
      <w:pPr>
        <w:ind w:left="794" w:hanging="397"/>
      </w:pPr>
      <w:rPr>
        <w:rFonts w:ascii="Courier New" w:hAnsi="Courier New" w:hint="default"/>
      </w:rPr>
    </w:lvl>
    <w:lvl w:ilvl="2">
      <w:start w:val="1"/>
      <w:numFmt w:val="bullet"/>
      <w:lvlText w:val=""/>
      <w:lvlJc w:val="left"/>
      <w:pPr>
        <w:ind w:left="1191" w:hanging="397"/>
      </w:pPr>
      <w:rPr>
        <w:rFonts w:ascii="Wingdings" w:hAnsi="Wingdings" w:cs="Wingdings" w:hint="default"/>
      </w:rPr>
    </w:lvl>
    <w:lvl w:ilvl="3">
      <w:start w:val="1"/>
      <w:numFmt w:val="bullet"/>
      <w:lvlText w:val=""/>
      <w:lvlJc w:val="left"/>
      <w:pPr>
        <w:ind w:left="1588" w:hanging="397"/>
      </w:pPr>
      <w:rPr>
        <w:rFonts w:ascii="Symbol" w:hAnsi="Symbol" w:hint="default"/>
      </w:rPr>
    </w:lvl>
    <w:lvl w:ilvl="4">
      <w:start w:val="1"/>
      <w:numFmt w:val="bullet"/>
      <w:lvlText w:val="o"/>
      <w:lvlJc w:val="left"/>
      <w:pPr>
        <w:ind w:left="1985" w:hanging="397"/>
      </w:pPr>
      <w:rPr>
        <w:rFonts w:ascii="Courier New" w:hAnsi="Courier New" w:cs="Courier New" w:hint="default"/>
      </w:rPr>
    </w:lvl>
    <w:lvl w:ilvl="5">
      <w:start w:val="1"/>
      <w:numFmt w:val="bullet"/>
      <w:lvlText w:val=""/>
      <w:lvlJc w:val="left"/>
      <w:pPr>
        <w:ind w:left="2382" w:hanging="397"/>
      </w:pPr>
      <w:rPr>
        <w:rFonts w:ascii="Wingdings" w:hAnsi="Wingdings" w:cs="Wingdings" w:hint="default"/>
      </w:rPr>
    </w:lvl>
    <w:lvl w:ilvl="6">
      <w:start w:val="1"/>
      <w:numFmt w:val="bullet"/>
      <w:lvlText w:val=""/>
      <w:lvlJc w:val="left"/>
      <w:pPr>
        <w:ind w:left="2779" w:hanging="397"/>
      </w:pPr>
      <w:rPr>
        <w:rFonts w:ascii="Symbol" w:hAnsi="Symbol" w:cs="Symbol" w:hint="default"/>
      </w:rPr>
    </w:lvl>
    <w:lvl w:ilvl="7">
      <w:start w:val="1"/>
      <w:numFmt w:val="bullet"/>
      <w:lvlText w:val="o"/>
      <w:lvlJc w:val="left"/>
      <w:pPr>
        <w:ind w:left="3176" w:hanging="397"/>
      </w:pPr>
      <w:rPr>
        <w:rFonts w:ascii="Courier New" w:hAnsi="Courier New" w:cs="Courier New" w:hint="default"/>
      </w:rPr>
    </w:lvl>
    <w:lvl w:ilvl="8">
      <w:start w:val="1"/>
      <w:numFmt w:val="bullet"/>
      <w:lvlText w:val=""/>
      <w:lvlJc w:val="left"/>
      <w:pPr>
        <w:ind w:left="3573" w:hanging="397"/>
      </w:pPr>
      <w:rPr>
        <w:rFonts w:ascii="Wingdings" w:hAnsi="Wingdings" w:cs="Wingdings" w:hint="default"/>
      </w:rPr>
    </w:lvl>
  </w:abstractNum>
  <w:abstractNum w:abstractNumId="24" w15:restartNumberingAfterBreak="0">
    <w:nsid w:val="0BE32B64"/>
    <w:multiLevelType w:val="hybridMultilevel"/>
    <w:tmpl w:val="D554A87C"/>
    <w:lvl w:ilvl="0" w:tplc="04180001">
      <w:start w:val="1"/>
      <w:numFmt w:val="bullet"/>
      <w:lvlText w:val=""/>
      <w:lvlJc w:val="left"/>
      <w:pPr>
        <w:ind w:left="782" w:hanging="360"/>
      </w:pPr>
      <w:rPr>
        <w:rFonts w:ascii="Symbol" w:hAnsi="Symbol" w:hint="default"/>
      </w:rPr>
    </w:lvl>
    <w:lvl w:ilvl="1" w:tplc="1514FEBE">
      <w:numFmt w:val="bullet"/>
      <w:lvlText w:val="-"/>
      <w:lvlJc w:val="left"/>
      <w:pPr>
        <w:ind w:left="1502" w:hanging="360"/>
      </w:pPr>
      <w:rPr>
        <w:rFonts w:ascii="Verdana" w:eastAsiaTheme="minorHAnsi" w:hAnsi="Verdana" w:cstheme="minorBidi" w:hint="default"/>
      </w:rPr>
    </w:lvl>
    <w:lvl w:ilvl="2" w:tplc="04180005" w:tentative="1">
      <w:start w:val="1"/>
      <w:numFmt w:val="bullet"/>
      <w:lvlText w:val=""/>
      <w:lvlJc w:val="left"/>
      <w:pPr>
        <w:ind w:left="2222" w:hanging="360"/>
      </w:pPr>
      <w:rPr>
        <w:rFonts w:ascii="Wingdings" w:hAnsi="Wingdings" w:hint="default"/>
      </w:rPr>
    </w:lvl>
    <w:lvl w:ilvl="3" w:tplc="04180001" w:tentative="1">
      <w:start w:val="1"/>
      <w:numFmt w:val="bullet"/>
      <w:lvlText w:val=""/>
      <w:lvlJc w:val="left"/>
      <w:pPr>
        <w:ind w:left="2942" w:hanging="360"/>
      </w:pPr>
      <w:rPr>
        <w:rFonts w:ascii="Symbol" w:hAnsi="Symbol" w:hint="default"/>
      </w:rPr>
    </w:lvl>
    <w:lvl w:ilvl="4" w:tplc="04180003" w:tentative="1">
      <w:start w:val="1"/>
      <w:numFmt w:val="bullet"/>
      <w:lvlText w:val="o"/>
      <w:lvlJc w:val="left"/>
      <w:pPr>
        <w:ind w:left="3662" w:hanging="360"/>
      </w:pPr>
      <w:rPr>
        <w:rFonts w:ascii="Courier New" w:hAnsi="Courier New" w:cs="Courier New" w:hint="default"/>
      </w:rPr>
    </w:lvl>
    <w:lvl w:ilvl="5" w:tplc="04180005" w:tentative="1">
      <w:start w:val="1"/>
      <w:numFmt w:val="bullet"/>
      <w:lvlText w:val=""/>
      <w:lvlJc w:val="left"/>
      <w:pPr>
        <w:ind w:left="4382" w:hanging="360"/>
      </w:pPr>
      <w:rPr>
        <w:rFonts w:ascii="Wingdings" w:hAnsi="Wingdings" w:hint="default"/>
      </w:rPr>
    </w:lvl>
    <w:lvl w:ilvl="6" w:tplc="04180001" w:tentative="1">
      <w:start w:val="1"/>
      <w:numFmt w:val="bullet"/>
      <w:lvlText w:val=""/>
      <w:lvlJc w:val="left"/>
      <w:pPr>
        <w:ind w:left="5102" w:hanging="360"/>
      </w:pPr>
      <w:rPr>
        <w:rFonts w:ascii="Symbol" w:hAnsi="Symbol" w:hint="default"/>
      </w:rPr>
    </w:lvl>
    <w:lvl w:ilvl="7" w:tplc="04180003" w:tentative="1">
      <w:start w:val="1"/>
      <w:numFmt w:val="bullet"/>
      <w:lvlText w:val="o"/>
      <w:lvlJc w:val="left"/>
      <w:pPr>
        <w:ind w:left="5822" w:hanging="360"/>
      </w:pPr>
      <w:rPr>
        <w:rFonts w:ascii="Courier New" w:hAnsi="Courier New" w:cs="Courier New" w:hint="default"/>
      </w:rPr>
    </w:lvl>
    <w:lvl w:ilvl="8" w:tplc="04180005" w:tentative="1">
      <w:start w:val="1"/>
      <w:numFmt w:val="bullet"/>
      <w:lvlText w:val=""/>
      <w:lvlJc w:val="left"/>
      <w:pPr>
        <w:ind w:left="6542" w:hanging="360"/>
      </w:pPr>
      <w:rPr>
        <w:rFonts w:ascii="Wingdings" w:hAnsi="Wingdings" w:hint="default"/>
      </w:rPr>
    </w:lvl>
  </w:abstractNum>
  <w:abstractNum w:abstractNumId="25" w15:restartNumberingAfterBreak="0">
    <w:nsid w:val="0C955559"/>
    <w:multiLevelType w:val="hybridMultilevel"/>
    <w:tmpl w:val="DDF46AB0"/>
    <w:styleLink w:val="11111111"/>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D616B66"/>
    <w:multiLevelType w:val="multilevel"/>
    <w:tmpl w:val="C11E190C"/>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pStyle w:val="1"/>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27" w15:restartNumberingAfterBreak="0">
    <w:nsid w:val="105D4FE4"/>
    <w:multiLevelType w:val="hybridMultilevel"/>
    <w:tmpl w:val="7DD4BE82"/>
    <w:styleLink w:val="StyleOutlinenumberedArialBlueUnderline"/>
    <w:lvl w:ilvl="0" w:tplc="B330CACE">
      <w:start w:val="1"/>
      <w:numFmt w:val="bullet"/>
      <w:pStyle w:val="Tablebullet2"/>
      <w:lvlText w:val="-"/>
      <w:lvlJc w:val="left"/>
      <w:pPr>
        <w:ind w:left="473" w:hanging="360"/>
      </w:pPr>
      <w:rPr>
        <w:rFonts w:ascii="Arial" w:hAnsi="Arial" w:hint="default"/>
        <w:color w:val="62CAE3"/>
        <w:sz w:val="22"/>
        <w:szCs w:val="22"/>
      </w:rPr>
    </w:lvl>
    <w:lvl w:ilvl="1" w:tplc="DD40A0F0" w:tentative="1">
      <w:start w:val="1"/>
      <w:numFmt w:val="bullet"/>
      <w:lvlText w:val="o"/>
      <w:lvlJc w:val="left"/>
      <w:pPr>
        <w:tabs>
          <w:tab w:val="num" w:pos="1724"/>
        </w:tabs>
        <w:ind w:left="1724" w:hanging="360"/>
      </w:pPr>
      <w:rPr>
        <w:rFonts w:ascii="Courier New" w:hAnsi="Courier New" w:cs="Courier New" w:hint="default"/>
      </w:rPr>
    </w:lvl>
    <w:lvl w:ilvl="2" w:tplc="98E61DC2" w:tentative="1">
      <w:start w:val="1"/>
      <w:numFmt w:val="bullet"/>
      <w:lvlText w:val=""/>
      <w:lvlJc w:val="left"/>
      <w:pPr>
        <w:tabs>
          <w:tab w:val="num" w:pos="2444"/>
        </w:tabs>
        <w:ind w:left="2444" w:hanging="360"/>
      </w:pPr>
      <w:rPr>
        <w:rFonts w:ascii="Wingdings" w:hAnsi="Wingdings" w:hint="default"/>
      </w:rPr>
    </w:lvl>
    <w:lvl w:ilvl="3" w:tplc="180289EC" w:tentative="1">
      <w:start w:val="1"/>
      <w:numFmt w:val="bullet"/>
      <w:lvlText w:val=""/>
      <w:lvlJc w:val="left"/>
      <w:pPr>
        <w:tabs>
          <w:tab w:val="num" w:pos="3164"/>
        </w:tabs>
        <w:ind w:left="3164" w:hanging="360"/>
      </w:pPr>
      <w:rPr>
        <w:rFonts w:ascii="Symbol" w:hAnsi="Symbol" w:hint="default"/>
      </w:rPr>
    </w:lvl>
    <w:lvl w:ilvl="4" w:tplc="CAD01F84" w:tentative="1">
      <w:start w:val="1"/>
      <w:numFmt w:val="bullet"/>
      <w:lvlText w:val="o"/>
      <w:lvlJc w:val="left"/>
      <w:pPr>
        <w:tabs>
          <w:tab w:val="num" w:pos="3884"/>
        </w:tabs>
        <w:ind w:left="3884" w:hanging="360"/>
      </w:pPr>
      <w:rPr>
        <w:rFonts w:ascii="Courier New" w:hAnsi="Courier New" w:cs="Courier New" w:hint="default"/>
      </w:rPr>
    </w:lvl>
    <w:lvl w:ilvl="5" w:tplc="544E92EE" w:tentative="1">
      <w:start w:val="1"/>
      <w:numFmt w:val="bullet"/>
      <w:lvlText w:val=""/>
      <w:lvlJc w:val="left"/>
      <w:pPr>
        <w:tabs>
          <w:tab w:val="num" w:pos="4604"/>
        </w:tabs>
        <w:ind w:left="4604" w:hanging="360"/>
      </w:pPr>
      <w:rPr>
        <w:rFonts w:ascii="Wingdings" w:hAnsi="Wingdings" w:hint="default"/>
      </w:rPr>
    </w:lvl>
    <w:lvl w:ilvl="6" w:tplc="2BBAFCA4" w:tentative="1">
      <w:start w:val="1"/>
      <w:numFmt w:val="bullet"/>
      <w:lvlText w:val=""/>
      <w:lvlJc w:val="left"/>
      <w:pPr>
        <w:tabs>
          <w:tab w:val="num" w:pos="5324"/>
        </w:tabs>
        <w:ind w:left="5324" w:hanging="360"/>
      </w:pPr>
      <w:rPr>
        <w:rFonts w:ascii="Symbol" w:hAnsi="Symbol" w:hint="default"/>
      </w:rPr>
    </w:lvl>
    <w:lvl w:ilvl="7" w:tplc="B308BE2C" w:tentative="1">
      <w:start w:val="1"/>
      <w:numFmt w:val="bullet"/>
      <w:lvlText w:val="o"/>
      <w:lvlJc w:val="left"/>
      <w:pPr>
        <w:tabs>
          <w:tab w:val="num" w:pos="6044"/>
        </w:tabs>
        <w:ind w:left="6044" w:hanging="360"/>
      </w:pPr>
      <w:rPr>
        <w:rFonts w:ascii="Courier New" w:hAnsi="Courier New" w:cs="Courier New" w:hint="default"/>
      </w:rPr>
    </w:lvl>
    <w:lvl w:ilvl="8" w:tplc="424E0AA6" w:tentative="1">
      <w:start w:val="1"/>
      <w:numFmt w:val="bullet"/>
      <w:lvlText w:val=""/>
      <w:lvlJc w:val="left"/>
      <w:pPr>
        <w:tabs>
          <w:tab w:val="num" w:pos="6764"/>
        </w:tabs>
        <w:ind w:left="6764" w:hanging="360"/>
      </w:pPr>
      <w:rPr>
        <w:rFonts w:ascii="Wingdings" w:hAnsi="Wingdings" w:hint="default"/>
      </w:rPr>
    </w:lvl>
  </w:abstractNum>
  <w:abstractNum w:abstractNumId="28" w15:restartNumberingAfterBreak="0">
    <w:nsid w:val="10D31474"/>
    <w:multiLevelType w:val="hybridMultilevel"/>
    <w:tmpl w:val="BEC0539C"/>
    <w:lvl w:ilvl="0" w:tplc="455674C2">
      <w:start w:val="1"/>
      <w:numFmt w:val="decimal"/>
      <w:pStyle w:val="StyleBodyTextCentered"/>
      <w:lvlText w:val="%1."/>
      <w:lvlJc w:val="left"/>
      <w:pPr>
        <w:tabs>
          <w:tab w:val="num" w:pos="907"/>
        </w:tabs>
        <w:ind w:left="964" w:hanging="907"/>
      </w:pPr>
      <w:rPr>
        <w:rFonts w:hint="default"/>
      </w:rPr>
    </w:lvl>
    <w:lvl w:ilvl="1" w:tplc="A63498B8" w:tentative="1">
      <w:start w:val="1"/>
      <w:numFmt w:val="lowerLetter"/>
      <w:lvlText w:val="%2."/>
      <w:lvlJc w:val="left"/>
      <w:pPr>
        <w:tabs>
          <w:tab w:val="num" w:pos="1440"/>
        </w:tabs>
        <w:ind w:left="1440" w:hanging="360"/>
      </w:pPr>
    </w:lvl>
    <w:lvl w:ilvl="2" w:tplc="6B6A1DF6" w:tentative="1">
      <w:start w:val="1"/>
      <w:numFmt w:val="lowerRoman"/>
      <w:lvlText w:val="%3."/>
      <w:lvlJc w:val="right"/>
      <w:pPr>
        <w:tabs>
          <w:tab w:val="num" w:pos="2160"/>
        </w:tabs>
        <w:ind w:left="2160" w:hanging="180"/>
      </w:pPr>
    </w:lvl>
    <w:lvl w:ilvl="3" w:tplc="EA042E2C" w:tentative="1">
      <w:start w:val="1"/>
      <w:numFmt w:val="decimal"/>
      <w:lvlText w:val="%4."/>
      <w:lvlJc w:val="left"/>
      <w:pPr>
        <w:tabs>
          <w:tab w:val="num" w:pos="2880"/>
        </w:tabs>
        <w:ind w:left="2880" w:hanging="360"/>
      </w:pPr>
    </w:lvl>
    <w:lvl w:ilvl="4" w:tplc="DE3639A0" w:tentative="1">
      <w:start w:val="1"/>
      <w:numFmt w:val="lowerLetter"/>
      <w:lvlText w:val="%5."/>
      <w:lvlJc w:val="left"/>
      <w:pPr>
        <w:tabs>
          <w:tab w:val="num" w:pos="3600"/>
        </w:tabs>
        <w:ind w:left="3600" w:hanging="360"/>
      </w:pPr>
    </w:lvl>
    <w:lvl w:ilvl="5" w:tplc="08620696" w:tentative="1">
      <w:start w:val="1"/>
      <w:numFmt w:val="lowerRoman"/>
      <w:lvlText w:val="%6."/>
      <w:lvlJc w:val="right"/>
      <w:pPr>
        <w:tabs>
          <w:tab w:val="num" w:pos="4320"/>
        </w:tabs>
        <w:ind w:left="4320" w:hanging="180"/>
      </w:pPr>
    </w:lvl>
    <w:lvl w:ilvl="6" w:tplc="F9C4893C" w:tentative="1">
      <w:start w:val="1"/>
      <w:numFmt w:val="decimal"/>
      <w:lvlText w:val="%7."/>
      <w:lvlJc w:val="left"/>
      <w:pPr>
        <w:tabs>
          <w:tab w:val="num" w:pos="5040"/>
        </w:tabs>
        <w:ind w:left="5040" w:hanging="360"/>
      </w:pPr>
    </w:lvl>
    <w:lvl w:ilvl="7" w:tplc="6BA408A4" w:tentative="1">
      <w:start w:val="1"/>
      <w:numFmt w:val="lowerLetter"/>
      <w:lvlText w:val="%8."/>
      <w:lvlJc w:val="left"/>
      <w:pPr>
        <w:tabs>
          <w:tab w:val="num" w:pos="5760"/>
        </w:tabs>
        <w:ind w:left="5760" w:hanging="360"/>
      </w:pPr>
    </w:lvl>
    <w:lvl w:ilvl="8" w:tplc="EC0C3366" w:tentative="1">
      <w:start w:val="1"/>
      <w:numFmt w:val="lowerRoman"/>
      <w:lvlText w:val="%9."/>
      <w:lvlJc w:val="right"/>
      <w:pPr>
        <w:tabs>
          <w:tab w:val="num" w:pos="6480"/>
        </w:tabs>
        <w:ind w:left="6480" w:hanging="180"/>
      </w:pPr>
    </w:lvl>
  </w:abstractNum>
  <w:abstractNum w:abstractNumId="29" w15:restartNumberingAfterBreak="0">
    <w:nsid w:val="10D85171"/>
    <w:multiLevelType w:val="hybridMultilevel"/>
    <w:tmpl w:val="3FC85AC6"/>
    <w:styleLink w:val="BumbiABC112"/>
    <w:lvl w:ilvl="0" w:tplc="C6FEAC5E">
      <w:start w:val="1"/>
      <w:numFmt w:val="bullet"/>
      <w:lvlText w:val="-"/>
      <w:lvlJc w:val="left"/>
      <w:pPr>
        <w:ind w:left="720" w:hanging="360"/>
      </w:pPr>
      <w:rPr>
        <w:rFonts w:ascii="&quot;Calibri&quot;,sans-serif" w:hAnsi="&quot;Calibri&quot;,sans-serif" w:hint="default"/>
      </w:rPr>
    </w:lvl>
    <w:lvl w:ilvl="1" w:tplc="1E4008FA">
      <w:start w:val="1"/>
      <w:numFmt w:val="bullet"/>
      <w:lvlText w:val="o"/>
      <w:lvlJc w:val="left"/>
      <w:pPr>
        <w:ind w:left="1440" w:hanging="360"/>
      </w:pPr>
      <w:rPr>
        <w:rFonts w:ascii="Courier New" w:hAnsi="Courier New" w:hint="default"/>
      </w:rPr>
    </w:lvl>
    <w:lvl w:ilvl="2" w:tplc="BF82871A">
      <w:start w:val="1"/>
      <w:numFmt w:val="bullet"/>
      <w:lvlText w:val=""/>
      <w:lvlJc w:val="left"/>
      <w:pPr>
        <w:ind w:left="2160" w:hanging="360"/>
      </w:pPr>
      <w:rPr>
        <w:rFonts w:ascii="Wingdings" w:hAnsi="Wingdings" w:hint="default"/>
      </w:rPr>
    </w:lvl>
    <w:lvl w:ilvl="3" w:tplc="73AE4C30">
      <w:start w:val="1"/>
      <w:numFmt w:val="bullet"/>
      <w:lvlText w:val=""/>
      <w:lvlJc w:val="left"/>
      <w:pPr>
        <w:ind w:left="2880" w:hanging="360"/>
      </w:pPr>
      <w:rPr>
        <w:rFonts w:ascii="Symbol" w:hAnsi="Symbol" w:hint="default"/>
      </w:rPr>
    </w:lvl>
    <w:lvl w:ilvl="4" w:tplc="34923346">
      <w:start w:val="1"/>
      <w:numFmt w:val="bullet"/>
      <w:lvlText w:val="o"/>
      <w:lvlJc w:val="left"/>
      <w:pPr>
        <w:ind w:left="3600" w:hanging="360"/>
      </w:pPr>
      <w:rPr>
        <w:rFonts w:ascii="Courier New" w:hAnsi="Courier New" w:hint="default"/>
      </w:rPr>
    </w:lvl>
    <w:lvl w:ilvl="5" w:tplc="7DEC3BC8">
      <w:start w:val="1"/>
      <w:numFmt w:val="bullet"/>
      <w:lvlText w:val=""/>
      <w:lvlJc w:val="left"/>
      <w:pPr>
        <w:ind w:left="4320" w:hanging="360"/>
      </w:pPr>
      <w:rPr>
        <w:rFonts w:ascii="Wingdings" w:hAnsi="Wingdings" w:hint="default"/>
      </w:rPr>
    </w:lvl>
    <w:lvl w:ilvl="6" w:tplc="BB623C6E">
      <w:start w:val="1"/>
      <w:numFmt w:val="bullet"/>
      <w:lvlText w:val=""/>
      <w:lvlJc w:val="left"/>
      <w:pPr>
        <w:ind w:left="5040" w:hanging="360"/>
      </w:pPr>
      <w:rPr>
        <w:rFonts w:ascii="Symbol" w:hAnsi="Symbol" w:hint="default"/>
      </w:rPr>
    </w:lvl>
    <w:lvl w:ilvl="7" w:tplc="B23E6F9A">
      <w:start w:val="1"/>
      <w:numFmt w:val="bullet"/>
      <w:lvlText w:val="o"/>
      <w:lvlJc w:val="left"/>
      <w:pPr>
        <w:ind w:left="5760" w:hanging="360"/>
      </w:pPr>
      <w:rPr>
        <w:rFonts w:ascii="Courier New" w:hAnsi="Courier New" w:hint="default"/>
      </w:rPr>
    </w:lvl>
    <w:lvl w:ilvl="8" w:tplc="FDF68BEC">
      <w:start w:val="1"/>
      <w:numFmt w:val="bullet"/>
      <w:lvlText w:val=""/>
      <w:lvlJc w:val="left"/>
      <w:pPr>
        <w:ind w:left="6480" w:hanging="360"/>
      </w:pPr>
      <w:rPr>
        <w:rFonts w:ascii="Wingdings" w:hAnsi="Wingdings" w:hint="default"/>
      </w:rPr>
    </w:lvl>
  </w:abstractNum>
  <w:abstractNum w:abstractNumId="30" w15:restartNumberingAfterBreak="0">
    <w:nsid w:val="10E84CEA"/>
    <w:multiLevelType w:val="multilevel"/>
    <w:tmpl w:val="87044DF2"/>
    <w:styleLink w:val="BumbiABC"/>
    <w:lvl w:ilvl="0">
      <w:start w:val="1"/>
      <w:numFmt w:val="decimal"/>
      <w:pStyle w:val="FrontPage"/>
      <w:lvlText w:val="%1"/>
      <w:lvlJc w:val="left"/>
      <w:pPr>
        <w:ind w:left="720" w:hanging="7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2160" w:hanging="2160"/>
      </w:pPr>
      <w:rPr>
        <w:rFonts w:cs="Times New Roman" w:hint="default"/>
      </w:rPr>
    </w:lvl>
    <w:lvl w:ilvl="8">
      <w:start w:val="1"/>
      <w:numFmt w:val="decimal"/>
      <w:lvlText w:val="%1.%2.%3.%4.%5.%6.%7.%8.%9"/>
      <w:lvlJc w:val="left"/>
      <w:pPr>
        <w:ind w:left="2160" w:hanging="2160"/>
      </w:pPr>
      <w:rPr>
        <w:rFonts w:cs="Times New Roman" w:hint="default"/>
      </w:rPr>
    </w:lvl>
  </w:abstractNum>
  <w:abstractNum w:abstractNumId="31" w15:restartNumberingAfterBreak="0">
    <w:nsid w:val="10F402B9"/>
    <w:multiLevelType w:val="hybridMultilevel"/>
    <w:tmpl w:val="DB644A8A"/>
    <w:lvl w:ilvl="0" w:tplc="A38232DE">
      <w:start w:val="4"/>
      <w:numFmt w:val="decimal"/>
      <w:pStyle w:val="ListBullet1"/>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11A04855"/>
    <w:multiLevelType w:val="hybridMultilevel"/>
    <w:tmpl w:val="43488B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13F41C92"/>
    <w:multiLevelType w:val="multilevel"/>
    <w:tmpl w:val="90E059C8"/>
    <w:styleLink w:val="TabelBumbi12"/>
    <w:lvl w:ilvl="0">
      <w:start w:val="1"/>
      <w:numFmt w:val="decimal"/>
      <w:pStyle w:val="Heading1"/>
      <w:suff w:val="space"/>
      <w:lvlText w:val="%1."/>
      <w:lvlJc w:val="left"/>
      <w:pPr>
        <w:ind w:left="284" w:firstLine="0"/>
      </w:pPr>
      <w:rPr>
        <w:rFonts w:hint="default"/>
        <w:b/>
        <w:bCs w:val="0"/>
      </w:rPr>
    </w:lvl>
    <w:lvl w:ilvl="1">
      <w:start w:val="1"/>
      <w:numFmt w:val="none"/>
      <w:pStyle w:val="Heading2"/>
      <w:suff w:val="space"/>
      <w:lvlText w:val="2.1"/>
      <w:lvlJc w:val="left"/>
      <w:pPr>
        <w:ind w:left="0" w:firstLine="0"/>
      </w:pPr>
      <w:rPr>
        <w:rFonts w:hint="default"/>
        <w:b/>
        <w:bCs w:val="0"/>
        <w:color w:val="009DF0" w:themeColor="text2"/>
      </w:rPr>
    </w:lvl>
    <w:lvl w:ilvl="2">
      <w:start w:val="1"/>
      <w:numFmt w:val="decimal"/>
      <w:pStyle w:val="Heading3"/>
      <w:suff w:val="space"/>
      <w:lvlText w:val="%1.%2.%3"/>
      <w:lvlJc w:val="left"/>
      <w:pPr>
        <w:ind w:left="1986" w:firstLine="0"/>
      </w:pPr>
      <w:rPr>
        <w:rFonts w:hint="default"/>
        <w:color w:val="00B0F0"/>
      </w:rPr>
    </w:lvl>
    <w:lvl w:ilvl="3">
      <w:start w:val="1"/>
      <w:numFmt w:val="decimal"/>
      <w:pStyle w:val="Heading4"/>
      <w:suff w:val="space"/>
      <w:lvlText w:val="%1%2.%3.%4"/>
      <w:lvlJc w:val="left"/>
      <w:pPr>
        <w:ind w:left="0" w:firstLine="0"/>
      </w:pPr>
      <w:rPr>
        <w:rFonts w:hint="default"/>
      </w:rPr>
    </w:lvl>
    <w:lvl w:ilvl="4">
      <w:start w:val="1"/>
      <w:numFmt w:val="none"/>
      <w:pStyle w:val="Heading5"/>
      <w:suff w:val="space"/>
      <w:lvlText w:val=""/>
      <w:lvlJc w:val="left"/>
      <w:pPr>
        <w:ind w:left="0" w:firstLine="0"/>
      </w:pPr>
      <w:rPr>
        <w:rFonts w:hint="default"/>
      </w:rPr>
    </w:lvl>
    <w:lvl w:ilvl="5">
      <w:start w:val="1"/>
      <w:numFmt w:val="none"/>
      <w:pStyle w:val="Heading6"/>
      <w:suff w:val="space"/>
      <w:lvlText w:val=""/>
      <w:lvlJc w:val="left"/>
      <w:pPr>
        <w:ind w:left="0" w:firstLine="0"/>
      </w:pPr>
      <w:rPr>
        <w:rFonts w:hint="default"/>
      </w:rPr>
    </w:lvl>
    <w:lvl w:ilvl="6">
      <w:start w:val="1"/>
      <w:numFmt w:val="none"/>
      <w:pStyle w:val="Heading7"/>
      <w:suff w:val="space"/>
      <w:lvlText w:val=""/>
      <w:lvlJc w:val="left"/>
      <w:pPr>
        <w:ind w:left="0" w:firstLine="0"/>
      </w:pPr>
      <w:rPr>
        <w:rFonts w:hint="default"/>
      </w:rPr>
    </w:lvl>
    <w:lvl w:ilvl="7">
      <w:start w:val="1"/>
      <w:numFmt w:val="none"/>
      <w:pStyle w:val="Heading8"/>
      <w:suff w:val="space"/>
      <w:lvlText w:val=""/>
      <w:lvlJc w:val="left"/>
      <w:pPr>
        <w:ind w:left="0" w:firstLine="0"/>
      </w:pPr>
      <w:rPr>
        <w:rFonts w:hint="default"/>
      </w:rPr>
    </w:lvl>
    <w:lvl w:ilvl="8">
      <w:start w:val="1"/>
      <w:numFmt w:val="none"/>
      <w:pStyle w:val="Heading9"/>
      <w:suff w:val="space"/>
      <w:lvlText w:val=""/>
      <w:lvlJc w:val="left"/>
      <w:pPr>
        <w:ind w:left="0" w:firstLine="0"/>
      </w:pPr>
      <w:rPr>
        <w:rFonts w:hint="default"/>
      </w:rPr>
    </w:lvl>
  </w:abstractNum>
  <w:abstractNum w:abstractNumId="34" w15:restartNumberingAfterBreak="0">
    <w:nsid w:val="14345644"/>
    <w:multiLevelType w:val="singleLevel"/>
    <w:tmpl w:val="303A92DE"/>
    <w:lvl w:ilvl="0">
      <w:start w:val="1"/>
      <w:numFmt w:val="decimal"/>
      <w:pStyle w:val="StyleHeading2Before0ptAfter0pt"/>
      <w:lvlText w:val="%1."/>
      <w:lvlJc w:val="left"/>
      <w:pPr>
        <w:tabs>
          <w:tab w:val="num" w:pos="1209"/>
        </w:tabs>
        <w:ind w:left="1209" w:hanging="360"/>
      </w:pPr>
    </w:lvl>
  </w:abstractNum>
  <w:abstractNum w:abstractNumId="35" w15:restartNumberingAfterBreak="0">
    <w:nsid w:val="150F110B"/>
    <w:multiLevelType w:val="multilevel"/>
    <w:tmpl w:val="150F110B"/>
    <w:lvl w:ilvl="0">
      <w:numFmt w:val="decimal"/>
      <w:pStyle w:val="bvkop1"/>
      <w:lvlText w:val=""/>
      <w:lvlJc w:val="left"/>
      <w:pPr>
        <w:ind w:left="0" w:firstLine="0"/>
      </w:pPr>
    </w:lvl>
    <w:lvl w:ilvl="1">
      <w:numFmt w:val="decimal"/>
      <w:pStyle w:val="bvkop2"/>
      <w:lvlText w:val=""/>
      <w:lvlJc w:val="left"/>
      <w:pPr>
        <w:ind w:left="0" w:firstLine="0"/>
      </w:pPr>
    </w:lvl>
    <w:lvl w:ilvl="2">
      <w:numFmt w:val="decimal"/>
      <w:lvlText w:val=""/>
      <w:lvlJc w:val="left"/>
      <w:pPr>
        <w:ind w:left="0" w:firstLine="0"/>
      </w:pPr>
    </w:lvl>
    <w:lvl w:ilvl="3">
      <w:numFmt w:val="decimal"/>
      <w:pStyle w:val="bvkop4"/>
      <w:lvlText w:val=""/>
      <w:lvlJc w:val="left"/>
      <w:pPr>
        <w:ind w:left="0" w:firstLine="0"/>
      </w:pPr>
    </w:lvl>
    <w:lvl w:ilvl="4">
      <w:numFmt w:val="decimal"/>
      <w:pStyle w:val="bvkop5"/>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6" w15:restartNumberingAfterBreak="0">
    <w:nsid w:val="152608A6"/>
    <w:multiLevelType w:val="multilevel"/>
    <w:tmpl w:val="D6AAD9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16644150"/>
    <w:multiLevelType w:val="hybridMultilevel"/>
    <w:tmpl w:val="2DA20F4C"/>
    <w:styleLink w:val="Listebuline8"/>
    <w:lvl w:ilvl="0" w:tplc="FFFFFFFF">
      <w:start w:val="1"/>
      <w:numFmt w:val="bullet"/>
      <w:lvlText w:val="●"/>
      <w:lvlJc w:val="left"/>
      <w:pPr>
        <w:tabs>
          <w:tab w:val="num" w:pos="3261"/>
        </w:tabs>
        <w:ind w:left="3261" w:hanging="567"/>
      </w:pPr>
      <w:rPr>
        <w:rFonts w:ascii="Times New Roman" w:hint="default"/>
        <w:color w:val="008080"/>
      </w:rPr>
    </w:lvl>
    <w:lvl w:ilvl="1" w:tplc="FFFFFFFF">
      <w:start w:val="1"/>
      <w:numFmt w:val="decimal"/>
      <w:lvlText w:val="%2."/>
      <w:lvlJc w:val="left"/>
      <w:pPr>
        <w:tabs>
          <w:tab w:val="num" w:pos="3567"/>
        </w:tabs>
        <w:ind w:left="3567" w:hanging="360"/>
      </w:pPr>
      <w:rPr>
        <w:rFonts w:cs="Times New Roman" w:hint="default"/>
        <w:color w:val="008080"/>
      </w:rPr>
    </w:lvl>
    <w:lvl w:ilvl="2" w:tplc="FFFFFFFF">
      <w:start w:val="1"/>
      <w:numFmt w:val="bullet"/>
      <w:lvlText w:val=""/>
      <w:lvlJc w:val="left"/>
      <w:pPr>
        <w:tabs>
          <w:tab w:val="num" w:pos="4287"/>
        </w:tabs>
        <w:ind w:left="4287" w:hanging="360"/>
      </w:pPr>
      <w:rPr>
        <w:rFonts w:ascii="Wingdings" w:hAnsi="Wingdings" w:hint="default"/>
      </w:rPr>
    </w:lvl>
    <w:lvl w:ilvl="3" w:tplc="FFFFFFFF">
      <w:start w:val="1"/>
      <w:numFmt w:val="bullet"/>
      <w:lvlText w:val=""/>
      <w:lvlJc w:val="left"/>
      <w:pPr>
        <w:tabs>
          <w:tab w:val="num" w:pos="5007"/>
        </w:tabs>
        <w:ind w:left="5007" w:hanging="360"/>
      </w:pPr>
      <w:rPr>
        <w:rFonts w:ascii="Symbol" w:hAnsi="Symbol" w:hint="default"/>
      </w:rPr>
    </w:lvl>
    <w:lvl w:ilvl="4" w:tplc="FFFFFFFF">
      <w:start w:val="1"/>
      <w:numFmt w:val="bullet"/>
      <w:lvlText w:val="o"/>
      <w:lvlJc w:val="left"/>
      <w:pPr>
        <w:tabs>
          <w:tab w:val="num" w:pos="5727"/>
        </w:tabs>
        <w:ind w:left="5727" w:hanging="360"/>
      </w:pPr>
      <w:rPr>
        <w:rFonts w:ascii="Courier New" w:hAnsi="Courier New" w:hint="default"/>
      </w:rPr>
    </w:lvl>
    <w:lvl w:ilvl="5" w:tplc="FFFFFFFF">
      <w:start w:val="1"/>
      <w:numFmt w:val="bullet"/>
      <w:lvlText w:val=""/>
      <w:lvlJc w:val="left"/>
      <w:pPr>
        <w:tabs>
          <w:tab w:val="num" w:pos="6447"/>
        </w:tabs>
        <w:ind w:left="6447" w:hanging="360"/>
      </w:pPr>
      <w:rPr>
        <w:rFonts w:ascii="Wingdings" w:hAnsi="Wingdings" w:hint="default"/>
      </w:rPr>
    </w:lvl>
    <w:lvl w:ilvl="6" w:tplc="FFFFFFFF">
      <w:start w:val="1"/>
      <w:numFmt w:val="bullet"/>
      <w:lvlText w:val=""/>
      <w:lvlJc w:val="left"/>
      <w:pPr>
        <w:tabs>
          <w:tab w:val="num" w:pos="7167"/>
        </w:tabs>
        <w:ind w:left="7167" w:hanging="360"/>
      </w:pPr>
      <w:rPr>
        <w:rFonts w:ascii="Symbol" w:hAnsi="Symbol" w:hint="default"/>
      </w:rPr>
    </w:lvl>
    <w:lvl w:ilvl="7" w:tplc="FFFFFFFF">
      <w:start w:val="1"/>
      <w:numFmt w:val="bullet"/>
      <w:lvlText w:val="o"/>
      <w:lvlJc w:val="left"/>
      <w:pPr>
        <w:tabs>
          <w:tab w:val="num" w:pos="7887"/>
        </w:tabs>
        <w:ind w:left="7887" w:hanging="360"/>
      </w:pPr>
      <w:rPr>
        <w:rFonts w:ascii="Courier New" w:hAnsi="Courier New" w:hint="default"/>
      </w:rPr>
    </w:lvl>
    <w:lvl w:ilvl="8" w:tplc="FFFFFFFF">
      <w:start w:val="1"/>
      <w:numFmt w:val="bullet"/>
      <w:lvlText w:val=""/>
      <w:lvlJc w:val="left"/>
      <w:pPr>
        <w:tabs>
          <w:tab w:val="num" w:pos="8607"/>
        </w:tabs>
        <w:ind w:left="8607" w:hanging="360"/>
      </w:pPr>
      <w:rPr>
        <w:rFonts w:ascii="Wingdings" w:hAnsi="Wingdings" w:hint="default"/>
      </w:rPr>
    </w:lvl>
  </w:abstractNum>
  <w:abstractNum w:abstractNumId="38" w15:restartNumberingAfterBreak="0">
    <w:nsid w:val="16737B2C"/>
    <w:multiLevelType w:val="hybridMultilevel"/>
    <w:tmpl w:val="10642130"/>
    <w:lvl w:ilvl="0" w:tplc="2382BC62">
      <w:start w:val="1"/>
      <w:numFmt w:val="bullet"/>
      <w:pStyle w:val="Standard1xeingerckt"/>
      <w:lvlText w:val="o"/>
      <w:lvlJc w:val="left"/>
      <w:pPr>
        <w:tabs>
          <w:tab w:val="num" w:pos="1004"/>
        </w:tabs>
        <w:ind w:left="1004" w:hanging="360"/>
      </w:pPr>
      <w:rPr>
        <w:rFonts w:ascii="Courier New" w:hAnsi="Courier New" w:cs="Courier New" w:hint="default"/>
      </w:rPr>
    </w:lvl>
    <w:lvl w:ilvl="1" w:tplc="A6C68F96">
      <w:start w:val="1"/>
      <w:numFmt w:val="bullet"/>
      <w:lvlText w:val="o"/>
      <w:lvlJc w:val="left"/>
      <w:pPr>
        <w:tabs>
          <w:tab w:val="num" w:pos="1724"/>
        </w:tabs>
        <w:ind w:left="1724" w:hanging="360"/>
      </w:pPr>
      <w:rPr>
        <w:rFonts w:ascii="Courier New" w:hAnsi="Courier New" w:cs="Courier New" w:hint="default"/>
      </w:rPr>
    </w:lvl>
    <w:lvl w:ilvl="2" w:tplc="0734C37A">
      <w:start w:val="1"/>
      <w:numFmt w:val="bullet"/>
      <w:lvlText w:val=""/>
      <w:lvlJc w:val="left"/>
      <w:pPr>
        <w:tabs>
          <w:tab w:val="num" w:pos="2444"/>
        </w:tabs>
        <w:ind w:left="2444" w:hanging="360"/>
      </w:pPr>
      <w:rPr>
        <w:rFonts w:ascii="Wingdings" w:hAnsi="Wingdings" w:cs="Wingdings" w:hint="default"/>
      </w:rPr>
    </w:lvl>
    <w:lvl w:ilvl="3" w:tplc="CC464FAE">
      <w:start w:val="1"/>
      <w:numFmt w:val="bullet"/>
      <w:lvlText w:val=""/>
      <w:lvlJc w:val="left"/>
      <w:pPr>
        <w:tabs>
          <w:tab w:val="num" w:pos="3164"/>
        </w:tabs>
        <w:ind w:left="3164" w:hanging="360"/>
      </w:pPr>
      <w:rPr>
        <w:rFonts w:ascii="Symbol" w:hAnsi="Symbol" w:cs="Symbol" w:hint="default"/>
      </w:rPr>
    </w:lvl>
    <w:lvl w:ilvl="4" w:tplc="259C3C24">
      <w:start w:val="1"/>
      <w:numFmt w:val="bullet"/>
      <w:lvlText w:val="o"/>
      <w:lvlJc w:val="left"/>
      <w:pPr>
        <w:tabs>
          <w:tab w:val="num" w:pos="3884"/>
        </w:tabs>
        <w:ind w:left="3884" w:hanging="360"/>
      </w:pPr>
      <w:rPr>
        <w:rFonts w:ascii="Courier New" w:hAnsi="Courier New" w:cs="Courier New" w:hint="default"/>
      </w:rPr>
    </w:lvl>
    <w:lvl w:ilvl="5" w:tplc="AFF25078">
      <w:start w:val="1"/>
      <w:numFmt w:val="bullet"/>
      <w:lvlText w:val=""/>
      <w:lvlJc w:val="left"/>
      <w:pPr>
        <w:tabs>
          <w:tab w:val="num" w:pos="4604"/>
        </w:tabs>
        <w:ind w:left="4604" w:hanging="360"/>
      </w:pPr>
      <w:rPr>
        <w:rFonts w:ascii="Wingdings" w:hAnsi="Wingdings" w:cs="Wingdings" w:hint="default"/>
      </w:rPr>
    </w:lvl>
    <w:lvl w:ilvl="6" w:tplc="923E0218">
      <w:start w:val="1"/>
      <w:numFmt w:val="bullet"/>
      <w:lvlText w:val=""/>
      <w:lvlJc w:val="left"/>
      <w:pPr>
        <w:tabs>
          <w:tab w:val="num" w:pos="5324"/>
        </w:tabs>
        <w:ind w:left="5324" w:hanging="360"/>
      </w:pPr>
      <w:rPr>
        <w:rFonts w:ascii="Symbol" w:hAnsi="Symbol" w:cs="Symbol" w:hint="default"/>
      </w:rPr>
    </w:lvl>
    <w:lvl w:ilvl="7" w:tplc="B2226C86">
      <w:start w:val="1"/>
      <w:numFmt w:val="bullet"/>
      <w:lvlText w:val="o"/>
      <w:lvlJc w:val="left"/>
      <w:pPr>
        <w:tabs>
          <w:tab w:val="num" w:pos="6044"/>
        </w:tabs>
        <w:ind w:left="6044" w:hanging="360"/>
      </w:pPr>
      <w:rPr>
        <w:rFonts w:ascii="Courier New" w:hAnsi="Courier New" w:cs="Courier New" w:hint="default"/>
      </w:rPr>
    </w:lvl>
    <w:lvl w:ilvl="8" w:tplc="EB8ACBAC">
      <w:start w:val="1"/>
      <w:numFmt w:val="bullet"/>
      <w:lvlText w:val=""/>
      <w:lvlJc w:val="left"/>
      <w:pPr>
        <w:tabs>
          <w:tab w:val="num" w:pos="6764"/>
        </w:tabs>
        <w:ind w:left="6764" w:hanging="360"/>
      </w:pPr>
      <w:rPr>
        <w:rFonts w:ascii="Wingdings" w:hAnsi="Wingdings" w:cs="Wingdings" w:hint="default"/>
      </w:rPr>
    </w:lvl>
  </w:abstractNum>
  <w:abstractNum w:abstractNumId="39" w15:restartNumberingAfterBreak="0">
    <w:nsid w:val="16B55050"/>
    <w:multiLevelType w:val="hybridMultilevel"/>
    <w:tmpl w:val="A30217EA"/>
    <w:lvl w:ilvl="0" w:tplc="04180001">
      <w:start w:val="1"/>
      <w:numFmt w:val="bullet"/>
      <w:lvlText w:val=""/>
      <w:lvlJc w:val="left"/>
      <w:pPr>
        <w:ind w:left="700" w:hanging="360"/>
      </w:pPr>
      <w:rPr>
        <w:rFonts w:ascii="Symbol" w:hAnsi="Symbol" w:hint="default"/>
      </w:rPr>
    </w:lvl>
    <w:lvl w:ilvl="1" w:tplc="04180003" w:tentative="1">
      <w:start w:val="1"/>
      <w:numFmt w:val="bullet"/>
      <w:lvlText w:val="o"/>
      <w:lvlJc w:val="left"/>
      <w:pPr>
        <w:ind w:left="1420" w:hanging="360"/>
      </w:pPr>
      <w:rPr>
        <w:rFonts w:ascii="Courier New" w:hAnsi="Courier New" w:cs="Courier New" w:hint="default"/>
      </w:rPr>
    </w:lvl>
    <w:lvl w:ilvl="2" w:tplc="04180005" w:tentative="1">
      <w:start w:val="1"/>
      <w:numFmt w:val="bullet"/>
      <w:lvlText w:val=""/>
      <w:lvlJc w:val="left"/>
      <w:pPr>
        <w:ind w:left="2140" w:hanging="360"/>
      </w:pPr>
      <w:rPr>
        <w:rFonts w:ascii="Wingdings" w:hAnsi="Wingdings" w:hint="default"/>
      </w:rPr>
    </w:lvl>
    <w:lvl w:ilvl="3" w:tplc="04180001" w:tentative="1">
      <w:start w:val="1"/>
      <w:numFmt w:val="bullet"/>
      <w:lvlText w:val=""/>
      <w:lvlJc w:val="left"/>
      <w:pPr>
        <w:ind w:left="2860" w:hanging="360"/>
      </w:pPr>
      <w:rPr>
        <w:rFonts w:ascii="Symbol" w:hAnsi="Symbol" w:hint="default"/>
      </w:rPr>
    </w:lvl>
    <w:lvl w:ilvl="4" w:tplc="04180003" w:tentative="1">
      <w:start w:val="1"/>
      <w:numFmt w:val="bullet"/>
      <w:lvlText w:val="o"/>
      <w:lvlJc w:val="left"/>
      <w:pPr>
        <w:ind w:left="3580" w:hanging="360"/>
      </w:pPr>
      <w:rPr>
        <w:rFonts w:ascii="Courier New" w:hAnsi="Courier New" w:cs="Courier New" w:hint="default"/>
      </w:rPr>
    </w:lvl>
    <w:lvl w:ilvl="5" w:tplc="04180005" w:tentative="1">
      <w:start w:val="1"/>
      <w:numFmt w:val="bullet"/>
      <w:lvlText w:val=""/>
      <w:lvlJc w:val="left"/>
      <w:pPr>
        <w:ind w:left="4300" w:hanging="360"/>
      </w:pPr>
      <w:rPr>
        <w:rFonts w:ascii="Wingdings" w:hAnsi="Wingdings" w:hint="default"/>
      </w:rPr>
    </w:lvl>
    <w:lvl w:ilvl="6" w:tplc="04180001" w:tentative="1">
      <w:start w:val="1"/>
      <w:numFmt w:val="bullet"/>
      <w:lvlText w:val=""/>
      <w:lvlJc w:val="left"/>
      <w:pPr>
        <w:ind w:left="5020" w:hanging="360"/>
      </w:pPr>
      <w:rPr>
        <w:rFonts w:ascii="Symbol" w:hAnsi="Symbol" w:hint="default"/>
      </w:rPr>
    </w:lvl>
    <w:lvl w:ilvl="7" w:tplc="04180003" w:tentative="1">
      <w:start w:val="1"/>
      <w:numFmt w:val="bullet"/>
      <w:lvlText w:val="o"/>
      <w:lvlJc w:val="left"/>
      <w:pPr>
        <w:ind w:left="5740" w:hanging="360"/>
      </w:pPr>
      <w:rPr>
        <w:rFonts w:ascii="Courier New" w:hAnsi="Courier New" w:cs="Courier New" w:hint="default"/>
      </w:rPr>
    </w:lvl>
    <w:lvl w:ilvl="8" w:tplc="04180005" w:tentative="1">
      <w:start w:val="1"/>
      <w:numFmt w:val="bullet"/>
      <w:lvlText w:val=""/>
      <w:lvlJc w:val="left"/>
      <w:pPr>
        <w:ind w:left="6460" w:hanging="360"/>
      </w:pPr>
      <w:rPr>
        <w:rFonts w:ascii="Wingdings" w:hAnsi="Wingdings" w:hint="default"/>
      </w:rPr>
    </w:lvl>
  </w:abstractNum>
  <w:abstractNum w:abstractNumId="40" w15:restartNumberingAfterBreak="0">
    <w:nsid w:val="16D819E2"/>
    <w:multiLevelType w:val="multilevel"/>
    <w:tmpl w:val="225EBBB0"/>
    <w:lvl w:ilvl="0">
      <w:start w:val="1"/>
      <w:numFmt w:val="bullet"/>
      <w:pStyle w:val="Bullet1"/>
      <w:lvlText w:val=""/>
      <w:lvlJc w:val="left"/>
      <w:pPr>
        <w:tabs>
          <w:tab w:val="num" w:pos="284"/>
        </w:tabs>
        <w:ind w:left="284" w:hanging="284"/>
      </w:pPr>
      <w:rPr>
        <w:rFonts w:ascii="Wingdings 2" w:hAnsi="Wingdings 2" w:cs="Times New Roman" w:hint="default"/>
        <w:color w:val="auto"/>
        <w:sz w:val="20"/>
        <w:szCs w:val="24"/>
      </w:rPr>
    </w:lvl>
    <w:lvl w:ilvl="1">
      <w:start w:val="1"/>
      <w:numFmt w:val="bullet"/>
      <w:pStyle w:val="Bullet2"/>
      <w:lvlText w:val=""/>
      <w:lvlJc w:val="left"/>
      <w:pPr>
        <w:tabs>
          <w:tab w:val="num" w:pos="567"/>
        </w:tabs>
        <w:ind w:left="567" w:hanging="283"/>
      </w:pPr>
      <w:rPr>
        <w:rFonts w:ascii="Symbol" w:hAnsi="Symbol" w:cs="Times New Roman" w:hint="default"/>
        <w:color w:val="auto"/>
        <w:szCs w:val="24"/>
      </w:rPr>
    </w:lvl>
    <w:lvl w:ilvl="2">
      <w:start w:val="1"/>
      <w:numFmt w:val="bullet"/>
      <w:pStyle w:val="Bullet3"/>
      <w:lvlText w:val=""/>
      <w:lvlJc w:val="left"/>
      <w:pPr>
        <w:tabs>
          <w:tab w:val="num" w:pos="851"/>
        </w:tabs>
        <w:ind w:left="851" w:hanging="284"/>
      </w:pPr>
      <w:rPr>
        <w:rFonts w:ascii="Symbol" w:hAnsi="Symbol" w:cs="Times New Roman" w:hint="default"/>
        <w:color w:val="auto"/>
        <w:szCs w:val="24"/>
      </w:rPr>
    </w:lvl>
    <w:lvl w:ilvl="3">
      <w:start w:val="1"/>
      <w:numFmt w:val="bullet"/>
      <w:lvlText w:val=""/>
      <w:lvlJc w:val="left"/>
      <w:pPr>
        <w:tabs>
          <w:tab w:val="num" w:pos="1440"/>
        </w:tabs>
        <w:ind w:left="1440" w:hanging="360"/>
      </w:pPr>
      <w:rPr>
        <w:rFonts w:ascii="Symbol" w:hAnsi="Symbol" w:cs="Times New Roman"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1" w15:restartNumberingAfterBreak="0">
    <w:nsid w:val="17346CB2"/>
    <w:multiLevelType w:val="multilevel"/>
    <w:tmpl w:val="87A6962E"/>
    <w:lvl w:ilvl="0">
      <w:start w:val="1"/>
      <w:numFmt w:val="decimal"/>
      <w:pStyle w:val="Listanumere"/>
      <w:lvlText w:val="%1."/>
      <w:lvlJc w:val="right"/>
      <w:pPr>
        <w:ind w:left="567" w:hanging="283"/>
      </w:pPr>
      <w:rPr>
        <w:rFonts w:hint="default"/>
      </w:rPr>
    </w:lvl>
    <w:lvl w:ilvl="1">
      <w:start w:val="1"/>
      <w:numFmt w:val="decimal"/>
      <w:lvlText w:val="%2)"/>
      <w:lvlJc w:val="left"/>
      <w:pPr>
        <w:ind w:left="1134" w:hanging="283"/>
      </w:pPr>
      <w:rPr>
        <w:rFonts w:hint="default"/>
      </w:rPr>
    </w:lvl>
    <w:lvl w:ilvl="2">
      <w:start w:val="1"/>
      <w:numFmt w:val="lowerRoman"/>
      <w:lvlText w:val="%3."/>
      <w:lvlJc w:val="right"/>
      <w:pPr>
        <w:ind w:left="1701" w:hanging="283"/>
      </w:pPr>
      <w:rPr>
        <w:rFonts w:hint="default"/>
      </w:rPr>
    </w:lvl>
    <w:lvl w:ilvl="3">
      <w:start w:val="1"/>
      <w:numFmt w:val="decimal"/>
      <w:lvlText w:val="%4."/>
      <w:lvlJc w:val="left"/>
      <w:pPr>
        <w:ind w:left="2268" w:hanging="283"/>
      </w:pPr>
      <w:rPr>
        <w:rFonts w:hint="default"/>
      </w:rPr>
    </w:lvl>
    <w:lvl w:ilvl="4">
      <w:start w:val="1"/>
      <w:numFmt w:val="lowerLetter"/>
      <w:lvlText w:val="%5."/>
      <w:lvlJc w:val="left"/>
      <w:pPr>
        <w:ind w:left="2835" w:hanging="283"/>
      </w:pPr>
      <w:rPr>
        <w:rFonts w:hint="default"/>
      </w:rPr>
    </w:lvl>
    <w:lvl w:ilvl="5">
      <w:start w:val="1"/>
      <w:numFmt w:val="lowerRoman"/>
      <w:lvlText w:val="%6."/>
      <w:lvlJc w:val="right"/>
      <w:pPr>
        <w:ind w:left="3402" w:hanging="283"/>
      </w:pPr>
      <w:rPr>
        <w:rFonts w:hint="default"/>
      </w:rPr>
    </w:lvl>
    <w:lvl w:ilvl="6">
      <w:start w:val="1"/>
      <w:numFmt w:val="decimal"/>
      <w:lvlText w:val="%7."/>
      <w:lvlJc w:val="left"/>
      <w:pPr>
        <w:ind w:left="3969" w:hanging="283"/>
      </w:pPr>
      <w:rPr>
        <w:rFonts w:hint="default"/>
      </w:rPr>
    </w:lvl>
    <w:lvl w:ilvl="7">
      <w:start w:val="1"/>
      <w:numFmt w:val="lowerLetter"/>
      <w:lvlText w:val="%8."/>
      <w:lvlJc w:val="left"/>
      <w:pPr>
        <w:ind w:left="4536" w:hanging="283"/>
      </w:pPr>
      <w:rPr>
        <w:rFonts w:hint="default"/>
      </w:rPr>
    </w:lvl>
    <w:lvl w:ilvl="8">
      <w:start w:val="1"/>
      <w:numFmt w:val="lowerRoman"/>
      <w:lvlText w:val="%9."/>
      <w:lvlJc w:val="right"/>
      <w:pPr>
        <w:ind w:left="5103" w:hanging="283"/>
      </w:pPr>
      <w:rPr>
        <w:rFonts w:hint="default"/>
      </w:rPr>
    </w:lvl>
  </w:abstractNum>
  <w:abstractNum w:abstractNumId="42" w15:restartNumberingAfterBreak="0">
    <w:nsid w:val="178C0547"/>
    <w:multiLevelType w:val="singleLevel"/>
    <w:tmpl w:val="F1783EB4"/>
    <w:lvl w:ilvl="0">
      <w:numFmt w:val="decimal"/>
      <w:pStyle w:val="nummering1"/>
      <w:lvlText w:val=""/>
      <w:lvlJc w:val="left"/>
      <w:pPr>
        <w:ind w:left="0" w:firstLine="0"/>
      </w:pPr>
    </w:lvl>
  </w:abstractNum>
  <w:abstractNum w:abstractNumId="43" w15:restartNumberingAfterBreak="0">
    <w:nsid w:val="1AA97697"/>
    <w:multiLevelType w:val="multilevel"/>
    <w:tmpl w:val="A4C838AE"/>
    <w:lvl w:ilvl="0">
      <w:start w:val="1"/>
      <w:numFmt w:val="decimal"/>
      <w:pStyle w:val="Style165"/>
      <w:lvlText w:val="Tabel 4.3.1.2.%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4" w15:restartNumberingAfterBreak="0">
    <w:nsid w:val="1AE502DC"/>
    <w:multiLevelType w:val="hybridMultilevel"/>
    <w:tmpl w:val="E62EEF36"/>
    <w:lvl w:ilvl="0" w:tplc="04180001">
      <w:start w:val="1"/>
      <w:numFmt w:val="bullet"/>
      <w:lvlText w:val=""/>
      <w:lvlJc w:val="left"/>
      <w:pPr>
        <w:ind w:left="760" w:hanging="360"/>
      </w:pPr>
      <w:rPr>
        <w:rFonts w:ascii="Symbol" w:hAnsi="Symbol" w:hint="default"/>
      </w:rPr>
    </w:lvl>
    <w:lvl w:ilvl="1" w:tplc="04180003" w:tentative="1">
      <w:start w:val="1"/>
      <w:numFmt w:val="bullet"/>
      <w:lvlText w:val="o"/>
      <w:lvlJc w:val="left"/>
      <w:pPr>
        <w:ind w:left="1480" w:hanging="360"/>
      </w:pPr>
      <w:rPr>
        <w:rFonts w:ascii="Courier New" w:hAnsi="Courier New" w:cs="Courier New" w:hint="default"/>
      </w:rPr>
    </w:lvl>
    <w:lvl w:ilvl="2" w:tplc="04180005" w:tentative="1">
      <w:start w:val="1"/>
      <w:numFmt w:val="bullet"/>
      <w:lvlText w:val=""/>
      <w:lvlJc w:val="left"/>
      <w:pPr>
        <w:ind w:left="2200" w:hanging="360"/>
      </w:pPr>
      <w:rPr>
        <w:rFonts w:ascii="Wingdings" w:hAnsi="Wingdings" w:hint="default"/>
      </w:rPr>
    </w:lvl>
    <w:lvl w:ilvl="3" w:tplc="04180001" w:tentative="1">
      <w:start w:val="1"/>
      <w:numFmt w:val="bullet"/>
      <w:lvlText w:val=""/>
      <w:lvlJc w:val="left"/>
      <w:pPr>
        <w:ind w:left="2920" w:hanging="360"/>
      </w:pPr>
      <w:rPr>
        <w:rFonts w:ascii="Symbol" w:hAnsi="Symbol" w:hint="default"/>
      </w:rPr>
    </w:lvl>
    <w:lvl w:ilvl="4" w:tplc="04180003" w:tentative="1">
      <w:start w:val="1"/>
      <w:numFmt w:val="bullet"/>
      <w:lvlText w:val="o"/>
      <w:lvlJc w:val="left"/>
      <w:pPr>
        <w:ind w:left="3640" w:hanging="360"/>
      </w:pPr>
      <w:rPr>
        <w:rFonts w:ascii="Courier New" w:hAnsi="Courier New" w:cs="Courier New" w:hint="default"/>
      </w:rPr>
    </w:lvl>
    <w:lvl w:ilvl="5" w:tplc="04180005" w:tentative="1">
      <w:start w:val="1"/>
      <w:numFmt w:val="bullet"/>
      <w:lvlText w:val=""/>
      <w:lvlJc w:val="left"/>
      <w:pPr>
        <w:ind w:left="4360" w:hanging="360"/>
      </w:pPr>
      <w:rPr>
        <w:rFonts w:ascii="Wingdings" w:hAnsi="Wingdings" w:hint="default"/>
      </w:rPr>
    </w:lvl>
    <w:lvl w:ilvl="6" w:tplc="04180001" w:tentative="1">
      <w:start w:val="1"/>
      <w:numFmt w:val="bullet"/>
      <w:lvlText w:val=""/>
      <w:lvlJc w:val="left"/>
      <w:pPr>
        <w:ind w:left="5080" w:hanging="360"/>
      </w:pPr>
      <w:rPr>
        <w:rFonts w:ascii="Symbol" w:hAnsi="Symbol" w:hint="default"/>
      </w:rPr>
    </w:lvl>
    <w:lvl w:ilvl="7" w:tplc="04180003" w:tentative="1">
      <w:start w:val="1"/>
      <w:numFmt w:val="bullet"/>
      <w:lvlText w:val="o"/>
      <w:lvlJc w:val="left"/>
      <w:pPr>
        <w:ind w:left="5800" w:hanging="360"/>
      </w:pPr>
      <w:rPr>
        <w:rFonts w:ascii="Courier New" w:hAnsi="Courier New" w:cs="Courier New" w:hint="default"/>
      </w:rPr>
    </w:lvl>
    <w:lvl w:ilvl="8" w:tplc="04180005" w:tentative="1">
      <w:start w:val="1"/>
      <w:numFmt w:val="bullet"/>
      <w:lvlText w:val=""/>
      <w:lvlJc w:val="left"/>
      <w:pPr>
        <w:ind w:left="6520" w:hanging="360"/>
      </w:pPr>
      <w:rPr>
        <w:rFonts w:ascii="Wingdings" w:hAnsi="Wingdings" w:hint="default"/>
      </w:rPr>
    </w:lvl>
  </w:abstractNum>
  <w:abstractNum w:abstractNumId="45" w15:restartNumberingAfterBreak="0">
    <w:nsid w:val="1B314BA2"/>
    <w:multiLevelType w:val="hybridMultilevel"/>
    <w:tmpl w:val="5C0CCC7A"/>
    <w:lvl w:ilvl="0" w:tplc="04180001">
      <w:start w:val="1"/>
      <w:numFmt w:val="bullet"/>
      <w:pStyle w:val="Tablebullet1"/>
      <w:lvlText w:val=""/>
      <w:lvlJc w:val="left"/>
      <w:pPr>
        <w:ind w:left="360" w:hanging="360"/>
      </w:pPr>
      <w:rPr>
        <w:rFonts w:ascii="Wingdings 2" w:hAnsi="Wingdings 2" w:hint="default"/>
        <w:color w:val="A1DFEE"/>
        <w:sz w:val="22"/>
        <w:szCs w:val="22"/>
      </w:rPr>
    </w:lvl>
    <w:lvl w:ilvl="1" w:tplc="04180003" w:tentative="1">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1B44244A"/>
    <w:multiLevelType w:val="hybridMultilevel"/>
    <w:tmpl w:val="9F9CB8A4"/>
    <w:lvl w:ilvl="0" w:tplc="FFFFFFFF">
      <w:start w:val="1"/>
      <w:numFmt w:val="decimal"/>
      <w:lvlText w:val="OM%1."/>
      <w:lvlJc w:val="left"/>
      <w:pPr>
        <w:ind w:left="643"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1BB70471"/>
    <w:multiLevelType w:val="hybridMultilevel"/>
    <w:tmpl w:val="283CD8FA"/>
    <w:lvl w:ilvl="0" w:tplc="E2E2AB90">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8" w15:restartNumberingAfterBreak="0">
    <w:nsid w:val="1C327301"/>
    <w:multiLevelType w:val="multilevel"/>
    <w:tmpl w:val="5FBE6DB2"/>
    <w:lvl w:ilvl="0">
      <w:start w:val="3"/>
      <w:numFmt w:val="decimal"/>
      <w:pStyle w:val="Formatvorlageberschrift2FettBlockLinks0cmErsteZeile0cm"/>
      <w:lvlText w:val="%1"/>
      <w:lvlJc w:val="left"/>
      <w:pPr>
        <w:tabs>
          <w:tab w:val="num" w:pos="432"/>
        </w:tabs>
        <w:ind w:left="432" w:hanging="432"/>
      </w:pPr>
      <w:rPr>
        <w:rFonts w:hint="default"/>
      </w:rPr>
    </w:lvl>
    <w:lvl w:ilvl="1">
      <w:start w:val="1"/>
      <w:numFmt w:val="decimal"/>
      <w:pStyle w:val="Formatvorlageberschrift2FettBlockLinks0cmErsteZeile0cm"/>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292"/>
        </w:tabs>
        <w:ind w:left="1292"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1C4066FA"/>
    <w:multiLevelType w:val="hybridMultilevel"/>
    <w:tmpl w:val="60DEB6FA"/>
    <w:styleLink w:val="Bumbi111"/>
    <w:lvl w:ilvl="0" w:tplc="28BE4542">
      <w:start w:val="1"/>
      <w:numFmt w:val="bullet"/>
      <w:lvlText w:val="-"/>
      <w:lvlJc w:val="left"/>
      <w:pPr>
        <w:tabs>
          <w:tab w:val="num" w:pos="1080"/>
        </w:tabs>
        <w:ind w:left="1080" w:hanging="360"/>
      </w:pPr>
      <w:rPr>
        <w:rFonts w:ascii="Arial" w:eastAsia="Times New Roman" w:hAnsi="Arial" w:cs="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0" w15:restartNumberingAfterBreak="0">
    <w:nsid w:val="1CDD131F"/>
    <w:multiLevelType w:val="hybridMultilevel"/>
    <w:tmpl w:val="9F9CB8A4"/>
    <w:lvl w:ilvl="0" w:tplc="FFFFFFFF">
      <w:start w:val="1"/>
      <w:numFmt w:val="decimal"/>
      <w:lvlText w:val="OM%1."/>
      <w:lvlJc w:val="left"/>
      <w:pPr>
        <w:ind w:left="643"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1CEF3A1C"/>
    <w:multiLevelType w:val="hybridMultilevel"/>
    <w:tmpl w:val="27B477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2" w15:restartNumberingAfterBreak="0">
    <w:nsid w:val="1D0B76AB"/>
    <w:multiLevelType w:val="hybridMultilevel"/>
    <w:tmpl w:val="95E29B2A"/>
    <w:lvl w:ilvl="0" w:tplc="04180001">
      <w:start w:val="1"/>
      <w:numFmt w:val="bullet"/>
      <w:lvlText w:val=""/>
      <w:lvlJc w:val="left"/>
      <w:pPr>
        <w:ind w:left="1080" w:hanging="720"/>
      </w:pPr>
      <w:rPr>
        <w:rFonts w:ascii="Symbol" w:hAnsi="Symbol" w:hint="default"/>
        <w:sz w:val="22"/>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3" w15:restartNumberingAfterBreak="0">
    <w:nsid w:val="1DE21401"/>
    <w:multiLevelType w:val="hybridMultilevel"/>
    <w:tmpl w:val="44BE8A5C"/>
    <w:styleLink w:val="Bullets-normal"/>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4" w15:restartNumberingAfterBreak="0">
    <w:nsid w:val="1DE50971"/>
    <w:multiLevelType w:val="singleLevel"/>
    <w:tmpl w:val="31725350"/>
    <w:lvl w:ilvl="0">
      <w:start w:val="1"/>
      <w:numFmt w:val="bullet"/>
      <w:pStyle w:val="Listapoints"/>
      <w:lvlText w:val=""/>
      <w:lvlJc w:val="left"/>
      <w:pPr>
        <w:tabs>
          <w:tab w:val="num" w:pos="360"/>
        </w:tabs>
        <w:ind w:left="360" w:hanging="360"/>
      </w:pPr>
      <w:rPr>
        <w:rFonts w:ascii="Symbol" w:hAnsi="Symbol" w:hint="default"/>
      </w:rPr>
    </w:lvl>
  </w:abstractNum>
  <w:abstractNum w:abstractNumId="55" w15:restartNumberingAfterBreak="0">
    <w:nsid w:val="1F506FDE"/>
    <w:multiLevelType w:val="hybridMultilevel"/>
    <w:tmpl w:val="D7FC8D3E"/>
    <w:lvl w:ilvl="0" w:tplc="04180001">
      <w:start w:val="1"/>
      <w:numFmt w:val="bullet"/>
      <w:lvlText w:val=""/>
      <w:lvlJc w:val="left"/>
      <w:pPr>
        <w:ind w:left="760" w:hanging="360"/>
      </w:pPr>
      <w:rPr>
        <w:rFonts w:ascii="Symbol" w:hAnsi="Symbol" w:hint="default"/>
      </w:rPr>
    </w:lvl>
    <w:lvl w:ilvl="1" w:tplc="04180003" w:tentative="1">
      <w:start w:val="1"/>
      <w:numFmt w:val="bullet"/>
      <w:lvlText w:val="o"/>
      <w:lvlJc w:val="left"/>
      <w:pPr>
        <w:ind w:left="1480" w:hanging="360"/>
      </w:pPr>
      <w:rPr>
        <w:rFonts w:ascii="Courier New" w:hAnsi="Courier New" w:cs="Courier New" w:hint="default"/>
      </w:rPr>
    </w:lvl>
    <w:lvl w:ilvl="2" w:tplc="04180005" w:tentative="1">
      <w:start w:val="1"/>
      <w:numFmt w:val="bullet"/>
      <w:lvlText w:val=""/>
      <w:lvlJc w:val="left"/>
      <w:pPr>
        <w:ind w:left="2200" w:hanging="360"/>
      </w:pPr>
      <w:rPr>
        <w:rFonts w:ascii="Wingdings" w:hAnsi="Wingdings" w:hint="default"/>
      </w:rPr>
    </w:lvl>
    <w:lvl w:ilvl="3" w:tplc="04180001" w:tentative="1">
      <w:start w:val="1"/>
      <w:numFmt w:val="bullet"/>
      <w:lvlText w:val=""/>
      <w:lvlJc w:val="left"/>
      <w:pPr>
        <w:ind w:left="2920" w:hanging="360"/>
      </w:pPr>
      <w:rPr>
        <w:rFonts w:ascii="Symbol" w:hAnsi="Symbol" w:hint="default"/>
      </w:rPr>
    </w:lvl>
    <w:lvl w:ilvl="4" w:tplc="04180003" w:tentative="1">
      <w:start w:val="1"/>
      <w:numFmt w:val="bullet"/>
      <w:lvlText w:val="o"/>
      <w:lvlJc w:val="left"/>
      <w:pPr>
        <w:ind w:left="3640" w:hanging="360"/>
      </w:pPr>
      <w:rPr>
        <w:rFonts w:ascii="Courier New" w:hAnsi="Courier New" w:cs="Courier New" w:hint="default"/>
      </w:rPr>
    </w:lvl>
    <w:lvl w:ilvl="5" w:tplc="04180005" w:tentative="1">
      <w:start w:val="1"/>
      <w:numFmt w:val="bullet"/>
      <w:lvlText w:val=""/>
      <w:lvlJc w:val="left"/>
      <w:pPr>
        <w:ind w:left="4360" w:hanging="360"/>
      </w:pPr>
      <w:rPr>
        <w:rFonts w:ascii="Wingdings" w:hAnsi="Wingdings" w:hint="default"/>
      </w:rPr>
    </w:lvl>
    <w:lvl w:ilvl="6" w:tplc="04180001" w:tentative="1">
      <w:start w:val="1"/>
      <w:numFmt w:val="bullet"/>
      <w:lvlText w:val=""/>
      <w:lvlJc w:val="left"/>
      <w:pPr>
        <w:ind w:left="5080" w:hanging="360"/>
      </w:pPr>
      <w:rPr>
        <w:rFonts w:ascii="Symbol" w:hAnsi="Symbol" w:hint="default"/>
      </w:rPr>
    </w:lvl>
    <w:lvl w:ilvl="7" w:tplc="04180003" w:tentative="1">
      <w:start w:val="1"/>
      <w:numFmt w:val="bullet"/>
      <w:lvlText w:val="o"/>
      <w:lvlJc w:val="left"/>
      <w:pPr>
        <w:ind w:left="5800" w:hanging="360"/>
      </w:pPr>
      <w:rPr>
        <w:rFonts w:ascii="Courier New" w:hAnsi="Courier New" w:cs="Courier New" w:hint="default"/>
      </w:rPr>
    </w:lvl>
    <w:lvl w:ilvl="8" w:tplc="04180005" w:tentative="1">
      <w:start w:val="1"/>
      <w:numFmt w:val="bullet"/>
      <w:lvlText w:val=""/>
      <w:lvlJc w:val="left"/>
      <w:pPr>
        <w:ind w:left="6520" w:hanging="360"/>
      </w:pPr>
      <w:rPr>
        <w:rFonts w:ascii="Wingdings" w:hAnsi="Wingdings" w:hint="default"/>
      </w:rPr>
    </w:lvl>
  </w:abstractNum>
  <w:abstractNum w:abstractNumId="56" w15:restartNumberingAfterBreak="0">
    <w:nsid w:val="21526E48"/>
    <w:multiLevelType w:val="hybridMultilevel"/>
    <w:tmpl w:val="FC168EA2"/>
    <w:lvl w:ilvl="0" w:tplc="FFFFFFFF">
      <w:start w:val="1"/>
      <w:numFmt w:val="decimal"/>
      <w:lvlText w:val="OM%1."/>
      <w:lvlJc w:val="left"/>
      <w:pPr>
        <w:ind w:left="643"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21CF24F2"/>
    <w:multiLevelType w:val="hybridMultilevel"/>
    <w:tmpl w:val="FFFFFFFF"/>
    <w:lvl w:ilvl="0" w:tplc="644AFE28">
      <w:start w:val="1"/>
      <w:numFmt w:val="bullet"/>
      <w:lvlText w:val=""/>
      <w:lvlJc w:val="left"/>
      <w:pPr>
        <w:ind w:left="720" w:hanging="360"/>
      </w:pPr>
      <w:rPr>
        <w:rFonts w:ascii="Symbol" w:hAnsi="Symbol" w:hint="default"/>
      </w:rPr>
    </w:lvl>
    <w:lvl w:ilvl="1" w:tplc="FCBC6872">
      <w:start w:val="1"/>
      <w:numFmt w:val="bullet"/>
      <w:lvlText w:val="o"/>
      <w:lvlJc w:val="left"/>
      <w:pPr>
        <w:ind w:left="1440" w:hanging="360"/>
      </w:pPr>
      <w:rPr>
        <w:rFonts w:ascii="Courier New" w:hAnsi="Courier New" w:hint="default"/>
      </w:rPr>
    </w:lvl>
    <w:lvl w:ilvl="2" w:tplc="69403A20">
      <w:start w:val="1"/>
      <w:numFmt w:val="bullet"/>
      <w:lvlText w:val=""/>
      <w:lvlJc w:val="left"/>
      <w:pPr>
        <w:ind w:left="2160" w:hanging="360"/>
      </w:pPr>
      <w:rPr>
        <w:rFonts w:ascii="Wingdings" w:hAnsi="Wingdings" w:hint="default"/>
      </w:rPr>
    </w:lvl>
    <w:lvl w:ilvl="3" w:tplc="6DEA18E2">
      <w:start w:val="1"/>
      <w:numFmt w:val="bullet"/>
      <w:lvlText w:val=""/>
      <w:lvlJc w:val="left"/>
      <w:pPr>
        <w:ind w:left="2880" w:hanging="360"/>
      </w:pPr>
      <w:rPr>
        <w:rFonts w:ascii="Symbol" w:hAnsi="Symbol" w:hint="default"/>
      </w:rPr>
    </w:lvl>
    <w:lvl w:ilvl="4" w:tplc="EE6427D6">
      <w:start w:val="1"/>
      <w:numFmt w:val="bullet"/>
      <w:lvlText w:val="o"/>
      <w:lvlJc w:val="left"/>
      <w:pPr>
        <w:ind w:left="3600" w:hanging="360"/>
      </w:pPr>
      <w:rPr>
        <w:rFonts w:ascii="Courier New" w:hAnsi="Courier New" w:hint="default"/>
      </w:rPr>
    </w:lvl>
    <w:lvl w:ilvl="5" w:tplc="9C5C204E">
      <w:start w:val="1"/>
      <w:numFmt w:val="bullet"/>
      <w:lvlText w:val=""/>
      <w:lvlJc w:val="left"/>
      <w:pPr>
        <w:ind w:left="4320" w:hanging="360"/>
      </w:pPr>
      <w:rPr>
        <w:rFonts w:ascii="Wingdings" w:hAnsi="Wingdings" w:hint="default"/>
      </w:rPr>
    </w:lvl>
    <w:lvl w:ilvl="6" w:tplc="B05EB842">
      <w:start w:val="1"/>
      <w:numFmt w:val="bullet"/>
      <w:lvlText w:val=""/>
      <w:lvlJc w:val="left"/>
      <w:pPr>
        <w:ind w:left="5040" w:hanging="360"/>
      </w:pPr>
      <w:rPr>
        <w:rFonts w:ascii="Symbol" w:hAnsi="Symbol" w:hint="default"/>
      </w:rPr>
    </w:lvl>
    <w:lvl w:ilvl="7" w:tplc="7124EDAA">
      <w:start w:val="1"/>
      <w:numFmt w:val="bullet"/>
      <w:lvlText w:val="o"/>
      <w:lvlJc w:val="left"/>
      <w:pPr>
        <w:ind w:left="5760" w:hanging="360"/>
      </w:pPr>
      <w:rPr>
        <w:rFonts w:ascii="Courier New" w:hAnsi="Courier New" w:hint="default"/>
      </w:rPr>
    </w:lvl>
    <w:lvl w:ilvl="8" w:tplc="39026E80">
      <w:start w:val="1"/>
      <w:numFmt w:val="bullet"/>
      <w:lvlText w:val=""/>
      <w:lvlJc w:val="left"/>
      <w:pPr>
        <w:ind w:left="6480" w:hanging="360"/>
      </w:pPr>
      <w:rPr>
        <w:rFonts w:ascii="Wingdings" w:hAnsi="Wingdings" w:hint="default"/>
      </w:rPr>
    </w:lvl>
  </w:abstractNum>
  <w:abstractNum w:abstractNumId="58" w15:restartNumberingAfterBreak="0">
    <w:nsid w:val="226A041C"/>
    <w:multiLevelType w:val="hybridMultilevel"/>
    <w:tmpl w:val="B8BA6D6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9" w15:restartNumberingAfterBreak="0">
    <w:nsid w:val="22E14143"/>
    <w:multiLevelType w:val="hybridMultilevel"/>
    <w:tmpl w:val="4B267E56"/>
    <w:lvl w:ilvl="0" w:tplc="0418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60" w15:restartNumberingAfterBreak="0">
    <w:nsid w:val="24D525DC"/>
    <w:multiLevelType w:val="hybridMultilevel"/>
    <w:tmpl w:val="EC7252FA"/>
    <w:styleLink w:val="StyleBulleted8pt"/>
    <w:lvl w:ilvl="0" w:tplc="9A42668E">
      <w:start w:val="1"/>
      <w:numFmt w:val="bullet"/>
      <w:lvlText w:val="o"/>
      <w:lvlJc w:val="left"/>
      <w:pPr>
        <w:ind w:left="720" w:hanging="360"/>
      </w:pPr>
      <w:rPr>
        <w:rFonts w:ascii="Courier New" w:hAnsi="Courier New" w:hint="default"/>
      </w:rPr>
    </w:lvl>
    <w:lvl w:ilvl="1" w:tplc="E3F4C406">
      <w:start w:val="1"/>
      <w:numFmt w:val="bullet"/>
      <w:lvlText w:val="o"/>
      <w:lvlJc w:val="left"/>
      <w:pPr>
        <w:ind w:left="1440" w:hanging="360"/>
      </w:pPr>
      <w:rPr>
        <w:rFonts w:ascii="Courier New" w:hAnsi="Courier New" w:hint="default"/>
      </w:rPr>
    </w:lvl>
    <w:lvl w:ilvl="2" w:tplc="B3C66338">
      <w:start w:val="1"/>
      <w:numFmt w:val="bullet"/>
      <w:lvlText w:val=""/>
      <w:lvlJc w:val="left"/>
      <w:pPr>
        <w:ind w:left="2160" w:hanging="360"/>
      </w:pPr>
      <w:rPr>
        <w:rFonts w:ascii="Wingdings" w:hAnsi="Wingdings" w:hint="default"/>
      </w:rPr>
    </w:lvl>
    <w:lvl w:ilvl="3" w:tplc="CFDE354A">
      <w:start w:val="1"/>
      <w:numFmt w:val="bullet"/>
      <w:lvlText w:val=""/>
      <w:lvlJc w:val="left"/>
      <w:pPr>
        <w:ind w:left="2880" w:hanging="360"/>
      </w:pPr>
      <w:rPr>
        <w:rFonts w:ascii="Symbol" w:hAnsi="Symbol" w:hint="default"/>
      </w:rPr>
    </w:lvl>
    <w:lvl w:ilvl="4" w:tplc="E33AC02C">
      <w:start w:val="1"/>
      <w:numFmt w:val="bullet"/>
      <w:lvlText w:val="o"/>
      <w:lvlJc w:val="left"/>
      <w:pPr>
        <w:ind w:left="3600" w:hanging="360"/>
      </w:pPr>
      <w:rPr>
        <w:rFonts w:ascii="Courier New" w:hAnsi="Courier New" w:hint="default"/>
      </w:rPr>
    </w:lvl>
    <w:lvl w:ilvl="5" w:tplc="E06C387C">
      <w:start w:val="1"/>
      <w:numFmt w:val="bullet"/>
      <w:lvlText w:val=""/>
      <w:lvlJc w:val="left"/>
      <w:pPr>
        <w:ind w:left="4320" w:hanging="360"/>
      </w:pPr>
      <w:rPr>
        <w:rFonts w:ascii="Wingdings" w:hAnsi="Wingdings" w:hint="default"/>
      </w:rPr>
    </w:lvl>
    <w:lvl w:ilvl="6" w:tplc="36EEBFA6">
      <w:start w:val="1"/>
      <w:numFmt w:val="bullet"/>
      <w:lvlText w:val=""/>
      <w:lvlJc w:val="left"/>
      <w:pPr>
        <w:ind w:left="5040" w:hanging="360"/>
      </w:pPr>
      <w:rPr>
        <w:rFonts w:ascii="Symbol" w:hAnsi="Symbol" w:hint="default"/>
      </w:rPr>
    </w:lvl>
    <w:lvl w:ilvl="7" w:tplc="C0A2A5F0">
      <w:start w:val="1"/>
      <w:numFmt w:val="bullet"/>
      <w:lvlText w:val="o"/>
      <w:lvlJc w:val="left"/>
      <w:pPr>
        <w:ind w:left="5760" w:hanging="360"/>
      </w:pPr>
      <w:rPr>
        <w:rFonts w:ascii="Courier New" w:hAnsi="Courier New" w:hint="default"/>
      </w:rPr>
    </w:lvl>
    <w:lvl w:ilvl="8" w:tplc="72D024C2">
      <w:start w:val="1"/>
      <w:numFmt w:val="bullet"/>
      <w:lvlText w:val=""/>
      <w:lvlJc w:val="left"/>
      <w:pPr>
        <w:ind w:left="6480" w:hanging="360"/>
      </w:pPr>
      <w:rPr>
        <w:rFonts w:ascii="Wingdings" w:hAnsi="Wingdings" w:hint="default"/>
      </w:rPr>
    </w:lvl>
  </w:abstractNum>
  <w:abstractNum w:abstractNumId="61" w15:restartNumberingAfterBreak="0">
    <w:nsid w:val="25235E1B"/>
    <w:multiLevelType w:val="hybridMultilevel"/>
    <w:tmpl w:val="685E6EE2"/>
    <w:styleLink w:val="Style1193"/>
    <w:lvl w:ilvl="0" w:tplc="54383F22">
      <w:start w:val="4"/>
      <w:numFmt w:val="lowerRoman"/>
      <w:lvlText w:val="%1."/>
      <w:lvlJc w:val="left"/>
      <w:pPr>
        <w:ind w:left="452" w:hanging="271"/>
      </w:pPr>
      <w:rPr>
        <w:rFonts w:ascii="Times New Roman" w:eastAsia="Times New Roman" w:hAnsi="Times New Roman" w:cs="Times New Roman" w:hint="default"/>
        <w:i/>
        <w:w w:val="100"/>
        <w:sz w:val="22"/>
        <w:szCs w:val="22"/>
        <w:u w:val="single" w:color="000000"/>
        <w:lang w:val="en-US" w:eastAsia="en-US" w:bidi="en-US"/>
      </w:rPr>
    </w:lvl>
    <w:lvl w:ilvl="1" w:tplc="8B6C594A">
      <w:numFmt w:val="bullet"/>
      <w:lvlText w:val=""/>
      <w:lvlJc w:val="left"/>
      <w:pPr>
        <w:ind w:left="901" w:hanging="360"/>
      </w:pPr>
      <w:rPr>
        <w:rFonts w:ascii="Symbol" w:eastAsia="Symbol" w:hAnsi="Symbol" w:cs="Symbol" w:hint="default"/>
        <w:w w:val="100"/>
        <w:sz w:val="22"/>
        <w:szCs w:val="22"/>
        <w:lang w:val="en-US" w:eastAsia="en-US" w:bidi="en-US"/>
      </w:rPr>
    </w:lvl>
    <w:lvl w:ilvl="2" w:tplc="CBC62908">
      <w:numFmt w:val="bullet"/>
      <w:lvlText w:val="•"/>
      <w:lvlJc w:val="left"/>
      <w:pPr>
        <w:ind w:left="1918" w:hanging="360"/>
      </w:pPr>
      <w:rPr>
        <w:lang w:val="en-US" w:eastAsia="en-US" w:bidi="en-US"/>
      </w:rPr>
    </w:lvl>
    <w:lvl w:ilvl="3" w:tplc="A0D0FE36">
      <w:numFmt w:val="bullet"/>
      <w:lvlText w:val="•"/>
      <w:lvlJc w:val="left"/>
      <w:pPr>
        <w:ind w:left="2936" w:hanging="360"/>
      </w:pPr>
      <w:rPr>
        <w:lang w:val="en-US" w:eastAsia="en-US" w:bidi="en-US"/>
      </w:rPr>
    </w:lvl>
    <w:lvl w:ilvl="4" w:tplc="0F5CAD24">
      <w:numFmt w:val="bullet"/>
      <w:lvlText w:val="•"/>
      <w:lvlJc w:val="left"/>
      <w:pPr>
        <w:ind w:left="3955" w:hanging="360"/>
      </w:pPr>
      <w:rPr>
        <w:lang w:val="en-US" w:eastAsia="en-US" w:bidi="en-US"/>
      </w:rPr>
    </w:lvl>
    <w:lvl w:ilvl="5" w:tplc="C60E93BA">
      <w:numFmt w:val="bullet"/>
      <w:lvlText w:val="•"/>
      <w:lvlJc w:val="left"/>
      <w:pPr>
        <w:ind w:left="4973" w:hanging="360"/>
      </w:pPr>
      <w:rPr>
        <w:lang w:val="en-US" w:eastAsia="en-US" w:bidi="en-US"/>
      </w:rPr>
    </w:lvl>
    <w:lvl w:ilvl="6" w:tplc="E502339A">
      <w:numFmt w:val="bullet"/>
      <w:lvlText w:val="•"/>
      <w:lvlJc w:val="left"/>
      <w:pPr>
        <w:ind w:left="5992" w:hanging="360"/>
      </w:pPr>
      <w:rPr>
        <w:lang w:val="en-US" w:eastAsia="en-US" w:bidi="en-US"/>
      </w:rPr>
    </w:lvl>
    <w:lvl w:ilvl="7" w:tplc="19A05E50">
      <w:numFmt w:val="bullet"/>
      <w:lvlText w:val="•"/>
      <w:lvlJc w:val="left"/>
      <w:pPr>
        <w:ind w:left="7010" w:hanging="360"/>
      </w:pPr>
      <w:rPr>
        <w:lang w:val="en-US" w:eastAsia="en-US" w:bidi="en-US"/>
      </w:rPr>
    </w:lvl>
    <w:lvl w:ilvl="8" w:tplc="A9DE1964">
      <w:numFmt w:val="bullet"/>
      <w:lvlText w:val="•"/>
      <w:lvlJc w:val="left"/>
      <w:pPr>
        <w:ind w:left="8029" w:hanging="360"/>
      </w:pPr>
      <w:rPr>
        <w:lang w:val="en-US" w:eastAsia="en-US" w:bidi="en-US"/>
      </w:rPr>
    </w:lvl>
  </w:abstractNum>
  <w:abstractNum w:abstractNumId="62" w15:restartNumberingAfterBreak="0">
    <w:nsid w:val="25375B7B"/>
    <w:multiLevelType w:val="hybridMultilevel"/>
    <w:tmpl w:val="B400F2BA"/>
    <w:lvl w:ilvl="0" w:tplc="8ADC9FDE">
      <w:start w:val="1"/>
      <w:numFmt w:val="bullet"/>
      <w:lvlText w:val="•"/>
      <w:lvlJc w:val="left"/>
      <w:pPr>
        <w:ind w:left="721"/>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1" w:tplc="A6024B36">
      <w:start w:val="1"/>
      <w:numFmt w:val="bullet"/>
      <w:lvlText w:val="o"/>
      <w:lvlJc w:val="left"/>
      <w:pPr>
        <w:ind w:left="1548"/>
      </w:pPr>
      <w:rPr>
        <w:rFonts w:ascii="Segoe UI Symbol" w:eastAsia="Segoe UI Symbol" w:hAnsi="Segoe UI Symbol" w:cs="Segoe UI Symbol"/>
        <w:b w:val="0"/>
        <w:i w:val="0"/>
        <w:strike w:val="0"/>
        <w:dstrike w:val="0"/>
        <w:color w:val="000000"/>
        <w:sz w:val="16"/>
        <w:szCs w:val="16"/>
        <w:u w:val="none" w:color="000000"/>
        <w:bdr w:val="none" w:sz="0" w:space="0" w:color="auto"/>
        <w:shd w:val="clear" w:color="auto" w:fill="auto"/>
        <w:vertAlign w:val="baseline"/>
      </w:rPr>
    </w:lvl>
    <w:lvl w:ilvl="2" w:tplc="DF5A3EE8">
      <w:start w:val="1"/>
      <w:numFmt w:val="bullet"/>
      <w:lvlText w:val="▪"/>
      <w:lvlJc w:val="left"/>
      <w:pPr>
        <w:ind w:left="2268"/>
      </w:pPr>
      <w:rPr>
        <w:rFonts w:ascii="Segoe UI Symbol" w:eastAsia="Segoe UI Symbol" w:hAnsi="Segoe UI Symbol" w:cs="Segoe UI Symbol"/>
        <w:b w:val="0"/>
        <w:i w:val="0"/>
        <w:strike w:val="0"/>
        <w:dstrike w:val="0"/>
        <w:color w:val="000000"/>
        <w:sz w:val="16"/>
        <w:szCs w:val="16"/>
        <w:u w:val="none" w:color="000000"/>
        <w:bdr w:val="none" w:sz="0" w:space="0" w:color="auto"/>
        <w:shd w:val="clear" w:color="auto" w:fill="auto"/>
        <w:vertAlign w:val="baseline"/>
      </w:rPr>
    </w:lvl>
    <w:lvl w:ilvl="3" w:tplc="D102C2CC">
      <w:start w:val="1"/>
      <w:numFmt w:val="bullet"/>
      <w:lvlText w:val="•"/>
      <w:lvlJc w:val="left"/>
      <w:pPr>
        <w:ind w:left="2988"/>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4" w:tplc="B3569CD4">
      <w:start w:val="1"/>
      <w:numFmt w:val="bullet"/>
      <w:lvlText w:val="o"/>
      <w:lvlJc w:val="left"/>
      <w:pPr>
        <w:ind w:left="3708"/>
      </w:pPr>
      <w:rPr>
        <w:rFonts w:ascii="Segoe UI Symbol" w:eastAsia="Segoe UI Symbol" w:hAnsi="Segoe UI Symbol" w:cs="Segoe UI Symbol"/>
        <w:b w:val="0"/>
        <w:i w:val="0"/>
        <w:strike w:val="0"/>
        <w:dstrike w:val="0"/>
        <w:color w:val="000000"/>
        <w:sz w:val="16"/>
        <w:szCs w:val="16"/>
        <w:u w:val="none" w:color="000000"/>
        <w:bdr w:val="none" w:sz="0" w:space="0" w:color="auto"/>
        <w:shd w:val="clear" w:color="auto" w:fill="auto"/>
        <w:vertAlign w:val="baseline"/>
      </w:rPr>
    </w:lvl>
    <w:lvl w:ilvl="5" w:tplc="FF5AEEBA">
      <w:start w:val="1"/>
      <w:numFmt w:val="bullet"/>
      <w:lvlText w:val="▪"/>
      <w:lvlJc w:val="left"/>
      <w:pPr>
        <w:ind w:left="4428"/>
      </w:pPr>
      <w:rPr>
        <w:rFonts w:ascii="Segoe UI Symbol" w:eastAsia="Segoe UI Symbol" w:hAnsi="Segoe UI Symbol" w:cs="Segoe UI Symbol"/>
        <w:b w:val="0"/>
        <w:i w:val="0"/>
        <w:strike w:val="0"/>
        <w:dstrike w:val="0"/>
        <w:color w:val="000000"/>
        <w:sz w:val="16"/>
        <w:szCs w:val="16"/>
        <w:u w:val="none" w:color="000000"/>
        <w:bdr w:val="none" w:sz="0" w:space="0" w:color="auto"/>
        <w:shd w:val="clear" w:color="auto" w:fill="auto"/>
        <w:vertAlign w:val="baseline"/>
      </w:rPr>
    </w:lvl>
    <w:lvl w:ilvl="6" w:tplc="EDFA1F94">
      <w:start w:val="1"/>
      <w:numFmt w:val="bullet"/>
      <w:lvlText w:val="•"/>
      <w:lvlJc w:val="left"/>
      <w:pPr>
        <w:ind w:left="5148"/>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7" w:tplc="C556EFCC">
      <w:start w:val="1"/>
      <w:numFmt w:val="bullet"/>
      <w:lvlText w:val="o"/>
      <w:lvlJc w:val="left"/>
      <w:pPr>
        <w:ind w:left="5868"/>
      </w:pPr>
      <w:rPr>
        <w:rFonts w:ascii="Segoe UI Symbol" w:eastAsia="Segoe UI Symbol" w:hAnsi="Segoe UI Symbol" w:cs="Segoe UI Symbol"/>
        <w:b w:val="0"/>
        <w:i w:val="0"/>
        <w:strike w:val="0"/>
        <w:dstrike w:val="0"/>
        <w:color w:val="000000"/>
        <w:sz w:val="16"/>
        <w:szCs w:val="16"/>
        <w:u w:val="none" w:color="000000"/>
        <w:bdr w:val="none" w:sz="0" w:space="0" w:color="auto"/>
        <w:shd w:val="clear" w:color="auto" w:fill="auto"/>
        <w:vertAlign w:val="baseline"/>
      </w:rPr>
    </w:lvl>
    <w:lvl w:ilvl="8" w:tplc="1B3ACA16">
      <w:start w:val="1"/>
      <w:numFmt w:val="bullet"/>
      <w:lvlText w:val="▪"/>
      <w:lvlJc w:val="left"/>
      <w:pPr>
        <w:ind w:left="6588"/>
      </w:pPr>
      <w:rPr>
        <w:rFonts w:ascii="Segoe UI Symbol" w:eastAsia="Segoe UI Symbol" w:hAnsi="Segoe UI Symbol" w:cs="Segoe UI Symbol"/>
        <w:b w:val="0"/>
        <w:i w:val="0"/>
        <w:strike w:val="0"/>
        <w:dstrike w:val="0"/>
        <w:color w:val="000000"/>
        <w:sz w:val="16"/>
        <w:szCs w:val="16"/>
        <w:u w:val="none" w:color="000000"/>
        <w:bdr w:val="none" w:sz="0" w:space="0" w:color="auto"/>
        <w:shd w:val="clear" w:color="auto" w:fill="auto"/>
        <w:vertAlign w:val="baseline"/>
      </w:rPr>
    </w:lvl>
  </w:abstractNum>
  <w:abstractNum w:abstractNumId="63" w15:restartNumberingAfterBreak="0">
    <w:nsid w:val="25AD0A40"/>
    <w:multiLevelType w:val="hybridMultilevel"/>
    <w:tmpl w:val="2042EEE2"/>
    <w:lvl w:ilvl="0" w:tplc="F93ADCB2">
      <w:start w:val="1"/>
      <w:numFmt w:val="bullet"/>
      <w:lvlText w:val="Ø"/>
      <w:lvlJc w:val="left"/>
      <w:pPr>
        <w:ind w:left="720" w:hanging="360"/>
      </w:pPr>
      <w:rPr>
        <w:rFonts w:ascii="Wingdings" w:hAnsi="Wingdings" w:hint="default"/>
      </w:rPr>
    </w:lvl>
    <w:lvl w:ilvl="1" w:tplc="44E456AA">
      <w:start w:val="1"/>
      <w:numFmt w:val="bullet"/>
      <w:lvlText w:val="o"/>
      <w:lvlJc w:val="left"/>
      <w:pPr>
        <w:ind w:left="1440" w:hanging="360"/>
      </w:pPr>
      <w:rPr>
        <w:rFonts w:ascii="Courier New" w:hAnsi="Courier New" w:hint="default"/>
      </w:rPr>
    </w:lvl>
    <w:lvl w:ilvl="2" w:tplc="2DEE7E5E">
      <w:start w:val="1"/>
      <w:numFmt w:val="bullet"/>
      <w:lvlText w:val=""/>
      <w:lvlJc w:val="left"/>
      <w:pPr>
        <w:ind w:left="2160" w:hanging="360"/>
      </w:pPr>
      <w:rPr>
        <w:rFonts w:ascii="Wingdings" w:hAnsi="Wingdings" w:hint="default"/>
      </w:rPr>
    </w:lvl>
    <w:lvl w:ilvl="3" w:tplc="62FCDCFA">
      <w:start w:val="1"/>
      <w:numFmt w:val="bullet"/>
      <w:lvlText w:val=""/>
      <w:lvlJc w:val="left"/>
      <w:pPr>
        <w:ind w:left="2880" w:hanging="360"/>
      </w:pPr>
      <w:rPr>
        <w:rFonts w:ascii="Symbol" w:hAnsi="Symbol" w:hint="default"/>
      </w:rPr>
    </w:lvl>
    <w:lvl w:ilvl="4" w:tplc="F1584DB8">
      <w:start w:val="1"/>
      <w:numFmt w:val="bullet"/>
      <w:lvlText w:val="o"/>
      <w:lvlJc w:val="left"/>
      <w:pPr>
        <w:ind w:left="3600" w:hanging="360"/>
      </w:pPr>
      <w:rPr>
        <w:rFonts w:ascii="Courier New" w:hAnsi="Courier New" w:hint="default"/>
      </w:rPr>
    </w:lvl>
    <w:lvl w:ilvl="5" w:tplc="18EA2054">
      <w:start w:val="1"/>
      <w:numFmt w:val="bullet"/>
      <w:lvlText w:val=""/>
      <w:lvlJc w:val="left"/>
      <w:pPr>
        <w:ind w:left="4320" w:hanging="360"/>
      </w:pPr>
      <w:rPr>
        <w:rFonts w:ascii="Wingdings" w:hAnsi="Wingdings" w:hint="default"/>
      </w:rPr>
    </w:lvl>
    <w:lvl w:ilvl="6" w:tplc="BFE67E88">
      <w:start w:val="1"/>
      <w:numFmt w:val="bullet"/>
      <w:lvlText w:val=""/>
      <w:lvlJc w:val="left"/>
      <w:pPr>
        <w:ind w:left="5040" w:hanging="360"/>
      </w:pPr>
      <w:rPr>
        <w:rFonts w:ascii="Symbol" w:hAnsi="Symbol" w:hint="default"/>
      </w:rPr>
    </w:lvl>
    <w:lvl w:ilvl="7" w:tplc="996C599A">
      <w:start w:val="1"/>
      <w:numFmt w:val="bullet"/>
      <w:lvlText w:val="o"/>
      <w:lvlJc w:val="left"/>
      <w:pPr>
        <w:ind w:left="5760" w:hanging="360"/>
      </w:pPr>
      <w:rPr>
        <w:rFonts w:ascii="Courier New" w:hAnsi="Courier New" w:hint="default"/>
      </w:rPr>
    </w:lvl>
    <w:lvl w:ilvl="8" w:tplc="03AC4850">
      <w:start w:val="1"/>
      <w:numFmt w:val="bullet"/>
      <w:lvlText w:val=""/>
      <w:lvlJc w:val="left"/>
      <w:pPr>
        <w:ind w:left="6480" w:hanging="360"/>
      </w:pPr>
      <w:rPr>
        <w:rFonts w:ascii="Wingdings" w:hAnsi="Wingdings" w:hint="default"/>
      </w:rPr>
    </w:lvl>
  </w:abstractNum>
  <w:abstractNum w:abstractNumId="64" w15:restartNumberingAfterBreak="0">
    <w:nsid w:val="27B90FF5"/>
    <w:multiLevelType w:val="hybridMultilevel"/>
    <w:tmpl w:val="C192A612"/>
    <w:lvl w:ilvl="0" w:tplc="04180001">
      <w:start w:val="1"/>
      <w:numFmt w:val="bullet"/>
      <w:lvlText w:val=""/>
      <w:lvlJc w:val="left"/>
      <w:pPr>
        <w:ind w:left="700" w:hanging="360"/>
      </w:pPr>
      <w:rPr>
        <w:rFonts w:ascii="Symbol" w:hAnsi="Symbol" w:hint="default"/>
      </w:rPr>
    </w:lvl>
    <w:lvl w:ilvl="1" w:tplc="04180003" w:tentative="1">
      <w:start w:val="1"/>
      <w:numFmt w:val="bullet"/>
      <w:lvlText w:val="o"/>
      <w:lvlJc w:val="left"/>
      <w:pPr>
        <w:ind w:left="1420" w:hanging="360"/>
      </w:pPr>
      <w:rPr>
        <w:rFonts w:ascii="Courier New" w:hAnsi="Courier New" w:cs="Courier New" w:hint="default"/>
      </w:rPr>
    </w:lvl>
    <w:lvl w:ilvl="2" w:tplc="04180005" w:tentative="1">
      <w:start w:val="1"/>
      <w:numFmt w:val="bullet"/>
      <w:lvlText w:val=""/>
      <w:lvlJc w:val="left"/>
      <w:pPr>
        <w:ind w:left="2140" w:hanging="360"/>
      </w:pPr>
      <w:rPr>
        <w:rFonts w:ascii="Wingdings" w:hAnsi="Wingdings" w:hint="default"/>
      </w:rPr>
    </w:lvl>
    <w:lvl w:ilvl="3" w:tplc="04180001" w:tentative="1">
      <w:start w:val="1"/>
      <w:numFmt w:val="bullet"/>
      <w:lvlText w:val=""/>
      <w:lvlJc w:val="left"/>
      <w:pPr>
        <w:ind w:left="2860" w:hanging="360"/>
      </w:pPr>
      <w:rPr>
        <w:rFonts w:ascii="Symbol" w:hAnsi="Symbol" w:hint="default"/>
      </w:rPr>
    </w:lvl>
    <w:lvl w:ilvl="4" w:tplc="04180003" w:tentative="1">
      <w:start w:val="1"/>
      <w:numFmt w:val="bullet"/>
      <w:lvlText w:val="o"/>
      <w:lvlJc w:val="left"/>
      <w:pPr>
        <w:ind w:left="3580" w:hanging="360"/>
      </w:pPr>
      <w:rPr>
        <w:rFonts w:ascii="Courier New" w:hAnsi="Courier New" w:cs="Courier New" w:hint="default"/>
      </w:rPr>
    </w:lvl>
    <w:lvl w:ilvl="5" w:tplc="04180005" w:tentative="1">
      <w:start w:val="1"/>
      <w:numFmt w:val="bullet"/>
      <w:lvlText w:val=""/>
      <w:lvlJc w:val="left"/>
      <w:pPr>
        <w:ind w:left="4300" w:hanging="360"/>
      </w:pPr>
      <w:rPr>
        <w:rFonts w:ascii="Wingdings" w:hAnsi="Wingdings" w:hint="default"/>
      </w:rPr>
    </w:lvl>
    <w:lvl w:ilvl="6" w:tplc="04180001" w:tentative="1">
      <w:start w:val="1"/>
      <w:numFmt w:val="bullet"/>
      <w:lvlText w:val=""/>
      <w:lvlJc w:val="left"/>
      <w:pPr>
        <w:ind w:left="5020" w:hanging="360"/>
      </w:pPr>
      <w:rPr>
        <w:rFonts w:ascii="Symbol" w:hAnsi="Symbol" w:hint="default"/>
      </w:rPr>
    </w:lvl>
    <w:lvl w:ilvl="7" w:tplc="04180003" w:tentative="1">
      <w:start w:val="1"/>
      <w:numFmt w:val="bullet"/>
      <w:lvlText w:val="o"/>
      <w:lvlJc w:val="left"/>
      <w:pPr>
        <w:ind w:left="5740" w:hanging="360"/>
      </w:pPr>
      <w:rPr>
        <w:rFonts w:ascii="Courier New" w:hAnsi="Courier New" w:cs="Courier New" w:hint="default"/>
      </w:rPr>
    </w:lvl>
    <w:lvl w:ilvl="8" w:tplc="04180005" w:tentative="1">
      <w:start w:val="1"/>
      <w:numFmt w:val="bullet"/>
      <w:lvlText w:val=""/>
      <w:lvlJc w:val="left"/>
      <w:pPr>
        <w:ind w:left="6460" w:hanging="360"/>
      </w:pPr>
      <w:rPr>
        <w:rFonts w:ascii="Wingdings" w:hAnsi="Wingdings" w:hint="default"/>
      </w:rPr>
    </w:lvl>
  </w:abstractNum>
  <w:abstractNum w:abstractNumId="65" w15:restartNumberingAfterBreak="0">
    <w:nsid w:val="287D0BC4"/>
    <w:multiLevelType w:val="hybridMultilevel"/>
    <w:tmpl w:val="17B601F8"/>
    <w:styleLink w:val="StyleOutlinenumberedWingdingssymbolComplexTimesNewRom"/>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6" w15:restartNumberingAfterBreak="0">
    <w:nsid w:val="28B5FB74"/>
    <w:multiLevelType w:val="singleLevel"/>
    <w:tmpl w:val="321CE814"/>
    <w:styleLink w:val="TabelBumbi"/>
    <w:lvl w:ilvl="0">
      <w:start w:val="1"/>
      <w:numFmt w:val="bullet"/>
      <w:lvlText w:val=""/>
      <w:lvlJc w:val="left"/>
      <w:pPr>
        <w:tabs>
          <w:tab w:val="num" w:pos="1701"/>
        </w:tabs>
        <w:ind w:left="1701" w:hanging="567"/>
      </w:pPr>
      <w:rPr>
        <w:rFonts w:ascii="Symbol" w:hAnsi="Symbol" w:hint="default"/>
        <w:sz w:val="32"/>
      </w:rPr>
    </w:lvl>
  </w:abstractNum>
  <w:abstractNum w:abstractNumId="67" w15:restartNumberingAfterBreak="0">
    <w:nsid w:val="2B0A4D6A"/>
    <w:multiLevelType w:val="hybridMultilevel"/>
    <w:tmpl w:val="6726954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8" w15:restartNumberingAfterBreak="0">
    <w:nsid w:val="2C3C442E"/>
    <w:multiLevelType w:val="multilevel"/>
    <w:tmpl w:val="4196A816"/>
    <w:styleLink w:val="BumbiIIIIII2"/>
    <w:lvl w:ilvl="0">
      <w:start w:val="1"/>
      <w:numFmt w:val="decimal"/>
      <w:pStyle w:val="StyleHeading1MainHeading95pt"/>
      <w:lvlText w:val="%1"/>
      <w:lvlJc w:val="left"/>
      <w:pPr>
        <w:tabs>
          <w:tab w:val="num" w:pos="0"/>
        </w:tabs>
        <w:ind w:left="432" w:hanging="432"/>
      </w:pPr>
      <w:rPr>
        <w:rFonts w:cs="Times New Roman" w:hint="default"/>
      </w:rPr>
    </w:lvl>
    <w:lvl w:ilvl="1">
      <w:start w:val="1"/>
      <w:numFmt w:val="decimal"/>
      <w:lvlText w:val="%1.%2"/>
      <w:lvlJc w:val="left"/>
      <w:pPr>
        <w:tabs>
          <w:tab w:val="num" w:pos="0"/>
        </w:tabs>
        <w:ind w:left="576" w:hanging="576"/>
      </w:pPr>
      <w:rPr>
        <w:rFonts w:cs="Times New Roman" w:hint="default"/>
      </w:rPr>
    </w:lvl>
    <w:lvl w:ilvl="2">
      <w:start w:val="1"/>
      <w:numFmt w:val="decimal"/>
      <w:lvlText w:val="%1.%2.%3"/>
      <w:lvlJc w:val="left"/>
      <w:pPr>
        <w:tabs>
          <w:tab w:val="num" w:pos="1276"/>
        </w:tabs>
        <w:ind w:left="1996" w:hanging="720"/>
      </w:pPr>
      <w:rPr>
        <w:rFonts w:cs="Times New Roman" w:hint="default"/>
      </w:rPr>
    </w:lvl>
    <w:lvl w:ilvl="3">
      <w:start w:val="1"/>
      <w:numFmt w:val="decimal"/>
      <w:lvlText w:val="%1.%2.%3.%4"/>
      <w:lvlJc w:val="left"/>
      <w:pPr>
        <w:tabs>
          <w:tab w:val="num" w:pos="0"/>
        </w:tabs>
        <w:ind w:left="864" w:hanging="864"/>
      </w:pPr>
      <w:rPr>
        <w:rFonts w:cs="Times New Roman" w:hint="default"/>
      </w:rPr>
    </w:lvl>
    <w:lvl w:ilvl="4">
      <w:start w:val="1"/>
      <w:numFmt w:val="decimal"/>
      <w:lvlText w:val="%1.%2.%3.%4.%5"/>
      <w:lvlJc w:val="left"/>
      <w:pPr>
        <w:tabs>
          <w:tab w:val="num" w:pos="0"/>
        </w:tabs>
        <w:ind w:left="1008" w:hanging="1008"/>
      </w:pPr>
      <w:rPr>
        <w:rFonts w:cs="Times New Roman" w:hint="default"/>
      </w:rPr>
    </w:lvl>
    <w:lvl w:ilvl="5">
      <w:start w:val="1"/>
      <w:numFmt w:val="decimal"/>
      <w:lvlText w:val="%1.%2.%3.%4.%5.%6"/>
      <w:lvlJc w:val="left"/>
      <w:pPr>
        <w:tabs>
          <w:tab w:val="num" w:pos="0"/>
        </w:tabs>
        <w:ind w:left="1152" w:hanging="1152"/>
      </w:pPr>
      <w:rPr>
        <w:rFonts w:cs="Times New Roman" w:hint="default"/>
      </w:rPr>
    </w:lvl>
    <w:lvl w:ilvl="6">
      <w:start w:val="1"/>
      <w:numFmt w:val="decimal"/>
      <w:lvlText w:val="%1.%2.%3.%4.%5.%6.%7"/>
      <w:lvlJc w:val="left"/>
      <w:pPr>
        <w:tabs>
          <w:tab w:val="num" w:pos="0"/>
        </w:tabs>
        <w:ind w:left="1296" w:hanging="1296"/>
      </w:pPr>
      <w:rPr>
        <w:rFonts w:cs="Times New Roman" w:hint="default"/>
      </w:rPr>
    </w:lvl>
    <w:lvl w:ilvl="7">
      <w:start w:val="1"/>
      <w:numFmt w:val="decimal"/>
      <w:lvlText w:val="%1.%2.%3.%4.%5.%6.%7.%8"/>
      <w:lvlJc w:val="left"/>
      <w:pPr>
        <w:tabs>
          <w:tab w:val="num" w:pos="0"/>
        </w:tabs>
        <w:ind w:left="1440" w:hanging="1440"/>
      </w:pPr>
      <w:rPr>
        <w:rFonts w:cs="Times New Roman" w:hint="default"/>
      </w:rPr>
    </w:lvl>
    <w:lvl w:ilvl="8">
      <w:start w:val="1"/>
      <w:numFmt w:val="decimal"/>
      <w:lvlText w:val="%1.%2.%3.%4.%5.%6.%7.%8.%9"/>
      <w:lvlJc w:val="left"/>
      <w:pPr>
        <w:tabs>
          <w:tab w:val="num" w:pos="0"/>
        </w:tabs>
        <w:ind w:left="1584" w:hanging="1584"/>
      </w:pPr>
      <w:rPr>
        <w:rFonts w:cs="Times New Roman" w:hint="default"/>
      </w:rPr>
    </w:lvl>
  </w:abstractNum>
  <w:abstractNum w:abstractNumId="69" w15:restartNumberingAfterBreak="0">
    <w:nsid w:val="2CDA5911"/>
    <w:multiLevelType w:val="multilevel"/>
    <w:tmpl w:val="FD44E114"/>
    <w:lvl w:ilvl="0">
      <w:start w:val="1"/>
      <w:numFmt w:val="bullet"/>
      <w:pStyle w:val="Absatz2"/>
      <w:lvlText w:val=""/>
      <w:lvlJc w:val="left"/>
      <w:pPr>
        <w:tabs>
          <w:tab w:val="num" w:pos="720"/>
        </w:tabs>
        <w:ind w:left="720" w:hanging="360"/>
      </w:pPr>
      <w:rPr>
        <w:rFonts w:ascii="Symbol" w:hAnsi="Symbol" w:hint="default"/>
        <w:color w:val="CC0000"/>
      </w:rPr>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70" w15:restartNumberingAfterBreak="0">
    <w:nsid w:val="2E3B49FA"/>
    <w:multiLevelType w:val="hybridMultilevel"/>
    <w:tmpl w:val="57DE3244"/>
    <w:lvl w:ilvl="0" w:tplc="A99C34DC">
      <w:start w:val="1"/>
      <w:numFmt w:val="decimal"/>
      <w:pStyle w:val="Puces2"/>
      <w:lvlText w:val="Figure N° %1."/>
      <w:lvlJc w:val="left"/>
      <w:pPr>
        <w:tabs>
          <w:tab w:val="num" w:pos="3195"/>
        </w:tabs>
        <w:ind w:left="3195" w:hanging="360"/>
      </w:pPr>
      <w:rPr>
        <w:rFonts w:cs="Times New Roman" w:hint="default"/>
      </w:rPr>
    </w:lvl>
    <w:lvl w:ilvl="1" w:tplc="528E9942">
      <w:start w:val="1"/>
      <w:numFmt w:val="lowerLetter"/>
      <w:lvlText w:val="%2."/>
      <w:lvlJc w:val="left"/>
      <w:pPr>
        <w:tabs>
          <w:tab w:val="num" w:pos="1440"/>
        </w:tabs>
        <w:ind w:left="1440" w:hanging="360"/>
      </w:pPr>
      <w:rPr>
        <w:rFonts w:cs="Times New Roman"/>
      </w:rPr>
    </w:lvl>
    <w:lvl w:ilvl="2" w:tplc="1CE601F4">
      <w:start w:val="1"/>
      <w:numFmt w:val="lowerRoman"/>
      <w:lvlText w:val="%3."/>
      <w:lvlJc w:val="right"/>
      <w:pPr>
        <w:tabs>
          <w:tab w:val="num" w:pos="2160"/>
        </w:tabs>
        <w:ind w:left="2160" w:hanging="180"/>
      </w:pPr>
      <w:rPr>
        <w:rFonts w:cs="Times New Roman"/>
      </w:rPr>
    </w:lvl>
    <w:lvl w:ilvl="3" w:tplc="4B42BC0A">
      <w:start w:val="1"/>
      <w:numFmt w:val="decimal"/>
      <w:lvlText w:val="%4."/>
      <w:lvlJc w:val="left"/>
      <w:pPr>
        <w:tabs>
          <w:tab w:val="num" w:pos="2880"/>
        </w:tabs>
        <w:ind w:left="2880" w:hanging="360"/>
      </w:pPr>
      <w:rPr>
        <w:rFonts w:cs="Times New Roman"/>
      </w:rPr>
    </w:lvl>
    <w:lvl w:ilvl="4" w:tplc="5C0EDD30">
      <w:start w:val="1"/>
      <w:numFmt w:val="lowerLetter"/>
      <w:lvlText w:val="%5."/>
      <w:lvlJc w:val="left"/>
      <w:pPr>
        <w:tabs>
          <w:tab w:val="num" w:pos="3600"/>
        </w:tabs>
        <w:ind w:left="3600" w:hanging="360"/>
      </w:pPr>
      <w:rPr>
        <w:rFonts w:cs="Times New Roman"/>
      </w:rPr>
    </w:lvl>
    <w:lvl w:ilvl="5" w:tplc="27B6E2B2">
      <w:start w:val="1"/>
      <w:numFmt w:val="lowerRoman"/>
      <w:lvlText w:val="%6."/>
      <w:lvlJc w:val="right"/>
      <w:pPr>
        <w:tabs>
          <w:tab w:val="num" w:pos="4320"/>
        </w:tabs>
        <w:ind w:left="4320" w:hanging="180"/>
      </w:pPr>
      <w:rPr>
        <w:rFonts w:cs="Times New Roman"/>
      </w:rPr>
    </w:lvl>
    <w:lvl w:ilvl="6" w:tplc="6B6EE70E">
      <w:start w:val="1"/>
      <w:numFmt w:val="decimal"/>
      <w:lvlText w:val="%7."/>
      <w:lvlJc w:val="left"/>
      <w:pPr>
        <w:tabs>
          <w:tab w:val="num" w:pos="5040"/>
        </w:tabs>
        <w:ind w:left="5040" w:hanging="360"/>
      </w:pPr>
      <w:rPr>
        <w:rFonts w:cs="Times New Roman"/>
      </w:rPr>
    </w:lvl>
    <w:lvl w:ilvl="7" w:tplc="B36A8794">
      <w:start w:val="1"/>
      <w:numFmt w:val="lowerLetter"/>
      <w:lvlText w:val="%8."/>
      <w:lvlJc w:val="left"/>
      <w:pPr>
        <w:tabs>
          <w:tab w:val="num" w:pos="5760"/>
        </w:tabs>
        <w:ind w:left="5760" w:hanging="360"/>
      </w:pPr>
      <w:rPr>
        <w:rFonts w:cs="Times New Roman"/>
      </w:rPr>
    </w:lvl>
    <w:lvl w:ilvl="8" w:tplc="C592FDCE">
      <w:start w:val="1"/>
      <w:numFmt w:val="lowerRoman"/>
      <w:lvlText w:val="%9."/>
      <w:lvlJc w:val="right"/>
      <w:pPr>
        <w:tabs>
          <w:tab w:val="num" w:pos="6480"/>
        </w:tabs>
        <w:ind w:left="6480" w:hanging="180"/>
      </w:pPr>
      <w:rPr>
        <w:rFonts w:cs="Times New Roman"/>
      </w:rPr>
    </w:lvl>
  </w:abstractNum>
  <w:abstractNum w:abstractNumId="71" w15:restartNumberingAfterBreak="0">
    <w:nsid w:val="2EA07F0A"/>
    <w:multiLevelType w:val="hybridMultilevel"/>
    <w:tmpl w:val="998E83AC"/>
    <w:styleLink w:val="Bumbi2"/>
    <w:lvl w:ilvl="0" w:tplc="FFFFFFFF">
      <w:start w:val="1"/>
      <w:numFmt w:val="bullet"/>
      <w:pStyle w:val="pfeilaufzhlungszeichen"/>
      <w:lvlText w:val=""/>
      <w:lvlJc w:val="left"/>
      <w:pPr>
        <w:tabs>
          <w:tab w:val="num" w:pos="360"/>
        </w:tabs>
        <w:ind w:left="360" w:hanging="360"/>
      </w:pPr>
      <w:rPr>
        <w:rFonts w:ascii="Wingdings" w:hAnsi="Wingdings" w:hint="default"/>
      </w:rPr>
    </w:lvl>
    <w:lvl w:ilvl="1" w:tplc="FFFFFFFF">
      <w:start w:val="1"/>
      <w:numFmt w:val="bullet"/>
      <w:lvlText w:val="-"/>
      <w:lvlJc w:val="left"/>
      <w:pPr>
        <w:tabs>
          <w:tab w:val="num" w:pos="805"/>
        </w:tabs>
        <w:ind w:left="805" w:hanging="360"/>
      </w:pPr>
      <w:rPr>
        <w:sz w:val="16"/>
      </w:rPr>
    </w:lvl>
    <w:lvl w:ilvl="2" w:tplc="FFFFFFFF">
      <w:start w:val="1"/>
      <w:numFmt w:val="bullet"/>
      <w:lvlText w:val=""/>
      <w:lvlJc w:val="left"/>
      <w:pPr>
        <w:tabs>
          <w:tab w:val="num" w:pos="1525"/>
        </w:tabs>
        <w:ind w:left="1525" w:hanging="360"/>
      </w:pPr>
      <w:rPr>
        <w:rFonts w:ascii="Wingdings" w:hAnsi="Wingdings" w:hint="default"/>
      </w:rPr>
    </w:lvl>
    <w:lvl w:ilvl="3" w:tplc="FFFFFFFF">
      <w:start w:val="1"/>
      <w:numFmt w:val="bullet"/>
      <w:lvlText w:val=""/>
      <w:lvlJc w:val="left"/>
      <w:pPr>
        <w:tabs>
          <w:tab w:val="num" w:pos="2245"/>
        </w:tabs>
        <w:ind w:left="2245" w:hanging="360"/>
      </w:pPr>
      <w:rPr>
        <w:rFonts w:ascii="Symbol" w:hAnsi="Symbol" w:hint="default"/>
      </w:rPr>
    </w:lvl>
    <w:lvl w:ilvl="4" w:tplc="FFFFFFFF" w:tentative="1">
      <w:start w:val="1"/>
      <w:numFmt w:val="bullet"/>
      <w:lvlText w:val="o"/>
      <w:lvlJc w:val="left"/>
      <w:pPr>
        <w:tabs>
          <w:tab w:val="num" w:pos="2965"/>
        </w:tabs>
        <w:ind w:left="2965" w:hanging="360"/>
      </w:pPr>
      <w:rPr>
        <w:rFonts w:ascii="Courier New" w:hAnsi="Courier New" w:hint="default"/>
      </w:rPr>
    </w:lvl>
    <w:lvl w:ilvl="5" w:tplc="FFFFFFFF" w:tentative="1">
      <w:start w:val="1"/>
      <w:numFmt w:val="bullet"/>
      <w:lvlText w:val=""/>
      <w:lvlJc w:val="left"/>
      <w:pPr>
        <w:tabs>
          <w:tab w:val="num" w:pos="3685"/>
        </w:tabs>
        <w:ind w:left="3685" w:hanging="360"/>
      </w:pPr>
      <w:rPr>
        <w:rFonts w:ascii="Wingdings" w:hAnsi="Wingdings" w:hint="default"/>
      </w:rPr>
    </w:lvl>
    <w:lvl w:ilvl="6" w:tplc="FFFFFFFF" w:tentative="1">
      <w:start w:val="1"/>
      <w:numFmt w:val="bullet"/>
      <w:lvlText w:val=""/>
      <w:lvlJc w:val="left"/>
      <w:pPr>
        <w:tabs>
          <w:tab w:val="num" w:pos="4405"/>
        </w:tabs>
        <w:ind w:left="4405" w:hanging="360"/>
      </w:pPr>
      <w:rPr>
        <w:rFonts w:ascii="Symbol" w:hAnsi="Symbol" w:hint="default"/>
      </w:rPr>
    </w:lvl>
    <w:lvl w:ilvl="7" w:tplc="FFFFFFFF" w:tentative="1">
      <w:start w:val="1"/>
      <w:numFmt w:val="bullet"/>
      <w:lvlText w:val="o"/>
      <w:lvlJc w:val="left"/>
      <w:pPr>
        <w:tabs>
          <w:tab w:val="num" w:pos="5125"/>
        </w:tabs>
        <w:ind w:left="5125" w:hanging="360"/>
      </w:pPr>
      <w:rPr>
        <w:rFonts w:ascii="Courier New" w:hAnsi="Courier New" w:hint="default"/>
      </w:rPr>
    </w:lvl>
    <w:lvl w:ilvl="8" w:tplc="FFFFFFFF" w:tentative="1">
      <w:start w:val="1"/>
      <w:numFmt w:val="bullet"/>
      <w:lvlText w:val=""/>
      <w:lvlJc w:val="left"/>
      <w:pPr>
        <w:tabs>
          <w:tab w:val="num" w:pos="5845"/>
        </w:tabs>
        <w:ind w:left="5845" w:hanging="360"/>
      </w:pPr>
      <w:rPr>
        <w:rFonts w:ascii="Wingdings" w:hAnsi="Wingdings" w:hint="default"/>
      </w:rPr>
    </w:lvl>
  </w:abstractNum>
  <w:abstractNum w:abstractNumId="72" w15:restartNumberingAfterBreak="0">
    <w:nsid w:val="2FFB5ECA"/>
    <w:multiLevelType w:val="hybridMultilevel"/>
    <w:tmpl w:val="680AE5A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3" w15:restartNumberingAfterBreak="0">
    <w:nsid w:val="307A0658"/>
    <w:multiLevelType w:val="multilevel"/>
    <w:tmpl w:val="B82AB5C2"/>
    <w:lvl w:ilvl="0">
      <w:start w:val="1"/>
      <w:numFmt w:val="lowerLetter"/>
      <w:pStyle w:val="Listalitere"/>
      <w:lvlText w:val="%1)"/>
      <w:lvlJc w:val="left"/>
      <w:pPr>
        <w:ind w:left="567" w:hanging="567"/>
      </w:pPr>
      <w:rPr>
        <w:rFonts w:hint="default"/>
        <w:b/>
      </w:rPr>
    </w:lvl>
    <w:lvl w:ilvl="1">
      <w:start w:val="1"/>
      <w:numFmt w:val="decimal"/>
      <w:lvlText w:val="%1.%2)"/>
      <w:lvlJc w:val="left"/>
      <w:pPr>
        <w:ind w:left="1134" w:hanging="283"/>
      </w:pPr>
      <w:rPr>
        <w:rFonts w:hint="default"/>
      </w:rPr>
    </w:lvl>
    <w:lvl w:ilvl="2">
      <w:start w:val="1"/>
      <w:numFmt w:val="lowerRoman"/>
      <w:lvlText w:val="%3)"/>
      <w:lvlJc w:val="right"/>
      <w:pPr>
        <w:ind w:left="1701" w:hanging="283"/>
      </w:pPr>
      <w:rPr>
        <w:rFonts w:hint="default"/>
      </w:rPr>
    </w:lvl>
    <w:lvl w:ilvl="3">
      <w:start w:val="1"/>
      <w:numFmt w:val="decimal"/>
      <w:lvlText w:val="%4."/>
      <w:lvlJc w:val="left"/>
      <w:pPr>
        <w:ind w:left="2268" w:hanging="283"/>
      </w:pPr>
      <w:rPr>
        <w:rFonts w:hint="default"/>
      </w:rPr>
    </w:lvl>
    <w:lvl w:ilvl="4">
      <w:start w:val="1"/>
      <w:numFmt w:val="lowerLetter"/>
      <w:lvlText w:val="%5."/>
      <w:lvlJc w:val="left"/>
      <w:pPr>
        <w:ind w:left="2835" w:hanging="283"/>
      </w:pPr>
      <w:rPr>
        <w:rFonts w:hint="default"/>
      </w:rPr>
    </w:lvl>
    <w:lvl w:ilvl="5">
      <w:start w:val="1"/>
      <w:numFmt w:val="lowerRoman"/>
      <w:lvlText w:val="%6."/>
      <w:lvlJc w:val="right"/>
      <w:pPr>
        <w:ind w:left="3402" w:hanging="283"/>
      </w:pPr>
      <w:rPr>
        <w:rFonts w:hint="default"/>
      </w:rPr>
    </w:lvl>
    <w:lvl w:ilvl="6">
      <w:start w:val="1"/>
      <w:numFmt w:val="decimal"/>
      <w:lvlText w:val="%7."/>
      <w:lvlJc w:val="left"/>
      <w:pPr>
        <w:ind w:left="3969" w:hanging="283"/>
      </w:pPr>
      <w:rPr>
        <w:rFonts w:hint="default"/>
      </w:rPr>
    </w:lvl>
    <w:lvl w:ilvl="7">
      <w:start w:val="1"/>
      <w:numFmt w:val="lowerLetter"/>
      <w:lvlText w:val="%8."/>
      <w:lvlJc w:val="left"/>
      <w:pPr>
        <w:ind w:left="4536" w:hanging="283"/>
      </w:pPr>
      <w:rPr>
        <w:rFonts w:hint="default"/>
      </w:rPr>
    </w:lvl>
    <w:lvl w:ilvl="8">
      <w:start w:val="1"/>
      <w:numFmt w:val="lowerRoman"/>
      <w:lvlText w:val="%9."/>
      <w:lvlJc w:val="right"/>
      <w:pPr>
        <w:ind w:left="5103" w:hanging="283"/>
      </w:pPr>
      <w:rPr>
        <w:rFonts w:hint="default"/>
      </w:rPr>
    </w:lvl>
  </w:abstractNum>
  <w:abstractNum w:abstractNumId="74" w15:restartNumberingAfterBreak="0">
    <w:nsid w:val="319B4331"/>
    <w:multiLevelType w:val="hybridMultilevel"/>
    <w:tmpl w:val="9DEA8C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5" w15:restartNumberingAfterBreak="0">
    <w:nsid w:val="322E3BC4"/>
    <w:multiLevelType w:val="multilevel"/>
    <w:tmpl w:val="B860AA9C"/>
    <w:lvl w:ilvl="0">
      <w:start w:val="4"/>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6" w15:restartNumberingAfterBreak="0">
    <w:nsid w:val="32C74C8D"/>
    <w:multiLevelType w:val="hybridMultilevel"/>
    <w:tmpl w:val="04180001"/>
    <w:numStyleLink w:val="cuprins11"/>
  </w:abstractNum>
  <w:abstractNum w:abstractNumId="77" w15:restartNumberingAfterBreak="0">
    <w:nsid w:val="33115170"/>
    <w:multiLevelType w:val="multilevel"/>
    <w:tmpl w:val="C126842E"/>
    <w:lvl w:ilvl="0">
      <w:start w:val="1"/>
      <w:numFmt w:val="decimal"/>
      <w:pStyle w:val="H1-NOTTOC"/>
      <w:suff w:val="space"/>
      <w:lvlText w:val="%1."/>
      <w:lvlJc w:val="left"/>
      <w:pPr>
        <w:ind w:left="0" w:firstLine="0"/>
      </w:pPr>
      <w:rPr>
        <w:rFonts w:ascii="Verdana" w:hAnsi="Verdana" w:hint="default"/>
        <w:b w:val="0"/>
        <w:i w:val="0"/>
        <w:color w:val="009DE0"/>
        <w:sz w:val="28"/>
      </w:rPr>
    </w:lvl>
    <w:lvl w:ilvl="1">
      <w:start w:val="1"/>
      <w:numFmt w:val="decimal"/>
      <w:pStyle w:val="H2-NOTTOC"/>
      <w:suff w:val="space"/>
      <w:lvlText w:val="%1.%2"/>
      <w:lvlJc w:val="left"/>
      <w:pPr>
        <w:ind w:left="0" w:firstLine="0"/>
      </w:pPr>
      <w:rPr>
        <w:rFonts w:ascii="Verdana" w:hAnsi="Verdana" w:hint="default"/>
        <w:b w:val="0"/>
        <w:i w:val="0"/>
        <w:color w:val="000000"/>
        <w:sz w:val="18"/>
      </w:rPr>
    </w:lvl>
    <w:lvl w:ilvl="2">
      <w:start w:val="1"/>
      <w:numFmt w:val="decimal"/>
      <w:pStyle w:val="H3-NOTTOC"/>
      <w:suff w:val="space"/>
      <w:lvlText w:val="%1.%2.%3"/>
      <w:lvlJc w:val="left"/>
      <w:pPr>
        <w:ind w:left="0" w:firstLine="0"/>
      </w:pPr>
      <w:rPr>
        <w:rFonts w:ascii="Verdana" w:hAnsi="Verdana" w:hint="default"/>
        <w:b w:val="0"/>
        <w:i w:val="0"/>
        <w:color w:val="000000"/>
        <w:sz w:val="18"/>
      </w:rPr>
    </w:lvl>
    <w:lvl w:ilvl="3">
      <w:start w:val="1"/>
      <w:numFmt w:val="decimal"/>
      <w:pStyle w:val="H4-NOTTOC"/>
      <w:suff w:val="space"/>
      <w:lvlText w:val="%1.%2.%3.%4"/>
      <w:lvlJc w:val="left"/>
      <w:pPr>
        <w:ind w:left="0" w:firstLine="0"/>
      </w:pPr>
      <w:rPr>
        <w:rFonts w:ascii="Verdana" w:hAnsi="Verdana" w:hint="default"/>
        <w:b w:val="0"/>
        <w:i w:val="0"/>
        <w:color w:val="auto"/>
        <w:sz w:val="18"/>
      </w:rPr>
    </w:lvl>
    <w:lvl w:ilvl="4">
      <w:start w:val="1"/>
      <w:numFmt w:val="decimal"/>
      <w:lvlRestart w:val="0"/>
      <w:lvlText w:val="%1.%2.%3.%4.%5"/>
      <w:lvlJc w:val="right"/>
      <w:pPr>
        <w:tabs>
          <w:tab w:val="num" w:pos="567"/>
        </w:tabs>
        <w:ind w:left="0" w:hanging="624"/>
      </w:pPr>
      <w:rPr>
        <w:rFonts w:hint="default"/>
      </w:rPr>
    </w:lvl>
    <w:lvl w:ilvl="5">
      <w:start w:val="1"/>
      <w:numFmt w:val="decimal"/>
      <w:lvlText w:val="%1.%2.%3.%4.%5.%6"/>
      <w:lvlJc w:val="right"/>
      <w:pPr>
        <w:tabs>
          <w:tab w:val="num" w:pos="567"/>
        </w:tabs>
        <w:ind w:left="0" w:hanging="624"/>
      </w:pPr>
      <w:rPr>
        <w:rFonts w:hint="default"/>
      </w:rPr>
    </w:lvl>
    <w:lvl w:ilvl="6">
      <w:start w:val="1"/>
      <w:numFmt w:val="decimal"/>
      <w:lvlText w:val="%1.%2.%3.%4.%5.%6.%7"/>
      <w:lvlJc w:val="right"/>
      <w:pPr>
        <w:tabs>
          <w:tab w:val="num" w:pos="851"/>
        </w:tabs>
        <w:ind w:left="0" w:hanging="624"/>
      </w:pPr>
      <w:rPr>
        <w:rFonts w:hint="default"/>
      </w:rPr>
    </w:lvl>
    <w:lvl w:ilvl="7">
      <w:start w:val="1"/>
      <w:numFmt w:val="decimal"/>
      <w:lvlText w:val="%1.%2.%3.%4.%5.%6.%7.%8"/>
      <w:lvlJc w:val="right"/>
      <w:pPr>
        <w:tabs>
          <w:tab w:val="num" w:pos="851"/>
        </w:tabs>
        <w:ind w:left="0" w:hanging="624"/>
      </w:pPr>
      <w:rPr>
        <w:rFonts w:hint="default"/>
      </w:rPr>
    </w:lvl>
    <w:lvl w:ilvl="8">
      <w:start w:val="1"/>
      <w:numFmt w:val="decimal"/>
      <w:lvlText w:val="%1.%2.%3.%4.%5.%6.%7.%8.%9"/>
      <w:lvlJc w:val="right"/>
      <w:pPr>
        <w:tabs>
          <w:tab w:val="num" w:pos="1134"/>
        </w:tabs>
        <w:ind w:left="0" w:hanging="624"/>
      </w:pPr>
      <w:rPr>
        <w:rFonts w:hint="default"/>
      </w:rPr>
    </w:lvl>
  </w:abstractNum>
  <w:abstractNum w:abstractNumId="78" w15:restartNumberingAfterBreak="0">
    <w:nsid w:val="33D075DF"/>
    <w:multiLevelType w:val="hybridMultilevel"/>
    <w:tmpl w:val="74729BE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9" w15:restartNumberingAfterBreak="0">
    <w:nsid w:val="357B6275"/>
    <w:multiLevelType w:val="multilevel"/>
    <w:tmpl w:val="09148006"/>
    <w:styleLink w:val="10101101112"/>
    <w:lvl w:ilvl="0">
      <w:start w:val="1"/>
      <w:numFmt w:val="bullet"/>
      <w:lvlText w:val=""/>
      <w:lvlJc w:val="left"/>
      <w:pPr>
        <w:tabs>
          <w:tab w:val="num" w:pos="1296"/>
        </w:tabs>
        <w:ind w:left="1440" w:hanging="216"/>
      </w:pPr>
      <w:rPr>
        <w:rFonts w:ascii="Symbol" w:hAnsi="Symbol" w:hint="default"/>
        <w:color w:val="auto"/>
        <w:sz w:val="22"/>
      </w:rPr>
    </w:lvl>
    <w:lvl w:ilvl="1">
      <w:start w:val="1"/>
      <w:numFmt w:val="bullet"/>
      <w:lvlText w:val=""/>
      <w:lvlJc w:val="left"/>
      <w:pPr>
        <w:tabs>
          <w:tab w:val="num" w:pos="1512"/>
        </w:tabs>
        <w:ind w:left="1656" w:hanging="216"/>
      </w:pPr>
      <w:rPr>
        <w:rFonts w:ascii="Symbol" w:hAnsi="Symbol" w:hint="default"/>
        <w:color w:val="auto"/>
        <w:sz w:val="22"/>
      </w:rPr>
    </w:lvl>
    <w:lvl w:ilvl="2">
      <w:start w:val="1"/>
      <w:numFmt w:val="bullet"/>
      <w:lvlText w:val=""/>
      <w:lvlJc w:val="left"/>
      <w:pPr>
        <w:tabs>
          <w:tab w:val="num" w:pos="1080"/>
        </w:tabs>
        <w:ind w:left="1080" w:hanging="360"/>
      </w:pPr>
      <w:rPr>
        <w:rFonts w:ascii="Symbol" w:hAnsi="Symbol" w:hint="default"/>
        <w:color w:val="auto"/>
        <w:sz w:val="22"/>
      </w:rPr>
    </w:lvl>
    <w:lvl w:ilvl="3">
      <w:start w:val="1"/>
      <w:numFmt w:val="bullet"/>
      <w:lvlText w:val=""/>
      <w:lvlJc w:val="left"/>
      <w:pPr>
        <w:tabs>
          <w:tab w:val="num" w:pos="1440"/>
        </w:tabs>
        <w:ind w:left="1440" w:hanging="360"/>
      </w:pPr>
      <w:rPr>
        <w:rFonts w:ascii="Symbol" w:hAnsi="Symbol" w:hint="default"/>
        <w:color w:val="auto"/>
        <w:sz w:val="22"/>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0" w15:restartNumberingAfterBreak="0">
    <w:nsid w:val="35885845"/>
    <w:multiLevelType w:val="singleLevel"/>
    <w:tmpl w:val="C2967EAE"/>
    <w:lvl w:ilvl="0">
      <w:start w:val="1"/>
      <w:numFmt w:val="decimal"/>
      <w:pStyle w:val="Lettre-3pt"/>
      <w:lvlText w:val="%1."/>
      <w:lvlJc w:val="left"/>
      <w:pPr>
        <w:tabs>
          <w:tab w:val="num" w:pos="425"/>
        </w:tabs>
        <w:ind w:left="425" w:hanging="425"/>
      </w:pPr>
      <w:rPr>
        <w:rFonts w:ascii="Arial" w:hAnsi="Arial" w:cs="Arial" w:hint="default"/>
        <w:b w:val="0"/>
        <w:bCs w:val="0"/>
        <w:i w:val="0"/>
        <w:iCs w:val="0"/>
        <w:color w:val="auto"/>
        <w:sz w:val="20"/>
        <w:szCs w:val="20"/>
      </w:rPr>
    </w:lvl>
  </w:abstractNum>
  <w:abstractNum w:abstractNumId="81" w15:restartNumberingAfterBreak="0">
    <w:nsid w:val="36982D63"/>
    <w:multiLevelType w:val="hybridMultilevel"/>
    <w:tmpl w:val="F612D4DC"/>
    <w:styleLink w:val="Bumbi11"/>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71F4DEF"/>
    <w:multiLevelType w:val="hybridMultilevel"/>
    <w:tmpl w:val="60DEB6FA"/>
    <w:styleLink w:val="CurrentList1111"/>
    <w:lvl w:ilvl="0" w:tplc="28BE4542">
      <w:start w:val="1"/>
      <w:numFmt w:val="bullet"/>
      <w:lvlText w:val="-"/>
      <w:lvlJc w:val="left"/>
      <w:pPr>
        <w:tabs>
          <w:tab w:val="num" w:pos="1080"/>
        </w:tabs>
        <w:ind w:left="1080" w:hanging="360"/>
      </w:pPr>
      <w:rPr>
        <w:rFonts w:ascii="Arial" w:eastAsia="Times New Roman" w:hAnsi="Arial" w:cs="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3" w15:restartNumberingAfterBreak="0">
    <w:nsid w:val="37CC3D18"/>
    <w:multiLevelType w:val="multilevel"/>
    <w:tmpl w:val="B1D270A0"/>
    <w:lvl w:ilvl="0">
      <w:numFmt w:val="decimal"/>
      <w:lvlText w:val=""/>
      <w:lvlJc w:val="left"/>
      <w:pPr>
        <w:ind w:left="0" w:firstLine="0"/>
      </w:pPr>
    </w:lvl>
    <w:lvl w:ilvl="1">
      <w:numFmt w:val="decimal"/>
      <w:lvlText w:val=""/>
      <w:lvlJc w:val="left"/>
      <w:pPr>
        <w:ind w:left="0" w:firstLine="0"/>
      </w:pPr>
    </w:lvl>
    <w:lvl w:ilvl="2">
      <w:numFmt w:val="decimal"/>
      <w:pStyle w:val="bskop5"/>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84" w15:restartNumberingAfterBreak="0">
    <w:nsid w:val="3AB74FD9"/>
    <w:multiLevelType w:val="hybridMultilevel"/>
    <w:tmpl w:val="E0280456"/>
    <w:lvl w:ilvl="0" w:tplc="37C857FA">
      <w:start w:val="1"/>
      <w:numFmt w:val="bullet"/>
      <w:lvlText w:val="-"/>
      <w:lvlJc w:val="left"/>
      <w:pPr>
        <w:tabs>
          <w:tab w:val="num" w:pos="1080"/>
        </w:tabs>
        <w:ind w:left="1080" w:hanging="360"/>
      </w:pPr>
      <w:rPr>
        <w:rFonts w:ascii="Times New Roman" w:eastAsia="Times New Roman" w:hAnsi="Times New Roman" w:cs="Times New Roman" w:hint="default"/>
      </w:rPr>
    </w:lvl>
    <w:lvl w:ilvl="1" w:tplc="654461CA">
      <w:start w:val="1"/>
      <w:numFmt w:val="bullet"/>
      <w:lvlText w:val="o"/>
      <w:lvlJc w:val="left"/>
      <w:pPr>
        <w:tabs>
          <w:tab w:val="num" w:pos="1440"/>
        </w:tabs>
        <w:ind w:left="1440" w:hanging="360"/>
      </w:pPr>
      <w:rPr>
        <w:rFonts w:ascii="Courier New" w:hAnsi="Courier New" w:cs="Courier New" w:hint="default"/>
      </w:rPr>
    </w:lvl>
    <w:lvl w:ilvl="2" w:tplc="F0DE3DF2">
      <w:start w:val="1"/>
      <w:numFmt w:val="bullet"/>
      <w:pStyle w:val="AuflistungRmV-2"/>
      <w:lvlText w:val=""/>
      <w:lvlJc w:val="left"/>
      <w:pPr>
        <w:tabs>
          <w:tab w:val="num" w:pos="2520"/>
        </w:tabs>
        <w:ind w:left="2520" w:hanging="360"/>
      </w:pPr>
      <w:rPr>
        <w:rFonts w:ascii="Symbol" w:hAnsi="Symbol" w:hint="default"/>
      </w:rPr>
    </w:lvl>
    <w:lvl w:ilvl="3" w:tplc="FCA4D1E4" w:tentative="1">
      <w:start w:val="1"/>
      <w:numFmt w:val="bullet"/>
      <w:lvlText w:val=""/>
      <w:lvlJc w:val="left"/>
      <w:pPr>
        <w:tabs>
          <w:tab w:val="num" w:pos="3240"/>
        </w:tabs>
        <w:ind w:left="3240" w:hanging="360"/>
      </w:pPr>
      <w:rPr>
        <w:rFonts w:ascii="Symbol" w:hAnsi="Symbol" w:hint="default"/>
      </w:rPr>
    </w:lvl>
    <w:lvl w:ilvl="4" w:tplc="AA02BD14" w:tentative="1">
      <w:start w:val="1"/>
      <w:numFmt w:val="bullet"/>
      <w:lvlText w:val="o"/>
      <w:lvlJc w:val="left"/>
      <w:pPr>
        <w:tabs>
          <w:tab w:val="num" w:pos="3960"/>
        </w:tabs>
        <w:ind w:left="3960" w:hanging="360"/>
      </w:pPr>
      <w:rPr>
        <w:rFonts w:ascii="Courier New" w:hAnsi="Courier New" w:cs="Courier New" w:hint="default"/>
      </w:rPr>
    </w:lvl>
    <w:lvl w:ilvl="5" w:tplc="1DCEDA9A" w:tentative="1">
      <w:start w:val="1"/>
      <w:numFmt w:val="bullet"/>
      <w:lvlText w:val=""/>
      <w:lvlJc w:val="left"/>
      <w:pPr>
        <w:tabs>
          <w:tab w:val="num" w:pos="4680"/>
        </w:tabs>
        <w:ind w:left="4680" w:hanging="360"/>
      </w:pPr>
      <w:rPr>
        <w:rFonts w:ascii="Wingdings" w:hAnsi="Wingdings" w:hint="default"/>
      </w:rPr>
    </w:lvl>
    <w:lvl w:ilvl="6" w:tplc="E8AE12FE" w:tentative="1">
      <w:start w:val="1"/>
      <w:numFmt w:val="bullet"/>
      <w:lvlText w:val=""/>
      <w:lvlJc w:val="left"/>
      <w:pPr>
        <w:tabs>
          <w:tab w:val="num" w:pos="5400"/>
        </w:tabs>
        <w:ind w:left="5400" w:hanging="360"/>
      </w:pPr>
      <w:rPr>
        <w:rFonts w:ascii="Symbol" w:hAnsi="Symbol" w:hint="default"/>
      </w:rPr>
    </w:lvl>
    <w:lvl w:ilvl="7" w:tplc="0876D132" w:tentative="1">
      <w:start w:val="1"/>
      <w:numFmt w:val="bullet"/>
      <w:lvlText w:val="o"/>
      <w:lvlJc w:val="left"/>
      <w:pPr>
        <w:tabs>
          <w:tab w:val="num" w:pos="6120"/>
        </w:tabs>
        <w:ind w:left="6120" w:hanging="360"/>
      </w:pPr>
      <w:rPr>
        <w:rFonts w:ascii="Courier New" w:hAnsi="Courier New" w:cs="Courier New" w:hint="default"/>
      </w:rPr>
    </w:lvl>
    <w:lvl w:ilvl="8" w:tplc="1BCE1B00" w:tentative="1">
      <w:start w:val="1"/>
      <w:numFmt w:val="bullet"/>
      <w:lvlText w:val=""/>
      <w:lvlJc w:val="left"/>
      <w:pPr>
        <w:tabs>
          <w:tab w:val="num" w:pos="6840"/>
        </w:tabs>
        <w:ind w:left="6840" w:hanging="360"/>
      </w:pPr>
      <w:rPr>
        <w:rFonts w:ascii="Wingdings" w:hAnsi="Wingdings" w:hint="default"/>
      </w:rPr>
    </w:lvl>
  </w:abstractNum>
  <w:abstractNum w:abstractNumId="85" w15:restartNumberingAfterBreak="0">
    <w:nsid w:val="3B6B25B7"/>
    <w:multiLevelType w:val="hybridMultilevel"/>
    <w:tmpl w:val="D98C7924"/>
    <w:styleLink w:val="Style1513"/>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6" w15:restartNumberingAfterBreak="0">
    <w:nsid w:val="3B6D1684"/>
    <w:multiLevelType w:val="hybridMultilevel"/>
    <w:tmpl w:val="D8E8E6CA"/>
    <w:lvl w:ilvl="0" w:tplc="04180001">
      <w:start w:val="1"/>
      <w:numFmt w:val="bullet"/>
      <w:lvlText w:val=""/>
      <w:lvlJc w:val="left"/>
      <w:pPr>
        <w:ind w:left="740" w:hanging="360"/>
      </w:pPr>
      <w:rPr>
        <w:rFonts w:ascii="Symbol" w:hAnsi="Symbol" w:hint="default"/>
      </w:rPr>
    </w:lvl>
    <w:lvl w:ilvl="1" w:tplc="04180003" w:tentative="1">
      <w:start w:val="1"/>
      <w:numFmt w:val="bullet"/>
      <w:lvlText w:val="o"/>
      <w:lvlJc w:val="left"/>
      <w:pPr>
        <w:ind w:left="1460" w:hanging="360"/>
      </w:pPr>
      <w:rPr>
        <w:rFonts w:ascii="Courier New" w:hAnsi="Courier New" w:cs="Courier New" w:hint="default"/>
      </w:rPr>
    </w:lvl>
    <w:lvl w:ilvl="2" w:tplc="04180005" w:tentative="1">
      <w:start w:val="1"/>
      <w:numFmt w:val="bullet"/>
      <w:lvlText w:val=""/>
      <w:lvlJc w:val="left"/>
      <w:pPr>
        <w:ind w:left="2180" w:hanging="360"/>
      </w:pPr>
      <w:rPr>
        <w:rFonts w:ascii="Wingdings" w:hAnsi="Wingdings" w:hint="default"/>
      </w:rPr>
    </w:lvl>
    <w:lvl w:ilvl="3" w:tplc="04180001" w:tentative="1">
      <w:start w:val="1"/>
      <w:numFmt w:val="bullet"/>
      <w:lvlText w:val=""/>
      <w:lvlJc w:val="left"/>
      <w:pPr>
        <w:ind w:left="2900" w:hanging="360"/>
      </w:pPr>
      <w:rPr>
        <w:rFonts w:ascii="Symbol" w:hAnsi="Symbol" w:hint="default"/>
      </w:rPr>
    </w:lvl>
    <w:lvl w:ilvl="4" w:tplc="04180003" w:tentative="1">
      <w:start w:val="1"/>
      <w:numFmt w:val="bullet"/>
      <w:lvlText w:val="o"/>
      <w:lvlJc w:val="left"/>
      <w:pPr>
        <w:ind w:left="3620" w:hanging="360"/>
      </w:pPr>
      <w:rPr>
        <w:rFonts w:ascii="Courier New" w:hAnsi="Courier New" w:cs="Courier New" w:hint="default"/>
      </w:rPr>
    </w:lvl>
    <w:lvl w:ilvl="5" w:tplc="04180005" w:tentative="1">
      <w:start w:val="1"/>
      <w:numFmt w:val="bullet"/>
      <w:lvlText w:val=""/>
      <w:lvlJc w:val="left"/>
      <w:pPr>
        <w:ind w:left="4340" w:hanging="360"/>
      </w:pPr>
      <w:rPr>
        <w:rFonts w:ascii="Wingdings" w:hAnsi="Wingdings" w:hint="default"/>
      </w:rPr>
    </w:lvl>
    <w:lvl w:ilvl="6" w:tplc="04180001" w:tentative="1">
      <w:start w:val="1"/>
      <w:numFmt w:val="bullet"/>
      <w:lvlText w:val=""/>
      <w:lvlJc w:val="left"/>
      <w:pPr>
        <w:ind w:left="5060" w:hanging="360"/>
      </w:pPr>
      <w:rPr>
        <w:rFonts w:ascii="Symbol" w:hAnsi="Symbol" w:hint="default"/>
      </w:rPr>
    </w:lvl>
    <w:lvl w:ilvl="7" w:tplc="04180003" w:tentative="1">
      <w:start w:val="1"/>
      <w:numFmt w:val="bullet"/>
      <w:lvlText w:val="o"/>
      <w:lvlJc w:val="left"/>
      <w:pPr>
        <w:ind w:left="5780" w:hanging="360"/>
      </w:pPr>
      <w:rPr>
        <w:rFonts w:ascii="Courier New" w:hAnsi="Courier New" w:cs="Courier New" w:hint="default"/>
      </w:rPr>
    </w:lvl>
    <w:lvl w:ilvl="8" w:tplc="04180005" w:tentative="1">
      <w:start w:val="1"/>
      <w:numFmt w:val="bullet"/>
      <w:lvlText w:val=""/>
      <w:lvlJc w:val="left"/>
      <w:pPr>
        <w:ind w:left="6500" w:hanging="360"/>
      </w:pPr>
      <w:rPr>
        <w:rFonts w:ascii="Wingdings" w:hAnsi="Wingdings" w:hint="default"/>
      </w:rPr>
    </w:lvl>
  </w:abstractNum>
  <w:abstractNum w:abstractNumId="87" w15:restartNumberingAfterBreak="0">
    <w:nsid w:val="3CA971A6"/>
    <w:multiLevelType w:val="hybridMultilevel"/>
    <w:tmpl w:val="E9342500"/>
    <w:lvl w:ilvl="0" w:tplc="FFFFFFFF">
      <w:start w:val="1"/>
      <w:numFmt w:val="bullet"/>
      <w:lvlText w:val=""/>
      <w:lvlJc w:val="left"/>
      <w:pPr>
        <w:ind w:left="760" w:hanging="360"/>
      </w:pPr>
      <w:rPr>
        <w:rFonts w:ascii="Symbol" w:hAnsi="Symbol" w:hint="default"/>
      </w:rPr>
    </w:lvl>
    <w:lvl w:ilvl="1" w:tplc="04180001">
      <w:start w:val="1"/>
      <w:numFmt w:val="bullet"/>
      <w:lvlText w:val=""/>
      <w:lvlJc w:val="left"/>
      <w:pPr>
        <w:ind w:left="782" w:hanging="360"/>
      </w:pPr>
      <w:rPr>
        <w:rFonts w:ascii="Symbol" w:hAnsi="Symbol" w:hint="default"/>
      </w:rPr>
    </w:lvl>
    <w:lvl w:ilvl="2" w:tplc="FFFFFFFF" w:tentative="1">
      <w:start w:val="1"/>
      <w:numFmt w:val="bullet"/>
      <w:lvlText w:val=""/>
      <w:lvlJc w:val="left"/>
      <w:pPr>
        <w:ind w:left="2200" w:hanging="360"/>
      </w:pPr>
      <w:rPr>
        <w:rFonts w:ascii="Wingdings" w:hAnsi="Wingdings" w:hint="default"/>
      </w:rPr>
    </w:lvl>
    <w:lvl w:ilvl="3" w:tplc="FFFFFFFF" w:tentative="1">
      <w:start w:val="1"/>
      <w:numFmt w:val="bullet"/>
      <w:lvlText w:val=""/>
      <w:lvlJc w:val="left"/>
      <w:pPr>
        <w:ind w:left="2920" w:hanging="360"/>
      </w:pPr>
      <w:rPr>
        <w:rFonts w:ascii="Symbol" w:hAnsi="Symbol" w:hint="default"/>
      </w:rPr>
    </w:lvl>
    <w:lvl w:ilvl="4" w:tplc="FFFFFFFF" w:tentative="1">
      <w:start w:val="1"/>
      <w:numFmt w:val="bullet"/>
      <w:lvlText w:val="o"/>
      <w:lvlJc w:val="left"/>
      <w:pPr>
        <w:ind w:left="3640" w:hanging="360"/>
      </w:pPr>
      <w:rPr>
        <w:rFonts w:ascii="Courier New" w:hAnsi="Courier New" w:cs="Courier New" w:hint="default"/>
      </w:rPr>
    </w:lvl>
    <w:lvl w:ilvl="5" w:tplc="FFFFFFFF" w:tentative="1">
      <w:start w:val="1"/>
      <w:numFmt w:val="bullet"/>
      <w:lvlText w:val=""/>
      <w:lvlJc w:val="left"/>
      <w:pPr>
        <w:ind w:left="4360" w:hanging="360"/>
      </w:pPr>
      <w:rPr>
        <w:rFonts w:ascii="Wingdings" w:hAnsi="Wingdings" w:hint="default"/>
      </w:rPr>
    </w:lvl>
    <w:lvl w:ilvl="6" w:tplc="FFFFFFFF" w:tentative="1">
      <w:start w:val="1"/>
      <w:numFmt w:val="bullet"/>
      <w:lvlText w:val=""/>
      <w:lvlJc w:val="left"/>
      <w:pPr>
        <w:ind w:left="5080" w:hanging="360"/>
      </w:pPr>
      <w:rPr>
        <w:rFonts w:ascii="Symbol" w:hAnsi="Symbol" w:hint="default"/>
      </w:rPr>
    </w:lvl>
    <w:lvl w:ilvl="7" w:tplc="FFFFFFFF" w:tentative="1">
      <w:start w:val="1"/>
      <w:numFmt w:val="bullet"/>
      <w:lvlText w:val="o"/>
      <w:lvlJc w:val="left"/>
      <w:pPr>
        <w:ind w:left="5800" w:hanging="360"/>
      </w:pPr>
      <w:rPr>
        <w:rFonts w:ascii="Courier New" w:hAnsi="Courier New" w:cs="Courier New" w:hint="default"/>
      </w:rPr>
    </w:lvl>
    <w:lvl w:ilvl="8" w:tplc="FFFFFFFF" w:tentative="1">
      <w:start w:val="1"/>
      <w:numFmt w:val="bullet"/>
      <w:lvlText w:val=""/>
      <w:lvlJc w:val="left"/>
      <w:pPr>
        <w:ind w:left="6520" w:hanging="360"/>
      </w:pPr>
      <w:rPr>
        <w:rFonts w:ascii="Wingdings" w:hAnsi="Wingdings" w:hint="default"/>
      </w:rPr>
    </w:lvl>
  </w:abstractNum>
  <w:abstractNum w:abstractNumId="88" w15:restartNumberingAfterBreak="0">
    <w:nsid w:val="3D3B32D4"/>
    <w:multiLevelType w:val="hybridMultilevel"/>
    <w:tmpl w:val="3B78F19E"/>
    <w:lvl w:ilvl="0" w:tplc="8B40A440">
      <w:start w:val="1"/>
      <w:numFmt w:val="bullet"/>
      <w:pStyle w:val="Puce"/>
      <w:lvlText w:val="o"/>
      <w:lvlJc w:val="left"/>
      <w:pPr>
        <w:tabs>
          <w:tab w:val="num" w:pos="1636"/>
        </w:tabs>
        <w:ind w:left="1636" w:hanging="360"/>
      </w:pPr>
      <w:rPr>
        <w:rFonts w:ascii="Courier New" w:hAnsi="Courier New" w:hint="default"/>
        <w:b/>
        <w:color w:val="008080"/>
        <w:sz w:val="20"/>
      </w:rPr>
    </w:lvl>
    <w:lvl w:ilvl="1" w:tplc="A1363E04" w:tentative="1">
      <w:start w:val="1"/>
      <w:numFmt w:val="bullet"/>
      <w:lvlText w:val="o"/>
      <w:lvlJc w:val="left"/>
      <w:pPr>
        <w:tabs>
          <w:tab w:val="num" w:pos="1440"/>
        </w:tabs>
        <w:ind w:left="1440" w:hanging="360"/>
      </w:pPr>
      <w:rPr>
        <w:rFonts w:ascii="Courier New" w:hAnsi="Courier New" w:hint="default"/>
      </w:rPr>
    </w:lvl>
    <w:lvl w:ilvl="2" w:tplc="9768FE88" w:tentative="1">
      <w:start w:val="1"/>
      <w:numFmt w:val="bullet"/>
      <w:lvlText w:val=""/>
      <w:lvlJc w:val="left"/>
      <w:pPr>
        <w:tabs>
          <w:tab w:val="num" w:pos="2160"/>
        </w:tabs>
        <w:ind w:left="2160" w:hanging="360"/>
      </w:pPr>
      <w:rPr>
        <w:rFonts w:ascii="Wingdings" w:hAnsi="Wingdings" w:hint="default"/>
      </w:rPr>
    </w:lvl>
    <w:lvl w:ilvl="3" w:tplc="320434A6" w:tentative="1">
      <w:start w:val="1"/>
      <w:numFmt w:val="bullet"/>
      <w:lvlText w:val=""/>
      <w:lvlJc w:val="left"/>
      <w:pPr>
        <w:tabs>
          <w:tab w:val="num" w:pos="2880"/>
        </w:tabs>
        <w:ind w:left="2880" w:hanging="360"/>
      </w:pPr>
      <w:rPr>
        <w:rFonts w:ascii="Symbol" w:hAnsi="Symbol" w:hint="default"/>
      </w:rPr>
    </w:lvl>
    <w:lvl w:ilvl="4" w:tplc="39246520" w:tentative="1">
      <w:start w:val="1"/>
      <w:numFmt w:val="bullet"/>
      <w:lvlText w:val="o"/>
      <w:lvlJc w:val="left"/>
      <w:pPr>
        <w:tabs>
          <w:tab w:val="num" w:pos="3600"/>
        </w:tabs>
        <w:ind w:left="3600" w:hanging="360"/>
      </w:pPr>
      <w:rPr>
        <w:rFonts w:ascii="Courier New" w:hAnsi="Courier New" w:hint="default"/>
      </w:rPr>
    </w:lvl>
    <w:lvl w:ilvl="5" w:tplc="DAF0D754" w:tentative="1">
      <w:start w:val="1"/>
      <w:numFmt w:val="bullet"/>
      <w:lvlText w:val=""/>
      <w:lvlJc w:val="left"/>
      <w:pPr>
        <w:tabs>
          <w:tab w:val="num" w:pos="4320"/>
        </w:tabs>
        <w:ind w:left="4320" w:hanging="360"/>
      </w:pPr>
      <w:rPr>
        <w:rFonts w:ascii="Wingdings" w:hAnsi="Wingdings" w:hint="default"/>
      </w:rPr>
    </w:lvl>
    <w:lvl w:ilvl="6" w:tplc="3B34AE7E" w:tentative="1">
      <w:start w:val="1"/>
      <w:numFmt w:val="bullet"/>
      <w:lvlText w:val=""/>
      <w:lvlJc w:val="left"/>
      <w:pPr>
        <w:tabs>
          <w:tab w:val="num" w:pos="5040"/>
        </w:tabs>
        <w:ind w:left="5040" w:hanging="360"/>
      </w:pPr>
      <w:rPr>
        <w:rFonts w:ascii="Symbol" w:hAnsi="Symbol" w:hint="default"/>
      </w:rPr>
    </w:lvl>
    <w:lvl w:ilvl="7" w:tplc="B0509150" w:tentative="1">
      <w:start w:val="1"/>
      <w:numFmt w:val="bullet"/>
      <w:lvlText w:val="o"/>
      <w:lvlJc w:val="left"/>
      <w:pPr>
        <w:tabs>
          <w:tab w:val="num" w:pos="5760"/>
        </w:tabs>
        <w:ind w:left="5760" w:hanging="360"/>
      </w:pPr>
      <w:rPr>
        <w:rFonts w:ascii="Courier New" w:hAnsi="Courier New" w:hint="default"/>
      </w:rPr>
    </w:lvl>
    <w:lvl w:ilvl="8" w:tplc="3DAE94EC"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3FE27514"/>
    <w:multiLevelType w:val="hybridMultilevel"/>
    <w:tmpl w:val="9F003550"/>
    <w:lvl w:ilvl="0" w:tplc="CB7CEF96">
      <w:start w:val="1"/>
      <w:numFmt w:val="bullet"/>
      <w:pStyle w:val="1bullmeto"/>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0" w15:restartNumberingAfterBreak="0">
    <w:nsid w:val="40BE6F2C"/>
    <w:multiLevelType w:val="singleLevel"/>
    <w:tmpl w:val="CB02C978"/>
    <w:styleLink w:val="BumbiABC2"/>
    <w:lvl w:ilvl="0">
      <w:start w:val="1"/>
      <w:numFmt w:val="bullet"/>
      <w:lvlRestart w:val="0"/>
      <w:pStyle w:val="Text2"/>
      <w:lvlText w:val="–"/>
      <w:lvlJc w:val="left"/>
      <w:pPr>
        <w:tabs>
          <w:tab w:val="num" w:pos="1417"/>
        </w:tabs>
        <w:ind w:left="1417" w:hanging="567"/>
      </w:pPr>
    </w:lvl>
  </w:abstractNum>
  <w:abstractNum w:abstractNumId="91" w15:restartNumberingAfterBreak="0">
    <w:nsid w:val="41B21782"/>
    <w:multiLevelType w:val="hybridMultilevel"/>
    <w:tmpl w:val="24342008"/>
    <w:lvl w:ilvl="0" w:tplc="E5D2268A">
      <w:start w:val="1"/>
      <w:numFmt w:val="decimal"/>
      <w:pStyle w:val="StyleComicSansMSBoldLinespacingMultiple12li"/>
      <w:lvlText w:val="%1."/>
      <w:lvlJc w:val="left"/>
      <w:pPr>
        <w:tabs>
          <w:tab w:val="num" w:pos="720"/>
        </w:tabs>
        <w:ind w:left="720" w:hanging="360"/>
      </w:pPr>
      <w:rPr>
        <w:rFonts w:cs="Times New Roman"/>
      </w:rPr>
    </w:lvl>
    <w:lvl w:ilvl="1" w:tplc="CB564E0E">
      <w:start w:val="1"/>
      <w:numFmt w:val="lowerLetter"/>
      <w:lvlText w:val="%2."/>
      <w:lvlJc w:val="left"/>
      <w:pPr>
        <w:tabs>
          <w:tab w:val="num" w:pos="1440"/>
        </w:tabs>
        <w:ind w:left="1440" w:hanging="360"/>
      </w:pPr>
      <w:rPr>
        <w:rFonts w:cs="Times New Roman"/>
      </w:rPr>
    </w:lvl>
    <w:lvl w:ilvl="2" w:tplc="BF6ACE2E">
      <w:start w:val="1"/>
      <w:numFmt w:val="lowerRoman"/>
      <w:lvlText w:val="%3."/>
      <w:lvlJc w:val="right"/>
      <w:pPr>
        <w:tabs>
          <w:tab w:val="num" w:pos="2160"/>
        </w:tabs>
        <w:ind w:left="2160" w:hanging="180"/>
      </w:pPr>
      <w:rPr>
        <w:rFonts w:cs="Times New Roman"/>
      </w:rPr>
    </w:lvl>
    <w:lvl w:ilvl="3" w:tplc="578AAFC0">
      <w:start w:val="1"/>
      <w:numFmt w:val="decimal"/>
      <w:lvlText w:val="%4."/>
      <w:lvlJc w:val="left"/>
      <w:pPr>
        <w:tabs>
          <w:tab w:val="num" w:pos="2880"/>
        </w:tabs>
        <w:ind w:left="2880" w:hanging="360"/>
      </w:pPr>
      <w:rPr>
        <w:rFonts w:cs="Times New Roman"/>
      </w:rPr>
    </w:lvl>
    <w:lvl w:ilvl="4" w:tplc="D494ED38">
      <w:start w:val="1"/>
      <w:numFmt w:val="lowerLetter"/>
      <w:lvlText w:val="%5."/>
      <w:lvlJc w:val="left"/>
      <w:pPr>
        <w:tabs>
          <w:tab w:val="num" w:pos="3600"/>
        </w:tabs>
        <w:ind w:left="3600" w:hanging="360"/>
      </w:pPr>
      <w:rPr>
        <w:rFonts w:cs="Times New Roman"/>
      </w:rPr>
    </w:lvl>
    <w:lvl w:ilvl="5" w:tplc="1B62BF1A">
      <w:start w:val="1"/>
      <w:numFmt w:val="lowerRoman"/>
      <w:lvlText w:val="%6."/>
      <w:lvlJc w:val="right"/>
      <w:pPr>
        <w:tabs>
          <w:tab w:val="num" w:pos="4320"/>
        </w:tabs>
        <w:ind w:left="4320" w:hanging="180"/>
      </w:pPr>
      <w:rPr>
        <w:rFonts w:cs="Times New Roman"/>
      </w:rPr>
    </w:lvl>
    <w:lvl w:ilvl="6" w:tplc="03D69D56">
      <w:start w:val="1"/>
      <w:numFmt w:val="decimal"/>
      <w:lvlText w:val="%7."/>
      <w:lvlJc w:val="left"/>
      <w:pPr>
        <w:tabs>
          <w:tab w:val="num" w:pos="5040"/>
        </w:tabs>
        <w:ind w:left="5040" w:hanging="360"/>
      </w:pPr>
      <w:rPr>
        <w:rFonts w:cs="Times New Roman"/>
      </w:rPr>
    </w:lvl>
    <w:lvl w:ilvl="7" w:tplc="78B8955C">
      <w:start w:val="1"/>
      <w:numFmt w:val="lowerLetter"/>
      <w:lvlText w:val="%8."/>
      <w:lvlJc w:val="left"/>
      <w:pPr>
        <w:tabs>
          <w:tab w:val="num" w:pos="5760"/>
        </w:tabs>
        <w:ind w:left="5760" w:hanging="360"/>
      </w:pPr>
      <w:rPr>
        <w:rFonts w:cs="Times New Roman"/>
      </w:rPr>
    </w:lvl>
    <w:lvl w:ilvl="8" w:tplc="5D76074C">
      <w:start w:val="1"/>
      <w:numFmt w:val="lowerRoman"/>
      <w:lvlText w:val="%9."/>
      <w:lvlJc w:val="right"/>
      <w:pPr>
        <w:tabs>
          <w:tab w:val="num" w:pos="6480"/>
        </w:tabs>
        <w:ind w:left="6480" w:hanging="180"/>
      </w:pPr>
      <w:rPr>
        <w:rFonts w:cs="Times New Roman"/>
      </w:rPr>
    </w:lvl>
  </w:abstractNum>
  <w:abstractNum w:abstractNumId="92" w15:restartNumberingAfterBreak="0">
    <w:nsid w:val="421C6CF9"/>
    <w:multiLevelType w:val="hybridMultilevel"/>
    <w:tmpl w:val="5462ACE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3" w15:restartNumberingAfterBreak="0">
    <w:nsid w:val="4262727C"/>
    <w:multiLevelType w:val="hybridMultilevel"/>
    <w:tmpl w:val="04180001"/>
    <w:numStyleLink w:val="cuprins11"/>
  </w:abstractNum>
  <w:abstractNum w:abstractNumId="94" w15:restartNumberingAfterBreak="0">
    <w:nsid w:val="4289E894"/>
    <w:multiLevelType w:val="hybridMultilevel"/>
    <w:tmpl w:val="FFFFFFFF"/>
    <w:lvl w:ilvl="0" w:tplc="12DCC1D8">
      <w:start w:val="1"/>
      <w:numFmt w:val="bullet"/>
      <w:lvlText w:val="·"/>
      <w:lvlJc w:val="left"/>
      <w:pPr>
        <w:ind w:left="720" w:hanging="360"/>
      </w:pPr>
      <w:rPr>
        <w:rFonts w:ascii="Symbol" w:hAnsi="Symbol" w:hint="default"/>
      </w:rPr>
    </w:lvl>
    <w:lvl w:ilvl="1" w:tplc="2ADC7E14">
      <w:start w:val="1"/>
      <w:numFmt w:val="bullet"/>
      <w:lvlText w:val="o"/>
      <w:lvlJc w:val="left"/>
      <w:pPr>
        <w:ind w:left="1440" w:hanging="360"/>
      </w:pPr>
      <w:rPr>
        <w:rFonts w:ascii="Courier New" w:hAnsi="Courier New" w:hint="default"/>
      </w:rPr>
    </w:lvl>
    <w:lvl w:ilvl="2" w:tplc="58E84450">
      <w:start w:val="1"/>
      <w:numFmt w:val="bullet"/>
      <w:lvlText w:val=""/>
      <w:lvlJc w:val="left"/>
      <w:pPr>
        <w:ind w:left="2160" w:hanging="360"/>
      </w:pPr>
      <w:rPr>
        <w:rFonts w:ascii="Wingdings" w:hAnsi="Wingdings" w:hint="default"/>
      </w:rPr>
    </w:lvl>
    <w:lvl w:ilvl="3" w:tplc="418609B6">
      <w:start w:val="1"/>
      <w:numFmt w:val="bullet"/>
      <w:lvlText w:val=""/>
      <w:lvlJc w:val="left"/>
      <w:pPr>
        <w:ind w:left="2880" w:hanging="360"/>
      </w:pPr>
      <w:rPr>
        <w:rFonts w:ascii="Symbol" w:hAnsi="Symbol" w:hint="default"/>
      </w:rPr>
    </w:lvl>
    <w:lvl w:ilvl="4" w:tplc="E6A04FE2">
      <w:start w:val="1"/>
      <w:numFmt w:val="bullet"/>
      <w:lvlText w:val="o"/>
      <w:lvlJc w:val="left"/>
      <w:pPr>
        <w:ind w:left="3600" w:hanging="360"/>
      </w:pPr>
      <w:rPr>
        <w:rFonts w:ascii="Courier New" w:hAnsi="Courier New" w:hint="default"/>
      </w:rPr>
    </w:lvl>
    <w:lvl w:ilvl="5" w:tplc="EF24C512">
      <w:start w:val="1"/>
      <w:numFmt w:val="bullet"/>
      <w:lvlText w:val=""/>
      <w:lvlJc w:val="left"/>
      <w:pPr>
        <w:ind w:left="4320" w:hanging="360"/>
      </w:pPr>
      <w:rPr>
        <w:rFonts w:ascii="Wingdings" w:hAnsi="Wingdings" w:hint="default"/>
      </w:rPr>
    </w:lvl>
    <w:lvl w:ilvl="6" w:tplc="E2BE3102">
      <w:start w:val="1"/>
      <w:numFmt w:val="bullet"/>
      <w:lvlText w:val=""/>
      <w:lvlJc w:val="left"/>
      <w:pPr>
        <w:ind w:left="5040" w:hanging="360"/>
      </w:pPr>
      <w:rPr>
        <w:rFonts w:ascii="Symbol" w:hAnsi="Symbol" w:hint="default"/>
      </w:rPr>
    </w:lvl>
    <w:lvl w:ilvl="7" w:tplc="998AEDE0">
      <w:start w:val="1"/>
      <w:numFmt w:val="bullet"/>
      <w:lvlText w:val="o"/>
      <w:lvlJc w:val="left"/>
      <w:pPr>
        <w:ind w:left="5760" w:hanging="360"/>
      </w:pPr>
      <w:rPr>
        <w:rFonts w:ascii="Courier New" w:hAnsi="Courier New" w:hint="default"/>
      </w:rPr>
    </w:lvl>
    <w:lvl w:ilvl="8" w:tplc="3E4EBA74">
      <w:start w:val="1"/>
      <w:numFmt w:val="bullet"/>
      <w:lvlText w:val=""/>
      <w:lvlJc w:val="left"/>
      <w:pPr>
        <w:ind w:left="6480" w:hanging="360"/>
      </w:pPr>
      <w:rPr>
        <w:rFonts w:ascii="Wingdings" w:hAnsi="Wingdings" w:hint="default"/>
      </w:rPr>
    </w:lvl>
  </w:abstractNum>
  <w:abstractNum w:abstractNumId="95" w15:restartNumberingAfterBreak="0">
    <w:nsid w:val="43000C0A"/>
    <w:multiLevelType w:val="hybridMultilevel"/>
    <w:tmpl w:val="EC8C6176"/>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6" w15:restartNumberingAfterBreak="0">
    <w:nsid w:val="439F67ED"/>
    <w:multiLevelType w:val="hybridMultilevel"/>
    <w:tmpl w:val="D98C7924"/>
    <w:styleLink w:val="1111111"/>
    <w:lvl w:ilvl="0" w:tplc="04180001">
      <w:start w:val="1"/>
      <w:numFmt w:val="bullet"/>
      <w:pStyle w:val="1titlu"/>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7" w15:restartNumberingAfterBreak="0">
    <w:nsid w:val="44E668FF"/>
    <w:multiLevelType w:val="hybridMultilevel"/>
    <w:tmpl w:val="344E210A"/>
    <w:styleLink w:val="StyleOutlinenumberedWingdingssymbolComplexTimesNewRom1"/>
    <w:lvl w:ilvl="0" w:tplc="FC8E9352">
      <w:numFmt w:val="bullet"/>
      <w:lvlText w:val="•"/>
      <w:lvlJc w:val="left"/>
      <w:pPr>
        <w:ind w:left="720" w:hanging="360"/>
      </w:pPr>
      <w:rPr>
        <w:rFonts w:ascii="Verdana" w:eastAsia="Times New Roman" w:hAnsi="Verdana" w:cs="Times New Roman" w:hint="default"/>
        <w:sz w:val="18"/>
        <w:szCs w:val="18"/>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8" w15:restartNumberingAfterBreak="0">
    <w:nsid w:val="483E23B1"/>
    <w:multiLevelType w:val="hybridMultilevel"/>
    <w:tmpl w:val="E0C810DA"/>
    <w:lvl w:ilvl="0" w:tplc="7B0AD2A2">
      <w:start w:val="1"/>
      <w:numFmt w:val="bullet"/>
      <w:pStyle w:val="Bullet30"/>
      <w:lvlText w:val="-"/>
      <w:lvlJc w:val="left"/>
      <w:pPr>
        <w:ind w:left="1287" w:hanging="360"/>
      </w:pPr>
      <w:rPr>
        <w:rFonts w:ascii="Arial" w:hAnsi="Arial" w:hint="default"/>
        <w:color w:val="62CAE3"/>
        <w:sz w:val="22"/>
        <w:szCs w:val="22"/>
      </w:rPr>
    </w:lvl>
    <w:lvl w:ilvl="1" w:tplc="19B20ED0" w:tentative="1">
      <w:start w:val="1"/>
      <w:numFmt w:val="bullet"/>
      <w:lvlText w:val="o"/>
      <w:lvlJc w:val="left"/>
      <w:pPr>
        <w:ind w:left="2007" w:hanging="360"/>
      </w:pPr>
      <w:rPr>
        <w:rFonts w:ascii="Courier New" w:hAnsi="Courier New" w:cs="Courier New" w:hint="default"/>
      </w:rPr>
    </w:lvl>
    <w:lvl w:ilvl="2" w:tplc="90D25D30" w:tentative="1">
      <w:start w:val="1"/>
      <w:numFmt w:val="bullet"/>
      <w:lvlText w:val=""/>
      <w:lvlJc w:val="left"/>
      <w:pPr>
        <w:ind w:left="2727" w:hanging="360"/>
      </w:pPr>
      <w:rPr>
        <w:rFonts w:ascii="Wingdings" w:hAnsi="Wingdings" w:hint="default"/>
      </w:rPr>
    </w:lvl>
    <w:lvl w:ilvl="3" w:tplc="6C068BDE" w:tentative="1">
      <w:start w:val="1"/>
      <w:numFmt w:val="bullet"/>
      <w:lvlText w:val=""/>
      <w:lvlJc w:val="left"/>
      <w:pPr>
        <w:ind w:left="3447" w:hanging="360"/>
      </w:pPr>
      <w:rPr>
        <w:rFonts w:ascii="Symbol" w:hAnsi="Symbol" w:hint="default"/>
      </w:rPr>
    </w:lvl>
    <w:lvl w:ilvl="4" w:tplc="6AD4B296" w:tentative="1">
      <w:start w:val="1"/>
      <w:numFmt w:val="bullet"/>
      <w:lvlText w:val="o"/>
      <w:lvlJc w:val="left"/>
      <w:pPr>
        <w:ind w:left="4167" w:hanging="360"/>
      </w:pPr>
      <w:rPr>
        <w:rFonts w:ascii="Courier New" w:hAnsi="Courier New" w:cs="Courier New" w:hint="default"/>
      </w:rPr>
    </w:lvl>
    <w:lvl w:ilvl="5" w:tplc="9C16A532" w:tentative="1">
      <w:start w:val="1"/>
      <w:numFmt w:val="bullet"/>
      <w:lvlText w:val=""/>
      <w:lvlJc w:val="left"/>
      <w:pPr>
        <w:ind w:left="4887" w:hanging="360"/>
      </w:pPr>
      <w:rPr>
        <w:rFonts w:ascii="Wingdings" w:hAnsi="Wingdings" w:hint="default"/>
      </w:rPr>
    </w:lvl>
    <w:lvl w:ilvl="6" w:tplc="FE9EAA50" w:tentative="1">
      <w:start w:val="1"/>
      <w:numFmt w:val="bullet"/>
      <w:lvlText w:val=""/>
      <w:lvlJc w:val="left"/>
      <w:pPr>
        <w:ind w:left="5607" w:hanging="360"/>
      </w:pPr>
      <w:rPr>
        <w:rFonts w:ascii="Symbol" w:hAnsi="Symbol" w:hint="default"/>
      </w:rPr>
    </w:lvl>
    <w:lvl w:ilvl="7" w:tplc="68C0E4A4" w:tentative="1">
      <w:start w:val="1"/>
      <w:numFmt w:val="bullet"/>
      <w:lvlText w:val="o"/>
      <w:lvlJc w:val="left"/>
      <w:pPr>
        <w:ind w:left="6327" w:hanging="360"/>
      </w:pPr>
      <w:rPr>
        <w:rFonts w:ascii="Courier New" w:hAnsi="Courier New" w:cs="Courier New" w:hint="default"/>
      </w:rPr>
    </w:lvl>
    <w:lvl w:ilvl="8" w:tplc="FF72645C" w:tentative="1">
      <w:start w:val="1"/>
      <w:numFmt w:val="bullet"/>
      <w:lvlText w:val=""/>
      <w:lvlJc w:val="left"/>
      <w:pPr>
        <w:ind w:left="7047" w:hanging="360"/>
      </w:pPr>
      <w:rPr>
        <w:rFonts w:ascii="Wingdings" w:hAnsi="Wingdings" w:hint="default"/>
      </w:rPr>
    </w:lvl>
  </w:abstractNum>
  <w:abstractNum w:abstractNumId="99" w15:restartNumberingAfterBreak="0">
    <w:nsid w:val="490C4561"/>
    <w:multiLevelType w:val="multilevel"/>
    <w:tmpl w:val="01B4B1B8"/>
    <w:styleLink w:val="BumbiIIIIII112"/>
    <w:lvl w:ilvl="0">
      <w:numFmt w:val="decimal"/>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pStyle w:val="KopIV"/>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00" w15:restartNumberingAfterBreak="0">
    <w:nsid w:val="495D3788"/>
    <w:multiLevelType w:val="singleLevel"/>
    <w:tmpl w:val="DB084950"/>
    <w:lvl w:ilvl="0">
      <w:numFmt w:val="decimal"/>
      <w:pStyle w:val="nummering3"/>
      <w:lvlText w:val=""/>
      <w:lvlJc w:val="left"/>
      <w:pPr>
        <w:ind w:left="0" w:firstLine="0"/>
      </w:pPr>
    </w:lvl>
  </w:abstractNum>
  <w:abstractNum w:abstractNumId="101" w15:restartNumberingAfterBreak="0">
    <w:nsid w:val="496C7F47"/>
    <w:multiLevelType w:val="multilevel"/>
    <w:tmpl w:val="EEF4C2D8"/>
    <w:styleLink w:val="BumbiIIIIII3"/>
    <w:lvl w:ilvl="0">
      <w:start w:val="1"/>
      <w:numFmt w:val="upperRoman"/>
      <w:lvlText w:val="%1)"/>
      <w:lvlJc w:val="left"/>
      <w:pPr>
        <w:tabs>
          <w:tab w:val="num" w:pos="1584"/>
        </w:tabs>
        <w:ind w:left="1872" w:hanging="432"/>
      </w:pPr>
      <w:rPr>
        <w:rFonts w:ascii="Times New Roman" w:hAnsi="Times New Roman" w:hint="default"/>
        <w:b/>
        <w:sz w:val="22"/>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2" w15:restartNumberingAfterBreak="0">
    <w:nsid w:val="496E479B"/>
    <w:multiLevelType w:val="hybridMultilevel"/>
    <w:tmpl w:val="B1C45A56"/>
    <w:lvl w:ilvl="0" w:tplc="41A0F7E6">
      <w:start w:val="1"/>
      <w:numFmt w:val="bullet"/>
      <w:pStyle w:val="En-ttetitre-chapitre"/>
      <w:lvlText w:val=""/>
      <w:lvlJc w:val="left"/>
      <w:pPr>
        <w:tabs>
          <w:tab w:val="num" w:pos="425"/>
        </w:tabs>
        <w:ind w:left="425" w:hanging="425"/>
      </w:pPr>
      <w:rPr>
        <w:rFonts w:ascii="Wingdings" w:hAnsi="Wingdings" w:hint="default"/>
        <w:color w:val="008080"/>
        <w:sz w:val="20"/>
      </w:rPr>
    </w:lvl>
    <w:lvl w:ilvl="1" w:tplc="04180003">
      <w:start w:val="1"/>
      <w:numFmt w:val="bullet"/>
      <w:lvlText w:val="o"/>
      <w:lvlJc w:val="left"/>
      <w:pPr>
        <w:tabs>
          <w:tab w:val="num" w:pos="1440"/>
        </w:tabs>
        <w:ind w:left="1440" w:hanging="360"/>
      </w:pPr>
      <w:rPr>
        <w:rFonts w:ascii="Courier New" w:hAnsi="Courier New" w:hint="default"/>
      </w:rPr>
    </w:lvl>
    <w:lvl w:ilvl="2" w:tplc="04180005">
      <w:start w:val="1"/>
      <w:numFmt w:val="bullet"/>
      <w:lvlText w:val=""/>
      <w:lvlJc w:val="left"/>
      <w:pPr>
        <w:tabs>
          <w:tab w:val="num" w:pos="2160"/>
        </w:tabs>
        <w:ind w:left="2160" w:hanging="360"/>
      </w:pPr>
      <w:rPr>
        <w:rFonts w:ascii="Wingdings" w:hAnsi="Wingdings" w:hint="default"/>
      </w:rPr>
    </w:lvl>
    <w:lvl w:ilvl="3" w:tplc="04180001">
      <w:start w:val="1"/>
      <w:numFmt w:val="bullet"/>
      <w:lvlText w:val=""/>
      <w:lvlJc w:val="left"/>
      <w:pPr>
        <w:tabs>
          <w:tab w:val="num" w:pos="2880"/>
        </w:tabs>
        <w:ind w:left="2880" w:hanging="360"/>
      </w:pPr>
      <w:rPr>
        <w:rFonts w:ascii="Symbol" w:hAnsi="Symbol" w:hint="default"/>
      </w:rPr>
    </w:lvl>
    <w:lvl w:ilvl="4" w:tplc="04180003">
      <w:start w:val="1"/>
      <w:numFmt w:val="bullet"/>
      <w:lvlText w:val="o"/>
      <w:lvlJc w:val="left"/>
      <w:pPr>
        <w:tabs>
          <w:tab w:val="num" w:pos="3600"/>
        </w:tabs>
        <w:ind w:left="3600" w:hanging="360"/>
      </w:pPr>
      <w:rPr>
        <w:rFonts w:ascii="Courier New" w:hAnsi="Courier New" w:hint="default"/>
      </w:rPr>
    </w:lvl>
    <w:lvl w:ilvl="5" w:tplc="04180005">
      <w:start w:val="1"/>
      <w:numFmt w:val="bullet"/>
      <w:lvlText w:val=""/>
      <w:lvlJc w:val="left"/>
      <w:pPr>
        <w:tabs>
          <w:tab w:val="num" w:pos="4320"/>
        </w:tabs>
        <w:ind w:left="4320" w:hanging="360"/>
      </w:pPr>
      <w:rPr>
        <w:rFonts w:ascii="Wingdings" w:hAnsi="Wingdings" w:hint="default"/>
      </w:rPr>
    </w:lvl>
    <w:lvl w:ilvl="6" w:tplc="04180001">
      <w:start w:val="1"/>
      <w:numFmt w:val="bullet"/>
      <w:lvlText w:val=""/>
      <w:lvlJc w:val="left"/>
      <w:pPr>
        <w:tabs>
          <w:tab w:val="num" w:pos="5040"/>
        </w:tabs>
        <w:ind w:left="5040" w:hanging="360"/>
      </w:pPr>
      <w:rPr>
        <w:rFonts w:ascii="Symbol" w:hAnsi="Symbol" w:hint="default"/>
      </w:rPr>
    </w:lvl>
    <w:lvl w:ilvl="7" w:tplc="04180003">
      <w:start w:val="1"/>
      <w:numFmt w:val="bullet"/>
      <w:lvlText w:val="o"/>
      <w:lvlJc w:val="left"/>
      <w:pPr>
        <w:tabs>
          <w:tab w:val="num" w:pos="5760"/>
        </w:tabs>
        <w:ind w:left="5760" w:hanging="360"/>
      </w:pPr>
      <w:rPr>
        <w:rFonts w:ascii="Courier New" w:hAnsi="Courier New" w:hint="default"/>
      </w:rPr>
    </w:lvl>
    <w:lvl w:ilvl="8" w:tplc="04180005">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4A2771A8"/>
    <w:multiLevelType w:val="hybridMultilevel"/>
    <w:tmpl w:val="493E4C64"/>
    <w:styleLink w:val="10101101113"/>
    <w:lvl w:ilvl="0" w:tplc="25AA4DBA">
      <w:start w:val="1"/>
      <w:numFmt w:val="upperLetter"/>
      <w:lvlText w:val="%1."/>
      <w:lvlJc w:val="left"/>
      <w:pPr>
        <w:ind w:left="720" w:hanging="360"/>
      </w:pPr>
    </w:lvl>
    <w:lvl w:ilvl="1" w:tplc="49581D14">
      <w:start w:val="1"/>
      <w:numFmt w:val="lowerLetter"/>
      <w:lvlText w:val="%2."/>
      <w:lvlJc w:val="left"/>
      <w:pPr>
        <w:ind w:left="1440" w:hanging="360"/>
      </w:pPr>
    </w:lvl>
    <w:lvl w:ilvl="2" w:tplc="EF4E4C6A">
      <w:start w:val="1"/>
      <w:numFmt w:val="lowerRoman"/>
      <w:lvlText w:val="%3."/>
      <w:lvlJc w:val="right"/>
      <w:pPr>
        <w:ind w:left="2160" w:hanging="180"/>
      </w:pPr>
    </w:lvl>
    <w:lvl w:ilvl="3" w:tplc="F1BC560E">
      <w:start w:val="1"/>
      <w:numFmt w:val="decimal"/>
      <w:lvlText w:val="%4."/>
      <w:lvlJc w:val="left"/>
      <w:pPr>
        <w:ind w:left="2880" w:hanging="360"/>
      </w:pPr>
    </w:lvl>
    <w:lvl w:ilvl="4" w:tplc="CFA2F61C">
      <w:start w:val="1"/>
      <w:numFmt w:val="lowerLetter"/>
      <w:lvlText w:val="%5."/>
      <w:lvlJc w:val="left"/>
      <w:pPr>
        <w:ind w:left="3600" w:hanging="360"/>
      </w:pPr>
    </w:lvl>
    <w:lvl w:ilvl="5" w:tplc="5B70563C">
      <w:start w:val="1"/>
      <w:numFmt w:val="lowerRoman"/>
      <w:lvlText w:val="%6."/>
      <w:lvlJc w:val="right"/>
      <w:pPr>
        <w:ind w:left="4320" w:hanging="180"/>
      </w:pPr>
    </w:lvl>
    <w:lvl w:ilvl="6" w:tplc="AFA49B88">
      <w:start w:val="1"/>
      <w:numFmt w:val="decimal"/>
      <w:lvlText w:val="%7."/>
      <w:lvlJc w:val="left"/>
      <w:pPr>
        <w:ind w:left="5040" w:hanging="360"/>
      </w:pPr>
    </w:lvl>
    <w:lvl w:ilvl="7" w:tplc="35C07264">
      <w:start w:val="1"/>
      <w:numFmt w:val="lowerLetter"/>
      <w:lvlText w:val="%8."/>
      <w:lvlJc w:val="left"/>
      <w:pPr>
        <w:ind w:left="5760" w:hanging="360"/>
      </w:pPr>
    </w:lvl>
    <w:lvl w:ilvl="8" w:tplc="D6F4E87E">
      <w:start w:val="1"/>
      <w:numFmt w:val="lowerRoman"/>
      <w:lvlText w:val="%9."/>
      <w:lvlJc w:val="right"/>
      <w:pPr>
        <w:ind w:left="6480" w:hanging="180"/>
      </w:pPr>
    </w:lvl>
  </w:abstractNum>
  <w:abstractNum w:abstractNumId="104" w15:restartNumberingAfterBreak="0">
    <w:nsid w:val="4A2C3961"/>
    <w:multiLevelType w:val="hybridMultilevel"/>
    <w:tmpl w:val="D7BE3472"/>
    <w:styleLink w:val="Bumbi-111"/>
    <w:lvl w:ilvl="0" w:tplc="0409000B">
      <w:start w:val="1"/>
      <w:numFmt w:val="bullet"/>
      <w:lvlText w:val=""/>
      <w:lvlJc w:val="left"/>
      <w:pPr>
        <w:ind w:left="1068" w:hanging="360"/>
      </w:pPr>
      <w:rPr>
        <w:rFonts w:ascii="Wingdings" w:hAnsi="Wingdings" w:hint="default"/>
      </w:rPr>
    </w:lvl>
    <w:lvl w:ilvl="1" w:tplc="04180003" w:tentative="1">
      <w:start w:val="1"/>
      <w:numFmt w:val="bullet"/>
      <w:lvlText w:val="o"/>
      <w:lvlJc w:val="left"/>
      <w:pPr>
        <w:ind w:left="1788" w:hanging="360"/>
      </w:pPr>
      <w:rPr>
        <w:rFonts w:ascii="Courier New" w:hAnsi="Courier New" w:cs="Courier New" w:hint="default"/>
      </w:rPr>
    </w:lvl>
    <w:lvl w:ilvl="2" w:tplc="04180005" w:tentative="1">
      <w:start w:val="1"/>
      <w:numFmt w:val="bullet"/>
      <w:lvlText w:val=""/>
      <w:lvlJc w:val="left"/>
      <w:pPr>
        <w:ind w:left="2508" w:hanging="360"/>
      </w:pPr>
      <w:rPr>
        <w:rFonts w:ascii="Wingdings" w:hAnsi="Wingdings" w:hint="default"/>
      </w:rPr>
    </w:lvl>
    <w:lvl w:ilvl="3" w:tplc="04180001" w:tentative="1">
      <w:start w:val="1"/>
      <w:numFmt w:val="bullet"/>
      <w:lvlText w:val=""/>
      <w:lvlJc w:val="left"/>
      <w:pPr>
        <w:ind w:left="3228" w:hanging="360"/>
      </w:pPr>
      <w:rPr>
        <w:rFonts w:ascii="Symbol" w:hAnsi="Symbol" w:hint="default"/>
      </w:rPr>
    </w:lvl>
    <w:lvl w:ilvl="4" w:tplc="04180003" w:tentative="1">
      <w:start w:val="1"/>
      <w:numFmt w:val="bullet"/>
      <w:lvlText w:val="o"/>
      <w:lvlJc w:val="left"/>
      <w:pPr>
        <w:ind w:left="3948" w:hanging="360"/>
      </w:pPr>
      <w:rPr>
        <w:rFonts w:ascii="Courier New" w:hAnsi="Courier New" w:cs="Courier New" w:hint="default"/>
      </w:rPr>
    </w:lvl>
    <w:lvl w:ilvl="5" w:tplc="04180005" w:tentative="1">
      <w:start w:val="1"/>
      <w:numFmt w:val="bullet"/>
      <w:lvlText w:val=""/>
      <w:lvlJc w:val="left"/>
      <w:pPr>
        <w:ind w:left="4668" w:hanging="360"/>
      </w:pPr>
      <w:rPr>
        <w:rFonts w:ascii="Wingdings" w:hAnsi="Wingdings" w:hint="default"/>
      </w:rPr>
    </w:lvl>
    <w:lvl w:ilvl="6" w:tplc="04180001" w:tentative="1">
      <w:start w:val="1"/>
      <w:numFmt w:val="bullet"/>
      <w:lvlText w:val=""/>
      <w:lvlJc w:val="left"/>
      <w:pPr>
        <w:ind w:left="5388" w:hanging="360"/>
      </w:pPr>
      <w:rPr>
        <w:rFonts w:ascii="Symbol" w:hAnsi="Symbol" w:hint="default"/>
      </w:rPr>
    </w:lvl>
    <w:lvl w:ilvl="7" w:tplc="04180003" w:tentative="1">
      <w:start w:val="1"/>
      <w:numFmt w:val="bullet"/>
      <w:lvlText w:val="o"/>
      <w:lvlJc w:val="left"/>
      <w:pPr>
        <w:ind w:left="6108" w:hanging="360"/>
      </w:pPr>
      <w:rPr>
        <w:rFonts w:ascii="Courier New" w:hAnsi="Courier New" w:cs="Courier New" w:hint="default"/>
      </w:rPr>
    </w:lvl>
    <w:lvl w:ilvl="8" w:tplc="04180005" w:tentative="1">
      <w:start w:val="1"/>
      <w:numFmt w:val="bullet"/>
      <w:lvlText w:val=""/>
      <w:lvlJc w:val="left"/>
      <w:pPr>
        <w:ind w:left="6828" w:hanging="360"/>
      </w:pPr>
      <w:rPr>
        <w:rFonts w:ascii="Wingdings" w:hAnsi="Wingdings" w:hint="default"/>
      </w:rPr>
    </w:lvl>
  </w:abstractNum>
  <w:abstractNum w:abstractNumId="105" w15:restartNumberingAfterBreak="0">
    <w:nsid w:val="4C0E01C1"/>
    <w:multiLevelType w:val="hybridMultilevel"/>
    <w:tmpl w:val="8FD093CA"/>
    <w:styleLink w:val="111111"/>
    <w:lvl w:ilvl="0" w:tplc="04180003">
      <w:start w:val="1"/>
      <w:numFmt w:val="bullet"/>
      <w:lvlText w:val="o"/>
      <w:lvlJc w:val="left"/>
      <w:pPr>
        <w:ind w:left="1080" w:hanging="360"/>
      </w:pPr>
      <w:rPr>
        <w:rFonts w:ascii="Courier New" w:hAnsi="Courier New" w:cs="Courier New"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06" w15:restartNumberingAfterBreak="0">
    <w:nsid w:val="4C2B4E36"/>
    <w:multiLevelType w:val="hybridMultilevel"/>
    <w:tmpl w:val="B554F2B0"/>
    <w:lvl w:ilvl="0" w:tplc="DB784EF8">
      <w:start w:val="1"/>
      <w:numFmt w:val="bullet"/>
      <w:pStyle w:val="1bull"/>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7" w15:restartNumberingAfterBreak="0">
    <w:nsid w:val="4CCB5045"/>
    <w:multiLevelType w:val="hybridMultilevel"/>
    <w:tmpl w:val="FFFFFFFF"/>
    <w:styleLink w:val="Bumbi3"/>
    <w:lvl w:ilvl="0" w:tplc="0B3447D8">
      <w:start w:val="1"/>
      <w:numFmt w:val="bullet"/>
      <w:lvlText w:val=""/>
      <w:lvlJc w:val="left"/>
      <w:pPr>
        <w:ind w:left="720" w:hanging="360"/>
      </w:pPr>
      <w:rPr>
        <w:rFonts w:ascii="Symbol" w:hAnsi="Symbol" w:hint="default"/>
      </w:rPr>
    </w:lvl>
    <w:lvl w:ilvl="1" w:tplc="AA8EAC4C">
      <w:start w:val="1"/>
      <w:numFmt w:val="bullet"/>
      <w:lvlText w:val="o"/>
      <w:lvlJc w:val="left"/>
      <w:pPr>
        <w:ind w:left="1440" w:hanging="360"/>
      </w:pPr>
      <w:rPr>
        <w:rFonts w:ascii="Courier New" w:hAnsi="Courier New" w:hint="default"/>
      </w:rPr>
    </w:lvl>
    <w:lvl w:ilvl="2" w:tplc="784EC042">
      <w:start w:val="1"/>
      <w:numFmt w:val="bullet"/>
      <w:lvlText w:val=""/>
      <w:lvlJc w:val="left"/>
      <w:pPr>
        <w:ind w:left="2160" w:hanging="360"/>
      </w:pPr>
      <w:rPr>
        <w:rFonts w:ascii="Wingdings" w:hAnsi="Wingdings" w:hint="default"/>
      </w:rPr>
    </w:lvl>
    <w:lvl w:ilvl="3" w:tplc="22AC7A96">
      <w:start w:val="1"/>
      <w:numFmt w:val="bullet"/>
      <w:lvlText w:val=""/>
      <w:lvlJc w:val="left"/>
      <w:pPr>
        <w:ind w:left="2880" w:hanging="360"/>
      </w:pPr>
      <w:rPr>
        <w:rFonts w:ascii="Symbol" w:hAnsi="Symbol" w:hint="default"/>
      </w:rPr>
    </w:lvl>
    <w:lvl w:ilvl="4" w:tplc="27601C1E">
      <w:start w:val="1"/>
      <w:numFmt w:val="bullet"/>
      <w:lvlText w:val="o"/>
      <w:lvlJc w:val="left"/>
      <w:pPr>
        <w:ind w:left="3600" w:hanging="360"/>
      </w:pPr>
      <w:rPr>
        <w:rFonts w:ascii="Courier New" w:hAnsi="Courier New" w:hint="default"/>
      </w:rPr>
    </w:lvl>
    <w:lvl w:ilvl="5" w:tplc="2F2E6198">
      <w:start w:val="1"/>
      <w:numFmt w:val="bullet"/>
      <w:lvlText w:val=""/>
      <w:lvlJc w:val="left"/>
      <w:pPr>
        <w:ind w:left="4320" w:hanging="360"/>
      </w:pPr>
      <w:rPr>
        <w:rFonts w:ascii="Wingdings" w:hAnsi="Wingdings" w:hint="default"/>
      </w:rPr>
    </w:lvl>
    <w:lvl w:ilvl="6" w:tplc="6394AA7A">
      <w:start w:val="1"/>
      <w:numFmt w:val="bullet"/>
      <w:lvlText w:val=""/>
      <w:lvlJc w:val="left"/>
      <w:pPr>
        <w:ind w:left="5040" w:hanging="360"/>
      </w:pPr>
      <w:rPr>
        <w:rFonts w:ascii="Symbol" w:hAnsi="Symbol" w:hint="default"/>
      </w:rPr>
    </w:lvl>
    <w:lvl w:ilvl="7" w:tplc="77542CDA">
      <w:start w:val="1"/>
      <w:numFmt w:val="bullet"/>
      <w:lvlText w:val="o"/>
      <w:lvlJc w:val="left"/>
      <w:pPr>
        <w:ind w:left="5760" w:hanging="360"/>
      </w:pPr>
      <w:rPr>
        <w:rFonts w:ascii="Courier New" w:hAnsi="Courier New" w:hint="default"/>
      </w:rPr>
    </w:lvl>
    <w:lvl w:ilvl="8" w:tplc="32147B22">
      <w:start w:val="1"/>
      <w:numFmt w:val="bullet"/>
      <w:lvlText w:val=""/>
      <w:lvlJc w:val="left"/>
      <w:pPr>
        <w:ind w:left="6480" w:hanging="360"/>
      </w:pPr>
      <w:rPr>
        <w:rFonts w:ascii="Wingdings" w:hAnsi="Wingdings" w:hint="default"/>
      </w:rPr>
    </w:lvl>
  </w:abstractNum>
  <w:abstractNum w:abstractNumId="108" w15:restartNumberingAfterBreak="0">
    <w:nsid w:val="4CEE04A3"/>
    <w:multiLevelType w:val="singleLevel"/>
    <w:tmpl w:val="EA4E6D2E"/>
    <w:lvl w:ilvl="0">
      <w:numFmt w:val="decimal"/>
      <w:pStyle w:val="opsomming3"/>
      <w:lvlText w:val=""/>
      <w:lvlJc w:val="left"/>
      <w:pPr>
        <w:ind w:left="0" w:firstLine="0"/>
      </w:pPr>
    </w:lvl>
  </w:abstractNum>
  <w:abstractNum w:abstractNumId="109" w15:restartNumberingAfterBreak="0">
    <w:nsid w:val="4DAA45EE"/>
    <w:multiLevelType w:val="hybridMultilevel"/>
    <w:tmpl w:val="141009BE"/>
    <w:lvl w:ilvl="0" w:tplc="50009F0E">
      <w:start w:val="1"/>
      <w:numFmt w:val="bullet"/>
      <w:pStyle w:val="Bullet20"/>
      <w:lvlText w:val=""/>
      <w:lvlJc w:val="left"/>
      <w:pPr>
        <w:ind w:left="1152" w:hanging="360"/>
      </w:pPr>
      <w:rPr>
        <w:rFonts w:ascii="Symbol" w:hAnsi="Symbol" w:hint="default"/>
      </w:rPr>
    </w:lvl>
    <w:lvl w:ilvl="1" w:tplc="7D303234" w:tentative="1">
      <w:start w:val="1"/>
      <w:numFmt w:val="bullet"/>
      <w:lvlText w:val="o"/>
      <w:lvlJc w:val="left"/>
      <w:pPr>
        <w:ind w:left="1872" w:hanging="360"/>
      </w:pPr>
      <w:rPr>
        <w:rFonts w:ascii="Courier New" w:hAnsi="Courier New" w:hint="default"/>
      </w:rPr>
    </w:lvl>
    <w:lvl w:ilvl="2" w:tplc="7C3A48F0" w:tentative="1">
      <w:start w:val="1"/>
      <w:numFmt w:val="bullet"/>
      <w:lvlText w:val=""/>
      <w:lvlJc w:val="left"/>
      <w:pPr>
        <w:ind w:left="2592" w:hanging="360"/>
      </w:pPr>
      <w:rPr>
        <w:rFonts w:ascii="Wingdings" w:hAnsi="Wingdings" w:hint="default"/>
      </w:rPr>
    </w:lvl>
    <w:lvl w:ilvl="3" w:tplc="74AEA17C" w:tentative="1">
      <w:start w:val="1"/>
      <w:numFmt w:val="bullet"/>
      <w:lvlText w:val=""/>
      <w:lvlJc w:val="left"/>
      <w:pPr>
        <w:ind w:left="3312" w:hanging="360"/>
      </w:pPr>
      <w:rPr>
        <w:rFonts w:ascii="Symbol" w:hAnsi="Symbol" w:hint="default"/>
      </w:rPr>
    </w:lvl>
    <w:lvl w:ilvl="4" w:tplc="82D6AF8E" w:tentative="1">
      <w:start w:val="1"/>
      <w:numFmt w:val="bullet"/>
      <w:lvlText w:val="o"/>
      <w:lvlJc w:val="left"/>
      <w:pPr>
        <w:ind w:left="4032" w:hanging="360"/>
      </w:pPr>
      <w:rPr>
        <w:rFonts w:ascii="Courier New" w:hAnsi="Courier New" w:hint="default"/>
      </w:rPr>
    </w:lvl>
    <w:lvl w:ilvl="5" w:tplc="5FE8DFBC" w:tentative="1">
      <w:start w:val="1"/>
      <w:numFmt w:val="bullet"/>
      <w:lvlText w:val=""/>
      <w:lvlJc w:val="left"/>
      <w:pPr>
        <w:ind w:left="4752" w:hanging="360"/>
      </w:pPr>
      <w:rPr>
        <w:rFonts w:ascii="Wingdings" w:hAnsi="Wingdings" w:hint="default"/>
      </w:rPr>
    </w:lvl>
    <w:lvl w:ilvl="6" w:tplc="E67EFE60" w:tentative="1">
      <w:start w:val="1"/>
      <w:numFmt w:val="bullet"/>
      <w:lvlText w:val=""/>
      <w:lvlJc w:val="left"/>
      <w:pPr>
        <w:ind w:left="5472" w:hanging="360"/>
      </w:pPr>
      <w:rPr>
        <w:rFonts w:ascii="Symbol" w:hAnsi="Symbol" w:hint="default"/>
      </w:rPr>
    </w:lvl>
    <w:lvl w:ilvl="7" w:tplc="70CEFF0E" w:tentative="1">
      <w:start w:val="1"/>
      <w:numFmt w:val="bullet"/>
      <w:lvlText w:val="o"/>
      <w:lvlJc w:val="left"/>
      <w:pPr>
        <w:ind w:left="6192" w:hanging="360"/>
      </w:pPr>
      <w:rPr>
        <w:rFonts w:ascii="Courier New" w:hAnsi="Courier New" w:hint="default"/>
      </w:rPr>
    </w:lvl>
    <w:lvl w:ilvl="8" w:tplc="8230FD28" w:tentative="1">
      <w:start w:val="1"/>
      <w:numFmt w:val="bullet"/>
      <w:lvlText w:val=""/>
      <w:lvlJc w:val="left"/>
      <w:pPr>
        <w:ind w:left="6912" w:hanging="360"/>
      </w:pPr>
      <w:rPr>
        <w:rFonts w:ascii="Wingdings" w:hAnsi="Wingdings" w:hint="default"/>
      </w:rPr>
    </w:lvl>
  </w:abstractNum>
  <w:abstractNum w:abstractNumId="110" w15:restartNumberingAfterBreak="0">
    <w:nsid w:val="4E747B42"/>
    <w:multiLevelType w:val="singleLevel"/>
    <w:tmpl w:val="7B4440B6"/>
    <w:lvl w:ilvl="0">
      <w:start w:val="1"/>
      <w:numFmt w:val="decimal"/>
      <w:pStyle w:val="StyleHeading512pt"/>
      <w:lvlText w:val="%1."/>
      <w:lvlJc w:val="left"/>
      <w:pPr>
        <w:tabs>
          <w:tab w:val="num" w:pos="360"/>
        </w:tabs>
        <w:ind w:left="360" w:hanging="360"/>
      </w:pPr>
    </w:lvl>
  </w:abstractNum>
  <w:abstractNum w:abstractNumId="111" w15:restartNumberingAfterBreak="0">
    <w:nsid w:val="4E765392"/>
    <w:multiLevelType w:val="hybridMultilevel"/>
    <w:tmpl w:val="292CE2E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2" w15:restartNumberingAfterBreak="0">
    <w:nsid w:val="4F99D89F"/>
    <w:multiLevelType w:val="hybridMultilevel"/>
    <w:tmpl w:val="323457F8"/>
    <w:styleLink w:val="TabelBumbi11"/>
    <w:lvl w:ilvl="0" w:tplc="32E4BCDE">
      <w:start w:val="1"/>
      <w:numFmt w:val="bullet"/>
      <w:lvlText w:val="·"/>
      <w:lvlJc w:val="left"/>
      <w:pPr>
        <w:ind w:left="720" w:hanging="360"/>
      </w:pPr>
      <w:rPr>
        <w:rFonts w:ascii="Symbol" w:hAnsi="Symbol" w:hint="default"/>
      </w:rPr>
    </w:lvl>
    <w:lvl w:ilvl="1" w:tplc="04180005">
      <w:start w:val="1"/>
      <w:numFmt w:val="bullet"/>
      <w:lvlText w:val=""/>
      <w:lvlJc w:val="left"/>
      <w:pPr>
        <w:ind w:left="1440" w:hanging="360"/>
      </w:pPr>
      <w:rPr>
        <w:rFonts w:ascii="Wingdings" w:hAnsi="Wingdings" w:hint="default"/>
      </w:rPr>
    </w:lvl>
    <w:lvl w:ilvl="2" w:tplc="711492B2">
      <w:start w:val="1"/>
      <w:numFmt w:val="bullet"/>
      <w:lvlText w:val="-"/>
      <w:lvlJc w:val="left"/>
      <w:pPr>
        <w:ind w:left="720" w:hanging="360"/>
      </w:pPr>
      <w:rPr>
        <w:rFonts w:ascii="&quot;Calibri&quot;,sans-serif" w:hAnsi="&quot;Calibri&quot;,sans-serif" w:hint="default"/>
      </w:rPr>
    </w:lvl>
    <w:lvl w:ilvl="3" w:tplc="FA4AAADA">
      <w:start w:val="1"/>
      <w:numFmt w:val="bullet"/>
      <w:lvlText w:val=""/>
      <w:lvlJc w:val="left"/>
      <w:pPr>
        <w:ind w:left="2880" w:hanging="360"/>
      </w:pPr>
      <w:rPr>
        <w:rFonts w:ascii="Symbol" w:hAnsi="Symbol" w:hint="default"/>
      </w:rPr>
    </w:lvl>
    <w:lvl w:ilvl="4" w:tplc="1D687B08">
      <w:start w:val="1"/>
      <w:numFmt w:val="bullet"/>
      <w:lvlText w:val="o"/>
      <w:lvlJc w:val="left"/>
      <w:pPr>
        <w:ind w:left="3600" w:hanging="360"/>
      </w:pPr>
      <w:rPr>
        <w:rFonts w:ascii="Courier New" w:hAnsi="Courier New" w:hint="default"/>
      </w:rPr>
    </w:lvl>
    <w:lvl w:ilvl="5" w:tplc="87147662">
      <w:start w:val="1"/>
      <w:numFmt w:val="bullet"/>
      <w:lvlText w:val=""/>
      <w:lvlJc w:val="left"/>
      <w:pPr>
        <w:ind w:left="4320" w:hanging="360"/>
      </w:pPr>
      <w:rPr>
        <w:rFonts w:ascii="Wingdings" w:hAnsi="Wingdings" w:hint="default"/>
      </w:rPr>
    </w:lvl>
    <w:lvl w:ilvl="6" w:tplc="F746D1F4">
      <w:start w:val="1"/>
      <w:numFmt w:val="bullet"/>
      <w:lvlText w:val=""/>
      <w:lvlJc w:val="left"/>
      <w:pPr>
        <w:ind w:left="5040" w:hanging="360"/>
      </w:pPr>
      <w:rPr>
        <w:rFonts w:ascii="Symbol" w:hAnsi="Symbol" w:hint="default"/>
      </w:rPr>
    </w:lvl>
    <w:lvl w:ilvl="7" w:tplc="2D0A5AF0">
      <w:start w:val="1"/>
      <w:numFmt w:val="bullet"/>
      <w:lvlText w:val="o"/>
      <w:lvlJc w:val="left"/>
      <w:pPr>
        <w:ind w:left="5760" w:hanging="360"/>
      </w:pPr>
      <w:rPr>
        <w:rFonts w:ascii="Courier New" w:hAnsi="Courier New" w:hint="default"/>
      </w:rPr>
    </w:lvl>
    <w:lvl w:ilvl="8" w:tplc="33500610">
      <w:start w:val="1"/>
      <w:numFmt w:val="bullet"/>
      <w:lvlText w:val=""/>
      <w:lvlJc w:val="left"/>
      <w:pPr>
        <w:ind w:left="6480" w:hanging="360"/>
      </w:pPr>
      <w:rPr>
        <w:rFonts w:ascii="Wingdings" w:hAnsi="Wingdings" w:hint="default"/>
      </w:rPr>
    </w:lvl>
  </w:abstractNum>
  <w:abstractNum w:abstractNumId="113" w15:restartNumberingAfterBreak="0">
    <w:nsid w:val="4FB75460"/>
    <w:multiLevelType w:val="hybridMultilevel"/>
    <w:tmpl w:val="40183AC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4" w15:restartNumberingAfterBreak="0">
    <w:nsid w:val="4FD8577F"/>
    <w:multiLevelType w:val="multilevel"/>
    <w:tmpl w:val="62720B3A"/>
    <w:lvl w:ilvl="0">
      <w:start w:val="6"/>
      <w:numFmt w:val="decimal"/>
      <w:lvlText w:val="%1."/>
      <w:lvlJc w:val="left"/>
      <w:pPr>
        <w:ind w:left="720" w:hanging="360"/>
      </w:pPr>
      <w:rPr>
        <w:rFonts w:hint="default"/>
        <w:b/>
        <w:bCs w:val="0"/>
      </w:rPr>
    </w:lvl>
    <w:lvl w:ilvl="1">
      <w:start w:val="1"/>
      <w:numFmt w:val="decimal"/>
      <w:isLgl/>
      <w:lvlText w:val="%1.%2."/>
      <w:lvlJc w:val="left"/>
      <w:pPr>
        <w:ind w:left="1855"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5" w15:restartNumberingAfterBreak="0">
    <w:nsid w:val="5006440D"/>
    <w:multiLevelType w:val="hybridMultilevel"/>
    <w:tmpl w:val="375C4E12"/>
    <w:styleLink w:val="1111112"/>
    <w:lvl w:ilvl="0" w:tplc="7FFEB546">
      <w:start w:val="1"/>
      <w:numFmt w:val="bullet"/>
      <w:pStyle w:val="JBA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511E305C"/>
    <w:multiLevelType w:val="hybridMultilevel"/>
    <w:tmpl w:val="3E9E8484"/>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7" w15:restartNumberingAfterBreak="0">
    <w:nsid w:val="51560E88"/>
    <w:multiLevelType w:val="hybridMultilevel"/>
    <w:tmpl w:val="4AA2A6B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8" w15:restartNumberingAfterBreak="0">
    <w:nsid w:val="5224A8E4"/>
    <w:multiLevelType w:val="hybridMultilevel"/>
    <w:tmpl w:val="E892D854"/>
    <w:styleLink w:val="Bumbi-3"/>
    <w:lvl w:ilvl="0" w:tplc="A446C01E">
      <w:start w:val="1"/>
      <w:numFmt w:val="bullet"/>
      <w:lvlText w:val=""/>
      <w:lvlJc w:val="left"/>
      <w:pPr>
        <w:ind w:left="1440" w:hanging="360"/>
      </w:pPr>
      <w:rPr>
        <w:rFonts w:ascii="Symbol" w:hAnsi="Symbol" w:hint="default"/>
        <w:b w:val="0"/>
        <w:i w:val="0"/>
        <w:strike w:val="0"/>
        <w:dstrike w:val="0"/>
        <w:color w:val="252525"/>
        <w:sz w:val="18"/>
        <w:szCs w:val="18"/>
        <w:u w:val="none" w:color="000000"/>
        <w:effect w:val="none"/>
        <w:bdr w:val="none" w:sz="0" w:space="0" w:color="auto" w:frame="1"/>
        <w:vertAlign w:val="baseline"/>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19" w15:restartNumberingAfterBreak="0">
    <w:nsid w:val="52A72541"/>
    <w:multiLevelType w:val="hybridMultilevel"/>
    <w:tmpl w:val="D8329F9C"/>
    <w:styleLink w:val="BumbiABC11"/>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3F109F6"/>
    <w:multiLevelType w:val="hybridMultilevel"/>
    <w:tmpl w:val="8006D6B6"/>
    <w:styleLink w:val="Bumbiabc1"/>
    <w:lvl w:ilvl="0" w:tplc="9F702110">
      <w:start w:val="1"/>
      <w:numFmt w:val="bullet"/>
      <w:lvlText w:val="-"/>
      <w:lvlJc w:val="left"/>
      <w:pPr>
        <w:ind w:left="720" w:hanging="360"/>
      </w:pPr>
      <w:rPr>
        <w:rFonts w:ascii="&quot;Calibri&quot;,sans-serif" w:hAnsi="&quot;Calibri&quot;,sans-serif" w:hint="default"/>
      </w:rPr>
    </w:lvl>
    <w:lvl w:ilvl="1" w:tplc="AA24A702">
      <w:start w:val="1"/>
      <w:numFmt w:val="bullet"/>
      <w:lvlText w:val="o"/>
      <w:lvlJc w:val="left"/>
      <w:pPr>
        <w:ind w:left="1440" w:hanging="360"/>
      </w:pPr>
      <w:rPr>
        <w:rFonts w:ascii="Courier New" w:hAnsi="Courier New" w:hint="default"/>
      </w:rPr>
    </w:lvl>
    <w:lvl w:ilvl="2" w:tplc="7B1A280C">
      <w:start w:val="1"/>
      <w:numFmt w:val="bullet"/>
      <w:lvlText w:val=""/>
      <w:lvlJc w:val="left"/>
      <w:pPr>
        <w:ind w:left="2160" w:hanging="360"/>
      </w:pPr>
      <w:rPr>
        <w:rFonts w:ascii="Wingdings" w:hAnsi="Wingdings" w:hint="default"/>
      </w:rPr>
    </w:lvl>
    <w:lvl w:ilvl="3" w:tplc="A29CC5BE">
      <w:start w:val="1"/>
      <w:numFmt w:val="bullet"/>
      <w:lvlText w:val=""/>
      <w:lvlJc w:val="left"/>
      <w:pPr>
        <w:ind w:left="2880" w:hanging="360"/>
      </w:pPr>
      <w:rPr>
        <w:rFonts w:ascii="Symbol" w:hAnsi="Symbol" w:hint="default"/>
      </w:rPr>
    </w:lvl>
    <w:lvl w:ilvl="4" w:tplc="8EBEB1FE">
      <w:start w:val="1"/>
      <w:numFmt w:val="bullet"/>
      <w:lvlText w:val="o"/>
      <w:lvlJc w:val="left"/>
      <w:pPr>
        <w:ind w:left="3600" w:hanging="360"/>
      </w:pPr>
      <w:rPr>
        <w:rFonts w:ascii="Courier New" w:hAnsi="Courier New" w:hint="default"/>
      </w:rPr>
    </w:lvl>
    <w:lvl w:ilvl="5" w:tplc="0DF6E81E">
      <w:start w:val="1"/>
      <w:numFmt w:val="bullet"/>
      <w:lvlText w:val=""/>
      <w:lvlJc w:val="left"/>
      <w:pPr>
        <w:ind w:left="4320" w:hanging="360"/>
      </w:pPr>
      <w:rPr>
        <w:rFonts w:ascii="Wingdings" w:hAnsi="Wingdings" w:hint="default"/>
      </w:rPr>
    </w:lvl>
    <w:lvl w:ilvl="6" w:tplc="5EAEC514">
      <w:start w:val="1"/>
      <w:numFmt w:val="bullet"/>
      <w:lvlText w:val=""/>
      <w:lvlJc w:val="left"/>
      <w:pPr>
        <w:ind w:left="5040" w:hanging="360"/>
      </w:pPr>
      <w:rPr>
        <w:rFonts w:ascii="Symbol" w:hAnsi="Symbol" w:hint="default"/>
      </w:rPr>
    </w:lvl>
    <w:lvl w:ilvl="7" w:tplc="21A08056">
      <w:start w:val="1"/>
      <w:numFmt w:val="bullet"/>
      <w:lvlText w:val="o"/>
      <w:lvlJc w:val="left"/>
      <w:pPr>
        <w:ind w:left="5760" w:hanging="360"/>
      </w:pPr>
      <w:rPr>
        <w:rFonts w:ascii="Courier New" w:hAnsi="Courier New" w:hint="default"/>
      </w:rPr>
    </w:lvl>
    <w:lvl w:ilvl="8" w:tplc="C10092F8">
      <w:start w:val="1"/>
      <w:numFmt w:val="bullet"/>
      <w:lvlText w:val=""/>
      <w:lvlJc w:val="left"/>
      <w:pPr>
        <w:ind w:left="6480" w:hanging="360"/>
      </w:pPr>
      <w:rPr>
        <w:rFonts w:ascii="Wingdings" w:hAnsi="Wingdings" w:hint="default"/>
      </w:rPr>
    </w:lvl>
  </w:abstractNum>
  <w:abstractNum w:abstractNumId="121" w15:restartNumberingAfterBreak="0">
    <w:nsid w:val="548671B7"/>
    <w:multiLevelType w:val="hybridMultilevel"/>
    <w:tmpl w:val="2DA20F4C"/>
    <w:lvl w:ilvl="0" w:tplc="FFFFFFFF">
      <w:start w:val="1"/>
      <w:numFmt w:val="bullet"/>
      <w:pStyle w:val="En-tteClient"/>
      <w:lvlText w:val="●"/>
      <w:lvlJc w:val="left"/>
      <w:pPr>
        <w:tabs>
          <w:tab w:val="num" w:pos="3261"/>
        </w:tabs>
        <w:ind w:left="3261" w:hanging="567"/>
      </w:pPr>
      <w:rPr>
        <w:rFonts w:ascii="Times New Roman" w:hint="default"/>
        <w:color w:val="008080"/>
      </w:rPr>
    </w:lvl>
    <w:lvl w:ilvl="1" w:tplc="FFFFFFFF">
      <w:start w:val="1"/>
      <w:numFmt w:val="decimal"/>
      <w:lvlText w:val="%2."/>
      <w:lvlJc w:val="left"/>
      <w:pPr>
        <w:tabs>
          <w:tab w:val="num" w:pos="3567"/>
        </w:tabs>
        <w:ind w:left="3567" w:hanging="360"/>
      </w:pPr>
      <w:rPr>
        <w:rFonts w:cs="Times New Roman" w:hint="default"/>
        <w:color w:val="008080"/>
      </w:rPr>
    </w:lvl>
    <w:lvl w:ilvl="2" w:tplc="FFFFFFFF">
      <w:start w:val="1"/>
      <w:numFmt w:val="bullet"/>
      <w:lvlText w:val=""/>
      <w:lvlJc w:val="left"/>
      <w:pPr>
        <w:tabs>
          <w:tab w:val="num" w:pos="4287"/>
        </w:tabs>
        <w:ind w:left="4287" w:hanging="360"/>
      </w:pPr>
      <w:rPr>
        <w:rFonts w:ascii="Wingdings" w:hAnsi="Wingdings" w:hint="default"/>
      </w:rPr>
    </w:lvl>
    <w:lvl w:ilvl="3" w:tplc="FFFFFFFF">
      <w:start w:val="1"/>
      <w:numFmt w:val="bullet"/>
      <w:lvlText w:val=""/>
      <w:lvlJc w:val="left"/>
      <w:pPr>
        <w:tabs>
          <w:tab w:val="num" w:pos="5007"/>
        </w:tabs>
        <w:ind w:left="5007" w:hanging="360"/>
      </w:pPr>
      <w:rPr>
        <w:rFonts w:ascii="Symbol" w:hAnsi="Symbol" w:hint="default"/>
      </w:rPr>
    </w:lvl>
    <w:lvl w:ilvl="4" w:tplc="FFFFFFFF">
      <w:start w:val="1"/>
      <w:numFmt w:val="bullet"/>
      <w:lvlText w:val="o"/>
      <w:lvlJc w:val="left"/>
      <w:pPr>
        <w:tabs>
          <w:tab w:val="num" w:pos="5727"/>
        </w:tabs>
        <w:ind w:left="5727" w:hanging="360"/>
      </w:pPr>
      <w:rPr>
        <w:rFonts w:ascii="Courier New" w:hAnsi="Courier New" w:hint="default"/>
      </w:rPr>
    </w:lvl>
    <w:lvl w:ilvl="5" w:tplc="FFFFFFFF">
      <w:start w:val="1"/>
      <w:numFmt w:val="bullet"/>
      <w:lvlText w:val=""/>
      <w:lvlJc w:val="left"/>
      <w:pPr>
        <w:tabs>
          <w:tab w:val="num" w:pos="6447"/>
        </w:tabs>
        <w:ind w:left="6447" w:hanging="360"/>
      </w:pPr>
      <w:rPr>
        <w:rFonts w:ascii="Wingdings" w:hAnsi="Wingdings" w:hint="default"/>
      </w:rPr>
    </w:lvl>
    <w:lvl w:ilvl="6" w:tplc="FFFFFFFF">
      <w:start w:val="1"/>
      <w:numFmt w:val="bullet"/>
      <w:lvlText w:val=""/>
      <w:lvlJc w:val="left"/>
      <w:pPr>
        <w:tabs>
          <w:tab w:val="num" w:pos="7167"/>
        </w:tabs>
        <w:ind w:left="7167" w:hanging="360"/>
      </w:pPr>
      <w:rPr>
        <w:rFonts w:ascii="Symbol" w:hAnsi="Symbol" w:hint="default"/>
      </w:rPr>
    </w:lvl>
    <w:lvl w:ilvl="7" w:tplc="FFFFFFFF">
      <w:start w:val="1"/>
      <w:numFmt w:val="bullet"/>
      <w:lvlText w:val="o"/>
      <w:lvlJc w:val="left"/>
      <w:pPr>
        <w:tabs>
          <w:tab w:val="num" w:pos="7887"/>
        </w:tabs>
        <w:ind w:left="7887" w:hanging="360"/>
      </w:pPr>
      <w:rPr>
        <w:rFonts w:ascii="Courier New" w:hAnsi="Courier New" w:hint="default"/>
      </w:rPr>
    </w:lvl>
    <w:lvl w:ilvl="8" w:tplc="FFFFFFFF">
      <w:start w:val="1"/>
      <w:numFmt w:val="bullet"/>
      <w:lvlText w:val=""/>
      <w:lvlJc w:val="left"/>
      <w:pPr>
        <w:tabs>
          <w:tab w:val="num" w:pos="8607"/>
        </w:tabs>
        <w:ind w:left="8607" w:hanging="360"/>
      </w:pPr>
      <w:rPr>
        <w:rFonts w:ascii="Wingdings" w:hAnsi="Wingdings" w:hint="default"/>
      </w:rPr>
    </w:lvl>
  </w:abstractNum>
  <w:abstractNum w:abstractNumId="122" w15:restartNumberingAfterBreak="0">
    <w:nsid w:val="54952B01"/>
    <w:multiLevelType w:val="multilevel"/>
    <w:tmpl w:val="ADE23D32"/>
    <w:styleLink w:val="BumbiIIIIII"/>
    <w:lvl w:ilvl="0">
      <w:start w:val="1"/>
      <w:numFmt w:val="decimal"/>
      <w:lvlText w:val="%1"/>
      <w:lvlJc w:val="left"/>
      <w:pPr>
        <w:ind w:left="715" w:hanging="432"/>
      </w:pPr>
      <w:rPr>
        <w:rFonts w:hint="default"/>
        <w:b/>
        <w:i w:val="0"/>
        <w:sz w:val="18"/>
        <w:szCs w:val="18"/>
      </w:rPr>
    </w:lvl>
    <w:lvl w:ilvl="1">
      <w:start w:val="1"/>
      <w:numFmt w:val="decimal"/>
      <w:lvlText w:val="%1.%2"/>
      <w:lvlJc w:val="left"/>
      <w:pPr>
        <w:ind w:left="576" w:hanging="576"/>
      </w:pPr>
      <w:rPr>
        <w:rFonts w:ascii="Verdana" w:hAnsi="Verdana" w:hint="default"/>
        <w:b/>
        <w:bCs w:val="0"/>
        <w:i w:val="0"/>
        <w:iCs w:val="0"/>
        <w:caps w:val="0"/>
        <w:smallCaps w:val="0"/>
        <w:strike w:val="0"/>
        <w:dstrike w:val="0"/>
        <w:outline w:val="0"/>
        <w:shadow w:val="0"/>
        <w:emboss w:val="0"/>
        <w:imprint w:val="0"/>
        <w:noProof w:val="0"/>
        <w:vanish w:val="0"/>
        <w:color w:val="00B0F0"/>
        <w:spacing w:val="0"/>
        <w:kern w:val="0"/>
        <w:position w:val="0"/>
        <w:sz w:val="18"/>
        <w:szCs w:val="18"/>
        <w:u w:val="none"/>
        <w:effect w:val="none"/>
        <w:vertAlign w:val="baseline"/>
        <w:em w:val="none"/>
        <w:specVanish w:val="0"/>
      </w:rPr>
    </w:lvl>
    <w:lvl w:ilvl="2">
      <w:start w:val="1"/>
      <w:numFmt w:val="decimal"/>
      <w:lvlText w:val="%1.%2.%3"/>
      <w:lvlJc w:val="left"/>
      <w:pPr>
        <w:ind w:left="-131" w:hanging="720"/>
      </w:pPr>
      <w:rPr>
        <w:b/>
        <w:color w:val="00B0F0"/>
      </w:rPr>
    </w:lvl>
    <w:lvl w:ilvl="3">
      <w:start w:val="1"/>
      <w:numFmt w:val="decimal"/>
      <w:lvlText w:val="%1.%2.%3.%4"/>
      <w:lvlJc w:val="left"/>
      <w:pPr>
        <w:ind w:left="13" w:hanging="864"/>
      </w:pPr>
      <w:rPr>
        <w:color w:val="00B0F0"/>
      </w:rPr>
    </w:lvl>
    <w:lvl w:ilvl="4">
      <w:start w:val="1"/>
      <w:numFmt w:val="decimal"/>
      <w:lvlText w:val="%1.%2.%3.%4.%5"/>
      <w:lvlJc w:val="left"/>
      <w:pPr>
        <w:ind w:left="1434" w:hanging="1008"/>
      </w:pPr>
      <w:rPr>
        <w:b/>
        <w:bCs/>
      </w:rPr>
    </w:lvl>
    <w:lvl w:ilvl="5">
      <w:start w:val="1"/>
      <w:numFmt w:val="decimal"/>
      <w:lvlText w:val="%1.%2.%3.%4.%5.%6"/>
      <w:lvlJc w:val="left"/>
      <w:pPr>
        <w:ind w:left="301" w:hanging="1152"/>
      </w:pPr>
      <w:rPr>
        <w:rFonts w:ascii="Verdana" w:hAnsi="Verdana" w:hint="default"/>
        <w:i/>
        <w:iCs/>
        <w:sz w:val="20"/>
        <w:szCs w:val="20"/>
      </w:rPr>
    </w:lvl>
    <w:lvl w:ilvl="6">
      <w:start w:val="1"/>
      <w:numFmt w:val="decimal"/>
      <w:lvlText w:val="%1.%2.%3.%4.%5.%6.%7"/>
      <w:lvlJc w:val="left"/>
      <w:pPr>
        <w:ind w:left="445" w:hanging="1296"/>
      </w:pPr>
    </w:lvl>
    <w:lvl w:ilvl="7">
      <w:start w:val="1"/>
      <w:numFmt w:val="decimal"/>
      <w:lvlText w:val="%1.%2.%3.%4.%5.%6.%7.%8"/>
      <w:lvlJc w:val="left"/>
      <w:pPr>
        <w:ind w:left="589" w:hanging="1440"/>
      </w:pPr>
    </w:lvl>
    <w:lvl w:ilvl="8">
      <w:start w:val="1"/>
      <w:numFmt w:val="decimal"/>
      <w:lvlText w:val="%1.%2.%3.%4.%5.%6.%7.%8.%9"/>
      <w:lvlJc w:val="left"/>
      <w:pPr>
        <w:ind w:left="733" w:hanging="1584"/>
      </w:pPr>
    </w:lvl>
  </w:abstractNum>
  <w:abstractNum w:abstractNumId="123" w15:restartNumberingAfterBreak="0">
    <w:nsid w:val="54CE268C"/>
    <w:multiLevelType w:val="hybridMultilevel"/>
    <w:tmpl w:val="AE823BCC"/>
    <w:lvl w:ilvl="0" w:tplc="FFFFFFFF">
      <w:start w:val="1"/>
      <w:numFmt w:val="bullet"/>
      <w:lvlText w:val=""/>
      <w:lvlJc w:val="left"/>
      <w:pPr>
        <w:ind w:left="720" w:hanging="360"/>
      </w:pPr>
      <w:rPr>
        <w:rFonts w:ascii="Symbol" w:hAnsi="Symbol" w:hint="default"/>
      </w:rPr>
    </w:lvl>
    <w:lvl w:ilvl="1" w:tplc="04180001">
      <w:start w:val="1"/>
      <w:numFmt w:val="bullet"/>
      <w:lvlText w:val=""/>
      <w:lvlJc w:val="left"/>
      <w:pPr>
        <w:ind w:left="644"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4" w15:restartNumberingAfterBreak="0">
    <w:nsid w:val="571B6776"/>
    <w:multiLevelType w:val="multilevel"/>
    <w:tmpl w:val="803E64B6"/>
    <w:lvl w:ilvl="0">
      <w:numFmt w:val="decimal"/>
      <w:pStyle w:val="4nostyle"/>
      <w:lvlText w:val=""/>
      <w:lvlJc w:val="left"/>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25" w15:restartNumberingAfterBreak="0">
    <w:nsid w:val="57411BDF"/>
    <w:multiLevelType w:val="hybridMultilevel"/>
    <w:tmpl w:val="ABF68CCC"/>
    <w:lvl w:ilvl="0" w:tplc="884644E4">
      <w:start w:val="1"/>
      <w:numFmt w:val="bullet"/>
      <w:pStyle w:val="P0"/>
      <w:lvlText w:val=""/>
      <w:lvlJc w:val="left"/>
      <w:pPr>
        <w:tabs>
          <w:tab w:val="num" w:pos="425"/>
        </w:tabs>
        <w:ind w:left="425" w:hanging="425"/>
      </w:pPr>
      <w:rPr>
        <w:rFonts w:ascii="Symbol" w:hAnsi="Symbol" w:hint="default"/>
      </w:rPr>
    </w:lvl>
    <w:lvl w:ilvl="1" w:tplc="04180003" w:tentative="1">
      <w:start w:val="1"/>
      <w:numFmt w:val="bullet"/>
      <w:lvlText w:val="o"/>
      <w:lvlJc w:val="left"/>
      <w:pPr>
        <w:tabs>
          <w:tab w:val="num" w:pos="1440"/>
        </w:tabs>
        <w:ind w:left="1440" w:hanging="360"/>
      </w:pPr>
      <w:rPr>
        <w:rFonts w:ascii="Courier New" w:hAnsi="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59170AEC"/>
    <w:multiLevelType w:val="hybridMultilevel"/>
    <w:tmpl w:val="E0DE638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7" w15:restartNumberingAfterBreak="0">
    <w:nsid w:val="59420748"/>
    <w:multiLevelType w:val="hybridMultilevel"/>
    <w:tmpl w:val="A1C2325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8" w15:restartNumberingAfterBreak="0">
    <w:nsid w:val="598C1C6E"/>
    <w:multiLevelType w:val="singleLevel"/>
    <w:tmpl w:val="DC80CA76"/>
    <w:lvl w:ilvl="0">
      <w:start w:val="1"/>
      <w:numFmt w:val="bullet"/>
      <w:pStyle w:val="Unnumbered"/>
      <w:lvlText w:val=""/>
      <w:lvlJc w:val="left"/>
      <w:pPr>
        <w:tabs>
          <w:tab w:val="num" w:pos="2160"/>
        </w:tabs>
        <w:ind w:left="2160" w:hanging="720"/>
      </w:pPr>
      <w:rPr>
        <w:rFonts w:ascii="Symbol" w:hAnsi="Symbol" w:cs="Symbol" w:hint="default"/>
        <w:sz w:val="20"/>
        <w:szCs w:val="20"/>
      </w:rPr>
    </w:lvl>
  </w:abstractNum>
  <w:abstractNum w:abstractNumId="129" w15:restartNumberingAfterBreak="0">
    <w:nsid w:val="5B4E1573"/>
    <w:multiLevelType w:val="hybridMultilevel"/>
    <w:tmpl w:val="FC168EA2"/>
    <w:lvl w:ilvl="0" w:tplc="0EECC814">
      <w:start w:val="1"/>
      <w:numFmt w:val="decimal"/>
      <w:lvlText w:val="OM%1."/>
      <w:lvlJc w:val="left"/>
      <w:pPr>
        <w:ind w:left="643" w:hanging="360"/>
      </w:pPr>
      <w:rPr>
        <w:rFonts w:hint="default"/>
        <w:b/>
        <w:bCs/>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0" w15:restartNumberingAfterBreak="0">
    <w:nsid w:val="5BD66E7B"/>
    <w:multiLevelType w:val="hybridMultilevel"/>
    <w:tmpl w:val="1486C8DC"/>
    <w:styleLink w:val="BumbiIIIIII111"/>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31" w15:restartNumberingAfterBreak="0">
    <w:nsid w:val="5C55615F"/>
    <w:multiLevelType w:val="hybridMultilevel"/>
    <w:tmpl w:val="04180001"/>
    <w:numStyleLink w:val="cuprins11"/>
  </w:abstractNum>
  <w:abstractNum w:abstractNumId="132" w15:restartNumberingAfterBreak="0">
    <w:nsid w:val="5C590F63"/>
    <w:multiLevelType w:val="hybridMultilevel"/>
    <w:tmpl w:val="B330A62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3" w15:restartNumberingAfterBreak="0">
    <w:nsid w:val="5C5D2E14"/>
    <w:multiLevelType w:val="hybridMultilevel"/>
    <w:tmpl w:val="B8F4E77C"/>
    <w:lvl w:ilvl="0" w:tplc="04070001">
      <w:start w:val="1"/>
      <w:numFmt w:val="bullet"/>
      <w:pStyle w:val="P1"/>
      <w:lvlText w:val=""/>
      <w:lvlJc w:val="left"/>
      <w:pPr>
        <w:tabs>
          <w:tab w:val="num" w:pos="850"/>
        </w:tabs>
        <w:ind w:left="850" w:hanging="425"/>
      </w:pPr>
      <w:rPr>
        <w:rFonts w:ascii="Symbol" w:hAnsi="Symbol" w:hint="default"/>
      </w:rPr>
    </w:lvl>
    <w:lvl w:ilvl="1" w:tplc="04070003">
      <w:start w:val="1"/>
      <w:numFmt w:val="bullet"/>
      <w:lvlText w:val="o"/>
      <w:lvlJc w:val="left"/>
      <w:pPr>
        <w:tabs>
          <w:tab w:val="num" w:pos="1865"/>
        </w:tabs>
        <w:ind w:left="1865" w:hanging="360"/>
      </w:pPr>
      <w:rPr>
        <w:rFonts w:ascii="Courier New" w:hAnsi="Courier New" w:hint="default"/>
      </w:rPr>
    </w:lvl>
    <w:lvl w:ilvl="2" w:tplc="04070005" w:tentative="1">
      <w:start w:val="1"/>
      <w:numFmt w:val="bullet"/>
      <w:pStyle w:val="Heading10"/>
      <w:lvlText w:val=""/>
      <w:lvlJc w:val="left"/>
      <w:pPr>
        <w:tabs>
          <w:tab w:val="num" w:pos="2585"/>
        </w:tabs>
        <w:ind w:left="2585" w:hanging="360"/>
      </w:pPr>
      <w:rPr>
        <w:rFonts w:ascii="Wingdings" w:hAnsi="Wingdings" w:hint="default"/>
      </w:rPr>
    </w:lvl>
    <w:lvl w:ilvl="3" w:tplc="04070001">
      <w:start w:val="1"/>
      <w:numFmt w:val="bullet"/>
      <w:lvlText w:val=""/>
      <w:lvlJc w:val="left"/>
      <w:pPr>
        <w:tabs>
          <w:tab w:val="num" w:pos="3305"/>
        </w:tabs>
        <w:ind w:left="3305" w:hanging="360"/>
      </w:pPr>
      <w:rPr>
        <w:rFonts w:ascii="Symbol" w:hAnsi="Symbol" w:hint="default"/>
      </w:rPr>
    </w:lvl>
    <w:lvl w:ilvl="4" w:tplc="04070003" w:tentative="1">
      <w:start w:val="1"/>
      <w:numFmt w:val="bullet"/>
      <w:lvlText w:val="o"/>
      <w:lvlJc w:val="left"/>
      <w:pPr>
        <w:tabs>
          <w:tab w:val="num" w:pos="4025"/>
        </w:tabs>
        <w:ind w:left="4025" w:hanging="360"/>
      </w:pPr>
      <w:rPr>
        <w:rFonts w:ascii="Courier New" w:hAnsi="Courier New" w:hint="default"/>
      </w:rPr>
    </w:lvl>
    <w:lvl w:ilvl="5" w:tplc="04070005" w:tentative="1">
      <w:start w:val="1"/>
      <w:numFmt w:val="bullet"/>
      <w:lvlText w:val=""/>
      <w:lvlJc w:val="left"/>
      <w:pPr>
        <w:tabs>
          <w:tab w:val="num" w:pos="4745"/>
        </w:tabs>
        <w:ind w:left="4745" w:hanging="360"/>
      </w:pPr>
      <w:rPr>
        <w:rFonts w:ascii="Wingdings" w:hAnsi="Wingdings" w:hint="default"/>
      </w:rPr>
    </w:lvl>
    <w:lvl w:ilvl="6" w:tplc="04070001" w:tentative="1">
      <w:start w:val="1"/>
      <w:numFmt w:val="bullet"/>
      <w:lvlText w:val=""/>
      <w:lvlJc w:val="left"/>
      <w:pPr>
        <w:tabs>
          <w:tab w:val="num" w:pos="5465"/>
        </w:tabs>
        <w:ind w:left="5465" w:hanging="360"/>
      </w:pPr>
      <w:rPr>
        <w:rFonts w:ascii="Symbol" w:hAnsi="Symbol" w:hint="default"/>
      </w:rPr>
    </w:lvl>
    <w:lvl w:ilvl="7" w:tplc="04070003" w:tentative="1">
      <w:start w:val="1"/>
      <w:numFmt w:val="bullet"/>
      <w:lvlText w:val="o"/>
      <w:lvlJc w:val="left"/>
      <w:pPr>
        <w:tabs>
          <w:tab w:val="num" w:pos="6185"/>
        </w:tabs>
        <w:ind w:left="6185" w:hanging="360"/>
      </w:pPr>
      <w:rPr>
        <w:rFonts w:ascii="Courier New" w:hAnsi="Courier New" w:hint="default"/>
      </w:rPr>
    </w:lvl>
    <w:lvl w:ilvl="8" w:tplc="04070005" w:tentative="1">
      <w:start w:val="1"/>
      <w:numFmt w:val="bullet"/>
      <w:lvlText w:val=""/>
      <w:lvlJc w:val="left"/>
      <w:pPr>
        <w:tabs>
          <w:tab w:val="num" w:pos="6905"/>
        </w:tabs>
        <w:ind w:left="6905" w:hanging="360"/>
      </w:pPr>
      <w:rPr>
        <w:rFonts w:ascii="Wingdings" w:hAnsi="Wingdings" w:hint="default"/>
      </w:rPr>
    </w:lvl>
  </w:abstractNum>
  <w:abstractNum w:abstractNumId="134" w15:restartNumberingAfterBreak="0">
    <w:nsid w:val="5D1F4288"/>
    <w:multiLevelType w:val="multilevel"/>
    <w:tmpl w:val="470E6D68"/>
    <w:styleLink w:val="1ai"/>
    <w:lvl w:ilvl="0">
      <w:start w:val="1"/>
      <w:numFmt w:val="decimal"/>
      <w:pStyle w:val="WUMlevel1"/>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pStyle w:val="WUMlevel3"/>
      <w:lvlText w:val="%1.%2.%3"/>
      <w:lvlJc w:val="left"/>
      <w:pPr>
        <w:ind w:left="72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5" w15:restartNumberingAfterBreak="0">
    <w:nsid w:val="5D2101F8"/>
    <w:multiLevelType w:val="hybridMultilevel"/>
    <w:tmpl w:val="92AEC45E"/>
    <w:styleLink w:val="1010110111111"/>
    <w:lvl w:ilvl="0" w:tplc="8974BB98">
      <w:start w:val="1"/>
      <w:numFmt w:val="decimal"/>
      <w:pStyle w:val="listbulletcifre"/>
      <w:lvlText w:val="%1)"/>
      <w:lvlJc w:val="left"/>
      <w:pPr>
        <w:tabs>
          <w:tab w:val="num" w:pos="612"/>
        </w:tabs>
        <w:ind w:left="612" w:hanging="360"/>
      </w:pPr>
      <w:rPr>
        <w:rFonts w:hint="default"/>
      </w:rPr>
    </w:lvl>
    <w:lvl w:ilvl="1" w:tplc="04090003">
      <w:start w:val="1"/>
      <w:numFmt w:val="bullet"/>
      <w:lvlText w:val="o"/>
      <w:lvlJc w:val="left"/>
      <w:pPr>
        <w:tabs>
          <w:tab w:val="num" w:pos="1332"/>
        </w:tabs>
        <w:ind w:left="1332" w:hanging="360"/>
      </w:pPr>
      <w:rPr>
        <w:rFonts w:ascii="Courier New" w:hAnsi="Courier New" w:cs="Courier New" w:hint="default"/>
      </w:rPr>
    </w:lvl>
    <w:lvl w:ilvl="2" w:tplc="04090005" w:tentative="1">
      <w:start w:val="1"/>
      <w:numFmt w:val="bullet"/>
      <w:lvlText w:val=""/>
      <w:lvlJc w:val="left"/>
      <w:pPr>
        <w:tabs>
          <w:tab w:val="num" w:pos="2052"/>
        </w:tabs>
        <w:ind w:left="2052" w:hanging="360"/>
      </w:pPr>
      <w:rPr>
        <w:rFonts w:ascii="Wingdings" w:hAnsi="Wingdings" w:hint="default"/>
      </w:rPr>
    </w:lvl>
    <w:lvl w:ilvl="3" w:tplc="04090001" w:tentative="1">
      <w:start w:val="1"/>
      <w:numFmt w:val="bullet"/>
      <w:lvlText w:val=""/>
      <w:lvlJc w:val="left"/>
      <w:pPr>
        <w:tabs>
          <w:tab w:val="num" w:pos="2772"/>
        </w:tabs>
        <w:ind w:left="2772" w:hanging="360"/>
      </w:pPr>
      <w:rPr>
        <w:rFonts w:ascii="Symbol" w:hAnsi="Symbol" w:hint="default"/>
      </w:rPr>
    </w:lvl>
    <w:lvl w:ilvl="4" w:tplc="04090003" w:tentative="1">
      <w:start w:val="1"/>
      <w:numFmt w:val="bullet"/>
      <w:lvlText w:val="o"/>
      <w:lvlJc w:val="left"/>
      <w:pPr>
        <w:tabs>
          <w:tab w:val="num" w:pos="3492"/>
        </w:tabs>
        <w:ind w:left="3492" w:hanging="360"/>
      </w:pPr>
      <w:rPr>
        <w:rFonts w:ascii="Courier New" w:hAnsi="Courier New" w:cs="Courier New" w:hint="default"/>
      </w:rPr>
    </w:lvl>
    <w:lvl w:ilvl="5" w:tplc="04090005" w:tentative="1">
      <w:start w:val="1"/>
      <w:numFmt w:val="bullet"/>
      <w:lvlText w:val=""/>
      <w:lvlJc w:val="left"/>
      <w:pPr>
        <w:tabs>
          <w:tab w:val="num" w:pos="4212"/>
        </w:tabs>
        <w:ind w:left="4212" w:hanging="360"/>
      </w:pPr>
      <w:rPr>
        <w:rFonts w:ascii="Wingdings" w:hAnsi="Wingdings" w:hint="default"/>
      </w:rPr>
    </w:lvl>
    <w:lvl w:ilvl="6" w:tplc="04090001" w:tentative="1">
      <w:start w:val="1"/>
      <w:numFmt w:val="bullet"/>
      <w:lvlText w:val=""/>
      <w:lvlJc w:val="left"/>
      <w:pPr>
        <w:tabs>
          <w:tab w:val="num" w:pos="4932"/>
        </w:tabs>
        <w:ind w:left="4932" w:hanging="360"/>
      </w:pPr>
      <w:rPr>
        <w:rFonts w:ascii="Symbol" w:hAnsi="Symbol" w:hint="default"/>
      </w:rPr>
    </w:lvl>
    <w:lvl w:ilvl="7" w:tplc="04090003" w:tentative="1">
      <w:start w:val="1"/>
      <w:numFmt w:val="bullet"/>
      <w:lvlText w:val="o"/>
      <w:lvlJc w:val="left"/>
      <w:pPr>
        <w:tabs>
          <w:tab w:val="num" w:pos="5652"/>
        </w:tabs>
        <w:ind w:left="5652" w:hanging="360"/>
      </w:pPr>
      <w:rPr>
        <w:rFonts w:ascii="Courier New" w:hAnsi="Courier New" w:cs="Courier New" w:hint="default"/>
      </w:rPr>
    </w:lvl>
    <w:lvl w:ilvl="8" w:tplc="04090005" w:tentative="1">
      <w:start w:val="1"/>
      <w:numFmt w:val="bullet"/>
      <w:lvlText w:val=""/>
      <w:lvlJc w:val="left"/>
      <w:pPr>
        <w:tabs>
          <w:tab w:val="num" w:pos="6372"/>
        </w:tabs>
        <w:ind w:left="6372" w:hanging="360"/>
      </w:pPr>
      <w:rPr>
        <w:rFonts w:ascii="Wingdings" w:hAnsi="Wingdings" w:hint="default"/>
      </w:rPr>
    </w:lvl>
  </w:abstractNum>
  <w:abstractNum w:abstractNumId="136" w15:restartNumberingAfterBreak="0">
    <w:nsid w:val="5DDC185B"/>
    <w:multiLevelType w:val="hybridMultilevel"/>
    <w:tmpl w:val="EF9491C6"/>
    <w:styleLink w:val="StyleOutlinenumberedArial"/>
    <w:lvl w:ilvl="0" w:tplc="04180001">
      <w:start w:val="1"/>
      <w:numFmt w:val="bullet"/>
      <w:pStyle w:val="P2"/>
      <w:lvlText w:val=""/>
      <w:lvlJc w:val="left"/>
      <w:pPr>
        <w:tabs>
          <w:tab w:val="num" w:pos="1701"/>
        </w:tabs>
        <w:ind w:left="1701" w:hanging="425"/>
      </w:pPr>
      <w:rPr>
        <w:rFonts w:ascii="Symbol" w:hAnsi="Symbol" w:hint="default"/>
      </w:rPr>
    </w:lvl>
    <w:lvl w:ilvl="1" w:tplc="04180019">
      <w:start w:val="1"/>
      <w:numFmt w:val="bullet"/>
      <w:lvlText w:val=""/>
      <w:lvlJc w:val="left"/>
      <w:pPr>
        <w:tabs>
          <w:tab w:val="num" w:pos="2716"/>
        </w:tabs>
        <w:ind w:left="2716" w:hanging="360"/>
      </w:pPr>
      <w:rPr>
        <w:rFonts w:ascii="Symbol" w:hAnsi="Symbol" w:hint="default"/>
      </w:rPr>
    </w:lvl>
    <w:lvl w:ilvl="2" w:tplc="0418001B" w:tentative="1">
      <w:start w:val="1"/>
      <w:numFmt w:val="bullet"/>
      <w:lvlText w:val=""/>
      <w:lvlJc w:val="left"/>
      <w:pPr>
        <w:tabs>
          <w:tab w:val="num" w:pos="3436"/>
        </w:tabs>
        <w:ind w:left="3436" w:hanging="360"/>
      </w:pPr>
      <w:rPr>
        <w:rFonts w:ascii="Wingdings" w:hAnsi="Wingdings" w:hint="default"/>
      </w:rPr>
    </w:lvl>
    <w:lvl w:ilvl="3" w:tplc="0418000F" w:tentative="1">
      <w:start w:val="1"/>
      <w:numFmt w:val="bullet"/>
      <w:lvlText w:val=""/>
      <w:lvlJc w:val="left"/>
      <w:pPr>
        <w:tabs>
          <w:tab w:val="num" w:pos="4156"/>
        </w:tabs>
        <w:ind w:left="4156" w:hanging="360"/>
      </w:pPr>
      <w:rPr>
        <w:rFonts w:ascii="Symbol" w:hAnsi="Symbol" w:hint="default"/>
      </w:rPr>
    </w:lvl>
    <w:lvl w:ilvl="4" w:tplc="04180019" w:tentative="1">
      <w:start w:val="1"/>
      <w:numFmt w:val="bullet"/>
      <w:lvlText w:val="o"/>
      <w:lvlJc w:val="left"/>
      <w:pPr>
        <w:tabs>
          <w:tab w:val="num" w:pos="4876"/>
        </w:tabs>
        <w:ind w:left="4876" w:hanging="360"/>
      </w:pPr>
      <w:rPr>
        <w:rFonts w:ascii="Courier New" w:hAnsi="Courier New" w:hint="default"/>
      </w:rPr>
    </w:lvl>
    <w:lvl w:ilvl="5" w:tplc="0418001B" w:tentative="1">
      <w:start w:val="1"/>
      <w:numFmt w:val="bullet"/>
      <w:lvlText w:val=""/>
      <w:lvlJc w:val="left"/>
      <w:pPr>
        <w:tabs>
          <w:tab w:val="num" w:pos="5596"/>
        </w:tabs>
        <w:ind w:left="5596" w:hanging="360"/>
      </w:pPr>
      <w:rPr>
        <w:rFonts w:ascii="Wingdings" w:hAnsi="Wingdings" w:hint="default"/>
      </w:rPr>
    </w:lvl>
    <w:lvl w:ilvl="6" w:tplc="0418000F" w:tentative="1">
      <w:start w:val="1"/>
      <w:numFmt w:val="bullet"/>
      <w:lvlText w:val=""/>
      <w:lvlJc w:val="left"/>
      <w:pPr>
        <w:tabs>
          <w:tab w:val="num" w:pos="6316"/>
        </w:tabs>
        <w:ind w:left="6316" w:hanging="360"/>
      </w:pPr>
      <w:rPr>
        <w:rFonts w:ascii="Symbol" w:hAnsi="Symbol" w:hint="default"/>
      </w:rPr>
    </w:lvl>
    <w:lvl w:ilvl="7" w:tplc="04180019" w:tentative="1">
      <w:start w:val="1"/>
      <w:numFmt w:val="bullet"/>
      <w:lvlText w:val="o"/>
      <w:lvlJc w:val="left"/>
      <w:pPr>
        <w:tabs>
          <w:tab w:val="num" w:pos="7036"/>
        </w:tabs>
        <w:ind w:left="7036" w:hanging="360"/>
      </w:pPr>
      <w:rPr>
        <w:rFonts w:ascii="Courier New" w:hAnsi="Courier New" w:hint="default"/>
      </w:rPr>
    </w:lvl>
    <w:lvl w:ilvl="8" w:tplc="0418001B" w:tentative="1">
      <w:start w:val="1"/>
      <w:numFmt w:val="bullet"/>
      <w:lvlText w:val=""/>
      <w:lvlJc w:val="left"/>
      <w:pPr>
        <w:tabs>
          <w:tab w:val="num" w:pos="7756"/>
        </w:tabs>
        <w:ind w:left="7756" w:hanging="360"/>
      </w:pPr>
      <w:rPr>
        <w:rFonts w:ascii="Wingdings" w:hAnsi="Wingdings" w:hint="default"/>
      </w:rPr>
    </w:lvl>
  </w:abstractNum>
  <w:abstractNum w:abstractNumId="137" w15:restartNumberingAfterBreak="0">
    <w:nsid w:val="5EDF54B8"/>
    <w:multiLevelType w:val="hybridMultilevel"/>
    <w:tmpl w:val="A016D97E"/>
    <w:lvl w:ilvl="0" w:tplc="0418000B">
      <w:start w:val="1"/>
      <w:numFmt w:val="bullet"/>
      <w:pStyle w:val="Style168"/>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pStyle w:val="Style168"/>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38" w15:restartNumberingAfterBreak="0">
    <w:nsid w:val="5F394936"/>
    <w:multiLevelType w:val="multilevel"/>
    <w:tmpl w:val="B860AA9C"/>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9" w15:restartNumberingAfterBreak="0">
    <w:nsid w:val="5FF3452C"/>
    <w:multiLevelType w:val="multilevel"/>
    <w:tmpl w:val="C0341B68"/>
    <w:lvl w:ilvl="0">
      <w:start w:val="1"/>
      <w:numFmt w:val="bullet"/>
      <w:pStyle w:val="Normal-Bullet"/>
      <w:lvlText w:val=""/>
      <w:lvlJc w:val="left"/>
      <w:pPr>
        <w:tabs>
          <w:tab w:val="num" w:pos="567"/>
        </w:tabs>
        <w:ind w:left="567" w:hanging="567"/>
      </w:pPr>
      <w:rPr>
        <w:rFonts w:ascii="Wingdings" w:hAnsi="Wingdings" w:hint="default"/>
      </w:rPr>
    </w:lvl>
    <w:lvl w:ilvl="1">
      <w:start w:val="1"/>
      <w:numFmt w:val="bullet"/>
      <w:lvlText w:val=""/>
      <w:lvlJc w:val="left"/>
      <w:pPr>
        <w:tabs>
          <w:tab w:val="num" w:pos="1134"/>
        </w:tabs>
        <w:ind w:left="1134" w:hanging="567"/>
      </w:pPr>
      <w:rPr>
        <w:rFonts w:ascii="Wingdings" w:hAnsi="Wingdings" w:hint="default"/>
      </w:rPr>
    </w:lvl>
    <w:lvl w:ilvl="2">
      <w:start w:val="1"/>
      <w:numFmt w:val="bullet"/>
      <w:lvlText w:val=""/>
      <w:lvlJc w:val="left"/>
      <w:pPr>
        <w:tabs>
          <w:tab w:val="num" w:pos="1701"/>
        </w:tabs>
        <w:ind w:left="1701" w:hanging="567"/>
      </w:pPr>
      <w:rPr>
        <w:rFonts w:ascii="Wingdings" w:hAnsi="Wingdings" w:hint="default"/>
      </w:rPr>
    </w:lvl>
    <w:lvl w:ilvl="3">
      <w:start w:val="1"/>
      <w:numFmt w:val="bullet"/>
      <w:lvlText w:val=""/>
      <w:lvlJc w:val="left"/>
      <w:pPr>
        <w:tabs>
          <w:tab w:val="num" w:pos="2268"/>
        </w:tabs>
        <w:ind w:left="2268" w:hanging="567"/>
      </w:pPr>
      <w:rPr>
        <w:rFonts w:ascii="Wingdings" w:hAnsi="Wingdings" w:hint="default"/>
      </w:rPr>
    </w:lvl>
    <w:lvl w:ilvl="4">
      <w:start w:val="1"/>
      <w:numFmt w:val="bullet"/>
      <w:lvlText w:val=""/>
      <w:lvlJc w:val="left"/>
      <w:pPr>
        <w:tabs>
          <w:tab w:val="num" w:pos="2835"/>
        </w:tabs>
        <w:ind w:left="2835" w:hanging="567"/>
      </w:pPr>
      <w:rPr>
        <w:rFonts w:ascii="Wingdings" w:hAnsi="Wingdings" w:hint="default"/>
      </w:rPr>
    </w:lvl>
    <w:lvl w:ilvl="5">
      <w:start w:val="1"/>
      <w:numFmt w:val="bullet"/>
      <w:lvlText w:val=""/>
      <w:lvlJc w:val="left"/>
      <w:pPr>
        <w:tabs>
          <w:tab w:val="num" w:pos="2835"/>
        </w:tabs>
        <w:ind w:left="2835" w:hanging="567"/>
      </w:pPr>
      <w:rPr>
        <w:rFonts w:ascii="Wingdings" w:hAnsi="Wingdings" w:hint="default"/>
      </w:rPr>
    </w:lvl>
    <w:lvl w:ilvl="6">
      <w:start w:val="1"/>
      <w:numFmt w:val="bullet"/>
      <w:lvlText w:val=""/>
      <w:lvlJc w:val="left"/>
      <w:pPr>
        <w:tabs>
          <w:tab w:val="num" w:pos="2835"/>
        </w:tabs>
        <w:ind w:left="2835" w:hanging="567"/>
      </w:pPr>
      <w:rPr>
        <w:rFonts w:ascii="Wingdings" w:hAnsi="Wingdings" w:hint="default"/>
      </w:rPr>
    </w:lvl>
    <w:lvl w:ilvl="7">
      <w:start w:val="1"/>
      <w:numFmt w:val="bullet"/>
      <w:lvlText w:val=""/>
      <w:lvlJc w:val="left"/>
      <w:pPr>
        <w:tabs>
          <w:tab w:val="num" w:pos="2835"/>
        </w:tabs>
        <w:ind w:left="2835" w:hanging="567"/>
      </w:pPr>
      <w:rPr>
        <w:rFonts w:ascii="Wingdings" w:hAnsi="Wingdings" w:hint="default"/>
      </w:rPr>
    </w:lvl>
    <w:lvl w:ilvl="8">
      <w:start w:val="1"/>
      <w:numFmt w:val="bullet"/>
      <w:lvlText w:val=""/>
      <w:lvlJc w:val="left"/>
      <w:pPr>
        <w:tabs>
          <w:tab w:val="num" w:pos="2835"/>
        </w:tabs>
        <w:ind w:left="2835" w:hanging="567"/>
      </w:pPr>
      <w:rPr>
        <w:rFonts w:ascii="Wingdings" w:hAnsi="Wingdings" w:hint="default"/>
      </w:rPr>
    </w:lvl>
  </w:abstractNum>
  <w:abstractNum w:abstractNumId="140" w15:restartNumberingAfterBreak="0">
    <w:nsid w:val="60C10D6C"/>
    <w:multiLevelType w:val="hybridMultilevel"/>
    <w:tmpl w:val="56AA2996"/>
    <w:lvl w:ilvl="0" w:tplc="47E8193C">
      <w:start w:val="1"/>
      <w:numFmt w:val="bullet"/>
      <w:pStyle w:val="Heading2-NOTTOC"/>
      <w:lvlText w:val=""/>
      <w:lvlJc w:val="left"/>
      <w:pPr>
        <w:ind w:left="720" w:hanging="360"/>
      </w:pPr>
      <w:rPr>
        <w:rFonts w:ascii="Wingdings" w:hAnsi="Wingdings" w:hint="default"/>
      </w:rPr>
    </w:lvl>
    <w:lvl w:ilvl="1" w:tplc="762AC7D4" w:tentative="1">
      <w:start w:val="1"/>
      <w:numFmt w:val="bullet"/>
      <w:pStyle w:val="Heading2-NOTTOC"/>
      <w:lvlText w:val="o"/>
      <w:lvlJc w:val="left"/>
      <w:pPr>
        <w:ind w:left="1440" w:hanging="360"/>
      </w:pPr>
      <w:rPr>
        <w:rFonts w:ascii="Courier New" w:hAnsi="Courier New" w:cs="Courier New" w:hint="default"/>
      </w:rPr>
    </w:lvl>
    <w:lvl w:ilvl="2" w:tplc="8702C8CC" w:tentative="1">
      <w:start w:val="1"/>
      <w:numFmt w:val="bullet"/>
      <w:pStyle w:val="Heading3-NOTTOC"/>
      <w:lvlText w:val=""/>
      <w:lvlJc w:val="left"/>
      <w:pPr>
        <w:ind w:left="2160" w:hanging="360"/>
      </w:pPr>
      <w:rPr>
        <w:rFonts w:ascii="Wingdings" w:hAnsi="Wingdings" w:hint="default"/>
      </w:rPr>
    </w:lvl>
    <w:lvl w:ilvl="3" w:tplc="B6B860D8" w:tentative="1">
      <w:start w:val="1"/>
      <w:numFmt w:val="bullet"/>
      <w:lvlText w:val=""/>
      <w:lvlJc w:val="left"/>
      <w:pPr>
        <w:ind w:left="2880" w:hanging="360"/>
      </w:pPr>
      <w:rPr>
        <w:rFonts w:ascii="Symbol" w:hAnsi="Symbol" w:hint="default"/>
      </w:rPr>
    </w:lvl>
    <w:lvl w:ilvl="4" w:tplc="D5743AB8" w:tentative="1">
      <w:start w:val="1"/>
      <w:numFmt w:val="bullet"/>
      <w:lvlText w:val="o"/>
      <w:lvlJc w:val="left"/>
      <w:pPr>
        <w:ind w:left="3600" w:hanging="360"/>
      </w:pPr>
      <w:rPr>
        <w:rFonts w:ascii="Courier New" w:hAnsi="Courier New" w:cs="Courier New" w:hint="default"/>
      </w:rPr>
    </w:lvl>
    <w:lvl w:ilvl="5" w:tplc="F3A4796E" w:tentative="1">
      <w:start w:val="1"/>
      <w:numFmt w:val="bullet"/>
      <w:lvlText w:val=""/>
      <w:lvlJc w:val="left"/>
      <w:pPr>
        <w:ind w:left="4320" w:hanging="360"/>
      </w:pPr>
      <w:rPr>
        <w:rFonts w:ascii="Wingdings" w:hAnsi="Wingdings" w:hint="default"/>
      </w:rPr>
    </w:lvl>
    <w:lvl w:ilvl="6" w:tplc="11542F86" w:tentative="1">
      <w:start w:val="1"/>
      <w:numFmt w:val="bullet"/>
      <w:lvlText w:val=""/>
      <w:lvlJc w:val="left"/>
      <w:pPr>
        <w:ind w:left="5040" w:hanging="360"/>
      </w:pPr>
      <w:rPr>
        <w:rFonts w:ascii="Symbol" w:hAnsi="Symbol" w:hint="default"/>
      </w:rPr>
    </w:lvl>
    <w:lvl w:ilvl="7" w:tplc="A3BCD680" w:tentative="1">
      <w:start w:val="1"/>
      <w:numFmt w:val="bullet"/>
      <w:lvlText w:val="o"/>
      <w:lvlJc w:val="left"/>
      <w:pPr>
        <w:ind w:left="5760" w:hanging="360"/>
      </w:pPr>
      <w:rPr>
        <w:rFonts w:ascii="Courier New" w:hAnsi="Courier New" w:cs="Courier New" w:hint="default"/>
      </w:rPr>
    </w:lvl>
    <w:lvl w:ilvl="8" w:tplc="69A8CBA4" w:tentative="1">
      <w:start w:val="1"/>
      <w:numFmt w:val="bullet"/>
      <w:lvlText w:val=""/>
      <w:lvlJc w:val="left"/>
      <w:pPr>
        <w:ind w:left="6480" w:hanging="360"/>
      </w:pPr>
      <w:rPr>
        <w:rFonts w:ascii="Wingdings" w:hAnsi="Wingdings" w:hint="default"/>
      </w:rPr>
    </w:lvl>
  </w:abstractNum>
  <w:abstractNum w:abstractNumId="141" w15:restartNumberingAfterBreak="0">
    <w:nsid w:val="611828E5"/>
    <w:multiLevelType w:val="hybridMultilevel"/>
    <w:tmpl w:val="A3B4CA72"/>
    <w:lvl w:ilvl="0" w:tplc="6D54C2BA">
      <w:start w:val="1"/>
      <w:numFmt w:val="bullet"/>
      <w:pStyle w:val="TitreTAB"/>
      <w:lvlText w:val=""/>
      <w:lvlJc w:val="left"/>
      <w:pPr>
        <w:tabs>
          <w:tab w:val="num" w:pos="1276"/>
        </w:tabs>
        <w:ind w:left="1276" w:hanging="425"/>
      </w:pPr>
      <w:rPr>
        <w:rFonts w:ascii="Wingdings" w:hAnsi="Wingdings" w:hint="default"/>
        <w:b/>
        <w:color w:val="008080"/>
        <w:sz w:val="16"/>
      </w:rPr>
    </w:lvl>
    <w:lvl w:ilvl="1" w:tplc="08029A48">
      <w:start w:val="1"/>
      <w:numFmt w:val="bullet"/>
      <w:lvlText w:val="o"/>
      <w:lvlJc w:val="left"/>
      <w:pPr>
        <w:tabs>
          <w:tab w:val="num" w:pos="1440"/>
        </w:tabs>
        <w:ind w:left="1440" w:hanging="360"/>
      </w:pPr>
      <w:rPr>
        <w:rFonts w:ascii="Courier New" w:hAnsi="Courier New" w:hint="default"/>
      </w:rPr>
    </w:lvl>
    <w:lvl w:ilvl="2" w:tplc="552E274E">
      <w:start w:val="1"/>
      <w:numFmt w:val="bullet"/>
      <w:lvlText w:val=""/>
      <w:lvlJc w:val="left"/>
      <w:pPr>
        <w:tabs>
          <w:tab w:val="num" w:pos="2160"/>
        </w:tabs>
        <w:ind w:left="2160" w:hanging="360"/>
      </w:pPr>
      <w:rPr>
        <w:rFonts w:ascii="Wingdings" w:hAnsi="Wingdings" w:hint="default"/>
      </w:rPr>
    </w:lvl>
    <w:lvl w:ilvl="3" w:tplc="646CF342">
      <w:start w:val="1"/>
      <w:numFmt w:val="bullet"/>
      <w:lvlText w:val=""/>
      <w:lvlJc w:val="left"/>
      <w:pPr>
        <w:tabs>
          <w:tab w:val="num" w:pos="2880"/>
        </w:tabs>
        <w:ind w:left="2880" w:hanging="360"/>
      </w:pPr>
      <w:rPr>
        <w:rFonts w:ascii="Symbol" w:hAnsi="Symbol" w:hint="default"/>
      </w:rPr>
    </w:lvl>
    <w:lvl w:ilvl="4" w:tplc="D706C1C4">
      <w:start w:val="1"/>
      <w:numFmt w:val="bullet"/>
      <w:lvlText w:val="o"/>
      <w:lvlJc w:val="left"/>
      <w:pPr>
        <w:tabs>
          <w:tab w:val="num" w:pos="3600"/>
        </w:tabs>
        <w:ind w:left="3600" w:hanging="360"/>
      </w:pPr>
      <w:rPr>
        <w:rFonts w:ascii="Courier New" w:hAnsi="Courier New" w:hint="default"/>
      </w:rPr>
    </w:lvl>
    <w:lvl w:ilvl="5" w:tplc="309E8F3C">
      <w:start w:val="1"/>
      <w:numFmt w:val="bullet"/>
      <w:lvlText w:val=""/>
      <w:lvlJc w:val="left"/>
      <w:pPr>
        <w:tabs>
          <w:tab w:val="num" w:pos="4320"/>
        </w:tabs>
        <w:ind w:left="4320" w:hanging="360"/>
      </w:pPr>
      <w:rPr>
        <w:rFonts w:ascii="Wingdings" w:hAnsi="Wingdings" w:hint="default"/>
      </w:rPr>
    </w:lvl>
    <w:lvl w:ilvl="6" w:tplc="6A2817A6">
      <w:start w:val="1"/>
      <w:numFmt w:val="bullet"/>
      <w:lvlText w:val=""/>
      <w:lvlJc w:val="left"/>
      <w:pPr>
        <w:tabs>
          <w:tab w:val="num" w:pos="5040"/>
        </w:tabs>
        <w:ind w:left="5040" w:hanging="360"/>
      </w:pPr>
      <w:rPr>
        <w:rFonts w:ascii="Symbol" w:hAnsi="Symbol" w:hint="default"/>
      </w:rPr>
    </w:lvl>
    <w:lvl w:ilvl="7" w:tplc="9E6AD058">
      <w:start w:val="1"/>
      <w:numFmt w:val="bullet"/>
      <w:lvlText w:val="o"/>
      <w:lvlJc w:val="left"/>
      <w:pPr>
        <w:tabs>
          <w:tab w:val="num" w:pos="5760"/>
        </w:tabs>
        <w:ind w:left="5760" w:hanging="360"/>
      </w:pPr>
      <w:rPr>
        <w:rFonts w:ascii="Courier New" w:hAnsi="Courier New" w:hint="default"/>
      </w:rPr>
    </w:lvl>
    <w:lvl w:ilvl="8" w:tplc="5AF6F3E4">
      <w:start w:val="1"/>
      <w:numFmt w:val="bullet"/>
      <w:lvlText w:val=""/>
      <w:lvlJc w:val="left"/>
      <w:pPr>
        <w:tabs>
          <w:tab w:val="num" w:pos="6480"/>
        </w:tabs>
        <w:ind w:left="6480" w:hanging="360"/>
      </w:pPr>
      <w:rPr>
        <w:rFonts w:ascii="Wingdings" w:hAnsi="Wingdings" w:hint="default"/>
      </w:rPr>
    </w:lvl>
  </w:abstractNum>
  <w:abstractNum w:abstractNumId="142" w15:restartNumberingAfterBreak="0">
    <w:nsid w:val="615EF89A"/>
    <w:multiLevelType w:val="hybridMultilevel"/>
    <w:tmpl w:val="6052B58C"/>
    <w:styleLink w:val="Bumbi14"/>
    <w:lvl w:ilvl="0" w:tplc="5ECAF606">
      <w:start w:val="1"/>
      <w:numFmt w:val="bullet"/>
      <w:lvlText w:val="-"/>
      <w:lvlJc w:val="left"/>
      <w:pPr>
        <w:ind w:left="720" w:hanging="360"/>
      </w:pPr>
      <w:rPr>
        <w:rFonts w:ascii="Symbol" w:hAnsi="Symbol" w:hint="default"/>
      </w:rPr>
    </w:lvl>
    <w:lvl w:ilvl="1" w:tplc="C4CA1E10">
      <w:start w:val="1"/>
      <w:numFmt w:val="bullet"/>
      <w:lvlText w:val="o"/>
      <w:lvlJc w:val="left"/>
      <w:pPr>
        <w:ind w:left="1440" w:hanging="360"/>
      </w:pPr>
      <w:rPr>
        <w:rFonts w:ascii="Courier New" w:hAnsi="Courier New" w:hint="default"/>
      </w:rPr>
    </w:lvl>
    <w:lvl w:ilvl="2" w:tplc="A32C5B8A">
      <w:start w:val="1"/>
      <w:numFmt w:val="bullet"/>
      <w:lvlText w:val=""/>
      <w:lvlJc w:val="left"/>
      <w:pPr>
        <w:ind w:left="2160" w:hanging="360"/>
      </w:pPr>
      <w:rPr>
        <w:rFonts w:ascii="Wingdings" w:hAnsi="Wingdings" w:hint="default"/>
      </w:rPr>
    </w:lvl>
    <w:lvl w:ilvl="3" w:tplc="2B50E45A">
      <w:start w:val="1"/>
      <w:numFmt w:val="bullet"/>
      <w:lvlText w:val=""/>
      <w:lvlJc w:val="left"/>
      <w:pPr>
        <w:ind w:left="2880" w:hanging="360"/>
      </w:pPr>
      <w:rPr>
        <w:rFonts w:ascii="Symbol" w:hAnsi="Symbol" w:hint="default"/>
      </w:rPr>
    </w:lvl>
    <w:lvl w:ilvl="4" w:tplc="F0FCA4EC">
      <w:start w:val="1"/>
      <w:numFmt w:val="bullet"/>
      <w:lvlText w:val="o"/>
      <w:lvlJc w:val="left"/>
      <w:pPr>
        <w:ind w:left="3600" w:hanging="360"/>
      </w:pPr>
      <w:rPr>
        <w:rFonts w:ascii="Courier New" w:hAnsi="Courier New" w:hint="default"/>
      </w:rPr>
    </w:lvl>
    <w:lvl w:ilvl="5" w:tplc="86BA1044">
      <w:start w:val="1"/>
      <w:numFmt w:val="bullet"/>
      <w:lvlText w:val=""/>
      <w:lvlJc w:val="left"/>
      <w:pPr>
        <w:ind w:left="4320" w:hanging="360"/>
      </w:pPr>
      <w:rPr>
        <w:rFonts w:ascii="Wingdings" w:hAnsi="Wingdings" w:hint="default"/>
      </w:rPr>
    </w:lvl>
    <w:lvl w:ilvl="6" w:tplc="596051DC">
      <w:start w:val="1"/>
      <w:numFmt w:val="bullet"/>
      <w:lvlText w:val=""/>
      <w:lvlJc w:val="left"/>
      <w:pPr>
        <w:ind w:left="5040" w:hanging="360"/>
      </w:pPr>
      <w:rPr>
        <w:rFonts w:ascii="Symbol" w:hAnsi="Symbol" w:hint="default"/>
      </w:rPr>
    </w:lvl>
    <w:lvl w:ilvl="7" w:tplc="EE609632">
      <w:start w:val="1"/>
      <w:numFmt w:val="bullet"/>
      <w:lvlText w:val="o"/>
      <w:lvlJc w:val="left"/>
      <w:pPr>
        <w:ind w:left="5760" w:hanging="360"/>
      </w:pPr>
      <w:rPr>
        <w:rFonts w:ascii="Courier New" w:hAnsi="Courier New" w:hint="default"/>
      </w:rPr>
    </w:lvl>
    <w:lvl w:ilvl="8" w:tplc="7960E344">
      <w:start w:val="1"/>
      <w:numFmt w:val="bullet"/>
      <w:lvlText w:val=""/>
      <w:lvlJc w:val="left"/>
      <w:pPr>
        <w:ind w:left="6480" w:hanging="360"/>
      </w:pPr>
      <w:rPr>
        <w:rFonts w:ascii="Wingdings" w:hAnsi="Wingdings" w:hint="default"/>
      </w:rPr>
    </w:lvl>
  </w:abstractNum>
  <w:abstractNum w:abstractNumId="143" w15:restartNumberingAfterBreak="0">
    <w:nsid w:val="61D862A8"/>
    <w:multiLevelType w:val="hybridMultilevel"/>
    <w:tmpl w:val="BCFA369C"/>
    <w:styleLink w:val="CurrentList1"/>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4" w15:restartNumberingAfterBreak="0">
    <w:nsid w:val="6258157F"/>
    <w:multiLevelType w:val="multilevel"/>
    <w:tmpl w:val="52D2BFDC"/>
    <w:styleLink w:val="Bumbi-14"/>
    <w:lvl w:ilvl="0">
      <w:numFmt w:val="decimal"/>
      <w:lvlText w:val=""/>
      <w:lvlJc w:val="left"/>
      <w:rPr>
        <w:rFonts w:cs="Times New Roman"/>
      </w:rPr>
    </w:lvl>
    <w:lvl w:ilvl="1">
      <w:numFmt w:val="decimal"/>
      <w:lvlText w:val=""/>
      <w:lvlJc w:val="left"/>
      <w:rPr>
        <w:rFonts w:cs="Times New Roman"/>
      </w:rPr>
    </w:lvl>
    <w:lvl w:ilvl="2">
      <w:numFmt w:val="decimal"/>
      <w:pStyle w:val="Stil3"/>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45" w15:restartNumberingAfterBreak="0">
    <w:nsid w:val="647237DE"/>
    <w:multiLevelType w:val="hybridMultilevel"/>
    <w:tmpl w:val="BBB6AFF8"/>
    <w:lvl w:ilvl="0" w:tplc="29981C44">
      <w:start w:val="1"/>
      <w:numFmt w:val="bullet"/>
      <w:lvlText w:val=""/>
      <w:lvlJc w:val="left"/>
      <w:pPr>
        <w:ind w:left="720" w:hanging="360"/>
      </w:pPr>
      <w:rPr>
        <w:rFonts w:ascii="Symbol" w:hAnsi="Symbol" w:hint="default"/>
        <w:color w:val="00B0F0"/>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46" w15:restartNumberingAfterBreak="0">
    <w:nsid w:val="64E14C21"/>
    <w:multiLevelType w:val="multilevel"/>
    <w:tmpl w:val="33B27ACC"/>
    <w:styleLink w:val="ArticleSection1"/>
    <w:lvl w:ilvl="0">
      <w:start w:val="1"/>
      <w:numFmt w:val="decimal"/>
      <w:pStyle w:val="StyleStyleHeading2NotItalicLinespacing15linesBold"/>
      <w:lvlText w:val="CAP.%1."/>
      <w:lvlJc w:val="left"/>
      <w:pPr>
        <w:tabs>
          <w:tab w:val="num" w:pos="1531"/>
        </w:tabs>
        <w:ind w:left="3799" w:hanging="2914"/>
      </w:pPr>
      <w:rPr>
        <w:rFonts w:hint="default"/>
      </w:rPr>
    </w:lvl>
    <w:lvl w:ilvl="1">
      <w:start w:val="1"/>
      <w:numFmt w:val="decimal"/>
      <w:lvlText w:val="%1.%2."/>
      <w:lvlJc w:val="left"/>
      <w:pPr>
        <w:tabs>
          <w:tab w:val="num" w:pos="720"/>
        </w:tabs>
        <w:ind w:left="1021" w:hanging="301"/>
      </w:pPr>
      <w:rPr>
        <w:rFonts w:hint="default"/>
      </w:rPr>
    </w:lvl>
    <w:lvl w:ilvl="2">
      <w:start w:val="1"/>
      <w:numFmt w:val="decimal"/>
      <w:lvlRestart w:val="0"/>
      <w:lvlText w:val="%1.%2.%3."/>
      <w:lvlJc w:val="left"/>
      <w:pPr>
        <w:tabs>
          <w:tab w:val="num" w:pos="-419"/>
        </w:tabs>
        <w:ind w:left="737" w:hanging="17"/>
      </w:pPr>
      <w:rPr>
        <w:rFonts w:hint="default"/>
        <w:lang w:val="ro-RO"/>
      </w:rPr>
    </w:lvl>
    <w:lvl w:ilvl="3">
      <w:start w:val="1"/>
      <w:numFmt w:val="decimal"/>
      <w:lvlRestart w:val="0"/>
      <w:lvlText w:val="%1.%2.%3.%4"/>
      <w:lvlJc w:val="left"/>
      <w:pPr>
        <w:tabs>
          <w:tab w:val="num" w:pos="1418"/>
        </w:tabs>
        <w:ind w:left="1191" w:hanging="471"/>
      </w:pPr>
      <w:rPr>
        <w:rFonts w:hint="default"/>
      </w:rPr>
    </w:lvl>
    <w:lvl w:ilvl="4">
      <w:start w:val="1"/>
      <w:numFmt w:val="decimal"/>
      <w:lvlText w:val="%1.%2.%3.%4.%5"/>
      <w:lvlJc w:val="left"/>
      <w:pPr>
        <w:tabs>
          <w:tab w:val="num" w:pos="3168"/>
        </w:tabs>
        <w:ind w:left="3168" w:hanging="1008"/>
      </w:pPr>
      <w:rPr>
        <w:rFonts w:hint="default"/>
      </w:rPr>
    </w:lvl>
    <w:lvl w:ilvl="5">
      <w:start w:val="1"/>
      <w:numFmt w:val="decimal"/>
      <w:lvlText w:val="%1.%2.%3.%4.%5.%6"/>
      <w:lvlJc w:val="left"/>
      <w:pPr>
        <w:tabs>
          <w:tab w:val="num" w:pos="3312"/>
        </w:tabs>
        <w:ind w:left="3312" w:hanging="1152"/>
      </w:pPr>
      <w:rPr>
        <w:rFonts w:hint="default"/>
      </w:rPr>
    </w:lvl>
    <w:lvl w:ilvl="6">
      <w:start w:val="1"/>
      <w:numFmt w:val="decimal"/>
      <w:lvlText w:val="%1.%2.%3.%4.%5.%6.%7"/>
      <w:lvlJc w:val="left"/>
      <w:pPr>
        <w:tabs>
          <w:tab w:val="num" w:pos="3456"/>
        </w:tabs>
        <w:ind w:left="3456" w:hanging="1296"/>
      </w:pPr>
      <w:rPr>
        <w:rFonts w:hint="default"/>
      </w:rPr>
    </w:lvl>
    <w:lvl w:ilvl="7">
      <w:start w:val="1"/>
      <w:numFmt w:val="decimal"/>
      <w:lvlText w:val="%1.%2.%3.%4.%5.%6.%7.%8"/>
      <w:lvlJc w:val="left"/>
      <w:pPr>
        <w:tabs>
          <w:tab w:val="num" w:pos="3600"/>
        </w:tabs>
        <w:ind w:left="3600" w:hanging="1440"/>
      </w:pPr>
      <w:rPr>
        <w:rFonts w:hint="default"/>
      </w:rPr>
    </w:lvl>
    <w:lvl w:ilvl="8">
      <w:start w:val="1"/>
      <w:numFmt w:val="decimal"/>
      <w:lvlText w:val="%1.%2.%3.%4.%5.%6.%7.%8.%9"/>
      <w:lvlJc w:val="left"/>
      <w:pPr>
        <w:tabs>
          <w:tab w:val="num" w:pos="3744"/>
        </w:tabs>
        <w:ind w:left="3744" w:hanging="1584"/>
      </w:pPr>
      <w:rPr>
        <w:rFonts w:hint="default"/>
      </w:rPr>
    </w:lvl>
  </w:abstractNum>
  <w:abstractNum w:abstractNumId="147" w15:restartNumberingAfterBreak="0">
    <w:nsid w:val="65390C94"/>
    <w:multiLevelType w:val="hybridMultilevel"/>
    <w:tmpl w:val="00E6B752"/>
    <w:lvl w:ilvl="0" w:tplc="EC7E2AFE">
      <w:start w:val="1"/>
      <w:numFmt w:val="decimal"/>
      <w:pStyle w:val="Supplementtitle"/>
      <w:suff w:val="nothing"/>
      <w:lvlText w:val="%1."/>
      <w:lvlJc w:val="left"/>
      <w:rPr>
        <w:rFonts w:cs="Times New Roman" w:hint="default"/>
        <w:vanish/>
      </w:rPr>
    </w:lvl>
    <w:lvl w:ilvl="1" w:tplc="CB6CACF8" w:tentative="1">
      <w:start w:val="1"/>
      <w:numFmt w:val="lowerLetter"/>
      <w:lvlText w:val="%2."/>
      <w:lvlJc w:val="left"/>
      <w:pPr>
        <w:ind w:left="1440" w:hanging="360"/>
      </w:pPr>
      <w:rPr>
        <w:rFonts w:cs="Times New Roman"/>
      </w:rPr>
    </w:lvl>
    <w:lvl w:ilvl="2" w:tplc="195E9562" w:tentative="1">
      <w:start w:val="1"/>
      <w:numFmt w:val="lowerRoman"/>
      <w:lvlText w:val="%3."/>
      <w:lvlJc w:val="right"/>
      <w:pPr>
        <w:ind w:left="2160" w:hanging="180"/>
      </w:pPr>
      <w:rPr>
        <w:rFonts w:cs="Times New Roman"/>
      </w:rPr>
    </w:lvl>
    <w:lvl w:ilvl="3" w:tplc="71DA28A8" w:tentative="1">
      <w:start w:val="1"/>
      <w:numFmt w:val="decimal"/>
      <w:lvlText w:val="%4."/>
      <w:lvlJc w:val="left"/>
      <w:pPr>
        <w:ind w:left="2880" w:hanging="360"/>
      </w:pPr>
      <w:rPr>
        <w:rFonts w:cs="Times New Roman"/>
      </w:rPr>
    </w:lvl>
    <w:lvl w:ilvl="4" w:tplc="135AB854" w:tentative="1">
      <w:start w:val="1"/>
      <w:numFmt w:val="lowerLetter"/>
      <w:lvlText w:val="%5."/>
      <w:lvlJc w:val="left"/>
      <w:pPr>
        <w:ind w:left="3600" w:hanging="360"/>
      </w:pPr>
      <w:rPr>
        <w:rFonts w:cs="Times New Roman"/>
      </w:rPr>
    </w:lvl>
    <w:lvl w:ilvl="5" w:tplc="17DA5F44" w:tentative="1">
      <w:start w:val="1"/>
      <w:numFmt w:val="lowerRoman"/>
      <w:lvlText w:val="%6."/>
      <w:lvlJc w:val="right"/>
      <w:pPr>
        <w:ind w:left="4320" w:hanging="180"/>
      </w:pPr>
      <w:rPr>
        <w:rFonts w:cs="Times New Roman"/>
      </w:rPr>
    </w:lvl>
    <w:lvl w:ilvl="6" w:tplc="41AA6FDE" w:tentative="1">
      <w:start w:val="1"/>
      <w:numFmt w:val="decimal"/>
      <w:lvlText w:val="%7."/>
      <w:lvlJc w:val="left"/>
      <w:pPr>
        <w:ind w:left="5040" w:hanging="360"/>
      </w:pPr>
      <w:rPr>
        <w:rFonts w:cs="Times New Roman"/>
      </w:rPr>
    </w:lvl>
    <w:lvl w:ilvl="7" w:tplc="09BE03B8" w:tentative="1">
      <w:start w:val="1"/>
      <w:numFmt w:val="lowerLetter"/>
      <w:lvlText w:val="%8."/>
      <w:lvlJc w:val="left"/>
      <w:pPr>
        <w:ind w:left="5760" w:hanging="360"/>
      </w:pPr>
      <w:rPr>
        <w:rFonts w:cs="Times New Roman"/>
      </w:rPr>
    </w:lvl>
    <w:lvl w:ilvl="8" w:tplc="0D84D3E6" w:tentative="1">
      <w:start w:val="1"/>
      <w:numFmt w:val="lowerRoman"/>
      <w:lvlText w:val="%9."/>
      <w:lvlJc w:val="right"/>
      <w:pPr>
        <w:ind w:left="6480" w:hanging="180"/>
      </w:pPr>
      <w:rPr>
        <w:rFonts w:cs="Times New Roman"/>
      </w:rPr>
    </w:lvl>
  </w:abstractNum>
  <w:abstractNum w:abstractNumId="148" w15:restartNumberingAfterBreak="0">
    <w:nsid w:val="65485152"/>
    <w:multiLevelType w:val="hybridMultilevel"/>
    <w:tmpl w:val="2EE8D2F6"/>
    <w:styleLink w:val="BumbiABC3"/>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9" w15:restartNumberingAfterBreak="0">
    <w:nsid w:val="667B47E1"/>
    <w:multiLevelType w:val="multilevel"/>
    <w:tmpl w:val="CA6C249E"/>
    <w:lvl w:ilvl="0">
      <w:start w:val="1"/>
      <w:numFmt w:val="decimal"/>
      <w:lvlText w:val="%1."/>
      <w:lvlJc w:val="left"/>
      <w:pPr>
        <w:ind w:left="720" w:hanging="360"/>
      </w:pPr>
      <w:rPr>
        <w:rFonts w:hint="default"/>
        <w:b/>
        <w:bCs w:val="0"/>
      </w:rPr>
    </w:lvl>
    <w:lvl w:ilvl="1">
      <w:start w:val="2"/>
      <w:numFmt w:val="decimal"/>
      <w:isLgl/>
      <w:lvlText w:val="%1.%2."/>
      <w:lvlJc w:val="left"/>
      <w:pPr>
        <w:ind w:left="1855"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50" w15:restartNumberingAfterBreak="0">
    <w:nsid w:val="673522E8"/>
    <w:multiLevelType w:val="hybridMultilevel"/>
    <w:tmpl w:val="04CE8C02"/>
    <w:styleLink w:val="1010110111112"/>
    <w:lvl w:ilvl="0" w:tplc="8A8A44A2">
      <w:start w:val="1"/>
      <w:numFmt w:val="bullet"/>
      <w:lvlText w:val="-"/>
      <w:lvlJc w:val="left"/>
      <w:pPr>
        <w:ind w:left="720" w:hanging="360"/>
      </w:pPr>
      <w:rPr>
        <w:rFonts w:ascii="&quot;Times New Roman&quot;,serif" w:hAnsi="&quot;Times New Roman&quot;,serif" w:hint="default"/>
      </w:rPr>
    </w:lvl>
    <w:lvl w:ilvl="1" w:tplc="55CAB384">
      <w:start w:val="1"/>
      <w:numFmt w:val="bullet"/>
      <w:lvlText w:val="o"/>
      <w:lvlJc w:val="left"/>
      <w:pPr>
        <w:ind w:left="1440" w:hanging="360"/>
      </w:pPr>
      <w:rPr>
        <w:rFonts w:ascii="Courier New" w:hAnsi="Courier New" w:hint="default"/>
      </w:rPr>
    </w:lvl>
    <w:lvl w:ilvl="2" w:tplc="7ECE20D6">
      <w:start w:val="1"/>
      <w:numFmt w:val="bullet"/>
      <w:lvlText w:val=""/>
      <w:lvlJc w:val="left"/>
      <w:pPr>
        <w:ind w:left="2160" w:hanging="360"/>
      </w:pPr>
      <w:rPr>
        <w:rFonts w:ascii="Wingdings" w:hAnsi="Wingdings" w:hint="default"/>
      </w:rPr>
    </w:lvl>
    <w:lvl w:ilvl="3" w:tplc="2B4ED164">
      <w:start w:val="1"/>
      <w:numFmt w:val="bullet"/>
      <w:lvlText w:val=""/>
      <w:lvlJc w:val="left"/>
      <w:pPr>
        <w:ind w:left="2880" w:hanging="360"/>
      </w:pPr>
      <w:rPr>
        <w:rFonts w:ascii="Symbol" w:hAnsi="Symbol" w:hint="default"/>
      </w:rPr>
    </w:lvl>
    <w:lvl w:ilvl="4" w:tplc="8D7C5B44">
      <w:start w:val="1"/>
      <w:numFmt w:val="bullet"/>
      <w:lvlText w:val="o"/>
      <w:lvlJc w:val="left"/>
      <w:pPr>
        <w:ind w:left="3600" w:hanging="360"/>
      </w:pPr>
      <w:rPr>
        <w:rFonts w:ascii="Courier New" w:hAnsi="Courier New" w:hint="default"/>
      </w:rPr>
    </w:lvl>
    <w:lvl w:ilvl="5" w:tplc="B3B6F7EE">
      <w:start w:val="1"/>
      <w:numFmt w:val="bullet"/>
      <w:lvlText w:val=""/>
      <w:lvlJc w:val="left"/>
      <w:pPr>
        <w:ind w:left="4320" w:hanging="360"/>
      </w:pPr>
      <w:rPr>
        <w:rFonts w:ascii="Wingdings" w:hAnsi="Wingdings" w:hint="default"/>
      </w:rPr>
    </w:lvl>
    <w:lvl w:ilvl="6" w:tplc="F7A64630">
      <w:start w:val="1"/>
      <w:numFmt w:val="bullet"/>
      <w:lvlText w:val=""/>
      <w:lvlJc w:val="left"/>
      <w:pPr>
        <w:ind w:left="5040" w:hanging="360"/>
      </w:pPr>
      <w:rPr>
        <w:rFonts w:ascii="Symbol" w:hAnsi="Symbol" w:hint="default"/>
      </w:rPr>
    </w:lvl>
    <w:lvl w:ilvl="7" w:tplc="F676D822">
      <w:start w:val="1"/>
      <w:numFmt w:val="bullet"/>
      <w:lvlText w:val="o"/>
      <w:lvlJc w:val="left"/>
      <w:pPr>
        <w:ind w:left="5760" w:hanging="360"/>
      </w:pPr>
      <w:rPr>
        <w:rFonts w:ascii="Courier New" w:hAnsi="Courier New" w:hint="default"/>
      </w:rPr>
    </w:lvl>
    <w:lvl w:ilvl="8" w:tplc="46080BE4">
      <w:start w:val="1"/>
      <w:numFmt w:val="bullet"/>
      <w:lvlText w:val=""/>
      <w:lvlJc w:val="left"/>
      <w:pPr>
        <w:ind w:left="6480" w:hanging="360"/>
      </w:pPr>
      <w:rPr>
        <w:rFonts w:ascii="Wingdings" w:hAnsi="Wingdings" w:hint="default"/>
      </w:rPr>
    </w:lvl>
  </w:abstractNum>
  <w:abstractNum w:abstractNumId="151" w15:restartNumberingAfterBreak="0">
    <w:nsid w:val="681955EC"/>
    <w:multiLevelType w:val="hybridMultilevel"/>
    <w:tmpl w:val="1FD6BF1E"/>
    <w:lvl w:ilvl="0" w:tplc="04180001">
      <w:start w:val="1"/>
      <w:numFmt w:val="bullet"/>
      <w:lvlText w:val=""/>
      <w:lvlJc w:val="left"/>
      <w:pPr>
        <w:ind w:left="748" w:hanging="360"/>
      </w:pPr>
      <w:rPr>
        <w:rFonts w:ascii="Symbol" w:hAnsi="Symbol" w:hint="default"/>
      </w:rPr>
    </w:lvl>
    <w:lvl w:ilvl="1" w:tplc="04180003">
      <w:start w:val="1"/>
      <w:numFmt w:val="bullet"/>
      <w:lvlText w:val="o"/>
      <w:lvlJc w:val="left"/>
      <w:pPr>
        <w:ind w:left="1468" w:hanging="360"/>
      </w:pPr>
      <w:rPr>
        <w:rFonts w:ascii="Courier New" w:hAnsi="Courier New" w:cs="Courier New" w:hint="default"/>
      </w:rPr>
    </w:lvl>
    <w:lvl w:ilvl="2" w:tplc="04180005">
      <w:start w:val="1"/>
      <w:numFmt w:val="bullet"/>
      <w:lvlText w:val=""/>
      <w:lvlJc w:val="left"/>
      <w:pPr>
        <w:ind w:left="2188" w:hanging="360"/>
      </w:pPr>
      <w:rPr>
        <w:rFonts w:ascii="Wingdings" w:hAnsi="Wingdings" w:hint="default"/>
      </w:rPr>
    </w:lvl>
    <w:lvl w:ilvl="3" w:tplc="04180001" w:tentative="1">
      <w:start w:val="1"/>
      <w:numFmt w:val="bullet"/>
      <w:lvlText w:val=""/>
      <w:lvlJc w:val="left"/>
      <w:pPr>
        <w:ind w:left="2908" w:hanging="360"/>
      </w:pPr>
      <w:rPr>
        <w:rFonts w:ascii="Symbol" w:hAnsi="Symbol" w:hint="default"/>
      </w:rPr>
    </w:lvl>
    <w:lvl w:ilvl="4" w:tplc="04180003" w:tentative="1">
      <w:start w:val="1"/>
      <w:numFmt w:val="bullet"/>
      <w:lvlText w:val="o"/>
      <w:lvlJc w:val="left"/>
      <w:pPr>
        <w:ind w:left="3628" w:hanging="360"/>
      </w:pPr>
      <w:rPr>
        <w:rFonts w:ascii="Courier New" w:hAnsi="Courier New" w:cs="Courier New" w:hint="default"/>
      </w:rPr>
    </w:lvl>
    <w:lvl w:ilvl="5" w:tplc="04180005" w:tentative="1">
      <w:start w:val="1"/>
      <w:numFmt w:val="bullet"/>
      <w:lvlText w:val=""/>
      <w:lvlJc w:val="left"/>
      <w:pPr>
        <w:ind w:left="4348" w:hanging="360"/>
      </w:pPr>
      <w:rPr>
        <w:rFonts w:ascii="Wingdings" w:hAnsi="Wingdings" w:hint="default"/>
      </w:rPr>
    </w:lvl>
    <w:lvl w:ilvl="6" w:tplc="04180001" w:tentative="1">
      <w:start w:val="1"/>
      <w:numFmt w:val="bullet"/>
      <w:lvlText w:val=""/>
      <w:lvlJc w:val="left"/>
      <w:pPr>
        <w:ind w:left="5068" w:hanging="360"/>
      </w:pPr>
      <w:rPr>
        <w:rFonts w:ascii="Symbol" w:hAnsi="Symbol" w:hint="default"/>
      </w:rPr>
    </w:lvl>
    <w:lvl w:ilvl="7" w:tplc="04180003" w:tentative="1">
      <w:start w:val="1"/>
      <w:numFmt w:val="bullet"/>
      <w:lvlText w:val="o"/>
      <w:lvlJc w:val="left"/>
      <w:pPr>
        <w:ind w:left="5788" w:hanging="360"/>
      </w:pPr>
      <w:rPr>
        <w:rFonts w:ascii="Courier New" w:hAnsi="Courier New" w:cs="Courier New" w:hint="default"/>
      </w:rPr>
    </w:lvl>
    <w:lvl w:ilvl="8" w:tplc="04180005" w:tentative="1">
      <w:start w:val="1"/>
      <w:numFmt w:val="bullet"/>
      <w:lvlText w:val=""/>
      <w:lvlJc w:val="left"/>
      <w:pPr>
        <w:ind w:left="6508" w:hanging="360"/>
      </w:pPr>
      <w:rPr>
        <w:rFonts w:ascii="Wingdings" w:hAnsi="Wingdings" w:hint="default"/>
      </w:rPr>
    </w:lvl>
  </w:abstractNum>
  <w:abstractNum w:abstractNumId="152" w15:restartNumberingAfterBreak="0">
    <w:nsid w:val="690F2AAA"/>
    <w:multiLevelType w:val="hybridMultilevel"/>
    <w:tmpl w:val="0824AB74"/>
    <w:lvl w:ilvl="0" w:tplc="58C024C8">
      <w:start w:val="1"/>
      <w:numFmt w:val="bullet"/>
      <w:pStyle w:val="parbul1"/>
      <w:lvlText w:val=""/>
      <w:lvlJc w:val="left"/>
      <w:pPr>
        <w:ind w:left="420" w:hanging="360"/>
      </w:pPr>
      <w:rPr>
        <w:rFonts w:ascii="Symbol" w:hAnsi="Symbol" w:cs="Symbol"/>
      </w:rPr>
    </w:lvl>
    <w:lvl w:ilvl="1" w:tplc="4FCA878C">
      <w:start w:val="1"/>
      <w:numFmt w:val="bullet"/>
      <w:lvlText w:val="o"/>
      <w:lvlJc w:val="left"/>
      <w:pPr>
        <w:tabs>
          <w:tab w:val="num" w:pos="1140"/>
        </w:tabs>
        <w:ind w:left="1140" w:hanging="360"/>
      </w:pPr>
      <w:rPr>
        <w:rFonts w:ascii="Courier New" w:hAnsi="Courier New" w:cs="Courier New" w:hint="default"/>
      </w:rPr>
    </w:lvl>
    <w:lvl w:ilvl="2" w:tplc="8A86B968">
      <w:start w:val="1"/>
      <w:numFmt w:val="bullet"/>
      <w:lvlText w:val=""/>
      <w:lvlJc w:val="left"/>
      <w:pPr>
        <w:tabs>
          <w:tab w:val="num" w:pos="1860"/>
        </w:tabs>
        <w:ind w:left="1860" w:hanging="360"/>
      </w:pPr>
      <w:rPr>
        <w:rFonts w:ascii="Wingdings" w:hAnsi="Wingdings" w:hint="default"/>
      </w:rPr>
    </w:lvl>
    <w:lvl w:ilvl="3" w:tplc="6CAEC87E">
      <w:start w:val="1"/>
      <w:numFmt w:val="bullet"/>
      <w:lvlText w:val=""/>
      <w:lvlJc w:val="left"/>
      <w:pPr>
        <w:ind w:left="2580" w:hanging="360"/>
      </w:pPr>
      <w:rPr>
        <w:rFonts w:ascii="Symbol" w:hAnsi="Symbol" w:cs="Symbol" w:hint="default"/>
      </w:rPr>
    </w:lvl>
    <w:lvl w:ilvl="4" w:tplc="41C4740E">
      <w:start w:val="1"/>
      <w:numFmt w:val="bullet"/>
      <w:lvlText w:val="o"/>
      <w:lvlJc w:val="left"/>
      <w:pPr>
        <w:ind w:left="3300" w:hanging="360"/>
      </w:pPr>
      <w:rPr>
        <w:rFonts w:ascii="Courier New" w:hAnsi="Courier New" w:cs="Courier New" w:hint="default"/>
      </w:rPr>
    </w:lvl>
    <w:lvl w:ilvl="5" w:tplc="DB90A910">
      <w:start w:val="1"/>
      <w:numFmt w:val="bullet"/>
      <w:lvlText w:val=""/>
      <w:lvlJc w:val="left"/>
      <w:pPr>
        <w:ind w:left="4020" w:hanging="360"/>
      </w:pPr>
      <w:rPr>
        <w:rFonts w:ascii="Wingdings" w:hAnsi="Wingdings" w:cs="Wingdings" w:hint="default"/>
      </w:rPr>
    </w:lvl>
    <w:lvl w:ilvl="6" w:tplc="45DA4216">
      <w:start w:val="1"/>
      <w:numFmt w:val="bullet"/>
      <w:lvlText w:val=""/>
      <w:lvlJc w:val="left"/>
      <w:pPr>
        <w:ind w:left="4740" w:hanging="360"/>
      </w:pPr>
      <w:rPr>
        <w:rFonts w:ascii="Symbol" w:hAnsi="Symbol" w:cs="Symbol" w:hint="default"/>
      </w:rPr>
    </w:lvl>
    <w:lvl w:ilvl="7" w:tplc="ACD2A16A">
      <w:start w:val="1"/>
      <w:numFmt w:val="bullet"/>
      <w:lvlText w:val="o"/>
      <w:lvlJc w:val="left"/>
      <w:pPr>
        <w:ind w:left="5460" w:hanging="360"/>
      </w:pPr>
      <w:rPr>
        <w:rFonts w:ascii="Courier New" w:hAnsi="Courier New" w:cs="Courier New" w:hint="default"/>
      </w:rPr>
    </w:lvl>
    <w:lvl w:ilvl="8" w:tplc="C7AA605E">
      <w:start w:val="1"/>
      <w:numFmt w:val="bullet"/>
      <w:lvlText w:val=""/>
      <w:lvlJc w:val="left"/>
      <w:pPr>
        <w:ind w:left="6180" w:hanging="360"/>
      </w:pPr>
      <w:rPr>
        <w:rFonts w:ascii="Wingdings" w:hAnsi="Wingdings" w:cs="Wingdings" w:hint="default"/>
      </w:rPr>
    </w:lvl>
  </w:abstractNum>
  <w:abstractNum w:abstractNumId="153" w15:restartNumberingAfterBreak="0">
    <w:nsid w:val="69849684"/>
    <w:multiLevelType w:val="hybridMultilevel"/>
    <w:tmpl w:val="3980609E"/>
    <w:styleLink w:val="CurrentList111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4" w15:restartNumberingAfterBreak="0">
    <w:nsid w:val="6BD92A0E"/>
    <w:multiLevelType w:val="hybridMultilevel"/>
    <w:tmpl w:val="592C6CF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5" w15:restartNumberingAfterBreak="0">
    <w:nsid w:val="6D2C7B3D"/>
    <w:multiLevelType w:val="multilevel"/>
    <w:tmpl w:val="509CCAE0"/>
    <w:styleLink w:val="ArticleSection"/>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56" w15:restartNumberingAfterBreak="0">
    <w:nsid w:val="6FB544DC"/>
    <w:multiLevelType w:val="hybridMultilevel"/>
    <w:tmpl w:val="BC6E5F0A"/>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7" w15:restartNumberingAfterBreak="0">
    <w:nsid w:val="70703B3D"/>
    <w:multiLevelType w:val="hybridMultilevel"/>
    <w:tmpl w:val="2042EEE2"/>
    <w:styleLink w:val="cuprins111"/>
    <w:lvl w:ilvl="0" w:tplc="F93ADCB2">
      <w:start w:val="1"/>
      <w:numFmt w:val="bullet"/>
      <w:lvlText w:val="Ø"/>
      <w:lvlJc w:val="left"/>
      <w:pPr>
        <w:ind w:left="720" w:hanging="360"/>
      </w:pPr>
      <w:rPr>
        <w:rFonts w:ascii="Wingdings" w:hAnsi="Wingdings" w:hint="default"/>
      </w:rPr>
    </w:lvl>
    <w:lvl w:ilvl="1" w:tplc="44E456AA">
      <w:start w:val="1"/>
      <w:numFmt w:val="bullet"/>
      <w:lvlText w:val="o"/>
      <w:lvlJc w:val="left"/>
      <w:pPr>
        <w:ind w:left="1440" w:hanging="360"/>
      </w:pPr>
      <w:rPr>
        <w:rFonts w:ascii="Courier New" w:hAnsi="Courier New" w:hint="default"/>
      </w:rPr>
    </w:lvl>
    <w:lvl w:ilvl="2" w:tplc="2DEE7E5E">
      <w:start w:val="1"/>
      <w:numFmt w:val="bullet"/>
      <w:lvlText w:val=""/>
      <w:lvlJc w:val="left"/>
      <w:pPr>
        <w:ind w:left="2160" w:hanging="360"/>
      </w:pPr>
      <w:rPr>
        <w:rFonts w:ascii="Wingdings" w:hAnsi="Wingdings" w:hint="default"/>
      </w:rPr>
    </w:lvl>
    <w:lvl w:ilvl="3" w:tplc="62FCDCFA">
      <w:start w:val="1"/>
      <w:numFmt w:val="bullet"/>
      <w:lvlText w:val=""/>
      <w:lvlJc w:val="left"/>
      <w:pPr>
        <w:ind w:left="2880" w:hanging="360"/>
      </w:pPr>
      <w:rPr>
        <w:rFonts w:ascii="Symbol" w:hAnsi="Symbol" w:hint="default"/>
      </w:rPr>
    </w:lvl>
    <w:lvl w:ilvl="4" w:tplc="F1584DB8">
      <w:start w:val="1"/>
      <w:numFmt w:val="bullet"/>
      <w:lvlText w:val="o"/>
      <w:lvlJc w:val="left"/>
      <w:pPr>
        <w:ind w:left="3600" w:hanging="360"/>
      </w:pPr>
      <w:rPr>
        <w:rFonts w:ascii="Courier New" w:hAnsi="Courier New" w:hint="default"/>
      </w:rPr>
    </w:lvl>
    <w:lvl w:ilvl="5" w:tplc="18EA2054">
      <w:start w:val="1"/>
      <w:numFmt w:val="bullet"/>
      <w:lvlText w:val=""/>
      <w:lvlJc w:val="left"/>
      <w:pPr>
        <w:ind w:left="4320" w:hanging="360"/>
      </w:pPr>
      <w:rPr>
        <w:rFonts w:ascii="Wingdings" w:hAnsi="Wingdings" w:hint="default"/>
      </w:rPr>
    </w:lvl>
    <w:lvl w:ilvl="6" w:tplc="BFE67E88">
      <w:start w:val="1"/>
      <w:numFmt w:val="bullet"/>
      <w:lvlText w:val=""/>
      <w:lvlJc w:val="left"/>
      <w:pPr>
        <w:ind w:left="5040" w:hanging="360"/>
      </w:pPr>
      <w:rPr>
        <w:rFonts w:ascii="Symbol" w:hAnsi="Symbol" w:hint="default"/>
      </w:rPr>
    </w:lvl>
    <w:lvl w:ilvl="7" w:tplc="996C599A">
      <w:start w:val="1"/>
      <w:numFmt w:val="bullet"/>
      <w:lvlText w:val="o"/>
      <w:lvlJc w:val="left"/>
      <w:pPr>
        <w:ind w:left="5760" w:hanging="360"/>
      </w:pPr>
      <w:rPr>
        <w:rFonts w:ascii="Courier New" w:hAnsi="Courier New" w:hint="default"/>
      </w:rPr>
    </w:lvl>
    <w:lvl w:ilvl="8" w:tplc="03AC4850">
      <w:start w:val="1"/>
      <w:numFmt w:val="bullet"/>
      <w:lvlText w:val=""/>
      <w:lvlJc w:val="left"/>
      <w:pPr>
        <w:ind w:left="6480" w:hanging="360"/>
      </w:pPr>
      <w:rPr>
        <w:rFonts w:ascii="Wingdings" w:hAnsi="Wingdings" w:hint="default"/>
      </w:rPr>
    </w:lvl>
  </w:abstractNum>
  <w:abstractNum w:abstractNumId="158" w15:restartNumberingAfterBreak="0">
    <w:nsid w:val="70943CDB"/>
    <w:multiLevelType w:val="multilevel"/>
    <w:tmpl w:val="B860AA9C"/>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9" w15:restartNumberingAfterBreak="0">
    <w:nsid w:val="71043517"/>
    <w:multiLevelType w:val="hybridMultilevel"/>
    <w:tmpl w:val="F86A9176"/>
    <w:styleLink w:val="CurrentList2"/>
    <w:lvl w:ilvl="0" w:tplc="DEA64A4A">
      <w:start w:val="1"/>
      <w:numFmt w:val="decimal"/>
      <w:lvlText w:val="%1."/>
      <w:lvlJc w:val="left"/>
      <w:pPr>
        <w:ind w:left="720" w:hanging="360"/>
      </w:pPr>
    </w:lvl>
    <w:lvl w:ilvl="1" w:tplc="6A98D370">
      <w:start w:val="1"/>
      <w:numFmt w:val="lowerLetter"/>
      <w:lvlText w:val="%2."/>
      <w:lvlJc w:val="left"/>
      <w:pPr>
        <w:ind w:left="1440" w:hanging="360"/>
      </w:pPr>
    </w:lvl>
    <w:lvl w:ilvl="2" w:tplc="E90295D8">
      <w:start w:val="1"/>
      <w:numFmt w:val="lowerRoman"/>
      <w:lvlText w:val="%3."/>
      <w:lvlJc w:val="right"/>
      <w:pPr>
        <w:ind w:left="2160" w:hanging="180"/>
      </w:pPr>
    </w:lvl>
    <w:lvl w:ilvl="3" w:tplc="FC782B28">
      <w:start w:val="1"/>
      <w:numFmt w:val="decimal"/>
      <w:lvlText w:val="%4."/>
      <w:lvlJc w:val="left"/>
      <w:pPr>
        <w:ind w:left="2880" w:hanging="360"/>
      </w:pPr>
    </w:lvl>
    <w:lvl w:ilvl="4" w:tplc="0CA0DBB2">
      <w:start w:val="1"/>
      <w:numFmt w:val="lowerLetter"/>
      <w:lvlText w:val="%5."/>
      <w:lvlJc w:val="left"/>
      <w:pPr>
        <w:ind w:left="3600" w:hanging="360"/>
      </w:pPr>
    </w:lvl>
    <w:lvl w:ilvl="5" w:tplc="CD00F128">
      <w:start w:val="1"/>
      <w:numFmt w:val="lowerRoman"/>
      <w:lvlText w:val="%6."/>
      <w:lvlJc w:val="right"/>
      <w:pPr>
        <w:ind w:left="4320" w:hanging="180"/>
      </w:pPr>
    </w:lvl>
    <w:lvl w:ilvl="6" w:tplc="1DFCCEF8">
      <w:start w:val="1"/>
      <w:numFmt w:val="decimal"/>
      <w:lvlText w:val="%7."/>
      <w:lvlJc w:val="left"/>
      <w:pPr>
        <w:ind w:left="5040" w:hanging="360"/>
      </w:pPr>
    </w:lvl>
    <w:lvl w:ilvl="7" w:tplc="986A82DC">
      <w:start w:val="1"/>
      <w:numFmt w:val="lowerLetter"/>
      <w:lvlText w:val="%8."/>
      <w:lvlJc w:val="left"/>
      <w:pPr>
        <w:ind w:left="5760" w:hanging="360"/>
      </w:pPr>
    </w:lvl>
    <w:lvl w:ilvl="8" w:tplc="D2FC8538">
      <w:start w:val="1"/>
      <w:numFmt w:val="lowerRoman"/>
      <w:lvlText w:val="%9."/>
      <w:lvlJc w:val="right"/>
      <w:pPr>
        <w:ind w:left="6480" w:hanging="180"/>
      </w:pPr>
    </w:lvl>
  </w:abstractNum>
  <w:abstractNum w:abstractNumId="160" w15:restartNumberingAfterBreak="0">
    <w:nsid w:val="71730944"/>
    <w:multiLevelType w:val="multilevel"/>
    <w:tmpl w:val="75663774"/>
    <w:lvl w:ilvl="0">
      <w:start w:val="6"/>
      <w:numFmt w:val="decimal"/>
      <w:pStyle w:val="CharZchnZch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1" w15:restartNumberingAfterBreak="0">
    <w:nsid w:val="73CB7CA0"/>
    <w:multiLevelType w:val="multilevel"/>
    <w:tmpl w:val="695A2B9C"/>
    <w:lvl w:ilvl="0">
      <w:start w:val="1"/>
      <w:numFmt w:val="decimal"/>
      <w:lvlText w:val="%1."/>
      <w:lvlJc w:val="left"/>
      <w:pPr>
        <w:tabs>
          <w:tab w:val="num" w:pos="360"/>
        </w:tabs>
        <w:ind w:left="360" w:hanging="360"/>
      </w:pPr>
      <w:rPr>
        <w:rFonts w:hint="default"/>
      </w:rPr>
    </w:lvl>
    <w:lvl w:ilvl="1">
      <w:start w:val="1"/>
      <w:numFmt w:val="decimal"/>
      <w:pStyle w:val="Cuprins22"/>
      <w:lvlText w:val="%1.%2."/>
      <w:lvlJc w:val="left"/>
      <w:pPr>
        <w:tabs>
          <w:tab w:val="num" w:pos="999"/>
        </w:tabs>
        <w:ind w:left="999" w:hanging="432"/>
      </w:pPr>
      <w:rPr>
        <w:b/>
        <w:bCs w:val="0"/>
        <w:i/>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2" w15:restartNumberingAfterBreak="0">
    <w:nsid w:val="73F8E3A7"/>
    <w:multiLevelType w:val="hybridMultilevel"/>
    <w:tmpl w:val="F8ACA99C"/>
    <w:styleLink w:val="Bumbiabc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3" w15:restartNumberingAfterBreak="0">
    <w:nsid w:val="747209FD"/>
    <w:multiLevelType w:val="hybridMultilevel"/>
    <w:tmpl w:val="BDAC28E0"/>
    <w:styleLink w:val="Bumbi11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4" w15:restartNumberingAfterBreak="0">
    <w:nsid w:val="759E7A0E"/>
    <w:multiLevelType w:val="hybridMultilevel"/>
    <w:tmpl w:val="F13E986C"/>
    <w:styleLink w:val="Bumbi-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764D35C6"/>
    <w:multiLevelType w:val="hybridMultilevel"/>
    <w:tmpl w:val="FA8EAAB2"/>
    <w:lvl w:ilvl="0" w:tplc="40DCC1B6">
      <w:numFmt w:val="bullet"/>
      <w:lvlText w:val="-"/>
      <w:lvlJc w:val="left"/>
      <w:pPr>
        <w:ind w:left="720" w:hanging="360"/>
      </w:pPr>
      <w:rPr>
        <w:rFonts w:ascii="Verdana" w:eastAsia="Times New Roman" w:hAnsi="Verdana"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6" w15:restartNumberingAfterBreak="0">
    <w:nsid w:val="767E1921"/>
    <w:multiLevelType w:val="hybridMultilevel"/>
    <w:tmpl w:val="A968A0C2"/>
    <w:lvl w:ilvl="0" w:tplc="C0CCD4F2">
      <w:start w:val="1"/>
      <w:numFmt w:val="decimal"/>
      <w:lvlText w:val="%1."/>
      <w:lvlJc w:val="left"/>
      <w:pPr>
        <w:ind w:left="720" w:hanging="360"/>
      </w:pPr>
      <w:rPr>
        <w:sz w:val="12"/>
        <w:szCs w:val="1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7" w15:restartNumberingAfterBreak="0">
    <w:nsid w:val="775308F4"/>
    <w:multiLevelType w:val="hybridMultilevel"/>
    <w:tmpl w:val="5E2066E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8" w15:restartNumberingAfterBreak="0">
    <w:nsid w:val="77B5211E"/>
    <w:multiLevelType w:val="multilevel"/>
    <w:tmpl w:val="B8844860"/>
    <w:lvl w:ilvl="0">
      <w:start w:val="1"/>
      <w:numFmt w:val="decimal"/>
      <w:pStyle w:val="StyleStyleStyleTable10ptCenteredLeftBefore72pt"/>
      <w:lvlText w:val="Articolul %1"/>
      <w:lvlJc w:val="left"/>
      <w:pPr>
        <w:tabs>
          <w:tab w:val="num" w:pos="1532"/>
        </w:tabs>
        <w:ind w:left="1532" w:hanging="992"/>
      </w:pPr>
      <w:rPr>
        <w:rFonts w:ascii="Arial" w:hAnsi="Arial" w:hint="default"/>
        <w:b/>
        <w:i w:val="0"/>
        <w:sz w:val="18"/>
      </w:rPr>
    </w:lvl>
    <w:lvl w:ilvl="1">
      <w:start w:val="1"/>
      <w:numFmt w:val="decimal"/>
      <w:lvlText w:val="%1.%2"/>
      <w:lvlJc w:val="left"/>
      <w:pPr>
        <w:tabs>
          <w:tab w:val="num" w:pos="747"/>
        </w:tabs>
        <w:ind w:left="747" w:hanging="567"/>
      </w:pPr>
      <w:rPr>
        <w:rFonts w:ascii="Arial" w:hAnsi="Arial" w:hint="default"/>
        <w:b/>
        <w:bCs w:val="0"/>
        <w:i w:val="0"/>
        <w:iCs w:val="0"/>
        <w:caps w:val="0"/>
        <w:smallCaps w:val="0"/>
        <w:strike w:val="0"/>
        <w:dstrike w:val="0"/>
        <w:color w:val="auto"/>
        <w:spacing w:val="0"/>
        <w:w w:val="100"/>
        <w:kern w:val="0"/>
        <w:position w:val="0"/>
        <w:sz w:val="18"/>
        <w:u w:val="none"/>
        <w:effect w:val="none"/>
        <w:em w:val="none"/>
      </w:rPr>
    </w:lvl>
    <w:lvl w:ilvl="2">
      <w:start w:val="1"/>
      <w:numFmt w:val="decimal"/>
      <w:lvlText w:val="%1.%2.%3"/>
      <w:lvlJc w:val="left"/>
      <w:pPr>
        <w:tabs>
          <w:tab w:val="num" w:pos="2268"/>
        </w:tabs>
        <w:ind w:left="2268" w:hanging="1701"/>
      </w:pPr>
      <w:rPr>
        <w:rFonts w:ascii="Arial" w:hAnsi="Arial" w:hint="default"/>
        <w:b w:val="0"/>
        <w:i w:val="0"/>
        <w:sz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9" w15:restartNumberingAfterBreak="0">
    <w:nsid w:val="797725EA"/>
    <w:multiLevelType w:val="hybridMultilevel"/>
    <w:tmpl w:val="04180001"/>
    <w:styleLink w:val="cuprins11"/>
    <w:lvl w:ilvl="0" w:tplc="04180001">
      <w:start w:val="1"/>
      <w:numFmt w:val="bullet"/>
      <w:lvlText w:val=""/>
      <w:lvlJc w:val="left"/>
      <w:pPr>
        <w:ind w:left="720" w:hanging="360"/>
      </w:pPr>
      <w:rPr>
        <w:rFonts w:ascii="Symbol" w:hAnsi="Symbol" w:hint="default"/>
      </w:rPr>
    </w:lvl>
    <w:lvl w:ilvl="1" w:tplc="44E456AA">
      <w:start w:val="1"/>
      <w:numFmt w:val="bullet"/>
      <w:lvlText w:val="o"/>
      <w:lvlJc w:val="left"/>
      <w:pPr>
        <w:ind w:left="1440" w:hanging="360"/>
      </w:pPr>
      <w:rPr>
        <w:rFonts w:ascii="Courier New" w:hAnsi="Courier New" w:hint="default"/>
      </w:rPr>
    </w:lvl>
    <w:lvl w:ilvl="2" w:tplc="2DEE7E5E">
      <w:start w:val="1"/>
      <w:numFmt w:val="bullet"/>
      <w:lvlText w:val=""/>
      <w:lvlJc w:val="left"/>
      <w:pPr>
        <w:ind w:left="2160" w:hanging="360"/>
      </w:pPr>
      <w:rPr>
        <w:rFonts w:ascii="Wingdings" w:hAnsi="Wingdings" w:hint="default"/>
      </w:rPr>
    </w:lvl>
    <w:lvl w:ilvl="3" w:tplc="62FCDCFA">
      <w:start w:val="1"/>
      <w:numFmt w:val="bullet"/>
      <w:lvlText w:val=""/>
      <w:lvlJc w:val="left"/>
      <w:pPr>
        <w:ind w:left="2880" w:hanging="360"/>
      </w:pPr>
      <w:rPr>
        <w:rFonts w:ascii="Symbol" w:hAnsi="Symbol" w:hint="default"/>
      </w:rPr>
    </w:lvl>
    <w:lvl w:ilvl="4" w:tplc="F1584DB8">
      <w:start w:val="1"/>
      <w:numFmt w:val="bullet"/>
      <w:lvlText w:val="o"/>
      <w:lvlJc w:val="left"/>
      <w:pPr>
        <w:ind w:left="3600" w:hanging="360"/>
      </w:pPr>
      <w:rPr>
        <w:rFonts w:ascii="Courier New" w:hAnsi="Courier New" w:hint="default"/>
      </w:rPr>
    </w:lvl>
    <w:lvl w:ilvl="5" w:tplc="18EA2054">
      <w:start w:val="1"/>
      <w:numFmt w:val="bullet"/>
      <w:lvlText w:val=""/>
      <w:lvlJc w:val="left"/>
      <w:pPr>
        <w:ind w:left="4320" w:hanging="360"/>
      </w:pPr>
      <w:rPr>
        <w:rFonts w:ascii="Wingdings" w:hAnsi="Wingdings" w:hint="default"/>
      </w:rPr>
    </w:lvl>
    <w:lvl w:ilvl="6" w:tplc="BFE67E88">
      <w:start w:val="1"/>
      <w:numFmt w:val="bullet"/>
      <w:lvlText w:val=""/>
      <w:lvlJc w:val="left"/>
      <w:pPr>
        <w:ind w:left="5040" w:hanging="360"/>
      </w:pPr>
      <w:rPr>
        <w:rFonts w:ascii="Symbol" w:hAnsi="Symbol" w:hint="default"/>
      </w:rPr>
    </w:lvl>
    <w:lvl w:ilvl="7" w:tplc="996C599A">
      <w:start w:val="1"/>
      <w:numFmt w:val="bullet"/>
      <w:lvlText w:val="o"/>
      <w:lvlJc w:val="left"/>
      <w:pPr>
        <w:ind w:left="5760" w:hanging="360"/>
      </w:pPr>
      <w:rPr>
        <w:rFonts w:ascii="Courier New" w:hAnsi="Courier New" w:hint="default"/>
      </w:rPr>
    </w:lvl>
    <w:lvl w:ilvl="8" w:tplc="03AC4850">
      <w:start w:val="1"/>
      <w:numFmt w:val="bullet"/>
      <w:lvlText w:val=""/>
      <w:lvlJc w:val="left"/>
      <w:pPr>
        <w:ind w:left="6480" w:hanging="360"/>
      </w:pPr>
      <w:rPr>
        <w:rFonts w:ascii="Wingdings" w:hAnsi="Wingdings" w:hint="default"/>
      </w:rPr>
    </w:lvl>
  </w:abstractNum>
  <w:abstractNum w:abstractNumId="170" w15:restartNumberingAfterBreak="0">
    <w:nsid w:val="79AE66E6"/>
    <w:multiLevelType w:val="multilevel"/>
    <w:tmpl w:val="EA74F81E"/>
    <w:styleLink w:val="JacobsBulletList18"/>
    <w:lvl w:ilvl="0">
      <w:numFmt w:val="decimal"/>
      <w:pStyle w:val="StyleHeading3"/>
      <w:lvlText w:val=""/>
      <w:lvlJc w:val="left"/>
      <w:pPr>
        <w:ind w:left="0" w:firstLine="0"/>
      </w:pPr>
      <w:rPr>
        <w:rFonts w:cs="Times New Roman"/>
      </w:rPr>
    </w:lvl>
    <w:lvl w:ilvl="1">
      <w:numFmt w:val="decimal"/>
      <w:lvlText w:val=""/>
      <w:lvlJc w:val="left"/>
      <w:pPr>
        <w:ind w:left="0" w:firstLine="0"/>
      </w:pPr>
      <w:rPr>
        <w:rFonts w:cs="Times New Roman"/>
      </w:rPr>
    </w:lvl>
    <w:lvl w:ilvl="2">
      <w:numFmt w:val="decimal"/>
      <w:pStyle w:val="StyleHeading3"/>
      <w:lvlText w:val=""/>
      <w:lvlJc w:val="left"/>
      <w:pPr>
        <w:ind w:left="0" w:firstLine="0"/>
      </w:pPr>
      <w:rPr>
        <w:rFonts w:cs="Times New Roman"/>
      </w:rPr>
    </w:lvl>
    <w:lvl w:ilvl="3">
      <w:numFmt w:val="decimal"/>
      <w:lvlText w:val=""/>
      <w:lvlJc w:val="left"/>
      <w:pPr>
        <w:ind w:left="0" w:firstLine="0"/>
      </w:pPr>
      <w:rPr>
        <w:rFonts w:cs="Times New Roman"/>
      </w:rPr>
    </w:lvl>
    <w:lvl w:ilvl="4">
      <w:numFmt w:val="decimal"/>
      <w:lvlText w:val=""/>
      <w:lvlJc w:val="left"/>
      <w:pPr>
        <w:ind w:left="0" w:firstLine="0"/>
      </w:pPr>
      <w:rPr>
        <w:rFonts w:cs="Times New Roman"/>
      </w:rPr>
    </w:lvl>
    <w:lvl w:ilvl="5">
      <w:numFmt w:val="decimal"/>
      <w:lvlText w:val=""/>
      <w:lvlJc w:val="left"/>
      <w:pPr>
        <w:ind w:left="0" w:firstLine="0"/>
      </w:pPr>
      <w:rPr>
        <w:rFonts w:cs="Times New Roman"/>
      </w:rPr>
    </w:lvl>
    <w:lvl w:ilvl="6">
      <w:numFmt w:val="decimal"/>
      <w:lvlText w:val=""/>
      <w:lvlJc w:val="left"/>
      <w:pPr>
        <w:ind w:left="0" w:firstLine="0"/>
      </w:pPr>
      <w:rPr>
        <w:rFonts w:cs="Times New Roman"/>
      </w:rPr>
    </w:lvl>
    <w:lvl w:ilvl="7">
      <w:numFmt w:val="decimal"/>
      <w:lvlText w:val=""/>
      <w:lvlJc w:val="left"/>
      <w:pPr>
        <w:ind w:left="0" w:firstLine="0"/>
      </w:pPr>
      <w:rPr>
        <w:rFonts w:cs="Times New Roman"/>
      </w:rPr>
    </w:lvl>
    <w:lvl w:ilvl="8">
      <w:numFmt w:val="decimal"/>
      <w:lvlText w:val=""/>
      <w:lvlJc w:val="left"/>
      <w:pPr>
        <w:ind w:left="0" w:firstLine="0"/>
      </w:pPr>
      <w:rPr>
        <w:rFonts w:cs="Times New Roman"/>
      </w:rPr>
    </w:lvl>
  </w:abstractNum>
  <w:abstractNum w:abstractNumId="171" w15:restartNumberingAfterBreak="0">
    <w:nsid w:val="7B582B53"/>
    <w:multiLevelType w:val="hybridMultilevel"/>
    <w:tmpl w:val="CA48C99E"/>
    <w:styleLink w:val="Bumbi-"/>
    <w:lvl w:ilvl="0" w:tplc="FEE665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7C7B4FAA"/>
    <w:multiLevelType w:val="hybridMultilevel"/>
    <w:tmpl w:val="9F9CB8A4"/>
    <w:lvl w:ilvl="0" w:tplc="FFFFFFFF">
      <w:start w:val="1"/>
      <w:numFmt w:val="decimal"/>
      <w:lvlText w:val="OM%1."/>
      <w:lvlJc w:val="left"/>
      <w:pPr>
        <w:ind w:left="643"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3" w15:restartNumberingAfterBreak="0">
    <w:nsid w:val="7DBE2BDC"/>
    <w:multiLevelType w:val="multilevel"/>
    <w:tmpl w:val="A9EC35A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4" w15:restartNumberingAfterBreak="0">
    <w:nsid w:val="7DF2FC46"/>
    <w:multiLevelType w:val="multilevel"/>
    <w:tmpl w:val="DF3EECDE"/>
    <w:styleLink w:val="CurrentList13"/>
    <w:lvl w:ilvl="0">
      <w:start w:val="1"/>
      <w:numFmt w:val="bullet"/>
      <w:pStyle w:val="Para0bullet"/>
      <w:lvlText w:val=""/>
      <w:lvlJc w:val="left"/>
      <w:pPr>
        <w:ind w:left="425" w:hanging="425"/>
      </w:pPr>
      <w:rPr>
        <w:rFonts w:ascii="Symbol" w:hAnsi="Symbol" w:hint="default"/>
        <w:color w:val="auto"/>
        <w:sz w:val="18"/>
      </w:rPr>
    </w:lvl>
    <w:lvl w:ilvl="1">
      <w:start w:val="1"/>
      <w:numFmt w:val="bullet"/>
      <w:pStyle w:val="Para1narrowarrow"/>
      <w:lvlText w:val="-"/>
      <w:lvlJc w:val="left"/>
      <w:pPr>
        <w:ind w:left="851" w:hanging="426"/>
      </w:pPr>
      <w:rPr>
        <w:rFonts w:ascii="Arial" w:hAnsi="Arial" w:hint="default"/>
        <w:color w:val="000000"/>
        <w:sz w:val="18"/>
      </w:rPr>
    </w:lvl>
    <w:lvl w:ilvl="2">
      <w:start w:val="1"/>
      <w:numFmt w:val="none"/>
      <w:lvlRestart w:val="0"/>
      <w:lvlText w:val=""/>
      <w:lvlJc w:val="left"/>
      <w:pPr>
        <w:ind w:left="851" w:hanging="426"/>
      </w:pPr>
      <w:rPr>
        <w:rFonts w:hint="default"/>
      </w:rPr>
    </w:lvl>
    <w:lvl w:ilvl="3">
      <w:start w:val="1"/>
      <w:numFmt w:val="none"/>
      <w:lvlRestart w:val="0"/>
      <w:lvlText w:val=""/>
      <w:lvlJc w:val="left"/>
      <w:pPr>
        <w:ind w:left="851" w:hanging="426"/>
      </w:pPr>
      <w:rPr>
        <w:rFonts w:hint="default"/>
      </w:rPr>
    </w:lvl>
    <w:lvl w:ilvl="4">
      <w:start w:val="1"/>
      <w:numFmt w:val="none"/>
      <w:lvlRestart w:val="0"/>
      <w:lvlText w:val=""/>
      <w:lvlJc w:val="left"/>
      <w:pPr>
        <w:ind w:left="851" w:hanging="426"/>
      </w:pPr>
      <w:rPr>
        <w:rFonts w:hint="default"/>
      </w:rPr>
    </w:lvl>
    <w:lvl w:ilvl="5">
      <w:start w:val="1"/>
      <w:numFmt w:val="none"/>
      <w:lvlRestart w:val="0"/>
      <w:lvlText w:val=""/>
      <w:lvlJc w:val="left"/>
      <w:pPr>
        <w:ind w:left="851" w:hanging="426"/>
      </w:pPr>
      <w:rPr>
        <w:rFonts w:hint="default"/>
      </w:rPr>
    </w:lvl>
    <w:lvl w:ilvl="6">
      <w:start w:val="1"/>
      <w:numFmt w:val="none"/>
      <w:lvlRestart w:val="0"/>
      <w:lvlText w:val=""/>
      <w:lvlJc w:val="left"/>
      <w:pPr>
        <w:ind w:left="851" w:hanging="426"/>
      </w:pPr>
      <w:rPr>
        <w:rFonts w:hint="default"/>
      </w:rPr>
    </w:lvl>
    <w:lvl w:ilvl="7">
      <w:start w:val="1"/>
      <w:numFmt w:val="none"/>
      <w:lvlRestart w:val="0"/>
      <w:lvlText w:val=""/>
      <w:lvlJc w:val="left"/>
      <w:pPr>
        <w:ind w:left="851" w:hanging="426"/>
      </w:pPr>
      <w:rPr>
        <w:rFonts w:hint="default"/>
      </w:rPr>
    </w:lvl>
    <w:lvl w:ilvl="8">
      <w:start w:val="1"/>
      <w:numFmt w:val="none"/>
      <w:lvlRestart w:val="0"/>
      <w:lvlText w:val=""/>
      <w:lvlJc w:val="left"/>
      <w:pPr>
        <w:ind w:left="851" w:hanging="426"/>
      </w:pPr>
      <w:rPr>
        <w:rFonts w:hint="default"/>
      </w:rPr>
    </w:lvl>
  </w:abstractNum>
  <w:abstractNum w:abstractNumId="175" w15:restartNumberingAfterBreak="0">
    <w:nsid w:val="7E20588C"/>
    <w:multiLevelType w:val="multilevel"/>
    <w:tmpl w:val="F1EA2C2E"/>
    <w:lvl w:ilvl="0">
      <w:start w:val="1"/>
      <w:numFmt w:val="decimal"/>
      <w:pStyle w:val="ListNumber"/>
      <w:lvlText w:val="%1."/>
      <w:lvlJc w:val="left"/>
      <w:pPr>
        <w:ind w:left="340" w:hanging="340"/>
      </w:pPr>
      <w:rPr>
        <w:rFonts w:hint="default"/>
      </w:rPr>
    </w:lvl>
    <w:lvl w:ilvl="1">
      <w:start w:val="1"/>
      <w:numFmt w:val="decimal"/>
      <w:lvlText w:val="%1.%2."/>
      <w:lvlJc w:val="left"/>
      <w:pPr>
        <w:ind w:left="964" w:hanging="624"/>
      </w:pPr>
      <w:rPr>
        <w:rFonts w:hint="default"/>
      </w:rPr>
    </w:lvl>
    <w:lvl w:ilvl="2">
      <w:start w:val="1"/>
      <w:numFmt w:val="decimal"/>
      <w:lvlText w:val="%1.%2.%3."/>
      <w:lvlJc w:val="left"/>
      <w:pPr>
        <w:ind w:left="1758" w:hanging="794"/>
      </w:pPr>
      <w:rPr>
        <w:rFonts w:hint="default"/>
      </w:rPr>
    </w:lvl>
    <w:lvl w:ilvl="3">
      <w:start w:val="1"/>
      <w:numFmt w:val="decimal"/>
      <w:lvlText w:val="%1.%2.%3.%4."/>
      <w:lvlJc w:val="left"/>
      <w:pPr>
        <w:tabs>
          <w:tab w:val="num" w:pos="4536"/>
        </w:tabs>
        <w:ind w:left="2722" w:hanging="964"/>
      </w:pPr>
      <w:rPr>
        <w:rFonts w:hint="default"/>
      </w:rPr>
    </w:lvl>
    <w:lvl w:ilvl="4">
      <w:start w:val="1"/>
      <w:numFmt w:val="decimal"/>
      <w:lvlText w:val="%1.%2.%3.%4.%5."/>
      <w:lvlJc w:val="left"/>
      <w:pPr>
        <w:ind w:left="2892" w:hanging="1134"/>
      </w:pPr>
      <w:rPr>
        <w:rFonts w:hint="default"/>
      </w:rPr>
    </w:lvl>
    <w:lvl w:ilvl="5">
      <w:start w:val="1"/>
      <w:numFmt w:val="decimal"/>
      <w:lvlText w:val="%1.%2.%3.%4.%5.%6."/>
      <w:lvlJc w:val="left"/>
      <w:pPr>
        <w:tabs>
          <w:tab w:val="num" w:pos="17577"/>
        </w:tabs>
        <w:ind w:left="3119" w:hanging="1361"/>
      </w:pPr>
      <w:rPr>
        <w:rFonts w:hint="default"/>
      </w:rPr>
    </w:lvl>
    <w:lvl w:ilvl="6">
      <w:start w:val="1"/>
      <w:numFmt w:val="decimal"/>
      <w:lvlText w:val="%1.%2.%3.%4.%5.%6.%7."/>
      <w:lvlJc w:val="left"/>
      <w:pPr>
        <w:ind w:left="3289" w:hanging="1531"/>
      </w:pPr>
      <w:rPr>
        <w:rFonts w:hint="default"/>
      </w:rPr>
    </w:lvl>
    <w:lvl w:ilvl="7">
      <w:start w:val="1"/>
      <w:numFmt w:val="decimal"/>
      <w:lvlText w:val="%1.%2.%3.%4.%5.%6.%7.%8."/>
      <w:lvlJc w:val="left"/>
      <w:pPr>
        <w:ind w:left="3459" w:hanging="1701"/>
      </w:pPr>
      <w:rPr>
        <w:rFonts w:hint="default"/>
      </w:rPr>
    </w:lvl>
    <w:lvl w:ilvl="8">
      <w:start w:val="1"/>
      <w:numFmt w:val="decimal"/>
      <w:lvlText w:val="%1.%2.%3.%4.%5.%6.%7.%8.%9."/>
      <w:lvlJc w:val="left"/>
      <w:pPr>
        <w:ind w:left="3686" w:hanging="1928"/>
      </w:pPr>
      <w:rPr>
        <w:rFonts w:hint="default"/>
      </w:rPr>
    </w:lvl>
  </w:abstractNum>
  <w:abstractNum w:abstractNumId="176" w15:restartNumberingAfterBreak="0">
    <w:nsid w:val="7EB0508B"/>
    <w:multiLevelType w:val="hybridMultilevel"/>
    <w:tmpl w:val="3980609E"/>
    <w:styleLink w:val="CurrentList111"/>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7" w15:restartNumberingAfterBreak="0">
    <w:nsid w:val="7FB354B8"/>
    <w:multiLevelType w:val="multilevel"/>
    <w:tmpl w:val="B52AAC72"/>
    <w:lvl w:ilvl="0">
      <w:start w:val="1"/>
      <w:numFmt w:val="bullet"/>
      <w:pStyle w:val="List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Symbol" w:hAnsi="Symbol" w:hint="default"/>
        <w:color w:val="auto"/>
      </w:rPr>
    </w:lvl>
    <w:lvl w:ilvl="2">
      <w:start w:val="1"/>
      <w:numFmt w:val="bullet"/>
      <w:lvlText w:val=""/>
      <w:lvlJc w:val="left"/>
      <w:pPr>
        <w:ind w:left="852" w:hanging="284"/>
      </w:pPr>
      <w:rPr>
        <w:rFonts w:ascii="Symbol" w:hAnsi="Symbol" w:hint="default"/>
        <w:color w:val="auto"/>
      </w:rPr>
    </w:lvl>
    <w:lvl w:ilvl="3">
      <w:start w:val="1"/>
      <w:numFmt w:val="bullet"/>
      <w:lvlText w:val=""/>
      <w:lvlJc w:val="left"/>
      <w:pPr>
        <w:ind w:left="1136" w:hanging="284"/>
      </w:pPr>
      <w:rPr>
        <w:rFonts w:ascii="Symbol" w:hAnsi="Symbol" w:hint="default"/>
      </w:rPr>
    </w:lvl>
    <w:lvl w:ilvl="4">
      <w:start w:val="1"/>
      <w:numFmt w:val="bullet"/>
      <w:lvlText w:val=""/>
      <w:lvlJc w:val="left"/>
      <w:pPr>
        <w:ind w:left="1420" w:hanging="284"/>
      </w:pPr>
      <w:rPr>
        <w:rFonts w:ascii="Symbol" w:hAnsi="Symbol" w:hint="default"/>
        <w:color w:val="auto"/>
      </w:rPr>
    </w:lvl>
    <w:lvl w:ilvl="5">
      <w:start w:val="1"/>
      <w:numFmt w:val="bullet"/>
      <w:lvlText w:val=""/>
      <w:lvlJc w:val="left"/>
      <w:pPr>
        <w:ind w:left="1704" w:hanging="284"/>
      </w:pPr>
      <w:rPr>
        <w:rFonts w:ascii="Symbol" w:hAnsi="Symbol" w:hint="default"/>
        <w:color w:val="auto"/>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Symbol" w:hAnsi="Symbol" w:hint="default"/>
      </w:rPr>
    </w:lvl>
    <w:lvl w:ilvl="8">
      <w:start w:val="1"/>
      <w:numFmt w:val="bullet"/>
      <w:lvlText w:val=""/>
      <w:lvlJc w:val="left"/>
      <w:pPr>
        <w:ind w:left="2556" w:hanging="284"/>
      </w:pPr>
      <w:rPr>
        <w:rFonts w:ascii="Symbol" w:hAnsi="Symbol" w:hint="default"/>
        <w:color w:val="auto"/>
      </w:rPr>
    </w:lvl>
  </w:abstractNum>
  <w:num w:numId="1" w16cid:durableId="25644482">
    <w:abstractNumId w:val="77"/>
  </w:num>
  <w:num w:numId="2" w16cid:durableId="1205021078">
    <w:abstractNumId w:val="33"/>
  </w:num>
  <w:num w:numId="3" w16cid:durableId="522015526">
    <w:abstractNumId w:val="177"/>
  </w:num>
  <w:num w:numId="4" w16cid:durableId="639001854">
    <w:abstractNumId w:val="7"/>
  </w:num>
  <w:num w:numId="5" w16cid:durableId="877857891">
    <w:abstractNumId w:val="6"/>
  </w:num>
  <w:num w:numId="6" w16cid:durableId="1450007267">
    <w:abstractNumId w:val="5"/>
  </w:num>
  <w:num w:numId="7" w16cid:durableId="313991465">
    <w:abstractNumId w:val="4"/>
  </w:num>
  <w:num w:numId="8" w16cid:durableId="1712224518">
    <w:abstractNumId w:val="175"/>
  </w:num>
  <w:num w:numId="9" w16cid:durableId="652562637">
    <w:abstractNumId w:val="3"/>
  </w:num>
  <w:num w:numId="10" w16cid:durableId="422260272">
    <w:abstractNumId w:val="2"/>
  </w:num>
  <w:num w:numId="11" w16cid:durableId="898321517">
    <w:abstractNumId w:val="1"/>
  </w:num>
  <w:num w:numId="12" w16cid:durableId="678585821">
    <w:abstractNumId w:val="0"/>
  </w:num>
  <w:num w:numId="13" w16cid:durableId="449056615">
    <w:abstractNumId w:val="147"/>
  </w:num>
  <w:num w:numId="14" w16cid:durableId="403647888">
    <w:abstractNumId w:val="72"/>
  </w:num>
  <w:num w:numId="15" w16cid:durableId="2075157329">
    <w:abstractNumId w:val="145"/>
  </w:num>
  <w:num w:numId="16" w16cid:durableId="1275790390">
    <w:abstractNumId w:val="149"/>
  </w:num>
  <w:num w:numId="17" w16cid:durableId="171072664">
    <w:abstractNumId w:val="24"/>
  </w:num>
  <w:num w:numId="18" w16cid:durableId="1006127833">
    <w:abstractNumId w:val="74"/>
  </w:num>
  <w:num w:numId="19" w16cid:durableId="1595673932">
    <w:abstractNumId w:val="34"/>
  </w:num>
  <w:num w:numId="20" w16cid:durableId="1162887979">
    <w:abstractNumId w:val="173"/>
  </w:num>
  <w:num w:numId="21" w16cid:durableId="1356688634">
    <w:abstractNumId w:val="158"/>
  </w:num>
  <w:num w:numId="22" w16cid:durableId="735470630">
    <w:abstractNumId w:val="113"/>
  </w:num>
  <w:num w:numId="23" w16cid:durableId="932280904">
    <w:abstractNumId w:val="132"/>
  </w:num>
  <w:num w:numId="24" w16cid:durableId="837378515">
    <w:abstractNumId w:val="44"/>
  </w:num>
  <w:num w:numId="25" w16cid:durableId="881018634">
    <w:abstractNumId w:val="78"/>
  </w:num>
  <w:num w:numId="26" w16cid:durableId="1240753721">
    <w:abstractNumId w:val="87"/>
  </w:num>
  <w:num w:numId="27" w16cid:durableId="1152016934">
    <w:abstractNumId w:val="55"/>
  </w:num>
  <w:num w:numId="28" w16cid:durableId="1774284862">
    <w:abstractNumId w:val="95"/>
  </w:num>
  <w:num w:numId="29" w16cid:durableId="383287271">
    <w:abstractNumId w:val="64"/>
  </w:num>
  <w:num w:numId="30" w16cid:durableId="756173317">
    <w:abstractNumId w:val="20"/>
  </w:num>
  <w:num w:numId="31" w16cid:durableId="777288547">
    <w:abstractNumId w:val="135"/>
  </w:num>
  <w:num w:numId="32" w16cid:durableId="1456290475">
    <w:abstractNumId w:val="31"/>
  </w:num>
  <w:num w:numId="33" w16cid:durableId="66000303">
    <w:abstractNumId w:val="19"/>
  </w:num>
  <w:num w:numId="34" w16cid:durableId="413666879">
    <w:abstractNumId w:val="82"/>
  </w:num>
  <w:num w:numId="35" w16cid:durableId="1132140091">
    <w:abstractNumId w:val="104"/>
  </w:num>
  <w:num w:numId="36" w16cid:durableId="374038580">
    <w:abstractNumId w:val="49"/>
  </w:num>
  <w:num w:numId="37" w16cid:durableId="1709718892">
    <w:abstractNumId w:val="81"/>
  </w:num>
  <w:num w:numId="38" w16cid:durableId="439568271">
    <w:abstractNumId w:val="22"/>
  </w:num>
  <w:num w:numId="39" w16cid:durableId="71708321">
    <w:abstractNumId w:val="164"/>
  </w:num>
  <w:num w:numId="40" w16cid:durableId="385686519">
    <w:abstractNumId w:val="71"/>
  </w:num>
  <w:num w:numId="41" w16cid:durableId="570233214">
    <w:abstractNumId w:val="90"/>
  </w:num>
  <w:num w:numId="42" w16cid:durableId="1225068761">
    <w:abstractNumId w:val="68"/>
  </w:num>
  <w:num w:numId="43" w16cid:durableId="2109109442">
    <w:abstractNumId w:val="171"/>
  </w:num>
  <w:num w:numId="44" w16cid:durableId="2122795422">
    <w:abstractNumId w:val="79"/>
  </w:num>
  <w:num w:numId="45" w16cid:durableId="1808353775">
    <w:abstractNumId w:val="8"/>
  </w:num>
  <w:num w:numId="46" w16cid:durableId="702289114">
    <w:abstractNumId w:val="30"/>
  </w:num>
  <w:num w:numId="47" w16cid:durableId="1744840528">
    <w:abstractNumId w:val="105"/>
  </w:num>
  <w:num w:numId="48" w16cid:durableId="63991663">
    <w:abstractNumId w:val="130"/>
  </w:num>
  <w:num w:numId="49" w16cid:durableId="1809350527">
    <w:abstractNumId w:val="53"/>
  </w:num>
  <w:num w:numId="50" w16cid:durableId="1720282087">
    <w:abstractNumId w:val="122"/>
  </w:num>
  <w:num w:numId="51" w16cid:durableId="1286546275">
    <w:abstractNumId w:val="86"/>
  </w:num>
  <w:num w:numId="52" w16cid:durableId="892077104">
    <w:abstractNumId w:val="143"/>
  </w:num>
  <w:num w:numId="53" w16cid:durableId="98379411">
    <w:abstractNumId w:val="119"/>
  </w:num>
  <w:num w:numId="54" w16cid:durableId="1211499944">
    <w:abstractNumId w:val="63"/>
  </w:num>
  <w:num w:numId="55" w16cid:durableId="903949141">
    <w:abstractNumId w:val="176"/>
  </w:num>
  <w:num w:numId="56" w16cid:durableId="1355885315">
    <w:abstractNumId w:val="129"/>
  </w:num>
  <w:num w:numId="57" w16cid:durableId="1739207912">
    <w:abstractNumId w:val="138"/>
  </w:num>
  <w:num w:numId="58" w16cid:durableId="593972386">
    <w:abstractNumId w:val="52"/>
  </w:num>
  <w:num w:numId="59" w16cid:durableId="806168659">
    <w:abstractNumId w:val="58"/>
  </w:num>
  <w:num w:numId="60" w16cid:durableId="2118719174">
    <w:abstractNumId w:val="75"/>
  </w:num>
  <w:num w:numId="61" w16cid:durableId="1623725068">
    <w:abstractNumId w:val="14"/>
  </w:num>
  <w:num w:numId="62" w16cid:durableId="1888834058">
    <w:abstractNumId w:val="169"/>
  </w:num>
  <w:num w:numId="63" w16cid:durableId="347412106">
    <w:abstractNumId w:val="59"/>
  </w:num>
  <w:num w:numId="64" w16cid:durableId="1618026974">
    <w:abstractNumId w:val="93"/>
  </w:num>
  <w:num w:numId="65" w16cid:durableId="95174501">
    <w:abstractNumId w:val="76"/>
  </w:num>
  <w:num w:numId="66" w16cid:durableId="1237477590">
    <w:abstractNumId w:val="131"/>
  </w:num>
  <w:num w:numId="67" w16cid:durableId="543567565">
    <w:abstractNumId w:val="62"/>
  </w:num>
  <w:num w:numId="68" w16cid:durableId="1457722388">
    <w:abstractNumId w:val="123"/>
  </w:num>
  <w:num w:numId="69" w16cid:durableId="1038048328">
    <w:abstractNumId w:val="151"/>
  </w:num>
  <w:num w:numId="70" w16cid:durableId="347296598">
    <w:abstractNumId w:val="167"/>
  </w:num>
  <w:num w:numId="71" w16cid:durableId="1205170301">
    <w:abstractNumId w:val="57"/>
  </w:num>
  <w:num w:numId="72" w16cid:durableId="729309967">
    <w:abstractNumId w:val="94"/>
  </w:num>
  <w:num w:numId="73" w16cid:durableId="908156185">
    <w:abstractNumId w:val="50"/>
  </w:num>
  <w:num w:numId="74" w16cid:durableId="848521579">
    <w:abstractNumId w:val="47"/>
  </w:num>
  <w:num w:numId="75" w16cid:durableId="1810129847">
    <w:abstractNumId w:val="117"/>
  </w:num>
  <w:num w:numId="76" w16cid:durableId="1334065466">
    <w:abstractNumId w:val="92"/>
  </w:num>
  <w:num w:numId="77" w16cid:durableId="2132438532">
    <w:abstractNumId w:val="114"/>
  </w:num>
  <w:num w:numId="78" w16cid:durableId="241649443">
    <w:abstractNumId w:val="67"/>
  </w:num>
  <w:num w:numId="79" w16cid:durableId="1793590361">
    <w:abstractNumId w:val="154"/>
  </w:num>
  <w:num w:numId="80" w16cid:durableId="44332643">
    <w:abstractNumId w:val="32"/>
  </w:num>
  <w:num w:numId="81" w16cid:durableId="345446766">
    <w:abstractNumId w:val="126"/>
  </w:num>
  <w:num w:numId="82" w16cid:durableId="656227355">
    <w:abstractNumId w:val="165"/>
  </w:num>
  <w:num w:numId="83" w16cid:durableId="1735273079">
    <w:abstractNumId w:val="172"/>
  </w:num>
  <w:num w:numId="84" w16cid:durableId="376321816">
    <w:abstractNumId w:val="16"/>
  </w:num>
  <w:num w:numId="85" w16cid:durableId="1859732874">
    <w:abstractNumId w:val="46"/>
  </w:num>
  <w:num w:numId="86" w16cid:durableId="40591867">
    <w:abstractNumId w:val="51"/>
  </w:num>
  <w:num w:numId="87" w16cid:durableId="798452543">
    <w:abstractNumId w:val="111"/>
  </w:num>
  <w:num w:numId="88" w16cid:durableId="2143109774">
    <w:abstractNumId w:val="166"/>
  </w:num>
  <w:num w:numId="89" w16cid:durableId="309796602">
    <w:abstractNumId w:val="56"/>
  </w:num>
  <w:num w:numId="90" w16cid:durableId="1621916066">
    <w:abstractNumId w:val="97"/>
  </w:num>
  <w:num w:numId="91" w16cid:durableId="1097215893">
    <w:abstractNumId w:val="36"/>
  </w:num>
  <w:num w:numId="92" w16cid:durableId="112603133">
    <w:abstractNumId w:val="127"/>
  </w:num>
  <w:num w:numId="93" w16cid:durableId="745494092">
    <w:abstractNumId w:val="156"/>
  </w:num>
  <w:num w:numId="94" w16cid:durableId="404958230">
    <w:abstractNumId w:val="118"/>
  </w:num>
  <w:num w:numId="95" w16cid:durableId="1902985014">
    <w:abstractNumId w:val="35"/>
  </w:num>
  <w:num w:numId="96" w16cid:durableId="364795040">
    <w:abstractNumId w:val="40"/>
  </w:num>
  <w:num w:numId="97" w16cid:durableId="1126238685">
    <w:abstractNumId w:val="37"/>
  </w:num>
  <w:num w:numId="98" w16cid:durableId="597180309">
    <w:abstractNumId w:val="41"/>
  </w:num>
  <w:num w:numId="99" w16cid:durableId="97333779">
    <w:abstractNumId w:val="133"/>
  </w:num>
  <w:num w:numId="100" w16cid:durableId="1258173197">
    <w:abstractNumId w:val="140"/>
  </w:num>
  <w:num w:numId="101" w16cid:durableId="687101662">
    <w:abstractNumId w:val="124"/>
  </w:num>
  <w:num w:numId="102" w16cid:durableId="1488279802">
    <w:abstractNumId w:val="26"/>
  </w:num>
  <w:num w:numId="103" w16cid:durableId="654770825">
    <w:abstractNumId w:val="11"/>
  </w:num>
  <w:num w:numId="104" w16cid:durableId="1638876800">
    <w:abstractNumId w:val="139"/>
  </w:num>
  <w:num w:numId="105" w16cid:durableId="1330794216">
    <w:abstractNumId w:val="168"/>
  </w:num>
  <w:num w:numId="106" w16cid:durableId="1588998936">
    <w:abstractNumId w:val="102"/>
  </w:num>
  <w:num w:numId="107" w16cid:durableId="1335498264">
    <w:abstractNumId w:val="141"/>
  </w:num>
  <w:num w:numId="108" w16cid:durableId="1260258309">
    <w:abstractNumId w:val="110"/>
  </w:num>
  <w:num w:numId="109" w16cid:durableId="1687704928">
    <w:abstractNumId w:val="88"/>
  </w:num>
  <w:num w:numId="110" w16cid:durableId="2141073448">
    <w:abstractNumId w:val="109"/>
  </w:num>
  <w:num w:numId="111" w16cid:durableId="831216282">
    <w:abstractNumId w:val="80"/>
  </w:num>
  <w:num w:numId="112" w16cid:durableId="334773840">
    <w:abstractNumId w:val="70"/>
  </w:num>
  <w:num w:numId="113" w16cid:durableId="1014461242">
    <w:abstractNumId w:val="152"/>
  </w:num>
  <w:num w:numId="114" w16cid:durableId="1387218446">
    <w:abstractNumId w:val="134"/>
  </w:num>
  <w:num w:numId="115" w16cid:durableId="1018892845">
    <w:abstractNumId w:val="48"/>
  </w:num>
  <w:num w:numId="116" w16cid:durableId="2142769074">
    <w:abstractNumId w:val="160"/>
  </w:num>
  <w:num w:numId="117" w16cid:durableId="1272280575">
    <w:abstractNumId w:val="17"/>
  </w:num>
  <w:num w:numId="118" w16cid:durableId="440802408">
    <w:abstractNumId w:val="161"/>
  </w:num>
  <w:num w:numId="119" w16cid:durableId="2018463278">
    <w:abstractNumId w:val="10"/>
  </w:num>
  <w:num w:numId="120" w16cid:durableId="261842451">
    <w:abstractNumId w:val="38"/>
  </w:num>
  <w:num w:numId="121" w16cid:durableId="668101115">
    <w:abstractNumId w:val="91"/>
  </w:num>
  <w:num w:numId="122" w16cid:durableId="2111663394">
    <w:abstractNumId w:val="144"/>
  </w:num>
  <w:num w:numId="123" w16cid:durableId="266158882">
    <w:abstractNumId w:val="45"/>
  </w:num>
  <w:num w:numId="124" w16cid:durableId="913510538">
    <w:abstractNumId w:val="98"/>
  </w:num>
  <w:num w:numId="125" w16cid:durableId="852304860">
    <w:abstractNumId w:val="69"/>
  </w:num>
  <w:num w:numId="126" w16cid:durableId="2004116543">
    <w:abstractNumId w:val="54"/>
  </w:num>
  <w:num w:numId="127" w16cid:durableId="100685683">
    <w:abstractNumId w:val="13"/>
  </w:num>
  <w:num w:numId="128" w16cid:durableId="1487824056">
    <w:abstractNumId w:val="28"/>
  </w:num>
  <w:num w:numId="129" w16cid:durableId="1039547669">
    <w:abstractNumId w:val="18"/>
  </w:num>
  <w:num w:numId="130" w16cid:durableId="341902046">
    <w:abstractNumId w:val="84"/>
  </w:num>
  <w:num w:numId="131" w16cid:durableId="873424137">
    <w:abstractNumId w:val="103"/>
  </w:num>
  <w:num w:numId="132" w16cid:durableId="1744335785">
    <w:abstractNumId w:val="85"/>
  </w:num>
  <w:num w:numId="133" w16cid:durableId="2114931552">
    <w:abstractNumId w:val="65"/>
  </w:num>
  <w:num w:numId="134" w16cid:durableId="1766806477">
    <w:abstractNumId w:val="157"/>
  </w:num>
  <w:num w:numId="135" w16cid:durableId="620692047">
    <w:abstractNumId w:val="112"/>
  </w:num>
  <w:num w:numId="136" w16cid:durableId="945117276">
    <w:abstractNumId w:val="66"/>
  </w:num>
  <w:num w:numId="137" w16cid:durableId="2106726005">
    <w:abstractNumId w:val="174"/>
  </w:num>
  <w:num w:numId="138" w16cid:durableId="1147550532">
    <w:abstractNumId w:val="159"/>
  </w:num>
  <w:num w:numId="139" w16cid:durableId="1405758212">
    <w:abstractNumId w:val="136"/>
  </w:num>
  <w:num w:numId="140" w16cid:durableId="1631351735">
    <w:abstractNumId w:val="146"/>
  </w:num>
  <w:num w:numId="141" w16cid:durableId="68120536">
    <w:abstractNumId w:val="115"/>
  </w:num>
  <w:num w:numId="142" w16cid:durableId="133252910">
    <w:abstractNumId w:val="106"/>
  </w:num>
  <w:num w:numId="143" w16cid:durableId="63181479">
    <w:abstractNumId w:val="89"/>
  </w:num>
  <w:num w:numId="144" w16cid:durableId="1200167946">
    <w:abstractNumId w:val="23"/>
  </w:num>
  <w:num w:numId="145" w16cid:durableId="1890992368">
    <w:abstractNumId w:val="170"/>
  </w:num>
  <w:num w:numId="146" w16cid:durableId="1769041237">
    <w:abstractNumId w:val="42"/>
  </w:num>
  <w:num w:numId="147" w16cid:durableId="487719805">
    <w:abstractNumId w:val="12"/>
  </w:num>
  <w:num w:numId="148" w16cid:durableId="2059086251">
    <w:abstractNumId w:val="100"/>
  </w:num>
  <w:num w:numId="149" w16cid:durableId="907499578">
    <w:abstractNumId w:val="108"/>
  </w:num>
  <w:num w:numId="150" w16cid:durableId="1970816402">
    <w:abstractNumId w:val="83"/>
  </w:num>
  <w:num w:numId="151" w16cid:durableId="893854335">
    <w:abstractNumId w:val="137"/>
  </w:num>
  <w:num w:numId="152" w16cid:durableId="283581933">
    <w:abstractNumId w:val="99"/>
  </w:num>
  <w:num w:numId="153" w16cid:durableId="1202283478">
    <w:abstractNumId w:val="142"/>
  </w:num>
  <w:num w:numId="154" w16cid:durableId="1309282496">
    <w:abstractNumId w:val="153"/>
  </w:num>
  <w:num w:numId="155" w16cid:durableId="999426579">
    <w:abstractNumId w:val="107"/>
  </w:num>
  <w:num w:numId="156" w16cid:durableId="464664741">
    <w:abstractNumId w:val="148"/>
  </w:num>
  <w:num w:numId="157" w16cid:durableId="1477574966">
    <w:abstractNumId w:val="150"/>
  </w:num>
  <w:num w:numId="158" w16cid:durableId="683753172">
    <w:abstractNumId w:val="29"/>
  </w:num>
  <w:num w:numId="159" w16cid:durableId="128910111">
    <w:abstractNumId w:val="128"/>
  </w:num>
  <w:num w:numId="160" w16cid:durableId="2052223497">
    <w:abstractNumId w:val="73"/>
  </w:num>
  <w:num w:numId="161" w16cid:durableId="290526150">
    <w:abstractNumId w:val="162"/>
  </w:num>
  <w:num w:numId="162" w16cid:durableId="1966737011">
    <w:abstractNumId w:val="15"/>
    <w:lvlOverride w:ilvl="0">
      <w:startOverride w:val="1"/>
    </w:lvlOverride>
  </w:num>
  <w:num w:numId="163" w16cid:durableId="2144079918">
    <w:abstractNumId w:val="155"/>
  </w:num>
  <w:num w:numId="164" w16cid:durableId="1705015229">
    <w:abstractNumId w:val="96"/>
  </w:num>
  <w:num w:numId="165" w16cid:durableId="1639997608">
    <w:abstractNumId w:val="27"/>
  </w:num>
  <w:num w:numId="166" w16cid:durableId="1233353015">
    <w:abstractNumId w:val="121"/>
  </w:num>
  <w:num w:numId="167" w16cid:durableId="75178322">
    <w:abstractNumId w:val="43"/>
  </w:num>
  <w:num w:numId="168" w16cid:durableId="1955936180">
    <w:abstractNumId w:val="125"/>
  </w:num>
  <w:num w:numId="169" w16cid:durableId="1075709131">
    <w:abstractNumId w:val="163"/>
  </w:num>
  <w:num w:numId="170" w16cid:durableId="110706649">
    <w:abstractNumId w:val="61"/>
  </w:num>
  <w:num w:numId="171" w16cid:durableId="670258345">
    <w:abstractNumId w:val="120"/>
  </w:num>
  <w:num w:numId="172" w16cid:durableId="260837486">
    <w:abstractNumId w:val="21"/>
  </w:num>
  <w:num w:numId="173" w16cid:durableId="294718862">
    <w:abstractNumId w:val="60"/>
  </w:num>
  <w:num w:numId="174" w16cid:durableId="709955227">
    <w:abstractNumId w:val="101"/>
  </w:num>
  <w:num w:numId="175" w16cid:durableId="95709781">
    <w:abstractNumId w:val="25"/>
  </w:num>
  <w:num w:numId="176" w16cid:durableId="1202747146">
    <w:abstractNumId w:val="116"/>
  </w:num>
  <w:num w:numId="177" w16cid:durableId="576743654">
    <w:abstractNumId w:val="39"/>
  </w:num>
  <w:numIdMacAtCleanup w:val="1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attachedTemplate r:id="rId1"/>
  <w:defaultTabStop w:val="1304"/>
  <w:hyphenationZone w:val="425"/>
  <w:characterSpacingControl w:val="doNotCompress"/>
  <w:hdrShapeDefaults>
    <o:shapedefaults v:ext="edit" spidmax="2050">
      <o:colormru v:ext="edit" colors="white,#0cf"/>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1FE2"/>
    <w:rsid w:val="00000083"/>
    <w:rsid w:val="000002AF"/>
    <w:rsid w:val="00000B68"/>
    <w:rsid w:val="00000B88"/>
    <w:rsid w:val="00000E62"/>
    <w:rsid w:val="00000F8E"/>
    <w:rsid w:val="00001305"/>
    <w:rsid w:val="00001394"/>
    <w:rsid w:val="00001A32"/>
    <w:rsid w:val="00001C47"/>
    <w:rsid w:val="00001E27"/>
    <w:rsid w:val="000024C8"/>
    <w:rsid w:val="00002527"/>
    <w:rsid w:val="00002967"/>
    <w:rsid w:val="00002BDE"/>
    <w:rsid w:val="00003338"/>
    <w:rsid w:val="0000333E"/>
    <w:rsid w:val="000034CC"/>
    <w:rsid w:val="00003890"/>
    <w:rsid w:val="00003CD7"/>
    <w:rsid w:val="000043CF"/>
    <w:rsid w:val="000044AA"/>
    <w:rsid w:val="00004865"/>
    <w:rsid w:val="000052AC"/>
    <w:rsid w:val="00005318"/>
    <w:rsid w:val="000053AA"/>
    <w:rsid w:val="00006505"/>
    <w:rsid w:val="00006719"/>
    <w:rsid w:val="0000694B"/>
    <w:rsid w:val="000070A2"/>
    <w:rsid w:val="00007473"/>
    <w:rsid w:val="000074A1"/>
    <w:rsid w:val="0000790F"/>
    <w:rsid w:val="00007C45"/>
    <w:rsid w:val="0001013B"/>
    <w:rsid w:val="000101EC"/>
    <w:rsid w:val="000106E1"/>
    <w:rsid w:val="00010B7B"/>
    <w:rsid w:val="00010E03"/>
    <w:rsid w:val="00011BD1"/>
    <w:rsid w:val="00011D03"/>
    <w:rsid w:val="00011DD2"/>
    <w:rsid w:val="00011EFC"/>
    <w:rsid w:val="000128CE"/>
    <w:rsid w:val="000128EE"/>
    <w:rsid w:val="00012A61"/>
    <w:rsid w:val="00012A82"/>
    <w:rsid w:val="0001306E"/>
    <w:rsid w:val="000131F7"/>
    <w:rsid w:val="00013264"/>
    <w:rsid w:val="000133DD"/>
    <w:rsid w:val="0001352C"/>
    <w:rsid w:val="000139DD"/>
    <w:rsid w:val="00013E22"/>
    <w:rsid w:val="000141F9"/>
    <w:rsid w:val="00014629"/>
    <w:rsid w:val="00014D94"/>
    <w:rsid w:val="00014F4A"/>
    <w:rsid w:val="00014FD3"/>
    <w:rsid w:val="00015095"/>
    <w:rsid w:val="000151AF"/>
    <w:rsid w:val="00015499"/>
    <w:rsid w:val="00015BFD"/>
    <w:rsid w:val="00016173"/>
    <w:rsid w:val="000162D0"/>
    <w:rsid w:val="000167CE"/>
    <w:rsid w:val="00016B11"/>
    <w:rsid w:val="00016F65"/>
    <w:rsid w:val="00017184"/>
    <w:rsid w:val="00017B7D"/>
    <w:rsid w:val="00017BC5"/>
    <w:rsid w:val="00017D63"/>
    <w:rsid w:val="0002023B"/>
    <w:rsid w:val="00020818"/>
    <w:rsid w:val="000210C7"/>
    <w:rsid w:val="000210F6"/>
    <w:rsid w:val="00021230"/>
    <w:rsid w:val="0002142B"/>
    <w:rsid w:val="00021479"/>
    <w:rsid w:val="0002156B"/>
    <w:rsid w:val="00021A3B"/>
    <w:rsid w:val="00022C88"/>
    <w:rsid w:val="00023CAB"/>
    <w:rsid w:val="00023D68"/>
    <w:rsid w:val="000240B8"/>
    <w:rsid w:val="0002428A"/>
    <w:rsid w:val="00024384"/>
    <w:rsid w:val="00024784"/>
    <w:rsid w:val="00024A03"/>
    <w:rsid w:val="00024B5D"/>
    <w:rsid w:val="00024E85"/>
    <w:rsid w:val="00024F05"/>
    <w:rsid w:val="00024FA5"/>
    <w:rsid w:val="0002552B"/>
    <w:rsid w:val="00025620"/>
    <w:rsid w:val="00025683"/>
    <w:rsid w:val="000258E8"/>
    <w:rsid w:val="00025EFA"/>
    <w:rsid w:val="000264DF"/>
    <w:rsid w:val="00026700"/>
    <w:rsid w:val="00026732"/>
    <w:rsid w:val="00026FF9"/>
    <w:rsid w:val="00027256"/>
    <w:rsid w:val="000275D6"/>
    <w:rsid w:val="000277A1"/>
    <w:rsid w:val="00030034"/>
    <w:rsid w:val="000305CC"/>
    <w:rsid w:val="000308E3"/>
    <w:rsid w:val="00030B47"/>
    <w:rsid w:val="00030F4D"/>
    <w:rsid w:val="00030FC6"/>
    <w:rsid w:val="00030FE1"/>
    <w:rsid w:val="00030FFA"/>
    <w:rsid w:val="00031552"/>
    <w:rsid w:val="00031BB8"/>
    <w:rsid w:val="00031C67"/>
    <w:rsid w:val="00031F33"/>
    <w:rsid w:val="00032A18"/>
    <w:rsid w:val="00032E5F"/>
    <w:rsid w:val="000331C5"/>
    <w:rsid w:val="00033889"/>
    <w:rsid w:val="000339A1"/>
    <w:rsid w:val="000339F9"/>
    <w:rsid w:val="00033A18"/>
    <w:rsid w:val="00033B59"/>
    <w:rsid w:val="00033BA9"/>
    <w:rsid w:val="00033D4D"/>
    <w:rsid w:val="00033E70"/>
    <w:rsid w:val="000345AB"/>
    <w:rsid w:val="0003481B"/>
    <w:rsid w:val="00034874"/>
    <w:rsid w:val="00034CB3"/>
    <w:rsid w:val="00034F6A"/>
    <w:rsid w:val="00034F9A"/>
    <w:rsid w:val="00035360"/>
    <w:rsid w:val="0003582D"/>
    <w:rsid w:val="000359A3"/>
    <w:rsid w:val="00035D1E"/>
    <w:rsid w:val="00035F3C"/>
    <w:rsid w:val="000361C4"/>
    <w:rsid w:val="00036654"/>
    <w:rsid w:val="0003678B"/>
    <w:rsid w:val="00036867"/>
    <w:rsid w:val="0003686F"/>
    <w:rsid w:val="00036958"/>
    <w:rsid w:val="000369B1"/>
    <w:rsid w:val="00036A8B"/>
    <w:rsid w:val="00036B80"/>
    <w:rsid w:val="00036ED2"/>
    <w:rsid w:val="00036F2C"/>
    <w:rsid w:val="00037027"/>
    <w:rsid w:val="00037784"/>
    <w:rsid w:val="000379B8"/>
    <w:rsid w:val="0004068C"/>
    <w:rsid w:val="000408F8"/>
    <w:rsid w:val="0004098C"/>
    <w:rsid w:val="00041520"/>
    <w:rsid w:val="00041D5D"/>
    <w:rsid w:val="00041FD0"/>
    <w:rsid w:val="00042490"/>
    <w:rsid w:val="000426F8"/>
    <w:rsid w:val="00042D83"/>
    <w:rsid w:val="000430B1"/>
    <w:rsid w:val="00043E42"/>
    <w:rsid w:val="00044272"/>
    <w:rsid w:val="0004451B"/>
    <w:rsid w:val="0004469C"/>
    <w:rsid w:val="00044B14"/>
    <w:rsid w:val="00044FE7"/>
    <w:rsid w:val="00045034"/>
    <w:rsid w:val="00045344"/>
    <w:rsid w:val="00045B17"/>
    <w:rsid w:val="00045C43"/>
    <w:rsid w:val="00045DD0"/>
    <w:rsid w:val="00045F6C"/>
    <w:rsid w:val="000466A8"/>
    <w:rsid w:val="00046707"/>
    <w:rsid w:val="00046B11"/>
    <w:rsid w:val="00046C7B"/>
    <w:rsid w:val="00046CA6"/>
    <w:rsid w:val="00046D22"/>
    <w:rsid w:val="000470CE"/>
    <w:rsid w:val="00047E05"/>
    <w:rsid w:val="00047F75"/>
    <w:rsid w:val="00050266"/>
    <w:rsid w:val="00050588"/>
    <w:rsid w:val="00051126"/>
    <w:rsid w:val="000512CE"/>
    <w:rsid w:val="00051B15"/>
    <w:rsid w:val="00051C9D"/>
    <w:rsid w:val="0005232B"/>
    <w:rsid w:val="000528BA"/>
    <w:rsid w:val="00052C4F"/>
    <w:rsid w:val="00052D87"/>
    <w:rsid w:val="00053160"/>
    <w:rsid w:val="00053179"/>
    <w:rsid w:val="00053AFD"/>
    <w:rsid w:val="00053E7C"/>
    <w:rsid w:val="00053F0B"/>
    <w:rsid w:val="000541B6"/>
    <w:rsid w:val="00054713"/>
    <w:rsid w:val="00054820"/>
    <w:rsid w:val="000548F1"/>
    <w:rsid w:val="00054AFD"/>
    <w:rsid w:val="00054F6C"/>
    <w:rsid w:val="000551D5"/>
    <w:rsid w:val="00055523"/>
    <w:rsid w:val="00055AA5"/>
    <w:rsid w:val="0005622D"/>
    <w:rsid w:val="000563DB"/>
    <w:rsid w:val="000567EE"/>
    <w:rsid w:val="00056818"/>
    <w:rsid w:val="00056A9D"/>
    <w:rsid w:val="00057825"/>
    <w:rsid w:val="00057E85"/>
    <w:rsid w:val="00057EA4"/>
    <w:rsid w:val="000607E9"/>
    <w:rsid w:val="00060946"/>
    <w:rsid w:val="00061054"/>
    <w:rsid w:val="000619F8"/>
    <w:rsid w:val="00061E0B"/>
    <w:rsid w:val="00062047"/>
    <w:rsid w:val="000622D7"/>
    <w:rsid w:val="00062547"/>
    <w:rsid w:val="000626CC"/>
    <w:rsid w:val="0006292B"/>
    <w:rsid w:val="00062FB7"/>
    <w:rsid w:val="00062FEF"/>
    <w:rsid w:val="0006339A"/>
    <w:rsid w:val="00063554"/>
    <w:rsid w:val="00063845"/>
    <w:rsid w:val="0006386E"/>
    <w:rsid w:val="00063AB3"/>
    <w:rsid w:val="000641ED"/>
    <w:rsid w:val="0006428A"/>
    <w:rsid w:val="00064865"/>
    <w:rsid w:val="00064898"/>
    <w:rsid w:val="000648F2"/>
    <w:rsid w:val="00064981"/>
    <w:rsid w:val="00064C0A"/>
    <w:rsid w:val="00064EC8"/>
    <w:rsid w:val="0006515B"/>
    <w:rsid w:val="00065394"/>
    <w:rsid w:val="00065C23"/>
    <w:rsid w:val="00065C3C"/>
    <w:rsid w:val="0006600F"/>
    <w:rsid w:val="0006644E"/>
    <w:rsid w:val="00066591"/>
    <w:rsid w:val="0006671E"/>
    <w:rsid w:val="00066787"/>
    <w:rsid w:val="00066BB1"/>
    <w:rsid w:val="00066FF3"/>
    <w:rsid w:val="00067217"/>
    <w:rsid w:val="00067AF3"/>
    <w:rsid w:val="000702F0"/>
    <w:rsid w:val="00070A32"/>
    <w:rsid w:val="00070E20"/>
    <w:rsid w:val="00070EDF"/>
    <w:rsid w:val="0007194F"/>
    <w:rsid w:val="00071A87"/>
    <w:rsid w:val="00071A9E"/>
    <w:rsid w:val="00071CC7"/>
    <w:rsid w:val="00071E5C"/>
    <w:rsid w:val="000725E6"/>
    <w:rsid w:val="00072A8B"/>
    <w:rsid w:val="0007318F"/>
    <w:rsid w:val="00073885"/>
    <w:rsid w:val="000738E3"/>
    <w:rsid w:val="00073CC2"/>
    <w:rsid w:val="00073EF9"/>
    <w:rsid w:val="000740C9"/>
    <w:rsid w:val="00074725"/>
    <w:rsid w:val="00074B68"/>
    <w:rsid w:val="00074C20"/>
    <w:rsid w:val="00074D19"/>
    <w:rsid w:val="00074E17"/>
    <w:rsid w:val="0007526B"/>
    <w:rsid w:val="000761CF"/>
    <w:rsid w:val="00076650"/>
    <w:rsid w:val="00076A6F"/>
    <w:rsid w:val="00076D04"/>
    <w:rsid w:val="000775ED"/>
    <w:rsid w:val="000778A1"/>
    <w:rsid w:val="00077E43"/>
    <w:rsid w:val="00080306"/>
    <w:rsid w:val="00080655"/>
    <w:rsid w:val="00080A4F"/>
    <w:rsid w:val="00080E0D"/>
    <w:rsid w:val="000818F9"/>
    <w:rsid w:val="00081991"/>
    <w:rsid w:val="000819B4"/>
    <w:rsid w:val="00081C47"/>
    <w:rsid w:val="00081DE3"/>
    <w:rsid w:val="00082456"/>
    <w:rsid w:val="000827D5"/>
    <w:rsid w:val="00082F1C"/>
    <w:rsid w:val="00082F7E"/>
    <w:rsid w:val="00082F92"/>
    <w:rsid w:val="0008322D"/>
    <w:rsid w:val="00083396"/>
    <w:rsid w:val="000833D8"/>
    <w:rsid w:val="0008345A"/>
    <w:rsid w:val="00083594"/>
    <w:rsid w:val="00083870"/>
    <w:rsid w:val="00083DAD"/>
    <w:rsid w:val="000847E1"/>
    <w:rsid w:val="00084D28"/>
    <w:rsid w:val="00084D9A"/>
    <w:rsid w:val="0008502C"/>
    <w:rsid w:val="000851B7"/>
    <w:rsid w:val="0008523F"/>
    <w:rsid w:val="000862D8"/>
    <w:rsid w:val="00086D1C"/>
    <w:rsid w:val="00086EEC"/>
    <w:rsid w:val="00086F64"/>
    <w:rsid w:val="00086F6B"/>
    <w:rsid w:val="000870AC"/>
    <w:rsid w:val="00087142"/>
    <w:rsid w:val="00087172"/>
    <w:rsid w:val="000873D3"/>
    <w:rsid w:val="00090027"/>
    <w:rsid w:val="000900CB"/>
    <w:rsid w:val="000902FA"/>
    <w:rsid w:val="0009042E"/>
    <w:rsid w:val="00090843"/>
    <w:rsid w:val="00091115"/>
    <w:rsid w:val="0009128C"/>
    <w:rsid w:val="0009136C"/>
    <w:rsid w:val="000914C3"/>
    <w:rsid w:val="000915AB"/>
    <w:rsid w:val="000915D9"/>
    <w:rsid w:val="00091946"/>
    <w:rsid w:val="0009194F"/>
    <w:rsid w:val="00091DE1"/>
    <w:rsid w:val="00091E26"/>
    <w:rsid w:val="00092552"/>
    <w:rsid w:val="00092907"/>
    <w:rsid w:val="00093034"/>
    <w:rsid w:val="00093604"/>
    <w:rsid w:val="00093738"/>
    <w:rsid w:val="00093946"/>
    <w:rsid w:val="00093EA7"/>
    <w:rsid w:val="000942A5"/>
    <w:rsid w:val="000944D6"/>
    <w:rsid w:val="00094ABD"/>
    <w:rsid w:val="00094BD2"/>
    <w:rsid w:val="00094FD5"/>
    <w:rsid w:val="0009500D"/>
    <w:rsid w:val="000953BE"/>
    <w:rsid w:val="00095B9B"/>
    <w:rsid w:val="000960F8"/>
    <w:rsid w:val="0009632A"/>
    <w:rsid w:val="000963A4"/>
    <w:rsid w:val="00096477"/>
    <w:rsid w:val="0009662E"/>
    <w:rsid w:val="00096743"/>
    <w:rsid w:val="0009677E"/>
    <w:rsid w:val="00096C82"/>
    <w:rsid w:val="00096D9A"/>
    <w:rsid w:val="00096EF1"/>
    <w:rsid w:val="00097519"/>
    <w:rsid w:val="000976B7"/>
    <w:rsid w:val="000A0265"/>
    <w:rsid w:val="000A062D"/>
    <w:rsid w:val="000A0816"/>
    <w:rsid w:val="000A0C24"/>
    <w:rsid w:val="000A0E2A"/>
    <w:rsid w:val="000A0E91"/>
    <w:rsid w:val="000A0EB3"/>
    <w:rsid w:val="000A0F6E"/>
    <w:rsid w:val="000A11A8"/>
    <w:rsid w:val="000A1280"/>
    <w:rsid w:val="000A15B0"/>
    <w:rsid w:val="000A1894"/>
    <w:rsid w:val="000A1C4D"/>
    <w:rsid w:val="000A2939"/>
    <w:rsid w:val="000A2948"/>
    <w:rsid w:val="000A2B9D"/>
    <w:rsid w:val="000A31B1"/>
    <w:rsid w:val="000A3469"/>
    <w:rsid w:val="000A373F"/>
    <w:rsid w:val="000A38D6"/>
    <w:rsid w:val="000A3940"/>
    <w:rsid w:val="000A3FE1"/>
    <w:rsid w:val="000A3FF5"/>
    <w:rsid w:val="000A4734"/>
    <w:rsid w:val="000A4BE3"/>
    <w:rsid w:val="000A4D04"/>
    <w:rsid w:val="000A5521"/>
    <w:rsid w:val="000A5E79"/>
    <w:rsid w:val="000A5F10"/>
    <w:rsid w:val="000A60D5"/>
    <w:rsid w:val="000A6CD1"/>
    <w:rsid w:val="000A7904"/>
    <w:rsid w:val="000A7C1C"/>
    <w:rsid w:val="000A7D0C"/>
    <w:rsid w:val="000B0255"/>
    <w:rsid w:val="000B10D1"/>
    <w:rsid w:val="000B17C3"/>
    <w:rsid w:val="000B1B5F"/>
    <w:rsid w:val="000B26F7"/>
    <w:rsid w:val="000B2A59"/>
    <w:rsid w:val="000B2CCF"/>
    <w:rsid w:val="000B2CD8"/>
    <w:rsid w:val="000B2F3E"/>
    <w:rsid w:val="000B32EF"/>
    <w:rsid w:val="000B3505"/>
    <w:rsid w:val="000B35B4"/>
    <w:rsid w:val="000B3ADE"/>
    <w:rsid w:val="000B424B"/>
    <w:rsid w:val="000B4383"/>
    <w:rsid w:val="000B4BF6"/>
    <w:rsid w:val="000B4E56"/>
    <w:rsid w:val="000B4F3E"/>
    <w:rsid w:val="000B529E"/>
    <w:rsid w:val="000B55AA"/>
    <w:rsid w:val="000B5773"/>
    <w:rsid w:val="000B59DA"/>
    <w:rsid w:val="000B5D58"/>
    <w:rsid w:val="000B5FD2"/>
    <w:rsid w:val="000B603E"/>
    <w:rsid w:val="000B61AD"/>
    <w:rsid w:val="000B650D"/>
    <w:rsid w:val="000B66E0"/>
    <w:rsid w:val="000B670C"/>
    <w:rsid w:val="000B671E"/>
    <w:rsid w:val="000B6C8B"/>
    <w:rsid w:val="000B72BF"/>
    <w:rsid w:val="000B745A"/>
    <w:rsid w:val="000B7948"/>
    <w:rsid w:val="000B7AC4"/>
    <w:rsid w:val="000B7C57"/>
    <w:rsid w:val="000B7D49"/>
    <w:rsid w:val="000C0267"/>
    <w:rsid w:val="000C05A4"/>
    <w:rsid w:val="000C10AE"/>
    <w:rsid w:val="000C16CF"/>
    <w:rsid w:val="000C1D02"/>
    <w:rsid w:val="000C1E60"/>
    <w:rsid w:val="000C23B2"/>
    <w:rsid w:val="000C27B9"/>
    <w:rsid w:val="000C2A48"/>
    <w:rsid w:val="000C34D6"/>
    <w:rsid w:val="000C3A4B"/>
    <w:rsid w:val="000C3D7B"/>
    <w:rsid w:val="000C44BB"/>
    <w:rsid w:val="000C4731"/>
    <w:rsid w:val="000C47E0"/>
    <w:rsid w:val="000C4935"/>
    <w:rsid w:val="000C4AF5"/>
    <w:rsid w:val="000C583C"/>
    <w:rsid w:val="000C677F"/>
    <w:rsid w:val="000C6BD9"/>
    <w:rsid w:val="000C7524"/>
    <w:rsid w:val="000C7637"/>
    <w:rsid w:val="000C78A0"/>
    <w:rsid w:val="000C7C30"/>
    <w:rsid w:val="000C7C7A"/>
    <w:rsid w:val="000C7D9A"/>
    <w:rsid w:val="000C7ED0"/>
    <w:rsid w:val="000C7F18"/>
    <w:rsid w:val="000D00EF"/>
    <w:rsid w:val="000D024D"/>
    <w:rsid w:val="000D0A4D"/>
    <w:rsid w:val="000D0AD1"/>
    <w:rsid w:val="000D0E73"/>
    <w:rsid w:val="000D1086"/>
    <w:rsid w:val="000D11C8"/>
    <w:rsid w:val="000D13A3"/>
    <w:rsid w:val="000D1555"/>
    <w:rsid w:val="000D16E0"/>
    <w:rsid w:val="000D1B51"/>
    <w:rsid w:val="000D1C38"/>
    <w:rsid w:val="000D1DE9"/>
    <w:rsid w:val="000D253B"/>
    <w:rsid w:val="000D25FE"/>
    <w:rsid w:val="000D2BF6"/>
    <w:rsid w:val="000D2CC6"/>
    <w:rsid w:val="000D2D22"/>
    <w:rsid w:val="000D2F2D"/>
    <w:rsid w:val="000D303F"/>
    <w:rsid w:val="000D33EC"/>
    <w:rsid w:val="000D36E2"/>
    <w:rsid w:val="000D38BC"/>
    <w:rsid w:val="000D4144"/>
    <w:rsid w:val="000D472A"/>
    <w:rsid w:val="000D47E5"/>
    <w:rsid w:val="000D4BE6"/>
    <w:rsid w:val="000D4F4B"/>
    <w:rsid w:val="000D501C"/>
    <w:rsid w:val="000D5465"/>
    <w:rsid w:val="000D5608"/>
    <w:rsid w:val="000D57C1"/>
    <w:rsid w:val="000D5B21"/>
    <w:rsid w:val="000D5BB8"/>
    <w:rsid w:val="000D5F08"/>
    <w:rsid w:val="000D64E9"/>
    <w:rsid w:val="000D65C1"/>
    <w:rsid w:val="000D65EC"/>
    <w:rsid w:val="000D6D9E"/>
    <w:rsid w:val="000D7204"/>
    <w:rsid w:val="000D72BC"/>
    <w:rsid w:val="000D72C7"/>
    <w:rsid w:val="000D7581"/>
    <w:rsid w:val="000D76FF"/>
    <w:rsid w:val="000D77FE"/>
    <w:rsid w:val="000D79B4"/>
    <w:rsid w:val="000D7B5D"/>
    <w:rsid w:val="000D7ED0"/>
    <w:rsid w:val="000E0091"/>
    <w:rsid w:val="000E029E"/>
    <w:rsid w:val="000E03BC"/>
    <w:rsid w:val="000E0A22"/>
    <w:rsid w:val="000E0B8C"/>
    <w:rsid w:val="000E0E37"/>
    <w:rsid w:val="000E1190"/>
    <w:rsid w:val="000E13CD"/>
    <w:rsid w:val="000E148F"/>
    <w:rsid w:val="000E176C"/>
    <w:rsid w:val="000E1979"/>
    <w:rsid w:val="000E1AE6"/>
    <w:rsid w:val="000E1AF6"/>
    <w:rsid w:val="000E1FB4"/>
    <w:rsid w:val="000E21B1"/>
    <w:rsid w:val="000E297F"/>
    <w:rsid w:val="000E2BB2"/>
    <w:rsid w:val="000E2BF6"/>
    <w:rsid w:val="000E2E5E"/>
    <w:rsid w:val="000E2F59"/>
    <w:rsid w:val="000E310D"/>
    <w:rsid w:val="000E3140"/>
    <w:rsid w:val="000E3685"/>
    <w:rsid w:val="000E38DB"/>
    <w:rsid w:val="000E3ED1"/>
    <w:rsid w:val="000E4362"/>
    <w:rsid w:val="000E453E"/>
    <w:rsid w:val="000E4728"/>
    <w:rsid w:val="000E4817"/>
    <w:rsid w:val="000E486B"/>
    <w:rsid w:val="000E4B67"/>
    <w:rsid w:val="000E4CBB"/>
    <w:rsid w:val="000E50BC"/>
    <w:rsid w:val="000E5613"/>
    <w:rsid w:val="000E59BA"/>
    <w:rsid w:val="000E6273"/>
    <w:rsid w:val="000E65F0"/>
    <w:rsid w:val="000E67E0"/>
    <w:rsid w:val="000E67E7"/>
    <w:rsid w:val="000E6A6B"/>
    <w:rsid w:val="000E71A6"/>
    <w:rsid w:val="000E7DDB"/>
    <w:rsid w:val="000F012B"/>
    <w:rsid w:val="000F0873"/>
    <w:rsid w:val="000F08E5"/>
    <w:rsid w:val="000F1252"/>
    <w:rsid w:val="000F13A7"/>
    <w:rsid w:val="000F180A"/>
    <w:rsid w:val="000F18D1"/>
    <w:rsid w:val="000F1B17"/>
    <w:rsid w:val="000F1CEC"/>
    <w:rsid w:val="000F1E68"/>
    <w:rsid w:val="000F20B7"/>
    <w:rsid w:val="000F22CD"/>
    <w:rsid w:val="000F2641"/>
    <w:rsid w:val="000F2E00"/>
    <w:rsid w:val="000F2F73"/>
    <w:rsid w:val="000F3217"/>
    <w:rsid w:val="000F3309"/>
    <w:rsid w:val="000F38E3"/>
    <w:rsid w:val="000F3906"/>
    <w:rsid w:val="000F3EA4"/>
    <w:rsid w:val="000F413C"/>
    <w:rsid w:val="000F43B0"/>
    <w:rsid w:val="000F4849"/>
    <w:rsid w:val="000F4937"/>
    <w:rsid w:val="000F4B50"/>
    <w:rsid w:val="000F4E10"/>
    <w:rsid w:val="000F4E6C"/>
    <w:rsid w:val="000F5766"/>
    <w:rsid w:val="000F5B1C"/>
    <w:rsid w:val="000F5B41"/>
    <w:rsid w:val="000F6029"/>
    <w:rsid w:val="000F65D1"/>
    <w:rsid w:val="000F68C7"/>
    <w:rsid w:val="000F696C"/>
    <w:rsid w:val="000F6A42"/>
    <w:rsid w:val="000F6CA6"/>
    <w:rsid w:val="000F6DA8"/>
    <w:rsid w:val="000F70F5"/>
    <w:rsid w:val="000F7185"/>
    <w:rsid w:val="000F735D"/>
    <w:rsid w:val="000F7A55"/>
    <w:rsid w:val="000F7F46"/>
    <w:rsid w:val="001001E3"/>
    <w:rsid w:val="0010038F"/>
    <w:rsid w:val="001006DA"/>
    <w:rsid w:val="001006E1"/>
    <w:rsid w:val="001007A2"/>
    <w:rsid w:val="00100C23"/>
    <w:rsid w:val="00101082"/>
    <w:rsid w:val="00101295"/>
    <w:rsid w:val="00101524"/>
    <w:rsid w:val="00101B30"/>
    <w:rsid w:val="00101DA8"/>
    <w:rsid w:val="00101DC7"/>
    <w:rsid w:val="00101DEC"/>
    <w:rsid w:val="00102011"/>
    <w:rsid w:val="00102814"/>
    <w:rsid w:val="00102CB2"/>
    <w:rsid w:val="00102D30"/>
    <w:rsid w:val="00102F38"/>
    <w:rsid w:val="00103048"/>
    <w:rsid w:val="0010361D"/>
    <w:rsid w:val="00103B4E"/>
    <w:rsid w:val="00103B58"/>
    <w:rsid w:val="00103DB4"/>
    <w:rsid w:val="00103E3F"/>
    <w:rsid w:val="00104435"/>
    <w:rsid w:val="0010458B"/>
    <w:rsid w:val="001045F8"/>
    <w:rsid w:val="00104785"/>
    <w:rsid w:val="0010488D"/>
    <w:rsid w:val="00104C0C"/>
    <w:rsid w:val="00105055"/>
    <w:rsid w:val="001051E9"/>
    <w:rsid w:val="00105CCD"/>
    <w:rsid w:val="00106B3D"/>
    <w:rsid w:val="00106CD7"/>
    <w:rsid w:val="00106DB7"/>
    <w:rsid w:val="0010725D"/>
    <w:rsid w:val="00107619"/>
    <w:rsid w:val="00107C80"/>
    <w:rsid w:val="00107E45"/>
    <w:rsid w:val="00107F6E"/>
    <w:rsid w:val="00110792"/>
    <w:rsid w:val="00110855"/>
    <w:rsid w:val="00110B41"/>
    <w:rsid w:val="00110BFE"/>
    <w:rsid w:val="00110CF1"/>
    <w:rsid w:val="00111759"/>
    <w:rsid w:val="00111C91"/>
    <w:rsid w:val="001120DA"/>
    <w:rsid w:val="00112233"/>
    <w:rsid w:val="0011243A"/>
    <w:rsid w:val="00112474"/>
    <w:rsid w:val="001127E4"/>
    <w:rsid w:val="00112E93"/>
    <w:rsid w:val="00113376"/>
    <w:rsid w:val="00113960"/>
    <w:rsid w:val="00113AAB"/>
    <w:rsid w:val="00113D1E"/>
    <w:rsid w:val="001141C3"/>
    <w:rsid w:val="00114AE1"/>
    <w:rsid w:val="00114EE1"/>
    <w:rsid w:val="00114F51"/>
    <w:rsid w:val="00115050"/>
    <w:rsid w:val="001151F9"/>
    <w:rsid w:val="0011570C"/>
    <w:rsid w:val="00115C9C"/>
    <w:rsid w:val="00115EAC"/>
    <w:rsid w:val="00115FCD"/>
    <w:rsid w:val="00116533"/>
    <w:rsid w:val="00116D05"/>
    <w:rsid w:val="00116D5E"/>
    <w:rsid w:val="00117609"/>
    <w:rsid w:val="001178ED"/>
    <w:rsid w:val="00117CE6"/>
    <w:rsid w:val="00117D4F"/>
    <w:rsid w:val="00117ECC"/>
    <w:rsid w:val="00120207"/>
    <w:rsid w:val="00120214"/>
    <w:rsid w:val="00120253"/>
    <w:rsid w:val="001203D3"/>
    <w:rsid w:val="001207E0"/>
    <w:rsid w:val="00120A12"/>
    <w:rsid w:val="00120B2D"/>
    <w:rsid w:val="00120E1D"/>
    <w:rsid w:val="00120FD6"/>
    <w:rsid w:val="0012180E"/>
    <w:rsid w:val="001224CA"/>
    <w:rsid w:val="00122EE0"/>
    <w:rsid w:val="00122FC9"/>
    <w:rsid w:val="001231DF"/>
    <w:rsid w:val="00123385"/>
    <w:rsid w:val="0012342F"/>
    <w:rsid w:val="00123618"/>
    <w:rsid w:val="001237DB"/>
    <w:rsid w:val="00123AEF"/>
    <w:rsid w:val="00123B39"/>
    <w:rsid w:val="001240D7"/>
    <w:rsid w:val="001246CD"/>
    <w:rsid w:val="00124E63"/>
    <w:rsid w:val="00125090"/>
    <w:rsid w:val="0012534C"/>
    <w:rsid w:val="00125B64"/>
    <w:rsid w:val="00125C88"/>
    <w:rsid w:val="00125F99"/>
    <w:rsid w:val="0012610A"/>
    <w:rsid w:val="0012629C"/>
    <w:rsid w:val="0012656E"/>
    <w:rsid w:val="0012665E"/>
    <w:rsid w:val="001267E5"/>
    <w:rsid w:val="001269ED"/>
    <w:rsid w:val="00126B59"/>
    <w:rsid w:val="00127A73"/>
    <w:rsid w:val="00127ABF"/>
    <w:rsid w:val="00127B47"/>
    <w:rsid w:val="00127CDA"/>
    <w:rsid w:val="00127DFD"/>
    <w:rsid w:val="00127F5D"/>
    <w:rsid w:val="00130180"/>
    <w:rsid w:val="00130C77"/>
    <w:rsid w:val="0013147C"/>
    <w:rsid w:val="00131677"/>
    <w:rsid w:val="001319AF"/>
    <w:rsid w:val="00131BA0"/>
    <w:rsid w:val="00131DB6"/>
    <w:rsid w:val="0013244F"/>
    <w:rsid w:val="0013260C"/>
    <w:rsid w:val="001326CA"/>
    <w:rsid w:val="00132963"/>
    <w:rsid w:val="00132F60"/>
    <w:rsid w:val="001334AD"/>
    <w:rsid w:val="0013369E"/>
    <w:rsid w:val="00133760"/>
    <w:rsid w:val="00133A22"/>
    <w:rsid w:val="00133DC2"/>
    <w:rsid w:val="00133F14"/>
    <w:rsid w:val="00133F7D"/>
    <w:rsid w:val="00133FF0"/>
    <w:rsid w:val="001341CE"/>
    <w:rsid w:val="001344B2"/>
    <w:rsid w:val="00134526"/>
    <w:rsid w:val="00134EBE"/>
    <w:rsid w:val="00134F89"/>
    <w:rsid w:val="00135311"/>
    <w:rsid w:val="00136DF7"/>
    <w:rsid w:val="001370E0"/>
    <w:rsid w:val="00137292"/>
    <w:rsid w:val="001373EF"/>
    <w:rsid w:val="00137522"/>
    <w:rsid w:val="001376D7"/>
    <w:rsid w:val="00137898"/>
    <w:rsid w:val="00137AF2"/>
    <w:rsid w:val="00137E19"/>
    <w:rsid w:val="00140396"/>
    <w:rsid w:val="00140C7C"/>
    <w:rsid w:val="00141005"/>
    <w:rsid w:val="001410A9"/>
    <w:rsid w:val="00141579"/>
    <w:rsid w:val="00141FD7"/>
    <w:rsid w:val="00142110"/>
    <w:rsid w:val="00142597"/>
    <w:rsid w:val="00142A24"/>
    <w:rsid w:val="00142A31"/>
    <w:rsid w:val="00142A6C"/>
    <w:rsid w:val="00142A91"/>
    <w:rsid w:val="00142AB4"/>
    <w:rsid w:val="00142CB8"/>
    <w:rsid w:val="001433B5"/>
    <w:rsid w:val="0014351A"/>
    <w:rsid w:val="00143536"/>
    <w:rsid w:val="00143608"/>
    <w:rsid w:val="00143DB4"/>
    <w:rsid w:val="0014400A"/>
    <w:rsid w:val="00144362"/>
    <w:rsid w:val="001443F9"/>
    <w:rsid w:val="00144453"/>
    <w:rsid w:val="00144697"/>
    <w:rsid w:val="00144813"/>
    <w:rsid w:val="00144990"/>
    <w:rsid w:val="00144A47"/>
    <w:rsid w:val="00144B9D"/>
    <w:rsid w:val="00144C1C"/>
    <w:rsid w:val="00144F8B"/>
    <w:rsid w:val="00144FF8"/>
    <w:rsid w:val="0014518B"/>
    <w:rsid w:val="00145A6E"/>
    <w:rsid w:val="00145A7E"/>
    <w:rsid w:val="00145DFF"/>
    <w:rsid w:val="00145F2E"/>
    <w:rsid w:val="00146094"/>
    <w:rsid w:val="00146645"/>
    <w:rsid w:val="00146712"/>
    <w:rsid w:val="00146763"/>
    <w:rsid w:val="00146849"/>
    <w:rsid w:val="00146994"/>
    <w:rsid w:val="00146995"/>
    <w:rsid w:val="00146CA5"/>
    <w:rsid w:val="00146CB7"/>
    <w:rsid w:val="00146D35"/>
    <w:rsid w:val="00146F74"/>
    <w:rsid w:val="0014701A"/>
    <w:rsid w:val="001470FC"/>
    <w:rsid w:val="0014734E"/>
    <w:rsid w:val="001474C6"/>
    <w:rsid w:val="00147BCF"/>
    <w:rsid w:val="00150180"/>
    <w:rsid w:val="00150305"/>
    <w:rsid w:val="00150361"/>
    <w:rsid w:val="001505C8"/>
    <w:rsid w:val="00150678"/>
    <w:rsid w:val="0015091A"/>
    <w:rsid w:val="00150C82"/>
    <w:rsid w:val="00151068"/>
    <w:rsid w:val="001516B6"/>
    <w:rsid w:val="001517ED"/>
    <w:rsid w:val="00151DE8"/>
    <w:rsid w:val="00152188"/>
    <w:rsid w:val="00152A68"/>
    <w:rsid w:val="00152B4D"/>
    <w:rsid w:val="00152C30"/>
    <w:rsid w:val="00153688"/>
    <w:rsid w:val="001536A4"/>
    <w:rsid w:val="00153771"/>
    <w:rsid w:val="00153C14"/>
    <w:rsid w:val="00153EBB"/>
    <w:rsid w:val="001544BF"/>
    <w:rsid w:val="00154E02"/>
    <w:rsid w:val="00154FED"/>
    <w:rsid w:val="00155882"/>
    <w:rsid w:val="00155C29"/>
    <w:rsid w:val="00155CBC"/>
    <w:rsid w:val="00155E88"/>
    <w:rsid w:val="00155F9E"/>
    <w:rsid w:val="00156467"/>
    <w:rsid w:val="00156D3A"/>
    <w:rsid w:val="00156EB3"/>
    <w:rsid w:val="0015701B"/>
    <w:rsid w:val="001572F2"/>
    <w:rsid w:val="0015732F"/>
    <w:rsid w:val="00157759"/>
    <w:rsid w:val="00157953"/>
    <w:rsid w:val="00157D0D"/>
    <w:rsid w:val="00157FC5"/>
    <w:rsid w:val="00160041"/>
    <w:rsid w:val="00160129"/>
    <w:rsid w:val="001604F0"/>
    <w:rsid w:val="00160770"/>
    <w:rsid w:val="00160A1A"/>
    <w:rsid w:val="0016109F"/>
    <w:rsid w:val="001611B3"/>
    <w:rsid w:val="0016139C"/>
    <w:rsid w:val="001614F0"/>
    <w:rsid w:val="001615AF"/>
    <w:rsid w:val="00161FD6"/>
    <w:rsid w:val="001625C8"/>
    <w:rsid w:val="001628FD"/>
    <w:rsid w:val="00162A78"/>
    <w:rsid w:val="00163334"/>
    <w:rsid w:val="001638EC"/>
    <w:rsid w:val="00163B0C"/>
    <w:rsid w:val="00163DB2"/>
    <w:rsid w:val="001640A4"/>
    <w:rsid w:val="001646B4"/>
    <w:rsid w:val="0016492E"/>
    <w:rsid w:val="00164A37"/>
    <w:rsid w:val="00164B45"/>
    <w:rsid w:val="00164DD6"/>
    <w:rsid w:val="00164E1C"/>
    <w:rsid w:val="0016522C"/>
    <w:rsid w:val="001653CF"/>
    <w:rsid w:val="001656C3"/>
    <w:rsid w:val="00165976"/>
    <w:rsid w:val="001659EC"/>
    <w:rsid w:val="00165BD6"/>
    <w:rsid w:val="00165CED"/>
    <w:rsid w:val="0016602B"/>
    <w:rsid w:val="00166083"/>
    <w:rsid w:val="0016643A"/>
    <w:rsid w:val="001668D8"/>
    <w:rsid w:val="00166D68"/>
    <w:rsid w:val="00166E1F"/>
    <w:rsid w:val="00167DBA"/>
    <w:rsid w:val="001700AC"/>
    <w:rsid w:val="001706E8"/>
    <w:rsid w:val="0017072F"/>
    <w:rsid w:val="00170A3A"/>
    <w:rsid w:val="00170C1B"/>
    <w:rsid w:val="00170FFB"/>
    <w:rsid w:val="001715FC"/>
    <w:rsid w:val="00171B73"/>
    <w:rsid w:val="00171CAF"/>
    <w:rsid w:val="001727CC"/>
    <w:rsid w:val="00172A3B"/>
    <w:rsid w:val="00172FD3"/>
    <w:rsid w:val="0017362A"/>
    <w:rsid w:val="00173A83"/>
    <w:rsid w:val="0017400E"/>
    <w:rsid w:val="0017424A"/>
    <w:rsid w:val="00174294"/>
    <w:rsid w:val="00174E45"/>
    <w:rsid w:val="00174ECE"/>
    <w:rsid w:val="00174EEF"/>
    <w:rsid w:val="00175138"/>
    <w:rsid w:val="001757CB"/>
    <w:rsid w:val="00175A1A"/>
    <w:rsid w:val="00175A4E"/>
    <w:rsid w:val="0017611A"/>
    <w:rsid w:val="001761F6"/>
    <w:rsid w:val="00176228"/>
    <w:rsid w:val="00176338"/>
    <w:rsid w:val="001763A4"/>
    <w:rsid w:val="00176581"/>
    <w:rsid w:val="001769F0"/>
    <w:rsid w:val="00176B0A"/>
    <w:rsid w:val="001770AF"/>
    <w:rsid w:val="00177201"/>
    <w:rsid w:val="001772DF"/>
    <w:rsid w:val="001777C2"/>
    <w:rsid w:val="0017783B"/>
    <w:rsid w:val="00177CDC"/>
    <w:rsid w:val="00177CE4"/>
    <w:rsid w:val="00177F39"/>
    <w:rsid w:val="001809C9"/>
    <w:rsid w:val="00180A01"/>
    <w:rsid w:val="00180E6B"/>
    <w:rsid w:val="00180EAC"/>
    <w:rsid w:val="00180EEC"/>
    <w:rsid w:val="00181444"/>
    <w:rsid w:val="0018181D"/>
    <w:rsid w:val="00181DEE"/>
    <w:rsid w:val="00181F94"/>
    <w:rsid w:val="00182651"/>
    <w:rsid w:val="00182B21"/>
    <w:rsid w:val="00182C8E"/>
    <w:rsid w:val="00182EA5"/>
    <w:rsid w:val="0018305D"/>
    <w:rsid w:val="00183089"/>
    <w:rsid w:val="00183143"/>
    <w:rsid w:val="0018363F"/>
    <w:rsid w:val="00183BBE"/>
    <w:rsid w:val="00184057"/>
    <w:rsid w:val="001840D1"/>
    <w:rsid w:val="0018466C"/>
    <w:rsid w:val="001847B5"/>
    <w:rsid w:val="00184AF0"/>
    <w:rsid w:val="00185116"/>
    <w:rsid w:val="0018546C"/>
    <w:rsid w:val="001855A1"/>
    <w:rsid w:val="00185670"/>
    <w:rsid w:val="0018696E"/>
    <w:rsid w:val="00186AF5"/>
    <w:rsid w:val="00186CAE"/>
    <w:rsid w:val="001870D4"/>
    <w:rsid w:val="0019039E"/>
    <w:rsid w:val="001904EC"/>
    <w:rsid w:val="00190638"/>
    <w:rsid w:val="00190CB0"/>
    <w:rsid w:val="00190DA6"/>
    <w:rsid w:val="0019130B"/>
    <w:rsid w:val="0019184B"/>
    <w:rsid w:val="00191DD7"/>
    <w:rsid w:val="00191FDF"/>
    <w:rsid w:val="00192231"/>
    <w:rsid w:val="0019264E"/>
    <w:rsid w:val="00192B60"/>
    <w:rsid w:val="001933F5"/>
    <w:rsid w:val="001933FC"/>
    <w:rsid w:val="0019366F"/>
    <w:rsid w:val="00193810"/>
    <w:rsid w:val="0019394E"/>
    <w:rsid w:val="00193B93"/>
    <w:rsid w:val="00194272"/>
    <w:rsid w:val="00195323"/>
    <w:rsid w:val="001954A1"/>
    <w:rsid w:val="001954C1"/>
    <w:rsid w:val="00195744"/>
    <w:rsid w:val="00195A2D"/>
    <w:rsid w:val="00195DC3"/>
    <w:rsid w:val="00195FFD"/>
    <w:rsid w:val="001960A2"/>
    <w:rsid w:val="0019673C"/>
    <w:rsid w:val="001968AE"/>
    <w:rsid w:val="001969F1"/>
    <w:rsid w:val="001969F9"/>
    <w:rsid w:val="00196BB2"/>
    <w:rsid w:val="00196CC1"/>
    <w:rsid w:val="00196D29"/>
    <w:rsid w:val="00196D2C"/>
    <w:rsid w:val="00196EB1"/>
    <w:rsid w:val="001A00A7"/>
    <w:rsid w:val="001A0604"/>
    <w:rsid w:val="001A071A"/>
    <w:rsid w:val="001A0736"/>
    <w:rsid w:val="001A08D8"/>
    <w:rsid w:val="001A0DE3"/>
    <w:rsid w:val="001A1238"/>
    <w:rsid w:val="001A1394"/>
    <w:rsid w:val="001A153E"/>
    <w:rsid w:val="001A18C8"/>
    <w:rsid w:val="001A18DB"/>
    <w:rsid w:val="001A1F81"/>
    <w:rsid w:val="001A32D5"/>
    <w:rsid w:val="001A3317"/>
    <w:rsid w:val="001A344A"/>
    <w:rsid w:val="001A34DE"/>
    <w:rsid w:val="001A3530"/>
    <w:rsid w:val="001A388B"/>
    <w:rsid w:val="001A3967"/>
    <w:rsid w:val="001A3C05"/>
    <w:rsid w:val="001A46BA"/>
    <w:rsid w:val="001A4782"/>
    <w:rsid w:val="001A4AE9"/>
    <w:rsid w:val="001A4E34"/>
    <w:rsid w:val="001A4FAD"/>
    <w:rsid w:val="001A50F9"/>
    <w:rsid w:val="001A5131"/>
    <w:rsid w:val="001A5779"/>
    <w:rsid w:val="001A5ABA"/>
    <w:rsid w:val="001A648A"/>
    <w:rsid w:val="001A68AD"/>
    <w:rsid w:val="001A6FB1"/>
    <w:rsid w:val="001A79E9"/>
    <w:rsid w:val="001A7AA4"/>
    <w:rsid w:val="001A7B73"/>
    <w:rsid w:val="001A7D9E"/>
    <w:rsid w:val="001B030E"/>
    <w:rsid w:val="001B05AA"/>
    <w:rsid w:val="001B06BE"/>
    <w:rsid w:val="001B07C7"/>
    <w:rsid w:val="001B0DF8"/>
    <w:rsid w:val="001B1261"/>
    <w:rsid w:val="001B15F1"/>
    <w:rsid w:val="001B196E"/>
    <w:rsid w:val="001B1A06"/>
    <w:rsid w:val="001B1E67"/>
    <w:rsid w:val="001B2278"/>
    <w:rsid w:val="001B22E6"/>
    <w:rsid w:val="001B2512"/>
    <w:rsid w:val="001B2ED4"/>
    <w:rsid w:val="001B323E"/>
    <w:rsid w:val="001B3332"/>
    <w:rsid w:val="001B3760"/>
    <w:rsid w:val="001B37C8"/>
    <w:rsid w:val="001B3912"/>
    <w:rsid w:val="001B3FF9"/>
    <w:rsid w:val="001B40DD"/>
    <w:rsid w:val="001B42E8"/>
    <w:rsid w:val="001B47DE"/>
    <w:rsid w:val="001B4B9C"/>
    <w:rsid w:val="001B5258"/>
    <w:rsid w:val="001B54BD"/>
    <w:rsid w:val="001B5B50"/>
    <w:rsid w:val="001B5CDD"/>
    <w:rsid w:val="001B5E84"/>
    <w:rsid w:val="001B5EF2"/>
    <w:rsid w:val="001B60B9"/>
    <w:rsid w:val="001B622B"/>
    <w:rsid w:val="001B6344"/>
    <w:rsid w:val="001B6428"/>
    <w:rsid w:val="001B6819"/>
    <w:rsid w:val="001B68FF"/>
    <w:rsid w:val="001B787D"/>
    <w:rsid w:val="001B7A11"/>
    <w:rsid w:val="001B7BDB"/>
    <w:rsid w:val="001B7C14"/>
    <w:rsid w:val="001B7CE2"/>
    <w:rsid w:val="001B7D68"/>
    <w:rsid w:val="001B7E2D"/>
    <w:rsid w:val="001B7FF9"/>
    <w:rsid w:val="001C0501"/>
    <w:rsid w:val="001C0C20"/>
    <w:rsid w:val="001C0C29"/>
    <w:rsid w:val="001C0D0A"/>
    <w:rsid w:val="001C0F4D"/>
    <w:rsid w:val="001C10A1"/>
    <w:rsid w:val="001C1290"/>
    <w:rsid w:val="001C1883"/>
    <w:rsid w:val="001C1A69"/>
    <w:rsid w:val="001C1C8A"/>
    <w:rsid w:val="001C1CA5"/>
    <w:rsid w:val="001C1DAD"/>
    <w:rsid w:val="001C20AE"/>
    <w:rsid w:val="001C210F"/>
    <w:rsid w:val="001C2147"/>
    <w:rsid w:val="001C2755"/>
    <w:rsid w:val="001C2C28"/>
    <w:rsid w:val="001C2DE5"/>
    <w:rsid w:val="001C2F45"/>
    <w:rsid w:val="001C3159"/>
    <w:rsid w:val="001C319B"/>
    <w:rsid w:val="001C36AA"/>
    <w:rsid w:val="001C3BD0"/>
    <w:rsid w:val="001C3CCF"/>
    <w:rsid w:val="001C3D11"/>
    <w:rsid w:val="001C4231"/>
    <w:rsid w:val="001C4510"/>
    <w:rsid w:val="001C4655"/>
    <w:rsid w:val="001C48E2"/>
    <w:rsid w:val="001C490F"/>
    <w:rsid w:val="001C4A27"/>
    <w:rsid w:val="001C537D"/>
    <w:rsid w:val="001C5390"/>
    <w:rsid w:val="001C54FE"/>
    <w:rsid w:val="001C596F"/>
    <w:rsid w:val="001C5AE3"/>
    <w:rsid w:val="001C5B26"/>
    <w:rsid w:val="001C5D5F"/>
    <w:rsid w:val="001C5D9D"/>
    <w:rsid w:val="001C5FCC"/>
    <w:rsid w:val="001C603B"/>
    <w:rsid w:val="001C615D"/>
    <w:rsid w:val="001C64AE"/>
    <w:rsid w:val="001C6B65"/>
    <w:rsid w:val="001C7040"/>
    <w:rsid w:val="001C71AB"/>
    <w:rsid w:val="001C77B5"/>
    <w:rsid w:val="001C7F5D"/>
    <w:rsid w:val="001D00CE"/>
    <w:rsid w:val="001D0364"/>
    <w:rsid w:val="001D071E"/>
    <w:rsid w:val="001D103F"/>
    <w:rsid w:val="001D1064"/>
    <w:rsid w:val="001D11B1"/>
    <w:rsid w:val="001D1294"/>
    <w:rsid w:val="001D1490"/>
    <w:rsid w:val="001D16ED"/>
    <w:rsid w:val="001D1B6D"/>
    <w:rsid w:val="001D1B70"/>
    <w:rsid w:val="001D1E8A"/>
    <w:rsid w:val="001D21BC"/>
    <w:rsid w:val="001D27B3"/>
    <w:rsid w:val="001D2849"/>
    <w:rsid w:val="001D2BB7"/>
    <w:rsid w:val="001D3079"/>
    <w:rsid w:val="001D3603"/>
    <w:rsid w:val="001D377D"/>
    <w:rsid w:val="001D3F61"/>
    <w:rsid w:val="001D43AF"/>
    <w:rsid w:val="001D59EB"/>
    <w:rsid w:val="001D6673"/>
    <w:rsid w:val="001D6D62"/>
    <w:rsid w:val="001D700E"/>
    <w:rsid w:val="001D72CD"/>
    <w:rsid w:val="001D7688"/>
    <w:rsid w:val="001D7CCC"/>
    <w:rsid w:val="001D7D2B"/>
    <w:rsid w:val="001D7DD6"/>
    <w:rsid w:val="001E0714"/>
    <w:rsid w:val="001E09E7"/>
    <w:rsid w:val="001E0A85"/>
    <w:rsid w:val="001E0A96"/>
    <w:rsid w:val="001E0AC6"/>
    <w:rsid w:val="001E0B13"/>
    <w:rsid w:val="001E0BB9"/>
    <w:rsid w:val="001E0EEB"/>
    <w:rsid w:val="001E119C"/>
    <w:rsid w:val="001E1321"/>
    <w:rsid w:val="001E135B"/>
    <w:rsid w:val="001E1595"/>
    <w:rsid w:val="001E15C0"/>
    <w:rsid w:val="001E1890"/>
    <w:rsid w:val="001E1FBA"/>
    <w:rsid w:val="001E2378"/>
    <w:rsid w:val="001E245A"/>
    <w:rsid w:val="001E25B7"/>
    <w:rsid w:val="001E25CA"/>
    <w:rsid w:val="001E265C"/>
    <w:rsid w:val="001E2689"/>
    <w:rsid w:val="001E2C0D"/>
    <w:rsid w:val="001E2DB7"/>
    <w:rsid w:val="001E326A"/>
    <w:rsid w:val="001E3D3E"/>
    <w:rsid w:val="001E4164"/>
    <w:rsid w:val="001E43FE"/>
    <w:rsid w:val="001E50DC"/>
    <w:rsid w:val="001E5BCD"/>
    <w:rsid w:val="001E5C85"/>
    <w:rsid w:val="001E6187"/>
    <w:rsid w:val="001E64E8"/>
    <w:rsid w:val="001E6AD9"/>
    <w:rsid w:val="001E6C26"/>
    <w:rsid w:val="001E6F56"/>
    <w:rsid w:val="001E6FC5"/>
    <w:rsid w:val="001E70F9"/>
    <w:rsid w:val="001E712F"/>
    <w:rsid w:val="001E72A4"/>
    <w:rsid w:val="001E74E1"/>
    <w:rsid w:val="001E7FC4"/>
    <w:rsid w:val="001F01F7"/>
    <w:rsid w:val="001F08CB"/>
    <w:rsid w:val="001F0ABB"/>
    <w:rsid w:val="001F0B4E"/>
    <w:rsid w:val="001F0D04"/>
    <w:rsid w:val="001F0D7D"/>
    <w:rsid w:val="001F0D89"/>
    <w:rsid w:val="001F1250"/>
    <w:rsid w:val="001F1313"/>
    <w:rsid w:val="001F165F"/>
    <w:rsid w:val="001F1FE0"/>
    <w:rsid w:val="001F2A78"/>
    <w:rsid w:val="001F2D2F"/>
    <w:rsid w:val="001F2D85"/>
    <w:rsid w:val="001F3696"/>
    <w:rsid w:val="001F3DE3"/>
    <w:rsid w:val="001F40D6"/>
    <w:rsid w:val="001F439A"/>
    <w:rsid w:val="001F4681"/>
    <w:rsid w:val="001F468A"/>
    <w:rsid w:val="001F499A"/>
    <w:rsid w:val="001F50BE"/>
    <w:rsid w:val="001F55B5"/>
    <w:rsid w:val="001F5AEB"/>
    <w:rsid w:val="001F5DEA"/>
    <w:rsid w:val="001F6031"/>
    <w:rsid w:val="001F6A9C"/>
    <w:rsid w:val="001F6D43"/>
    <w:rsid w:val="001F7A89"/>
    <w:rsid w:val="001F7ADB"/>
    <w:rsid w:val="00200A14"/>
    <w:rsid w:val="00200C8C"/>
    <w:rsid w:val="00200E1C"/>
    <w:rsid w:val="0020122B"/>
    <w:rsid w:val="00201CE1"/>
    <w:rsid w:val="00201DFE"/>
    <w:rsid w:val="00202286"/>
    <w:rsid w:val="002024BD"/>
    <w:rsid w:val="00202B4A"/>
    <w:rsid w:val="00202DB6"/>
    <w:rsid w:val="002031C6"/>
    <w:rsid w:val="00203318"/>
    <w:rsid w:val="0020333B"/>
    <w:rsid w:val="002033C6"/>
    <w:rsid w:val="002034F7"/>
    <w:rsid w:val="00203923"/>
    <w:rsid w:val="00204070"/>
    <w:rsid w:val="002040DC"/>
    <w:rsid w:val="002040EF"/>
    <w:rsid w:val="00204367"/>
    <w:rsid w:val="002046B7"/>
    <w:rsid w:val="00204756"/>
    <w:rsid w:val="002049A2"/>
    <w:rsid w:val="00204D53"/>
    <w:rsid w:val="00205043"/>
    <w:rsid w:val="0020505E"/>
    <w:rsid w:val="00205117"/>
    <w:rsid w:val="00205535"/>
    <w:rsid w:val="0020612F"/>
    <w:rsid w:val="0020642A"/>
    <w:rsid w:val="0020692C"/>
    <w:rsid w:val="00206CD5"/>
    <w:rsid w:val="00207398"/>
    <w:rsid w:val="00207762"/>
    <w:rsid w:val="0020797D"/>
    <w:rsid w:val="00207AB6"/>
    <w:rsid w:val="002101F0"/>
    <w:rsid w:val="002103D5"/>
    <w:rsid w:val="00210420"/>
    <w:rsid w:val="002107B0"/>
    <w:rsid w:val="00210F81"/>
    <w:rsid w:val="002111E5"/>
    <w:rsid w:val="00211460"/>
    <w:rsid w:val="0021156F"/>
    <w:rsid w:val="00211666"/>
    <w:rsid w:val="0021179D"/>
    <w:rsid w:val="00211840"/>
    <w:rsid w:val="00211890"/>
    <w:rsid w:val="00211D14"/>
    <w:rsid w:val="0021205C"/>
    <w:rsid w:val="00212BB3"/>
    <w:rsid w:val="00212C31"/>
    <w:rsid w:val="00212FB1"/>
    <w:rsid w:val="00213359"/>
    <w:rsid w:val="0021395A"/>
    <w:rsid w:val="00213E47"/>
    <w:rsid w:val="00213F43"/>
    <w:rsid w:val="002147B6"/>
    <w:rsid w:val="00214A6D"/>
    <w:rsid w:val="00214CED"/>
    <w:rsid w:val="00214E41"/>
    <w:rsid w:val="0021523B"/>
    <w:rsid w:val="0021523E"/>
    <w:rsid w:val="0021530A"/>
    <w:rsid w:val="00215691"/>
    <w:rsid w:val="002156B8"/>
    <w:rsid w:val="00215A3E"/>
    <w:rsid w:val="00216551"/>
    <w:rsid w:val="0021671B"/>
    <w:rsid w:val="00216948"/>
    <w:rsid w:val="002172E7"/>
    <w:rsid w:val="0021788E"/>
    <w:rsid w:val="00217C80"/>
    <w:rsid w:val="00220359"/>
    <w:rsid w:val="00220BA5"/>
    <w:rsid w:val="00220C08"/>
    <w:rsid w:val="00220D68"/>
    <w:rsid w:val="00220FE0"/>
    <w:rsid w:val="00221120"/>
    <w:rsid w:val="002216F4"/>
    <w:rsid w:val="00221A5A"/>
    <w:rsid w:val="00221D60"/>
    <w:rsid w:val="00221EAF"/>
    <w:rsid w:val="00222505"/>
    <w:rsid w:val="0022278F"/>
    <w:rsid w:val="00222997"/>
    <w:rsid w:val="00222DA8"/>
    <w:rsid w:val="00222E06"/>
    <w:rsid w:val="00222E0A"/>
    <w:rsid w:val="002231D5"/>
    <w:rsid w:val="002238B2"/>
    <w:rsid w:val="00223BB6"/>
    <w:rsid w:val="00223E40"/>
    <w:rsid w:val="00224364"/>
    <w:rsid w:val="00224435"/>
    <w:rsid w:val="002246E5"/>
    <w:rsid w:val="002248D0"/>
    <w:rsid w:val="00224908"/>
    <w:rsid w:val="00224B6E"/>
    <w:rsid w:val="00224D5B"/>
    <w:rsid w:val="00224E9A"/>
    <w:rsid w:val="00225B05"/>
    <w:rsid w:val="00225CBE"/>
    <w:rsid w:val="00225DC7"/>
    <w:rsid w:val="0022645F"/>
    <w:rsid w:val="002265FB"/>
    <w:rsid w:val="00226727"/>
    <w:rsid w:val="00226A92"/>
    <w:rsid w:val="00227195"/>
    <w:rsid w:val="002271D2"/>
    <w:rsid w:val="00227355"/>
    <w:rsid w:val="0022795D"/>
    <w:rsid w:val="00227969"/>
    <w:rsid w:val="0023041A"/>
    <w:rsid w:val="002304C1"/>
    <w:rsid w:val="0023060D"/>
    <w:rsid w:val="00230843"/>
    <w:rsid w:val="00230BFC"/>
    <w:rsid w:val="002315F0"/>
    <w:rsid w:val="002315FA"/>
    <w:rsid w:val="0023212B"/>
    <w:rsid w:val="002321B5"/>
    <w:rsid w:val="0023242B"/>
    <w:rsid w:val="00232754"/>
    <w:rsid w:val="00232993"/>
    <w:rsid w:val="00232C3B"/>
    <w:rsid w:val="00233198"/>
    <w:rsid w:val="0023413B"/>
    <w:rsid w:val="002346C2"/>
    <w:rsid w:val="0023472D"/>
    <w:rsid w:val="00234D0E"/>
    <w:rsid w:val="00234E09"/>
    <w:rsid w:val="00235B52"/>
    <w:rsid w:val="00235D9A"/>
    <w:rsid w:val="00235DCA"/>
    <w:rsid w:val="0023622A"/>
    <w:rsid w:val="00236633"/>
    <w:rsid w:val="00236BD1"/>
    <w:rsid w:val="00236CBB"/>
    <w:rsid w:val="00236DEA"/>
    <w:rsid w:val="002370C5"/>
    <w:rsid w:val="0023779B"/>
    <w:rsid w:val="002378B6"/>
    <w:rsid w:val="00237EED"/>
    <w:rsid w:val="0024004A"/>
    <w:rsid w:val="002405B5"/>
    <w:rsid w:val="002407D0"/>
    <w:rsid w:val="00240903"/>
    <w:rsid w:val="00240A0E"/>
    <w:rsid w:val="00240FA1"/>
    <w:rsid w:val="002415DF"/>
    <w:rsid w:val="002419A0"/>
    <w:rsid w:val="002423F6"/>
    <w:rsid w:val="0024246C"/>
    <w:rsid w:val="00242486"/>
    <w:rsid w:val="00242A41"/>
    <w:rsid w:val="00242A6E"/>
    <w:rsid w:val="00242FC2"/>
    <w:rsid w:val="002430D6"/>
    <w:rsid w:val="0024368F"/>
    <w:rsid w:val="00243F06"/>
    <w:rsid w:val="0024443E"/>
    <w:rsid w:val="002449BB"/>
    <w:rsid w:val="00244B28"/>
    <w:rsid w:val="00244D5D"/>
    <w:rsid w:val="00244D70"/>
    <w:rsid w:val="00244D91"/>
    <w:rsid w:val="002458BE"/>
    <w:rsid w:val="00246589"/>
    <w:rsid w:val="00246608"/>
    <w:rsid w:val="0024685C"/>
    <w:rsid w:val="002469F1"/>
    <w:rsid w:val="00246A08"/>
    <w:rsid w:val="00246A90"/>
    <w:rsid w:val="00246AA0"/>
    <w:rsid w:val="00246BD0"/>
    <w:rsid w:val="00247334"/>
    <w:rsid w:val="00247927"/>
    <w:rsid w:val="002503A6"/>
    <w:rsid w:val="002505B5"/>
    <w:rsid w:val="00250E4B"/>
    <w:rsid w:val="002511AA"/>
    <w:rsid w:val="002511C3"/>
    <w:rsid w:val="0025182A"/>
    <w:rsid w:val="00251A52"/>
    <w:rsid w:val="00251CD0"/>
    <w:rsid w:val="00251F5F"/>
    <w:rsid w:val="0025216A"/>
    <w:rsid w:val="00252BDF"/>
    <w:rsid w:val="0025339A"/>
    <w:rsid w:val="00253421"/>
    <w:rsid w:val="00253574"/>
    <w:rsid w:val="002535E6"/>
    <w:rsid w:val="00253768"/>
    <w:rsid w:val="0025378D"/>
    <w:rsid w:val="002539B8"/>
    <w:rsid w:val="00253BF8"/>
    <w:rsid w:val="00253FF0"/>
    <w:rsid w:val="00254214"/>
    <w:rsid w:val="0025444E"/>
    <w:rsid w:val="00254C3A"/>
    <w:rsid w:val="002550D0"/>
    <w:rsid w:val="00255225"/>
    <w:rsid w:val="0025551E"/>
    <w:rsid w:val="00255591"/>
    <w:rsid w:val="0025563B"/>
    <w:rsid w:val="002557CA"/>
    <w:rsid w:val="00255ADB"/>
    <w:rsid w:val="00255E88"/>
    <w:rsid w:val="00255E92"/>
    <w:rsid w:val="00256100"/>
    <w:rsid w:val="00256225"/>
    <w:rsid w:val="00256288"/>
    <w:rsid w:val="002562EA"/>
    <w:rsid w:val="00256C28"/>
    <w:rsid w:val="00257745"/>
    <w:rsid w:val="00257A78"/>
    <w:rsid w:val="00257FAB"/>
    <w:rsid w:val="0026068B"/>
    <w:rsid w:val="00260762"/>
    <w:rsid w:val="0026113A"/>
    <w:rsid w:val="00261211"/>
    <w:rsid w:val="00261453"/>
    <w:rsid w:val="002615F3"/>
    <w:rsid w:val="002619D4"/>
    <w:rsid w:val="00261C8C"/>
    <w:rsid w:val="00261EC8"/>
    <w:rsid w:val="00261F27"/>
    <w:rsid w:val="00262083"/>
    <w:rsid w:val="00262467"/>
    <w:rsid w:val="00262E8F"/>
    <w:rsid w:val="00263140"/>
    <w:rsid w:val="00263239"/>
    <w:rsid w:val="00263317"/>
    <w:rsid w:val="00263473"/>
    <w:rsid w:val="00263987"/>
    <w:rsid w:val="0026457C"/>
    <w:rsid w:val="00264744"/>
    <w:rsid w:val="002649C0"/>
    <w:rsid w:val="00265259"/>
    <w:rsid w:val="00265413"/>
    <w:rsid w:val="002654A7"/>
    <w:rsid w:val="002658DF"/>
    <w:rsid w:val="00265CAF"/>
    <w:rsid w:val="00265DD0"/>
    <w:rsid w:val="00265E34"/>
    <w:rsid w:val="002662ED"/>
    <w:rsid w:val="002664A4"/>
    <w:rsid w:val="00266989"/>
    <w:rsid w:val="00266A1A"/>
    <w:rsid w:val="002675C0"/>
    <w:rsid w:val="00267680"/>
    <w:rsid w:val="002676A7"/>
    <w:rsid w:val="002700E8"/>
    <w:rsid w:val="002701F3"/>
    <w:rsid w:val="00270637"/>
    <w:rsid w:val="00270951"/>
    <w:rsid w:val="00270C75"/>
    <w:rsid w:val="00271272"/>
    <w:rsid w:val="002715C8"/>
    <w:rsid w:val="002717DE"/>
    <w:rsid w:val="00271B3C"/>
    <w:rsid w:val="00272001"/>
    <w:rsid w:val="00272124"/>
    <w:rsid w:val="00272247"/>
    <w:rsid w:val="002722BE"/>
    <w:rsid w:val="00272BCA"/>
    <w:rsid w:val="00273029"/>
    <w:rsid w:val="0027304A"/>
    <w:rsid w:val="0027307E"/>
    <w:rsid w:val="0027311F"/>
    <w:rsid w:val="00273E9C"/>
    <w:rsid w:val="00273F51"/>
    <w:rsid w:val="00273FF9"/>
    <w:rsid w:val="00274929"/>
    <w:rsid w:val="00274B38"/>
    <w:rsid w:val="00274DDF"/>
    <w:rsid w:val="00275035"/>
    <w:rsid w:val="00275876"/>
    <w:rsid w:val="00275BC0"/>
    <w:rsid w:val="00275CB7"/>
    <w:rsid w:val="002760F1"/>
    <w:rsid w:val="00276D36"/>
    <w:rsid w:val="002772DC"/>
    <w:rsid w:val="00277422"/>
    <w:rsid w:val="00277625"/>
    <w:rsid w:val="00277A3D"/>
    <w:rsid w:val="00280058"/>
    <w:rsid w:val="00280E71"/>
    <w:rsid w:val="00281203"/>
    <w:rsid w:val="00281273"/>
    <w:rsid w:val="00281712"/>
    <w:rsid w:val="002819D9"/>
    <w:rsid w:val="00282188"/>
    <w:rsid w:val="00282B2B"/>
    <w:rsid w:val="00282C26"/>
    <w:rsid w:val="00282CD1"/>
    <w:rsid w:val="00282DA2"/>
    <w:rsid w:val="002838CB"/>
    <w:rsid w:val="002839BA"/>
    <w:rsid w:val="00283DFC"/>
    <w:rsid w:val="002842F5"/>
    <w:rsid w:val="002842FA"/>
    <w:rsid w:val="00284385"/>
    <w:rsid w:val="00284487"/>
    <w:rsid w:val="00284F06"/>
    <w:rsid w:val="00285132"/>
    <w:rsid w:val="00285192"/>
    <w:rsid w:val="002852CF"/>
    <w:rsid w:val="002853DF"/>
    <w:rsid w:val="00285765"/>
    <w:rsid w:val="00285813"/>
    <w:rsid w:val="00286347"/>
    <w:rsid w:val="0028698D"/>
    <w:rsid w:val="00286BD5"/>
    <w:rsid w:val="00286D97"/>
    <w:rsid w:val="002900B8"/>
    <w:rsid w:val="002907F9"/>
    <w:rsid w:val="00291238"/>
    <w:rsid w:val="002916A6"/>
    <w:rsid w:val="00291B5A"/>
    <w:rsid w:val="00291F7A"/>
    <w:rsid w:val="00292448"/>
    <w:rsid w:val="00292536"/>
    <w:rsid w:val="002928D6"/>
    <w:rsid w:val="00292A3B"/>
    <w:rsid w:val="00292E2A"/>
    <w:rsid w:val="00293080"/>
    <w:rsid w:val="00293148"/>
    <w:rsid w:val="002931C5"/>
    <w:rsid w:val="00293664"/>
    <w:rsid w:val="002936F9"/>
    <w:rsid w:val="00293B33"/>
    <w:rsid w:val="00293B80"/>
    <w:rsid w:val="00293BDB"/>
    <w:rsid w:val="00293C8E"/>
    <w:rsid w:val="00294565"/>
    <w:rsid w:val="002949B8"/>
    <w:rsid w:val="00294B68"/>
    <w:rsid w:val="002951C1"/>
    <w:rsid w:val="00295328"/>
    <w:rsid w:val="00295910"/>
    <w:rsid w:val="00295B5D"/>
    <w:rsid w:val="00295DE8"/>
    <w:rsid w:val="00295F76"/>
    <w:rsid w:val="002961E6"/>
    <w:rsid w:val="0029629D"/>
    <w:rsid w:val="0029658B"/>
    <w:rsid w:val="0029670D"/>
    <w:rsid w:val="00296B2F"/>
    <w:rsid w:val="00296E72"/>
    <w:rsid w:val="00297207"/>
    <w:rsid w:val="002976EF"/>
    <w:rsid w:val="00297FC3"/>
    <w:rsid w:val="002A005B"/>
    <w:rsid w:val="002A0072"/>
    <w:rsid w:val="002A01DB"/>
    <w:rsid w:val="002A0525"/>
    <w:rsid w:val="002A074E"/>
    <w:rsid w:val="002A07DE"/>
    <w:rsid w:val="002A09F1"/>
    <w:rsid w:val="002A0C87"/>
    <w:rsid w:val="002A0E29"/>
    <w:rsid w:val="002A13D1"/>
    <w:rsid w:val="002A1D87"/>
    <w:rsid w:val="002A1E2E"/>
    <w:rsid w:val="002A2423"/>
    <w:rsid w:val="002A2599"/>
    <w:rsid w:val="002A26E2"/>
    <w:rsid w:val="002A284E"/>
    <w:rsid w:val="002A2D97"/>
    <w:rsid w:val="002A2E27"/>
    <w:rsid w:val="002A2FD5"/>
    <w:rsid w:val="002A3464"/>
    <w:rsid w:val="002A3910"/>
    <w:rsid w:val="002A3BB2"/>
    <w:rsid w:val="002A3C2F"/>
    <w:rsid w:val="002A3DEA"/>
    <w:rsid w:val="002A431F"/>
    <w:rsid w:val="002A4EC1"/>
    <w:rsid w:val="002A5243"/>
    <w:rsid w:val="002A5334"/>
    <w:rsid w:val="002A56B1"/>
    <w:rsid w:val="002A594E"/>
    <w:rsid w:val="002A5999"/>
    <w:rsid w:val="002A5D51"/>
    <w:rsid w:val="002A5DB3"/>
    <w:rsid w:val="002A673C"/>
    <w:rsid w:val="002A67CD"/>
    <w:rsid w:val="002A686B"/>
    <w:rsid w:val="002A6BA3"/>
    <w:rsid w:val="002A6C68"/>
    <w:rsid w:val="002A6CB0"/>
    <w:rsid w:val="002A723A"/>
    <w:rsid w:val="002A7CF4"/>
    <w:rsid w:val="002B01D5"/>
    <w:rsid w:val="002B025E"/>
    <w:rsid w:val="002B0558"/>
    <w:rsid w:val="002B094E"/>
    <w:rsid w:val="002B0D6F"/>
    <w:rsid w:val="002B0E79"/>
    <w:rsid w:val="002B13D1"/>
    <w:rsid w:val="002B15E1"/>
    <w:rsid w:val="002B1E03"/>
    <w:rsid w:val="002B22EC"/>
    <w:rsid w:val="002B243D"/>
    <w:rsid w:val="002B2B2B"/>
    <w:rsid w:val="002B2F8E"/>
    <w:rsid w:val="002B3871"/>
    <w:rsid w:val="002B3A88"/>
    <w:rsid w:val="002B3E30"/>
    <w:rsid w:val="002B3F73"/>
    <w:rsid w:val="002B45A0"/>
    <w:rsid w:val="002B47F2"/>
    <w:rsid w:val="002B4C5E"/>
    <w:rsid w:val="002B4E99"/>
    <w:rsid w:val="002B5020"/>
    <w:rsid w:val="002B51F0"/>
    <w:rsid w:val="002B528A"/>
    <w:rsid w:val="002B5852"/>
    <w:rsid w:val="002B605A"/>
    <w:rsid w:val="002B6D77"/>
    <w:rsid w:val="002B6DDD"/>
    <w:rsid w:val="002B701F"/>
    <w:rsid w:val="002B7199"/>
    <w:rsid w:val="002B75C3"/>
    <w:rsid w:val="002B75F5"/>
    <w:rsid w:val="002B7B1C"/>
    <w:rsid w:val="002B7EA7"/>
    <w:rsid w:val="002C072B"/>
    <w:rsid w:val="002C076C"/>
    <w:rsid w:val="002C076E"/>
    <w:rsid w:val="002C0E39"/>
    <w:rsid w:val="002C0EE7"/>
    <w:rsid w:val="002C1A4E"/>
    <w:rsid w:val="002C1BEA"/>
    <w:rsid w:val="002C1DE9"/>
    <w:rsid w:val="002C207A"/>
    <w:rsid w:val="002C251B"/>
    <w:rsid w:val="002C28DC"/>
    <w:rsid w:val="002C29C3"/>
    <w:rsid w:val="002C36EB"/>
    <w:rsid w:val="002C3869"/>
    <w:rsid w:val="002C39B0"/>
    <w:rsid w:val="002C3AA8"/>
    <w:rsid w:val="002C3D91"/>
    <w:rsid w:val="002C402E"/>
    <w:rsid w:val="002C4231"/>
    <w:rsid w:val="002C4768"/>
    <w:rsid w:val="002C5297"/>
    <w:rsid w:val="002C5302"/>
    <w:rsid w:val="002C53C6"/>
    <w:rsid w:val="002C55D9"/>
    <w:rsid w:val="002C577E"/>
    <w:rsid w:val="002C590C"/>
    <w:rsid w:val="002C6604"/>
    <w:rsid w:val="002C689C"/>
    <w:rsid w:val="002C6F72"/>
    <w:rsid w:val="002C7061"/>
    <w:rsid w:val="002C732A"/>
    <w:rsid w:val="002C73D8"/>
    <w:rsid w:val="002C744E"/>
    <w:rsid w:val="002C7940"/>
    <w:rsid w:val="002D055B"/>
    <w:rsid w:val="002D05D6"/>
    <w:rsid w:val="002D0695"/>
    <w:rsid w:val="002D0DFC"/>
    <w:rsid w:val="002D0F01"/>
    <w:rsid w:val="002D0F69"/>
    <w:rsid w:val="002D15AE"/>
    <w:rsid w:val="002D1669"/>
    <w:rsid w:val="002D1E1F"/>
    <w:rsid w:val="002D1F54"/>
    <w:rsid w:val="002D214C"/>
    <w:rsid w:val="002D2307"/>
    <w:rsid w:val="002D23AA"/>
    <w:rsid w:val="002D2594"/>
    <w:rsid w:val="002D266D"/>
    <w:rsid w:val="002D26BE"/>
    <w:rsid w:val="002D28E7"/>
    <w:rsid w:val="002D2CE5"/>
    <w:rsid w:val="002D3652"/>
    <w:rsid w:val="002D3C0B"/>
    <w:rsid w:val="002D459B"/>
    <w:rsid w:val="002D45C2"/>
    <w:rsid w:val="002D4692"/>
    <w:rsid w:val="002D47EA"/>
    <w:rsid w:val="002D482E"/>
    <w:rsid w:val="002D4954"/>
    <w:rsid w:val="002D49E7"/>
    <w:rsid w:val="002D4D7C"/>
    <w:rsid w:val="002D4DE4"/>
    <w:rsid w:val="002D4E8E"/>
    <w:rsid w:val="002D5083"/>
    <w:rsid w:val="002D521C"/>
    <w:rsid w:val="002D5562"/>
    <w:rsid w:val="002D5D41"/>
    <w:rsid w:val="002D5D82"/>
    <w:rsid w:val="002D5DEB"/>
    <w:rsid w:val="002D5E92"/>
    <w:rsid w:val="002D622E"/>
    <w:rsid w:val="002D64FA"/>
    <w:rsid w:val="002D696D"/>
    <w:rsid w:val="002D6976"/>
    <w:rsid w:val="002D6CF3"/>
    <w:rsid w:val="002D6D60"/>
    <w:rsid w:val="002D6EA9"/>
    <w:rsid w:val="002D7BE0"/>
    <w:rsid w:val="002E003B"/>
    <w:rsid w:val="002E0381"/>
    <w:rsid w:val="002E0D90"/>
    <w:rsid w:val="002E13A8"/>
    <w:rsid w:val="002E193F"/>
    <w:rsid w:val="002E26AC"/>
    <w:rsid w:val="002E277D"/>
    <w:rsid w:val="002E27B6"/>
    <w:rsid w:val="002E2824"/>
    <w:rsid w:val="002E28EF"/>
    <w:rsid w:val="002E3048"/>
    <w:rsid w:val="002E3168"/>
    <w:rsid w:val="002E3254"/>
    <w:rsid w:val="002E377A"/>
    <w:rsid w:val="002E3BB1"/>
    <w:rsid w:val="002E3CE0"/>
    <w:rsid w:val="002E3DD9"/>
    <w:rsid w:val="002E3E31"/>
    <w:rsid w:val="002E4484"/>
    <w:rsid w:val="002E4E65"/>
    <w:rsid w:val="002E4ED1"/>
    <w:rsid w:val="002E4F1A"/>
    <w:rsid w:val="002E53AF"/>
    <w:rsid w:val="002E58E2"/>
    <w:rsid w:val="002E62A2"/>
    <w:rsid w:val="002E633A"/>
    <w:rsid w:val="002E6609"/>
    <w:rsid w:val="002E67B9"/>
    <w:rsid w:val="002E6DF5"/>
    <w:rsid w:val="002E7375"/>
    <w:rsid w:val="002E74A4"/>
    <w:rsid w:val="002E786D"/>
    <w:rsid w:val="002E799A"/>
    <w:rsid w:val="002E7BFA"/>
    <w:rsid w:val="002E7C1E"/>
    <w:rsid w:val="002E7F74"/>
    <w:rsid w:val="002F061B"/>
    <w:rsid w:val="002F0FCF"/>
    <w:rsid w:val="002F1676"/>
    <w:rsid w:val="002F1C51"/>
    <w:rsid w:val="002F1CA5"/>
    <w:rsid w:val="002F1FB3"/>
    <w:rsid w:val="002F2006"/>
    <w:rsid w:val="002F2B94"/>
    <w:rsid w:val="002F2DD1"/>
    <w:rsid w:val="002F33E7"/>
    <w:rsid w:val="002F34CB"/>
    <w:rsid w:val="002F36AE"/>
    <w:rsid w:val="002F3B67"/>
    <w:rsid w:val="002F3E6B"/>
    <w:rsid w:val="002F3F5F"/>
    <w:rsid w:val="002F4188"/>
    <w:rsid w:val="002F4301"/>
    <w:rsid w:val="002F447F"/>
    <w:rsid w:val="002F483C"/>
    <w:rsid w:val="002F49B0"/>
    <w:rsid w:val="002F5139"/>
    <w:rsid w:val="002F514F"/>
    <w:rsid w:val="002F56F8"/>
    <w:rsid w:val="002F579F"/>
    <w:rsid w:val="002F5C1E"/>
    <w:rsid w:val="002F5E31"/>
    <w:rsid w:val="002F6AB1"/>
    <w:rsid w:val="002F6CC6"/>
    <w:rsid w:val="002F6EF0"/>
    <w:rsid w:val="002F730E"/>
    <w:rsid w:val="002F73AF"/>
    <w:rsid w:val="002F753B"/>
    <w:rsid w:val="002F79DE"/>
    <w:rsid w:val="002F7EE7"/>
    <w:rsid w:val="002F7F12"/>
    <w:rsid w:val="002F7FBE"/>
    <w:rsid w:val="003001E5"/>
    <w:rsid w:val="00300484"/>
    <w:rsid w:val="003005AE"/>
    <w:rsid w:val="003007C9"/>
    <w:rsid w:val="00300842"/>
    <w:rsid w:val="00300880"/>
    <w:rsid w:val="00300A95"/>
    <w:rsid w:val="003011C5"/>
    <w:rsid w:val="0030125C"/>
    <w:rsid w:val="0030146B"/>
    <w:rsid w:val="00301532"/>
    <w:rsid w:val="0030157F"/>
    <w:rsid w:val="003015DA"/>
    <w:rsid w:val="00301623"/>
    <w:rsid w:val="003017B3"/>
    <w:rsid w:val="00301906"/>
    <w:rsid w:val="00301A32"/>
    <w:rsid w:val="00301E86"/>
    <w:rsid w:val="00301EB7"/>
    <w:rsid w:val="0030227E"/>
    <w:rsid w:val="003023F3"/>
    <w:rsid w:val="003026B8"/>
    <w:rsid w:val="0030287D"/>
    <w:rsid w:val="00302B03"/>
    <w:rsid w:val="00302B2A"/>
    <w:rsid w:val="00302F32"/>
    <w:rsid w:val="0030312B"/>
    <w:rsid w:val="003036A6"/>
    <w:rsid w:val="00303711"/>
    <w:rsid w:val="00303A93"/>
    <w:rsid w:val="00303E80"/>
    <w:rsid w:val="00303F81"/>
    <w:rsid w:val="00304013"/>
    <w:rsid w:val="0030439B"/>
    <w:rsid w:val="003047DE"/>
    <w:rsid w:val="0030492B"/>
    <w:rsid w:val="00304A99"/>
    <w:rsid w:val="00304AE1"/>
    <w:rsid w:val="00304DEC"/>
    <w:rsid w:val="00304F10"/>
    <w:rsid w:val="0030500D"/>
    <w:rsid w:val="0030526E"/>
    <w:rsid w:val="00305467"/>
    <w:rsid w:val="003055CF"/>
    <w:rsid w:val="00306106"/>
    <w:rsid w:val="00306FBD"/>
    <w:rsid w:val="003077B9"/>
    <w:rsid w:val="00310375"/>
    <w:rsid w:val="003103E4"/>
    <w:rsid w:val="0031099F"/>
    <w:rsid w:val="00310FE0"/>
    <w:rsid w:val="0031120F"/>
    <w:rsid w:val="00311976"/>
    <w:rsid w:val="0031205A"/>
    <w:rsid w:val="003127BA"/>
    <w:rsid w:val="00312BF6"/>
    <w:rsid w:val="00312E5E"/>
    <w:rsid w:val="00312EF0"/>
    <w:rsid w:val="0031332F"/>
    <w:rsid w:val="00313B65"/>
    <w:rsid w:val="00314236"/>
    <w:rsid w:val="003144E0"/>
    <w:rsid w:val="00314556"/>
    <w:rsid w:val="00314652"/>
    <w:rsid w:val="003149A2"/>
    <w:rsid w:val="00314E67"/>
    <w:rsid w:val="00314F0A"/>
    <w:rsid w:val="00315020"/>
    <w:rsid w:val="00315021"/>
    <w:rsid w:val="0031551D"/>
    <w:rsid w:val="0031575B"/>
    <w:rsid w:val="00315BB4"/>
    <w:rsid w:val="00316D70"/>
    <w:rsid w:val="00316E1E"/>
    <w:rsid w:val="00316FB6"/>
    <w:rsid w:val="003171D8"/>
    <w:rsid w:val="003177C9"/>
    <w:rsid w:val="00317B23"/>
    <w:rsid w:val="0032002C"/>
    <w:rsid w:val="00320113"/>
    <w:rsid w:val="00320468"/>
    <w:rsid w:val="003206D1"/>
    <w:rsid w:val="00320C05"/>
    <w:rsid w:val="0032127D"/>
    <w:rsid w:val="003215C1"/>
    <w:rsid w:val="00321AF3"/>
    <w:rsid w:val="00321EE1"/>
    <w:rsid w:val="00321F35"/>
    <w:rsid w:val="003223B4"/>
    <w:rsid w:val="00322A8E"/>
    <w:rsid w:val="003230FB"/>
    <w:rsid w:val="00323125"/>
    <w:rsid w:val="003239A4"/>
    <w:rsid w:val="00323D9F"/>
    <w:rsid w:val="00323DF4"/>
    <w:rsid w:val="003241B4"/>
    <w:rsid w:val="00324331"/>
    <w:rsid w:val="003246A1"/>
    <w:rsid w:val="003247D2"/>
    <w:rsid w:val="00324D2C"/>
    <w:rsid w:val="00324EBC"/>
    <w:rsid w:val="00324FD6"/>
    <w:rsid w:val="0032531C"/>
    <w:rsid w:val="00325573"/>
    <w:rsid w:val="003262A0"/>
    <w:rsid w:val="00326897"/>
    <w:rsid w:val="003268D7"/>
    <w:rsid w:val="00326C0D"/>
    <w:rsid w:val="0032701C"/>
    <w:rsid w:val="00327070"/>
    <w:rsid w:val="0032722E"/>
    <w:rsid w:val="0032739E"/>
    <w:rsid w:val="00327536"/>
    <w:rsid w:val="00327831"/>
    <w:rsid w:val="00327841"/>
    <w:rsid w:val="0032786A"/>
    <w:rsid w:val="00327A8B"/>
    <w:rsid w:val="00327B06"/>
    <w:rsid w:val="00330163"/>
    <w:rsid w:val="00331764"/>
    <w:rsid w:val="003318E4"/>
    <w:rsid w:val="003319B3"/>
    <w:rsid w:val="00331A95"/>
    <w:rsid w:val="00331C09"/>
    <w:rsid w:val="003321B5"/>
    <w:rsid w:val="003328F6"/>
    <w:rsid w:val="00332B91"/>
    <w:rsid w:val="00332BB4"/>
    <w:rsid w:val="0033308F"/>
    <w:rsid w:val="00333519"/>
    <w:rsid w:val="003335C7"/>
    <w:rsid w:val="003336F7"/>
    <w:rsid w:val="00333BD6"/>
    <w:rsid w:val="003343D4"/>
    <w:rsid w:val="00334414"/>
    <w:rsid w:val="00334863"/>
    <w:rsid w:val="00334AEF"/>
    <w:rsid w:val="0033505E"/>
    <w:rsid w:val="003351B6"/>
    <w:rsid w:val="00335415"/>
    <w:rsid w:val="003356D5"/>
    <w:rsid w:val="00335FA8"/>
    <w:rsid w:val="003364C0"/>
    <w:rsid w:val="003365AD"/>
    <w:rsid w:val="00336903"/>
    <w:rsid w:val="00336D09"/>
    <w:rsid w:val="00337488"/>
    <w:rsid w:val="003375EA"/>
    <w:rsid w:val="003377A6"/>
    <w:rsid w:val="00337C28"/>
    <w:rsid w:val="00337CA9"/>
    <w:rsid w:val="00337CD3"/>
    <w:rsid w:val="003404D8"/>
    <w:rsid w:val="00340703"/>
    <w:rsid w:val="00340B78"/>
    <w:rsid w:val="00341023"/>
    <w:rsid w:val="003410E1"/>
    <w:rsid w:val="00341139"/>
    <w:rsid w:val="0034140C"/>
    <w:rsid w:val="00341AD0"/>
    <w:rsid w:val="00341BBB"/>
    <w:rsid w:val="00341CEE"/>
    <w:rsid w:val="00341D0E"/>
    <w:rsid w:val="00341E4C"/>
    <w:rsid w:val="00341F2D"/>
    <w:rsid w:val="00342073"/>
    <w:rsid w:val="0034211E"/>
    <w:rsid w:val="00342286"/>
    <w:rsid w:val="003426F7"/>
    <w:rsid w:val="0034279D"/>
    <w:rsid w:val="003429E8"/>
    <w:rsid w:val="00343AD0"/>
    <w:rsid w:val="00343CC7"/>
    <w:rsid w:val="00343DAB"/>
    <w:rsid w:val="003446F9"/>
    <w:rsid w:val="00344876"/>
    <w:rsid w:val="00344B38"/>
    <w:rsid w:val="00344C55"/>
    <w:rsid w:val="00344E3C"/>
    <w:rsid w:val="00345AE0"/>
    <w:rsid w:val="00345D7E"/>
    <w:rsid w:val="0034666C"/>
    <w:rsid w:val="00346720"/>
    <w:rsid w:val="00346C66"/>
    <w:rsid w:val="00347064"/>
    <w:rsid w:val="00347256"/>
    <w:rsid w:val="00347315"/>
    <w:rsid w:val="0034766F"/>
    <w:rsid w:val="003477F2"/>
    <w:rsid w:val="003479E8"/>
    <w:rsid w:val="00347DAE"/>
    <w:rsid w:val="00350303"/>
    <w:rsid w:val="0035038C"/>
    <w:rsid w:val="003506CC"/>
    <w:rsid w:val="00350C05"/>
    <w:rsid w:val="00350CFE"/>
    <w:rsid w:val="00351122"/>
    <w:rsid w:val="00351130"/>
    <w:rsid w:val="003511AD"/>
    <w:rsid w:val="003513E7"/>
    <w:rsid w:val="0035177C"/>
    <w:rsid w:val="00352062"/>
    <w:rsid w:val="003521A6"/>
    <w:rsid w:val="003525DD"/>
    <w:rsid w:val="00352775"/>
    <w:rsid w:val="003533AB"/>
    <w:rsid w:val="00354140"/>
    <w:rsid w:val="003544A2"/>
    <w:rsid w:val="00354909"/>
    <w:rsid w:val="0035491F"/>
    <w:rsid w:val="0035499E"/>
    <w:rsid w:val="00354B48"/>
    <w:rsid w:val="00354E68"/>
    <w:rsid w:val="003557A4"/>
    <w:rsid w:val="00355C34"/>
    <w:rsid w:val="00355DC6"/>
    <w:rsid w:val="00355E58"/>
    <w:rsid w:val="00355F47"/>
    <w:rsid w:val="0035606C"/>
    <w:rsid w:val="00356F60"/>
    <w:rsid w:val="00357AAF"/>
    <w:rsid w:val="00357B99"/>
    <w:rsid w:val="00357C7E"/>
    <w:rsid w:val="00357D91"/>
    <w:rsid w:val="0036010F"/>
    <w:rsid w:val="00360B6B"/>
    <w:rsid w:val="00360BCC"/>
    <w:rsid w:val="00360BF1"/>
    <w:rsid w:val="00360EE8"/>
    <w:rsid w:val="0036115D"/>
    <w:rsid w:val="0036169A"/>
    <w:rsid w:val="003618A4"/>
    <w:rsid w:val="00362178"/>
    <w:rsid w:val="00362190"/>
    <w:rsid w:val="0036228F"/>
    <w:rsid w:val="00362373"/>
    <w:rsid w:val="00362602"/>
    <w:rsid w:val="003626F8"/>
    <w:rsid w:val="00362876"/>
    <w:rsid w:val="0036302C"/>
    <w:rsid w:val="00363030"/>
    <w:rsid w:val="003633CF"/>
    <w:rsid w:val="00363694"/>
    <w:rsid w:val="00363828"/>
    <w:rsid w:val="00363A3E"/>
    <w:rsid w:val="00363D3D"/>
    <w:rsid w:val="00363FDA"/>
    <w:rsid w:val="00363FDC"/>
    <w:rsid w:val="003642D8"/>
    <w:rsid w:val="003643A0"/>
    <w:rsid w:val="00364BF3"/>
    <w:rsid w:val="00365D7A"/>
    <w:rsid w:val="00365EA7"/>
    <w:rsid w:val="00366008"/>
    <w:rsid w:val="00366580"/>
    <w:rsid w:val="0036691E"/>
    <w:rsid w:val="00366B1A"/>
    <w:rsid w:val="00366E84"/>
    <w:rsid w:val="00366FD3"/>
    <w:rsid w:val="00367718"/>
    <w:rsid w:val="00367F44"/>
    <w:rsid w:val="00370434"/>
    <w:rsid w:val="00370B50"/>
    <w:rsid w:val="00370BBE"/>
    <w:rsid w:val="00370C4B"/>
    <w:rsid w:val="00370FE8"/>
    <w:rsid w:val="0037145A"/>
    <w:rsid w:val="00371A5A"/>
    <w:rsid w:val="00371DD0"/>
    <w:rsid w:val="0037213A"/>
    <w:rsid w:val="003726E4"/>
    <w:rsid w:val="00372A69"/>
    <w:rsid w:val="00372EF3"/>
    <w:rsid w:val="00372FB5"/>
    <w:rsid w:val="003731C0"/>
    <w:rsid w:val="00373912"/>
    <w:rsid w:val="00373B44"/>
    <w:rsid w:val="00373F03"/>
    <w:rsid w:val="003745A9"/>
    <w:rsid w:val="00374FB0"/>
    <w:rsid w:val="00375082"/>
    <w:rsid w:val="003757A5"/>
    <w:rsid w:val="0037595B"/>
    <w:rsid w:val="00375D06"/>
    <w:rsid w:val="00376106"/>
    <w:rsid w:val="00376776"/>
    <w:rsid w:val="00376A62"/>
    <w:rsid w:val="00376BD3"/>
    <w:rsid w:val="00376C11"/>
    <w:rsid w:val="00376CCC"/>
    <w:rsid w:val="00377080"/>
    <w:rsid w:val="0037744C"/>
    <w:rsid w:val="00377478"/>
    <w:rsid w:val="003777B3"/>
    <w:rsid w:val="0037781F"/>
    <w:rsid w:val="00377BF4"/>
    <w:rsid w:val="003802E8"/>
    <w:rsid w:val="00380720"/>
    <w:rsid w:val="003807BB"/>
    <w:rsid w:val="00381539"/>
    <w:rsid w:val="00381AF1"/>
    <w:rsid w:val="00382A2D"/>
    <w:rsid w:val="00382E20"/>
    <w:rsid w:val="0038317C"/>
    <w:rsid w:val="00383280"/>
    <w:rsid w:val="00383A4C"/>
    <w:rsid w:val="00383ADA"/>
    <w:rsid w:val="00383AFB"/>
    <w:rsid w:val="00383ECC"/>
    <w:rsid w:val="00383FF7"/>
    <w:rsid w:val="00384814"/>
    <w:rsid w:val="00384823"/>
    <w:rsid w:val="003848A0"/>
    <w:rsid w:val="003851BD"/>
    <w:rsid w:val="00385386"/>
    <w:rsid w:val="003853EB"/>
    <w:rsid w:val="00385425"/>
    <w:rsid w:val="00385764"/>
    <w:rsid w:val="00385A78"/>
    <w:rsid w:val="00385C65"/>
    <w:rsid w:val="00385E4A"/>
    <w:rsid w:val="00386195"/>
    <w:rsid w:val="00386542"/>
    <w:rsid w:val="00386870"/>
    <w:rsid w:val="00386E96"/>
    <w:rsid w:val="00387243"/>
    <w:rsid w:val="003873A7"/>
    <w:rsid w:val="003873ED"/>
    <w:rsid w:val="003874BB"/>
    <w:rsid w:val="00387D1C"/>
    <w:rsid w:val="00390C42"/>
    <w:rsid w:val="003911DF"/>
    <w:rsid w:val="003913F4"/>
    <w:rsid w:val="003915CA"/>
    <w:rsid w:val="00391E41"/>
    <w:rsid w:val="0039259E"/>
    <w:rsid w:val="00392BB3"/>
    <w:rsid w:val="00392BBC"/>
    <w:rsid w:val="00392C71"/>
    <w:rsid w:val="00392D8F"/>
    <w:rsid w:val="00392FDC"/>
    <w:rsid w:val="003932AF"/>
    <w:rsid w:val="00393581"/>
    <w:rsid w:val="003935CE"/>
    <w:rsid w:val="003939BB"/>
    <w:rsid w:val="00393A7C"/>
    <w:rsid w:val="0039445B"/>
    <w:rsid w:val="00394B2D"/>
    <w:rsid w:val="00394EE6"/>
    <w:rsid w:val="003955A8"/>
    <w:rsid w:val="0039566A"/>
    <w:rsid w:val="003957C4"/>
    <w:rsid w:val="00395FF8"/>
    <w:rsid w:val="00396D53"/>
    <w:rsid w:val="00397BFF"/>
    <w:rsid w:val="003A0018"/>
    <w:rsid w:val="003A06E6"/>
    <w:rsid w:val="003A0863"/>
    <w:rsid w:val="003A0AE3"/>
    <w:rsid w:val="003A0C28"/>
    <w:rsid w:val="003A1480"/>
    <w:rsid w:val="003A18B2"/>
    <w:rsid w:val="003A1A43"/>
    <w:rsid w:val="003A1E70"/>
    <w:rsid w:val="003A242E"/>
    <w:rsid w:val="003A25E2"/>
    <w:rsid w:val="003A2763"/>
    <w:rsid w:val="003A29A8"/>
    <w:rsid w:val="003A2A62"/>
    <w:rsid w:val="003A2D24"/>
    <w:rsid w:val="003A2D50"/>
    <w:rsid w:val="003A2EF9"/>
    <w:rsid w:val="003A3052"/>
    <w:rsid w:val="003A318F"/>
    <w:rsid w:val="003A38E7"/>
    <w:rsid w:val="003A3983"/>
    <w:rsid w:val="003A3AC2"/>
    <w:rsid w:val="003A3E9F"/>
    <w:rsid w:val="003A41C0"/>
    <w:rsid w:val="003A44DA"/>
    <w:rsid w:val="003A44E5"/>
    <w:rsid w:val="003A4924"/>
    <w:rsid w:val="003A5328"/>
    <w:rsid w:val="003A58A0"/>
    <w:rsid w:val="003A5A51"/>
    <w:rsid w:val="003A5FCD"/>
    <w:rsid w:val="003A6178"/>
    <w:rsid w:val="003A65E7"/>
    <w:rsid w:val="003A66A1"/>
    <w:rsid w:val="003A679F"/>
    <w:rsid w:val="003A6826"/>
    <w:rsid w:val="003A6976"/>
    <w:rsid w:val="003A6FA1"/>
    <w:rsid w:val="003A7BDB"/>
    <w:rsid w:val="003A7CBF"/>
    <w:rsid w:val="003B0527"/>
    <w:rsid w:val="003B0673"/>
    <w:rsid w:val="003B0DB8"/>
    <w:rsid w:val="003B0E51"/>
    <w:rsid w:val="003B1405"/>
    <w:rsid w:val="003B1843"/>
    <w:rsid w:val="003B1986"/>
    <w:rsid w:val="003B1A3E"/>
    <w:rsid w:val="003B1ACE"/>
    <w:rsid w:val="003B1C1B"/>
    <w:rsid w:val="003B1C70"/>
    <w:rsid w:val="003B1DA1"/>
    <w:rsid w:val="003B1E43"/>
    <w:rsid w:val="003B1E8B"/>
    <w:rsid w:val="003B2004"/>
    <w:rsid w:val="003B204D"/>
    <w:rsid w:val="003B2072"/>
    <w:rsid w:val="003B2138"/>
    <w:rsid w:val="003B2636"/>
    <w:rsid w:val="003B2AC7"/>
    <w:rsid w:val="003B2EAA"/>
    <w:rsid w:val="003B31C4"/>
    <w:rsid w:val="003B35B0"/>
    <w:rsid w:val="003B36B1"/>
    <w:rsid w:val="003B3D86"/>
    <w:rsid w:val="003B44C6"/>
    <w:rsid w:val="003B481D"/>
    <w:rsid w:val="003B50C9"/>
    <w:rsid w:val="003B5160"/>
    <w:rsid w:val="003B53BF"/>
    <w:rsid w:val="003B5AC5"/>
    <w:rsid w:val="003B5CFC"/>
    <w:rsid w:val="003B6B0F"/>
    <w:rsid w:val="003B6B1D"/>
    <w:rsid w:val="003B6EB4"/>
    <w:rsid w:val="003B731C"/>
    <w:rsid w:val="003B7355"/>
    <w:rsid w:val="003B761E"/>
    <w:rsid w:val="003C02E3"/>
    <w:rsid w:val="003C088B"/>
    <w:rsid w:val="003C0E42"/>
    <w:rsid w:val="003C1712"/>
    <w:rsid w:val="003C1B1F"/>
    <w:rsid w:val="003C20F6"/>
    <w:rsid w:val="003C2401"/>
    <w:rsid w:val="003C249B"/>
    <w:rsid w:val="003C2505"/>
    <w:rsid w:val="003C2658"/>
    <w:rsid w:val="003C2746"/>
    <w:rsid w:val="003C27FD"/>
    <w:rsid w:val="003C29C1"/>
    <w:rsid w:val="003C3311"/>
    <w:rsid w:val="003C3773"/>
    <w:rsid w:val="003C3C0E"/>
    <w:rsid w:val="003C3EDC"/>
    <w:rsid w:val="003C3F10"/>
    <w:rsid w:val="003C4013"/>
    <w:rsid w:val="003C42E3"/>
    <w:rsid w:val="003C4445"/>
    <w:rsid w:val="003C47AF"/>
    <w:rsid w:val="003C4B2F"/>
    <w:rsid w:val="003C4CE2"/>
    <w:rsid w:val="003C4F9F"/>
    <w:rsid w:val="003C58A8"/>
    <w:rsid w:val="003C598B"/>
    <w:rsid w:val="003C5E57"/>
    <w:rsid w:val="003C60F1"/>
    <w:rsid w:val="003C61E9"/>
    <w:rsid w:val="003C6810"/>
    <w:rsid w:val="003C6B30"/>
    <w:rsid w:val="003C7E00"/>
    <w:rsid w:val="003C7E72"/>
    <w:rsid w:val="003C7EED"/>
    <w:rsid w:val="003D02CC"/>
    <w:rsid w:val="003D0891"/>
    <w:rsid w:val="003D0E00"/>
    <w:rsid w:val="003D1274"/>
    <w:rsid w:val="003D12A2"/>
    <w:rsid w:val="003D1469"/>
    <w:rsid w:val="003D1782"/>
    <w:rsid w:val="003D1952"/>
    <w:rsid w:val="003D1ABD"/>
    <w:rsid w:val="003D2634"/>
    <w:rsid w:val="003D2A4E"/>
    <w:rsid w:val="003D2D79"/>
    <w:rsid w:val="003D31DF"/>
    <w:rsid w:val="003D37E5"/>
    <w:rsid w:val="003D39C1"/>
    <w:rsid w:val="003D3D42"/>
    <w:rsid w:val="003D4292"/>
    <w:rsid w:val="003D42CC"/>
    <w:rsid w:val="003D4323"/>
    <w:rsid w:val="003D4F01"/>
    <w:rsid w:val="003D4FAE"/>
    <w:rsid w:val="003D59DF"/>
    <w:rsid w:val="003D5ABB"/>
    <w:rsid w:val="003D5D30"/>
    <w:rsid w:val="003D5D89"/>
    <w:rsid w:val="003D5E0E"/>
    <w:rsid w:val="003D60E5"/>
    <w:rsid w:val="003D6474"/>
    <w:rsid w:val="003D66ED"/>
    <w:rsid w:val="003D6DAB"/>
    <w:rsid w:val="003D7101"/>
    <w:rsid w:val="003D719A"/>
    <w:rsid w:val="003D74C5"/>
    <w:rsid w:val="003D755C"/>
    <w:rsid w:val="003D75B4"/>
    <w:rsid w:val="003D77D4"/>
    <w:rsid w:val="003D7CC0"/>
    <w:rsid w:val="003D7E67"/>
    <w:rsid w:val="003E0337"/>
    <w:rsid w:val="003E1029"/>
    <w:rsid w:val="003E14D2"/>
    <w:rsid w:val="003E15A0"/>
    <w:rsid w:val="003E15FA"/>
    <w:rsid w:val="003E1B31"/>
    <w:rsid w:val="003E1D93"/>
    <w:rsid w:val="003E1FE2"/>
    <w:rsid w:val="003E2851"/>
    <w:rsid w:val="003E2A2A"/>
    <w:rsid w:val="003E2DC9"/>
    <w:rsid w:val="003E30BC"/>
    <w:rsid w:val="003E35A4"/>
    <w:rsid w:val="003E36AA"/>
    <w:rsid w:val="003E38A3"/>
    <w:rsid w:val="003E3B8B"/>
    <w:rsid w:val="003E407A"/>
    <w:rsid w:val="003E4485"/>
    <w:rsid w:val="003E46B1"/>
    <w:rsid w:val="003E4A46"/>
    <w:rsid w:val="003E4BB2"/>
    <w:rsid w:val="003E5107"/>
    <w:rsid w:val="003E566E"/>
    <w:rsid w:val="003E59D7"/>
    <w:rsid w:val="003E59E0"/>
    <w:rsid w:val="003E5F08"/>
    <w:rsid w:val="003E5F32"/>
    <w:rsid w:val="003E6021"/>
    <w:rsid w:val="003E6303"/>
    <w:rsid w:val="003E64CC"/>
    <w:rsid w:val="003E6A55"/>
    <w:rsid w:val="003E6C16"/>
    <w:rsid w:val="003E6D51"/>
    <w:rsid w:val="003E70B2"/>
    <w:rsid w:val="003E73EB"/>
    <w:rsid w:val="003E7AA0"/>
    <w:rsid w:val="003E7B30"/>
    <w:rsid w:val="003E7C11"/>
    <w:rsid w:val="003F03FA"/>
    <w:rsid w:val="003F1263"/>
    <w:rsid w:val="003F133A"/>
    <w:rsid w:val="003F190E"/>
    <w:rsid w:val="003F193F"/>
    <w:rsid w:val="003F1F81"/>
    <w:rsid w:val="003F2038"/>
    <w:rsid w:val="003F2363"/>
    <w:rsid w:val="003F24C0"/>
    <w:rsid w:val="003F283D"/>
    <w:rsid w:val="003F2A2D"/>
    <w:rsid w:val="003F2B64"/>
    <w:rsid w:val="003F2E1B"/>
    <w:rsid w:val="003F2FDB"/>
    <w:rsid w:val="003F305E"/>
    <w:rsid w:val="003F3136"/>
    <w:rsid w:val="003F3284"/>
    <w:rsid w:val="003F398C"/>
    <w:rsid w:val="003F3A60"/>
    <w:rsid w:val="003F3B06"/>
    <w:rsid w:val="003F3C11"/>
    <w:rsid w:val="003F4106"/>
    <w:rsid w:val="003F4A24"/>
    <w:rsid w:val="003F4D6D"/>
    <w:rsid w:val="003F4DAD"/>
    <w:rsid w:val="003F4E0F"/>
    <w:rsid w:val="003F5305"/>
    <w:rsid w:val="003F54BC"/>
    <w:rsid w:val="003F5671"/>
    <w:rsid w:val="003F5788"/>
    <w:rsid w:val="003F5CC2"/>
    <w:rsid w:val="003F5CE6"/>
    <w:rsid w:val="003F5E2A"/>
    <w:rsid w:val="003F604A"/>
    <w:rsid w:val="003F69C7"/>
    <w:rsid w:val="003F6A39"/>
    <w:rsid w:val="003F7253"/>
    <w:rsid w:val="003F7325"/>
    <w:rsid w:val="003F7680"/>
    <w:rsid w:val="003F7AFC"/>
    <w:rsid w:val="003F7C73"/>
    <w:rsid w:val="003F7E27"/>
    <w:rsid w:val="003F7E6E"/>
    <w:rsid w:val="00400146"/>
    <w:rsid w:val="00400779"/>
    <w:rsid w:val="0040161E"/>
    <w:rsid w:val="00401AD1"/>
    <w:rsid w:val="00401E26"/>
    <w:rsid w:val="0040211E"/>
    <w:rsid w:val="00402696"/>
    <w:rsid w:val="004029BE"/>
    <w:rsid w:val="00402BED"/>
    <w:rsid w:val="00402C52"/>
    <w:rsid w:val="00402C5C"/>
    <w:rsid w:val="00402F03"/>
    <w:rsid w:val="00403011"/>
    <w:rsid w:val="00403099"/>
    <w:rsid w:val="004032DA"/>
    <w:rsid w:val="004033B0"/>
    <w:rsid w:val="004033C1"/>
    <w:rsid w:val="00403889"/>
    <w:rsid w:val="00404158"/>
    <w:rsid w:val="00404DC7"/>
    <w:rsid w:val="00405064"/>
    <w:rsid w:val="00405218"/>
    <w:rsid w:val="004054E4"/>
    <w:rsid w:val="00405629"/>
    <w:rsid w:val="004058AC"/>
    <w:rsid w:val="00405C40"/>
    <w:rsid w:val="00405D85"/>
    <w:rsid w:val="004061AF"/>
    <w:rsid w:val="00406C9A"/>
    <w:rsid w:val="004070E4"/>
    <w:rsid w:val="00407160"/>
    <w:rsid w:val="0040747D"/>
    <w:rsid w:val="004074A2"/>
    <w:rsid w:val="004076EA"/>
    <w:rsid w:val="004077BD"/>
    <w:rsid w:val="004101A8"/>
    <w:rsid w:val="00410208"/>
    <w:rsid w:val="004104C9"/>
    <w:rsid w:val="00410F12"/>
    <w:rsid w:val="00412B33"/>
    <w:rsid w:val="00412D79"/>
    <w:rsid w:val="00413416"/>
    <w:rsid w:val="00413763"/>
    <w:rsid w:val="0041379D"/>
    <w:rsid w:val="00413B5A"/>
    <w:rsid w:val="00414021"/>
    <w:rsid w:val="00414317"/>
    <w:rsid w:val="00414428"/>
    <w:rsid w:val="004146E8"/>
    <w:rsid w:val="00414D07"/>
    <w:rsid w:val="00414EBA"/>
    <w:rsid w:val="00415234"/>
    <w:rsid w:val="0041531F"/>
    <w:rsid w:val="004157FA"/>
    <w:rsid w:val="004159DE"/>
    <w:rsid w:val="00415C8C"/>
    <w:rsid w:val="00416387"/>
    <w:rsid w:val="004164C9"/>
    <w:rsid w:val="0041661D"/>
    <w:rsid w:val="00416BEE"/>
    <w:rsid w:val="00416F34"/>
    <w:rsid w:val="0041745F"/>
    <w:rsid w:val="0041765E"/>
    <w:rsid w:val="0041786C"/>
    <w:rsid w:val="00420155"/>
    <w:rsid w:val="004203D2"/>
    <w:rsid w:val="0042053E"/>
    <w:rsid w:val="00420915"/>
    <w:rsid w:val="0042105D"/>
    <w:rsid w:val="0042107C"/>
    <w:rsid w:val="004211A4"/>
    <w:rsid w:val="0042164F"/>
    <w:rsid w:val="00421824"/>
    <w:rsid w:val="00421A14"/>
    <w:rsid w:val="00421D07"/>
    <w:rsid w:val="00421F19"/>
    <w:rsid w:val="00422371"/>
    <w:rsid w:val="00422705"/>
    <w:rsid w:val="00422749"/>
    <w:rsid w:val="00422801"/>
    <w:rsid w:val="00422900"/>
    <w:rsid w:val="0042306A"/>
    <w:rsid w:val="00423136"/>
    <w:rsid w:val="0042388F"/>
    <w:rsid w:val="00423E20"/>
    <w:rsid w:val="00424071"/>
    <w:rsid w:val="0042432A"/>
    <w:rsid w:val="00424366"/>
    <w:rsid w:val="00424709"/>
    <w:rsid w:val="00424AD9"/>
    <w:rsid w:val="00424B5F"/>
    <w:rsid w:val="00424FDA"/>
    <w:rsid w:val="00425224"/>
    <w:rsid w:val="0042539A"/>
    <w:rsid w:val="004254B3"/>
    <w:rsid w:val="0042551E"/>
    <w:rsid w:val="00425593"/>
    <w:rsid w:val="00425B0A"/>
    <w:rsid w:val="00425F9A"/>
    <w:rsid w:val="00426021"/>
    <w:rsid w:val="004264C3"/>
    <w:rsid w:val="00426719"/>
    <w:rsid w:val="004267E2"/>
    <w:rsid w:val="00426D65"/>
    <w:rsid w:val="00427239"/>
    <w:rsid w:val="0042743A"/>
    <w:rsid w:val="004275B3"/>
    <w:rsid w:val="00427D18"/>
    <w:rsid w:val="00427D57"/>
    <w:rsid w:val="0043004A"/>
    <w:rsid w:val="0043051E"/>
    <w:rsid w:val="004308B3"/>
    <w:rsid w:val="00430B20"/>
    <w:rsid w:val="00430CA4"/>
    <w:rsid w:val="00430CEB"/>
    <w:rsid w:val="004318BA"/>
    <w:rsid w:val="00431D20"/>
    <w:rsid w:val="00431DD6"/>
    <w:rsid w:val="00431ED5"/>
    <w:rsid w:val="004322ED"/>
    <w:rsid w:val="00432618"/>
    <w:rsid w:val="004330DB"/>
    <w:rsid w:val="00433341"/>
    <w:rsid w:val="00433578"/>
    <w:rsid w:val="004336AD"/>
    <w:rsid w:val="0043408C"/>
    <w:rsid w:val="00434338"/>
    <w:rsid w:val="00434717"/>
    <w:rsid w:val="00434F94"/>
    <w:rsid w:val="0043512B"/>
    <w:rsid w:val="00435624"/>
    <w:rsid w:val="004357E9"/>
    <w:rsid w:val="00435997"/>
    <w:rsid w:val="00435CA6"/>
    <w:rsid w:val="00435EB9"/>
    <w:rsid w:val="004360E4"/>
    <w:rsid w:val="0043617C"/>
    <w:rsid w:val="004361BA"/>
    <w:rsid w:val="004364D4"/>
    <w:rsid w:val="004367BF"/>
    <w:rsid w:val="00436FA9"/>
    <w:rsid w:val="004371C6"/>
    <w:rsid w:val="00437918"/>
    <w:rsid w:val="00437B38"/>
    <w:rsid w:val="00440015"/>
    <w:rsid w:val="004402B8"/>
    <w:rsid w:val="004405A2"/>
    <w:rsid w:val="004405DC"/>
    <w:rsid w:val="0044083C"/>
    <w:rsid w:val="0044086D"/>
    <w:rsid w:val="00441031"/>
    <w:rsid w:val="004414D5"/>
    <w:rsid w:val="0044169B"/>
    <w:rsid w:val="00441B46"/>
    <w:rsid w:val="00441B69"/>
    <w:rsid w:val="00441C3F"/>
    <w:rsid w:val="00441CD3"/>
    <w:rsid w:val="004425B8"/>
    <w:rsid w:val="004428B8"/>
    <w:rsid w:val="00442DA1"/>
    <w:rsid w:val="0044303A"/>
    <w:rsid w:val="004430B5"/>
    <w:rsid w:val="004434E7"/>
    <w:rsid w:val="004437F3"/>
    <w:rsid w:val="004438F0"/>
    <w:rsid w:val="0044392C"/>
    <w:rsid w:val="00443ECC"/>
    <w:rsid w:val="00443EEC"/>
    <w:rsid w:val="00444634"/>
    <w:rsid w:val="0044494D"/>
    <w:rsid w:val="00444BB9"/>
    <w:rsid w:val="004450F7"/>
    <w:rsid w:val="00445172"/>
    <w:rsid w:val="00445631"/>
    <w:rsid w:val="00445E1B"/>
    <w:rsid w:val="00445EEB"/>
    <w:rsid w:val="0044601E"/>
    <w:rsid w:val="004464BC"/>
    <w:rsid w:val="00446786"/>
    <w:rsid w:val="00446A02"/>
    <w:rsid w:val="00446B03"/>
    <w:rsid w:val="00446B27"/>
    <w:rsid w:val="00446EEB"/>
    <w:rsid w:val="00447479"/>
    <w:rsid w:val="00447AC4"/>
    <w:rsid w:val="00450077"/>
    <w:rsid w:val="00450374"/>
    <w:rsid w:val="0045051D"/>
    <w:rsid w:val="004506A9"/>
    <w:rsid w:val="004508A6"/>
    <w:rsid w:val="004508EB"/>
    <w:rsid w:val="004509B9"/>
    <w:rsid w:val="00450BA7"/>
    <w:rsid w:val="00450C69"/>
    <w:rsid w:val="00450D83"/>
    <w:rsid w:val="00450E3D"/>
    <w:rsid w:val="00451008"/>
    <w:rsid w:val="004512B2"/>
    <w:rsid w:val="004518B7"/>
    <w:rsid w:val="00451958"/>
    <w:rsid w:val="00451AFE"/>
    <w:rsid w:val="004522AF"/>
    <w:rsid w:val="00452883"/>
    <w:rsid w:val="00452948"/>
    <w:rsid w:val="00452A27"/>
    <w:rsid w:val="00453212"/>
    <w:rsid w:val="00453265"/>
    <w:rsid w:val="004532F4"/>
    <w:rsid w:val="004532FB"/>
    <w:rsid w:val="0045340A"/>
    <w:rsid w:val="00453D32"/>
    <w:rsid w:val="0045404F"/>
    <w:rsid w:val="004541AF"/>
    <w:rsid w:val="004546D2"/>
    <w:rsid w:val="00454A1E"/>
    <w:rsid w:val="0045508E"/>
    <w:rsid w:val="0045520D"/>
    <w:rsid w:val="00455365"/>
    <w:rsid w:val="0045579F"/>
    <w:rsid w:val="00455991"/>
    <w:rsid w:val="004559A0"/>
    <w:rsid w:val="00455A49"/>
    <w:rsid w:val="00455B6F"/>
    <w:rsid w:val="00455B7C"/>
    <w:rsid w:val="00455E7C"/>
    <w:rsid w:val="0045602F"/>
    <w:rsid w:val="00456387"/>
    <w:rsid w:val="0045665D"/>
    <w:rsid w:val="0045681C"/>
    <w:rsid w:val="00456ADA"/>
    <w:rsid w:val="00456F84"/>
    <w:rsid w:val="004570B0"/>
    <w:rsid w:val="00457620"/>
    <w:rsid w:val="00457D12"/>
    <w:rsid w:val="004605AD"/>
    <w:rsid w:val="00460928"/>
    <w:rsid w:val="00460F5D"/>
    <w:rsid w:val="004616EE"/>
    <w:rsid w:val="00461F7C"/>
    <w:rsid w:val="00462105"/>
    <w:rsid w:val="00462294"/>
    <w:rsid w:val="004623F3"/>
    <w:rsid w:val="004631FE"/>
    <w:rsid w:val="00463221"/>
    <w:rsid w:val="004637BD"/>
    <w:rsid w:val="00463B16"/>
    <w:rsid w:val="0046410A"/>
    <w:rsid w:val="00464465"/>
    <w:rsid w:val="004648FD"/>
    <w:rsid w:val="00464DAA"/>
    <w:rsid w:val="004652BC"/>
    <w:rsid w:val="004652D4"/>
    <w:rsid w:val="004652F3"/>
    <w:rsid w:val="00465458"/>
    <w:rsid w:val="00465552"/>
    <w:rsid w:val="004656D0"/>
    <w:rsid w:val="00465CF5"/>
    <w:rsid w:val="00465D99"/>
    <w:rsid w:val="00465E35"/>
    <w:rsid w:val="00465EA1"/>
    <w:rsid w:val="00466029"/>
    <w:rsid w:val="004660AC"/>
    <w:rsid w:val="004663A2"/>
    <w:rsid w:val="0046642A"/>
    <w:rsid w:val="00466721"/>
    <w:rsid w:val="00466982"/>
    <w:rsid w:val="00466B98"/>
    <w:rsid w:val="00467169"/>
    <w:rsid w:val="004672F7"/>
    <w:rsid w:val="004677EA"/>
    <w:rsid w:val="00467823"/>
    <w:rsid w:val="00467E63"/>
    <w:rsid w:val="00467EE4"/>
    <w:rsid w:val="00470562"/>
    <w:rsid w:val="0047062B"/>
    <w:rsid w:val="004709AC"/>
    <w:rsid w:val="00470F69"/>
    <w:rsid w:val="004713A3"/>
    <w:rsid w:val="0047159D"/>
    <w:rsid w:val="00471CCB"/>
    <w:rsid w:val="00471F30"/>
    <w:rsid w:val="004726FA"/>
    <w:rsid w:val="00472A5D"/>
    <w:rsid w:val="00472A7F"/>
    <w:rsid w:val="00472C23"/>
    <w:rsid w:val="004731F7"/>
    <w:rsid w:val="00473639"/>
    <w:rsid w:val="004736D0"/>
    <w:rsid w:val="00473A09"/>
    <w:rsid w:val="00473BCF"/>
    <w:rsid w:val="00473F5A"/>
    <w:rsid w:val="00474CDA"/>
    <w:rsid w:val="00474D0F"/>
    <w:rsid w:val="00475417"/>
    <w:rsid w:val="00475567"/>
    <w:rsid w:val="0047557E"/>
    <w:rsid w:val="00475730"/>
    <w:rsid w:val="00475AC8"/>
    <w:rsid w:val="00475B6F"/>
    <w:rsid w:val="00475B77"/>
    <w:rsid w:val="00475F29"/>
    <w:rsid w:val="00475FA1"/>
    <w:rsid w:val="0047623E"/>
    <w:rsid w:val="00476283"/>
    <w:rsid w:val="004762D2"/>
    <w:rsid w:val="00476333"/>
    <w:rsid w:val="00476807"/>
    <w:rsid w:val="00476B0F"/>
    <w:rsid w:val="00476C1A"/>
    <w:rsid w:val="00476CF3"/>
    <w:rsid w:val="00476E02"/>
    <w:rsid w:val="00477B8A"/>
    <w:rsid w:val="00480429"/>
    <w:rsid w:val="00480A7C"/>
    <w:rsid w:val="00480DFD"/>
    <w:rsid w:val="004810EA"/>
    <w:rsid w:val="00481BF2"/>
    <w:rsid w:val="00481EAF"/>
    <w:rsid w:val="00482139"/>
    <w:rsid w:val="004821A5"/>
    <w:rsid w:val="004826A5"/>
    <w:rsid w:val="004829A6"/>
    <w:rsid w:val="00482F05"/>
    <w:rsid w:val="00482FC5"/>
    <w:rsid w:val="00483235"/>
    <w:rsid w:val="004834C7"/>
    <w:rsid w:val="00483910"/>
    <w:rsid w:val="00483C1B"/>
    <w:rsid w:val="00483EEF"/>
    <w:rsid w:val="004840FC"/>
    <w:rsid w:val="00484272"/>
    <w:rsid w:val="00484377"/>
    <w:rsid w:val="00484836"/>
    <w:rsid w:val="00484C70"/>
    <w:rsid w:val="0048533D"/>
    <w:rsid w:val="00485679"/>
    <w:rsid w:val="0048584B"/>
    <w:rsid w:val="004858AC"/>
    <w:rsid w:val="00485AB0"/>
    <w:rsid w:val="00485C3A"/>
    <w:rsid w:val="00485C6F"/>
    <w:rsid w:val="00485F84"/>
    <w:rsid w:val="0048739A"/>
    <w:rsid w:val="004878BB"/>
    <w:rsid w:val="00487AEC"/>
    <w:rsid w:val="00487BA2"/>
    <w:rsid w:val="00487D94"/>
    <w:rsid w:val="00487F84"/>
    <w:rsid w:val="00487FBF"/>
    <w:rsid w:val="00490031"/>
    <w:rsid w:val="004906AA"/>
    <w:rsid w:val="00490EED"/>
    <w:rsid w:val="00491BED"/>
    <w:rsid w:val="00491CD8"/>
    <w:rsid w:val="00491CFB"/>
    <w:rsid w:val="0049208C"/>
    <w:rsid w:val="0049215B"/>
    <w:rsid w:val="0049272E"/>
    <w:rsid w:val="00492C15"/>
    <w:rsid w:val="00492C63"/>
    <w:rsid w:val="0049335F"/>
    <w:rsid w:val="00493987"/>
    <w:rsid w:val="00493C16"/>
    <w:rsid w:val="00493E81"/>
    <w:rsid w:val="004940A8"/>
    <w:rsid w:val="00494678"/>
    <w:rsid w:val="004947EF"/>
    <w:rsid w:val="00494E6D"/>
    <w:rsid w:val="0049563F"/>
    <w:rsid w:val="004957DA"/>
    <w:rsid w:val="00495FCF"/>
    <w:rsid w:val="00496AC7"/>
    <w:rsid w:val="00496D95"/>
    <w:rsid w:val="0049702B"/>
    <w:rsid w:val="00497113"/>
    <w:rsid w:val="0049715B"/>
    <w:rsid w:val="00497359"/>
    <w:rsid w:val="00497566"/>
    <w:rsid w:val="00497992"/>
    <w:rsid w:val="00497BFC"/>
    <w:rsid w:val="00497C35"/>
    <w:rsid w:val="00497DCD"/>
    <w:rsid w:val="004A0254"/>
    <w:rsid w:val="004A0554"/>
    <w:rsid w:val="004A0805"/>
    <w:rsid w:val="004A1138"/>
    <w:rsid w:val="004A1687"/>
    <w:rsid w:val="004A191D"/>
    <w:rsid w:val="004A1969"/>
    <w:rsid w:val="004A2349"/>
    <w:rsid w:val="004A2702"/>
    <w:rsid w:val="004A2870"/>
    <w:rsid w:val="004A29E1"/>
    <w:rsid w:val="004A2BB9"/>
    <w:rsid w:val="004A2D36"/>
    <w:rsid w:val="004A30A3"/>
    <w:rsid w:val="004A34F0"/>
    <w:rsid w:val="004A3A21"/>
    <w:rsid w:val="004A3BCB"/>
    <w:rsid w:val="004A3DB0"/>
    <w:rsid w:val="004A4053"/>
    <w:rsid w:val="004A4327"/>
    <w:rsid w:val="004A47EA"/>
    <w:rsid w:val="004A489D"/>
    <w:rsid w:val="004A505B"/>
    <w:rsid w:val="004A524C"/>
    <w:rsid w:val="004A5656"/>
    <w:rsid w:val="004A5A2A"/>
    <w:rsid w:val="004A5AAA"/>
    <w:rsid w:val="004A5BE9"/>
    <w:rsid w:val="004A5FFD"/>
    <w:rsid w:val="004A669A"/>
    <w:rsid w:val="004A673F"/>
    <w:rsid w:val="004A689F"/>
    <w:rsid w:val="004A68D0"/>
    <w:rsid w:val="004A7182"/>
    <w:rsid w:val="004A7378"/>
    <w:rsid w:val="004A74B3"/>
    <w:rsid w:val="004A7C0E"/>
    <w:rsid w:val="004A7E21"/>
    <w:rsid w:val="004B01D7"/>
    <w:rsid w:val="004B039E"/>
    <w:rsid w:val="004B04BE"/>
    <w:rsid w:val="004B0848"/>
    <w:rsid w:val="004B0948"/>
    <w:rsid w:val="004B0BCD"/>
    <w:rsid w:val="004B0E52"/>
    <w:rsid w:val="004B0F7E"/>
    <w:rsid w:val="004B1444"/>
    <w:rsid w:val="004B15DD"/>
    <w:rsid w:val="004B1B0A"/>
    <w:rsid w:val="004B2204"/>
    <w:rsid w:val="004B225B"/>
    <w:rsid w:val="004B281D"/>
    <w:rsid w:val="004B2A88"/>
    <w:rsid w:val="004B2B2A"/>
    <w:rsid w:val="004B2CF7"/>
    <w:rsid w:val="004B303F"/>
    <w:rsid w:val="004B33A7"/>
    <w:rsid w:val="004B3C71"/>
    <w:rsid w:val="004B40FA"/>
    <w:rsid w:val="004B48E3"/>
    <w:rsid w:val="004B49C2"/>
    <w:rsid w:val="004B4A27"/>
    <w:rsid w:val="004B4E2D"/>
    <w:rsid w:val="004B57DC"/>
    <w:rsid w:val="004B5AE8"/>
    <w:rsid w:val="004B5D04"/>
    <w:rsid w:val="004B5DD0"/>
    <w:rsid w:val="004B72A7"/>
    <w:rsid w:val="004B75A7"/>
    <w:rsid w:val="004B76DB"/>
    <w:rsid w:val="004B7735"/>
    <w:rsid w:val="004B780F"/>
    <w:rsid w:val="004B7AA0"/>
    <w:rsid w:val="004B7DA9"/>
    <w:rsid w:val="004C019C"/>
    <w:rsid w:val="004C01B2"/>
    <w:rsid w:val="004C040F"/>
    <w:rsid w:val="004C0428"/>
    <w:rsid w:val="004C06B5"/>
    <w:rsid w:val="004C081E"/>
    <w:rsid w:val="004C131A"/>
    <w:rsid w:val="004C1341"/>
    <w:rsid w:val="004C14A6"/>
    <w:rsid w:val="004C1536"/>
    <w:rsid w:val="004C1A8E"/>
    <w:rsid w:val="004C1E16"/>
    <w:rsid w:val="004C2C37"/>
    <w:rsid w:val="004C2DC3"/>
    <w:rsid w:val="004C3071"/>
    <w:rsid w:val="004C32AE"/>
    <w:rsid w:val="004C3CE6"/>
    <w:rsid w:val="004C3F13"/>
    <w:rsid w:val="004C3FD4"/>
    <w:rsid w:val="004C433D"/>
    <w:rsid w:val="004C455B"/>
    <w:rsid w:val="004C5217"/>
    <w:rsid w:val="004C5736"/>
    <w:rsid w:val="004C57A1"/>
    <w:rsid w:val="004C57B1"/>
    <w:rsid w:val="004C5881"/>
    <w:rsid w:val="004C5886"/>
    <w:rsid w:val="004C61BB"/>
    <w:rsid w:val="004C68FC"/>
    <w:rsid w:val="004C6BE9"/>
    <w:rsid w:val="004C700D"/>
    <w:rsid w:val="004C70DC"/>
    <w:rsid w:val="004C733A"/>
    <w:rsid w:val="004C74BE"/>
    <w:rsid w:val="004C76F0"/>
    <w:rsid w:val="004C7CD7"/>
    <w:rsid w:val="004D024A"/>
    <w:rsid w:val="004D048B"/>
    <w:rsid w:val="004D06CE"/>
    <w:rsid w:val="004D07DF"/>
    <w:rsid w:val="004D097A"/>
    <w:rsid w:val="004D0AD5"/>
    <w:rsid w:val="004D0D23"/>
    <w:rsid w:val="004D138A"/>
    <w:rsid w:val="004D15DA"/>
    <w:rsid w:val="004D168B"/>
    <w:rsid w:val="004D18B5"/>
    <w:rsid w:val="004D19F7"/>
    <w:rsid w:val="004D1E11"/>
    <w:rsid w:val="004D1E73"/>
    <w:rsid w:val="004D202F"/>
    <w:rsid w:val="004D2190"/>
    <w:rsid w:val="004D2495"/>
    <w:rsid w:val="004D2804"/>
    <w:rsid w:val="004D302F"/>
    <w:rsid w:val="004D309F"/>
    <w:rsid w:val="004D351B"/>
    <w:rsid w:val="004D361A"/>
    <w:rsid w:val="004D37A6"/>
    <w:rsid w:val="004D387C"/>
    <w:rsid w:val="004D3A8C"/>
    <w:rsid w:val="004D3E1D"/>
    <w:rsid w:val="004D3FAB"/>
    <w:rsid w:val="004D5828"/>
    <w:rsid w:val="004D66F8"/>
    <w:rsid w:val="004D69DF"/>
    <w:rsid w:val="004D6CC9"/>
    <w:rsid w:val="004D6CEC"/>
    <w:rsid w:val="004D6E7C"/>
    <w:rsid w:val="004D6FCA"/>
    <w:rsid w:val="004D7042"/>
    <w:rsid w:val="004D707F"/>
    <w:rsid w:val="004D7960"/>
    <w:rsid w:val="004D7AD4"/>
    <w:rsid w:val="004E0E82"/>
    <w:rsid w:val="004E163B"/>
    <w:rsid w:val="004E166F"/>
    <w:rsid w:val="004E20AE"/>
    <w:rsid w:val="004E2AE2"/>
    <w:rsid w:val="004E3463"/>
    <w:rsid w:val="004E3673"/>
    <w:rsid w:val="004E3953"/>
    <w:rsid w:val="004E3DC7"/>
    <w:rsid w:val="004E3F0F"/>
    <w:rsid w:val="004E3FF2"/>
    <w:rsid w:val="004E4206"/>
    <w:rsid w:val="004E4985"/>
    <w:rsid w:val="004E4E84"/>
    <w:rsid w:val="004E50F2"/>
    <w:rsid w:val="004E51B2"/>
    <w:rsid w:val="004E51CB"/>
    <w:rsid w:val="004E5347"/>
    <w:rsid w:val="004E5414"/>
    <w:rsid w:val="004E5465"/>
    <w:rsid w:val="004E580E"/>
    <w:rsid w:val="004E592B"/>
    <w:rsid w:val="004E5C17"/>
    <w:rsid w:val="004E5E21"/>
    <w:rsid w:val="004E625B"/>
    <w:rsid w:val="004E633C"/>
    <w:rsid w:val="004E6410"/>
    <w:rsid w:val="004E6758"/>
    <w:rsid w:val="004E6772"/>
    <w:rsid w:val="004E6B35"/>
    <w:rsid w:val="004E6FE1"/>
    <w:rsid w:val="004E70F2"/>
    <w:rsid w:val="004E7157"/>
    <w:rsid w:val="004E729B"/>
    <w:rsid w:val="004E7514"/>
    <w:rsid w:val="004E75B0"/>
    <w:rsid w:val="004E7E78"/>
    <w:rsid w:val="004F0059"/>
    <w:rsid w:val="004F0637"/>
    <w:rsid w:val="004F06CB"/>
    <w:rsid w:val="004F0B20"/>
    <w:rsid w:val="004F0D3E"/>
    <w:rsid w:val="004F0E77"/>
    <w:rsid w:val="004F0FCF"/>
    <w:rsid w:val="004F14D8"/>
    <w:rsid w:val="004F1913"/>
    <w:rsid w:val="004F1ED7"/>
    <w:rsid w:val="004F1FFA"/>
    <w:rsid w:val="004F208C"/>
    <w:rsid w:val="004F2146"/>
    <w:rsid w:val="004F2168"/>
    <w:rsid w:val="004F249B"/>
    <w:rsid w:val="004F2AE3"/>
    <w:rsid w:val="004F2D30"/>
    <w:rsid w:val="004F2F8D"/>
    <w:rsid w:val="004F2FCF"/>
    <w:rsid w:val="004F32B1"/>
    <w:rsid w:val="004F3365"/>
    <w:rsid w:val="004F3CA3"/>
    <w:rsid w:val="004F42BA"/>
    <w:rsid w:val="004F4E27"/>
    <w:rsid w:val="004F5DF7"/>
    <w:rsid w:val="004F616A"/>
    <w:rsid w:val="004F6257"/>
    <w:rsid w:val="004F6333"/>
    <w:rsid w:val="004F63FF"/>
    <w:rsid w:val="004F64AA"/>
    <w:rsid w:val="004F675D"/>
    <w:rsid w:val="004F683E"/>
    <w:rsid w:val="004F6AC8"/>
    <w:rsid w:val="004F6B2F"/>
    <w:rsid w:val="004F6C64"/>
    <w:rsid w:val="004F6ECE"/>
    <w:rsid w:val="004F71ED"/>
    <w:rsid w:val="004F757D"/>
    <w:rsid w:val="004F7963"/>
    <w:rsid w:val="004F79CB"/>
    <w:rsid w:val="004F7E4C"/>
    <w:rsid w:val="005000F6"/>
    <w:rsid w:val="0050013E"/>
    <w:rsid w:val="00500147"/>
    <w:rsid w:val="00500507"/>
    <w:rsid w:val="0050084A"/>
    <w:rsid w:val="00500B48"/>
    <w:rsid w:val="00500C7B"/>
    <w:rsid w:val="00500ECF"/>
    <w:rsid w:val="00501384"/>
    <w:rsid w:val="00501543"/>
    <w:rsid w:val="00501776"/>
    <w:rsid w:val="00501941"/>
    <w:rsid w:val="00501C06"/>
    <w:rsid w:val="00501E19"/>
    <w:rsid w:val="0050205C"/>
    <w:rsid w:val="00502090"/>
    <w:rsid w:val="00502175"/>
    <w:rsid w:val="005027A8"/>
    <w:rsid w:val="0050289C"/>
    <w:rsid w:val="00502D31"/>
    <w:rsid w:val="00503571"/>
    <w:rsid w:val="0050379F"/>
    <w:rsid w:val="00503F3F"/>
    <w:rsid w:val="005042EA"/>
    <w:rsid w:val="00504ABA"/>
    <w:rsid w:val="00504BED"/>
    <w:rsid w:val="00504D85"/>
    <w:rsid w:val="0050504B"/>
    <w:rsid w:val="005050CE"/>
    <w:rsid w:val="0050519F"/>
    <w:rsid w:val="0050570F"/>
    <w:rsid w:val="005063C2"/>
    <w:rsid w:val="00506602"/>
    <w:rsid w:val="005068C9"/>
    <w:rsid w:val="00506ABA"/>
    <w:rsid w:val="00506B1E"/>
    <w:rsid w:val="00506D2F"/>
    <w:rsid w:val="00507056"/>
    <w:rsid w:val="005072B9"/>
    <w:rsid w:val="0050740E"/>
    <w:rsid w:val="00507AAB"/>
    <w:rsid w:val="00507D87"/>
    <w:rsid w:val="005101A7"/>
    <w:rsid w:val="005103B6"/>
    <w:rsid w:val="005105BA"/>
    <w:rsid w:val="00510783"/>
    <w:rsid w:val="005108F8"/>
    <w:rsid w:val="00511826"/>
    <w:rsid w:val="00511B2D"/>
    <w:rsid w:val="00511D0D"/>
    <w:rsid w:val="005122A8"/>
    <w:rsid w:val="0051258A"/>
    <w:rsid w:val="00512B63"/>
    <w:rsid w:val="00512D12"/>
    <w:rsid w:val="005134FD"/>
    <w:rsid w:val="005136DD"/>
    <w:rsid w:val="00513744"/>
    <w:rsid w:val="005137EE"/>
    <w:rsid w:val="00513891"/>
    <w:rsid w:val="00513917"/>
    <w:rsid w:val="00513BFB"/>
    <w:rsid w:val="00513FF1"/>
    <w:rsid w:val="0051429E"/>
    <w:rsid w:val="005146FA"/>
    <w:rsid w:val="00514D05"/>
    <w:rsid w:val="005150BF"/>
    <w:rsid w:val="0051563A"/>
    <w:rsid w:val="00515746"/>
    <w:rsid w:val="0051684E"/>
    <w:rsid w:val="00516921"/>
    <w:rsid w:val="00516A95"/>
    <w:rsid w:val="00516C61"/>
    <w:rsid w:val="00516E2B"/>
    <w:rsid w:val="00516ED8"/>
    <w:rsid w:val="005171DE"/>
    <w:rsid w:val="00517302"/>
    <w:rsid w:val="0051730B"/>
    <w:rsid w:val="0051732F"/>
    <w:rsid w:val="0051754B"/>
    <w:rsid w:val="005178A7"/>
    <w:rsid w:val="00517B39"/>
    <w:rsid w:val="00517BB7"/>
    <w:rsid w:val="00517CF1"/>
    <w:rsid w:val="00517DCB"/>
    <w:rsid w:val="005201A7"/>
    <w:rsid w:val="005203AF"/>
    <w:rsid w:val="0052072B"/>
    <w:rsid w:val="00520A76"/>
    <w:rsid w:val="00520C03"/>
    <w:rsid w:val="005213E3"/>
    <w:rsid w:val="00521641"/>
    <w:rsid w:val="00521B68"/>
    <w:rsid w:val="005222A7"/>
    <w:rsid w:val="005224D6"/>
    <w:rsid w:val="00522814"/>
    <w:rsid w:val="00522B50"/>
    <w:rsid w:val="0052328A"/>
    <w:rsid w:val="0052344F"/>
    <w:rsid w:val="0052373D"/>
    <w:rsid w:val="00523770"/>
    <w:rsid w:val="005238BE"/>
    <w:rsid w:val="0052390D"/>
    <w:rsid w:val="00523FCC"/>
    <w:rsid w:val="00524881"/>
    <w:rsid w:val="00524A04"/>
    <w:rsid w:val="0052510F"/>
    <w:rsid w:val="00525204"/>
    <w:rsid w:val="00525690"/>
    <w:rsid w:val="00525979"/>
    <w:rsid w:val="00525D9A"/>
    <w:rsid w:val="00525DEA"/>
    <w:rsid w:val="00525ED7"/>
    <w:rsid w:val="005264CA"/>
    <w:rsid w:val="0052671E"/>
    <w:rsid w:val="00526825"/>
    <w:rsid w:val="0052697A"/>
    <w:rsid w:val="00526AC7"/>
    <w:rsid w:val="00526B9F"/>
    <w:rsid w:val="00526CC8"/>
    <w:rsid w:val="00527125"/>
    <w:rsid w:val="005271BC"/>
    <w:rsid w:val="00527393"/>
    <w:rsid w:val="005278C1"/>
    <w:rsid w:val="00527B98"/>
    <w:rsid w:val="00527C3D"/>
    <w:rsid w:val="00527E3C"/>
    <w:rsid w:val="0053015D"/>
    <w:rsid w:val="005307FF"/>
    <w:rsid w:val="00530E81"/>
    <w:rsid w:val="00530F23"/>
    <w:rsid w:val="00532748"/>
    <w:rsid w:val="005328A3"/>
    <w:rsid w:val="00532D6A"/>
    <w:rsid w:val="00532E31"/>
    <w:rsid w:val="00532EEF"/>
    <w:rsid w:val="0053354D"/>
    <w:rsid w:val="00533952"/>
    <w:rsid w:val="00533AD3"/>
    <w:rsid w:val="00533AE5"/>
    <w:rsid w:val="00533B7A"/>
    <w:rsid w:val="00533E97"/>
    <w:rsid w:val="00534ACE"/>
    <w:rsid w:val="00534CBA"/>
    <w:rsid w:val="00535F2E"/>
    <w:rsid w:val="00536429"/>
    <w:rsid w:val="005367DF"/>
    <w:rsid w:val="005369C9"/>
    <w:rsid w:val="00536BE2"/>
    <w:rsid w:val="00536E25"/>
    <w:rsid w:val="0053705F"/>
    <w:rsid w:val="00537206"/>
    <w:rsid w:val="00537354"/>
    <w:rsid w:val="00537376"/>
    <w:rsid w:val="0053745E"/>
    <w:rsid w:val="0053749F"/>
    <w:rsid w:val="0053771E"/>
    <w:rsid w:val="00537BE5"/>
    <w:rsid w:val="00537D37"/>
    <w:rsid w:val="00540161"/>
    <w:rsid w:val="005401FE"/>
    <w:rsid w:val="00540D61"/>
    <w:rsid w:val="0054113A"/>
    <w:rsid w:val="005412FE"/>
    <w:rsid w:val="00541497"/>
    <w:rsid w:val="00541932"/>
    <w:rsid w:val="00541A7B"/>
    <w:rsid w:val="00541D11"/>
    <w:rsid w:val="00541D43"/>
    <w:rsid w:val="00541F42"/>
    <w:rsid w:val="00541FB2"/>
    <w:rsid w:val="00542434"/>
    <w:rsid w:val="00542820"/>
    <w:rsid w:val="00542F34"/>
    <w:rsid w:val="00543017"/>
    <w:rsid w:val="00543EF2"/>
    <w:rsid w:val="00543F13"/>
    <w:rsid w:val="00544079"/>
    <w:rsid w:val="00544303"/>
    <w:rsid w:val="005444C3"/>
    <w:rsid w:val="00544A8B"/>
    <w:rsid w:val="00545347"/>
    <w:rsid w:val="0054556D"/>
    <w:rsid w:val="005456D9"/>
    <w:rsid w:val="00545ED3"/>
    <w:rsid w:val="00546047"/>
    <w:rsid w:val="00546116"/>
    <w:rsid w:val="0054615D"/>
    <w:rsid w:val="00546612"/>
    <w:rsid w:val="00546702"/>
    <w:rsid w:val="00546A1A"/>
    <w:rsid w:val="0054742D"/>
    <w:rsid w:val="00547658"/>
    <w:rsid w:val="005479A3"/>
    <w:rsid w:val="00550089"/>
    <w:rsid w:val="00550605"/>
    <w:rsid w:val="00550854"/>
    <w:rsid w:val="00550BEE"/>
    <w:rsid w:val="00550D48"/>
    <w:rsid w:val="00550E6D"/>
    <w:rsid w:val="00551429"/>
    <w:rsid w:val="00551590"/>
    <w:rsid w:val="005516B9"/>
    <w:rsid w:val="00551C8F"/>
    <w:rsid w:val="005521E1"/>
    <w:rsid w:val="00552542"/>
    <w:rsid w:val="0055264F"/>
    <w:rsid w:val="00552886"/>
    <w:rsid w:val="005529E7"/>
    <w:rsid w:val="00552A48"/>
    <w:rsid w:val="00552AD4"/>
    <w:rsid w:val="0055322E"/>
    <w:rsid w:val="005536B5"/>
    <w:rsid w:val="005537FE"/>
    <w:rsid w:val="00553AB2"/>
    <w:rsid w:val="00553BF3"/>
    <w:rsid w:val="005540BF"/>
    <w:rsid w:val="0055447B"/>
    <w:rsid w:val="0055478C"/>
    <w:rsid w:val="00554898"/>
    <w:rsid w:val="00554D48"/>
    <w:rsid w:val="00555136"/>
    <w:rsid w:val="00555438"/>
    <w:rsid w:val="00555443"/>
    <w:rsid w:val="00555772"/>
    <w:rsid w:val="0055579F"/>
    <w:rsid w:val="005558FC"/>
    <w:rsid w:val="00556515"/>
    <w:rsid w:val="00556574"/>
    <w:rsid w:val="00556587"/>
    <w:rsid w:val="00556693"/>
    <w:rsid w:val="0055717F"/>
    <w:rsid w:val="005572A5"/>
    <w:rsid w:val="005575AA"/>
    <w:rsid w:val="00557792"/>
    <w:rsid w:val="005578C7"/>
    <w:rsid w:val="00557AD2"/>
    <w:rsid w:val="00557B2C"/>
    <w:rsid w:val="00557BCD"/>
    <w:rsid w:val="00557DEE"/>
    <w:rsid w:val="00557EBE"/>
    <w:rsid w:val="00557EC1"/>
    <w:rsid w:val="00560029"/>
    <w:rsid w:val="00560263"/>
    <w:rsid w:val="00560393"/>
    <w:rsid w:val="005607E3"/>
    <w:rsid w:val="00560DB9"/>
    <w:rsid w:val="0056218F"/>
    <w:rsid w:val="00562239"/>
    <w:rsid w:val="0056227A"/>
    <w:rsid w:val="0056353A"/>
    <w:rsid w:val="00563808"/>
    <w:rsid w:val="005645DD"/>
    <w:rsid w:val="005647E6"/>
    <w:rsid w:val="00564875"/>
    <w:rsid w:val="00564B02"/>
    <w:rsid w:val="00564E03"/>
    <w:rsid w:val="0056553D"/>
    <w:rsid w:val="005657C2"/>
    <w:rsid w:val="00565DE1"/>
    <w:rsid w:val="00565F5D"/>
    <w:rsid w:val="0056612B"/>
    <w:rsid w:val="0056667E"/>
    <w:rsid w:val="00566989"/>
    <w:rsid w:val="00566C1C"/>
    <w:rsid w:val="00566DE2"/>
    <w:rsid w:val="00566F2E"/>
    <w:rsid w:val="00567040"/>
    <w:rsid w:val="00567137"/>
    <w:rsid w:val="005674A5"/>
    <w:rsid w:val="005677C7"/>
    <w:rsid w:val="00567D51"/>
    <w:rsid w:val="005701D2"/>
    <w:rsid w:val="005703D2"/>
    <w:rsid w:val="00570718"/>
    <w:rsid w:val="00570982"/>
    <w:rsid w:val="00571024"/>
    <w:rsid w:val="00571323"/>
    <w:rsid w:val="005714CF"/>
    <w:rsid w:val="005717CD"/>
    <w:rsid w:val="005719D4"/>
    <w:rsid w:val="0057210C"/>
    <w:rsid w:val="0057217E"/>
    <w:rsid w:val="00572BB4"/>
    <w:rsid w:val="00572DFF"/>
    <w:rsid w:val="00572EA1"/>
    <w:rsid w:val="00573045"/>
    <w:rsid w:val="0057344C"/>
    <w:rsid w:val="005736AC"/>
    <w:rsid w:val="00573830"/>
    <w:rsid w:val="005739E6"/>
    <w:rsid w:val="00573C90"/>
    <w:rsid w:val="00573E33"/>
    <w:rsid w:val="00573EEE"/>
    <w:rsid w:val="00573F3C"/>
    <w:rsid w:val="0057419B"/>
    <w:rsid w:val="0057426D"/>
    <w:rsid w:val="005745CE"/>
    <w:rsid w:val="00574C7F"/>
    <w:rsid w:val="00574D45"/>
    <w:rsid w:val="00574E98"/>
    <w:rsid w:val="00574F8F"/>
    <w:rsid w:val="00575357"/>
    <w:rsid w:val="005756AA"/>
    <w:rsid w:val="005756BF"/>
    <w:rsid w:val="00575826"/>
    <w:rsid w:val="00575ADC"/>
    <w:rsid w:val="00575CA6"/>
    <w:rsid w:val="00576149"/>
    <w:rsid w:val="005765BA"/>
    <w:rsid w:val="00576786"/>
    <w:rsid w:val="00576F0F"/>
    <w:rsid w:val="00577359"/>
    <w:rsid w:val="0057781A"/>
    <w:rsid w:val="00577863"/>
    <w:rsid w:val="0057786B"/>
    <w:rsid w:val="00577984"/>
    <w:rsid w:val="00577AD0"/>
    <w:rsid w:val="00577D80"/>
    <w:rsid w:val="005800D3"/>
    <w:rsid w:val="0058056F"/>
    <w:rsid w:val="005806F3"/>
    <w:rsid w:val="00580F3C"/>
    <w:rsid w:val="00580F6F"/>
    <w:rsid w:val="005810D2"/>
    <w:rsid w:val="005813CA"/>
    <w:rsid w:val="00581616"/>
    <w:rsid w:val="00581C0D"/>
    <w:rsid w:val="00581FE3"/>
    <w:rsid w:val="00582451"/>
    <w:rsid w:val="00582562"/>
    <w:rsid w:val="005826A3"/>
    <w:rsid w:val="00582800"/>
    <w:rsid w:val="005828A1"/>
    <w:rsid w:val="00582AE7"/>
    <w:rsid w:val="00583114"/>
    <w:rsid w:val="00583BB7"/>
    <w:rsid w:val="00584242"/>
    <w:rsid w:val="005844FB"/>
    <w:rsid w:val="00584732"/>
    <w:rsid w:val="00585126"/>
    <w:rsid w:val="00585144"/>
    <w:rsid w:val="00585660"/>
    <w:rsid w:val="00585795"/>
    <w:rsid w:val="005858FE"/>
    <w:rsid w:val="00585969"/>
    <w:rsid w:val="00585B32"/>
    <w:rsid w:val="00585E10"/>
    <w:rsid w:val="00586019"/>
    <w:rsid w:val="00586646"/>
    <w:rsid w:val="0058695C"/>
    <w:rsid w:val="00586DC8"/>
    <w:rsid w:val="00586DE4"/>
    <w:rsid w:val="00586EEC"/>
    <w:rsid w:val="00587422"/>
    <w:rsid w:val="005874ED"/>
    <w:rsid w:val="0058760D"/>
    <w:rsid w:val="005878B1"/>
    <w:rsid w:val="00587DFC"/>
    <w:rsid w:val="00587EC3"/>
    <w:rsid w:val="0059009B"/>
    <w:rsid w:val="00590185"/>
    <w:rsid w:val="005901E1"/>
    <w:rsid w:val="0059070D"/>
    <w:rsid w:val="0059080B"/>
    <w:rsid w:val="00590C97"/>
    <w:rsid w:val="005910D9"/>
    <w:rsid w:val="00591203"/>
    <w:rsid w:val="00591291"/>
    <w:rsid w:val="0059134F"/>
    <w:rsid w:val="00591474"/>
    <w:rsid w:val="0059160F"/>
    <w:rsid w:val="00591778"/>
    <w:rsid w:val="00591796"/>
    <w:rsid w:val="00591D7E"/>
    <w:rsid w:val="005926DD"/>
    <w:rsid w:val="00592F60"/>
    <w:rsid w:val="00593211"/>
    <w:rsid w:val="0059335D"/>
    <w:rsid w:val="005937BE"/>
    <w:rsid w:val="005938D5"/>
    <w:rsid w:val="00593B43"/>
    <w:rsid w:val="0059414F"/>
    <w:rsid w:val="005945D9"/>
    <w:rsid w:val="005946EF"/>
    <w:rsid w:val="0059474B"/>
    <w:rsid w:val="00594C3D"/>
    <w:rsid w:val="005959DE"/>
    <w:rsid w:val="00595DA7"/>
    <w:rsid w:val="00595FA5"/>
    <w:rsid w:val="00595FFE"/>
    <w:rsid w:val="00596254"/>
    <w:rsid w:val="0059685F"/>
    <w:rsid w:val="00596950"/>
    <w:rsid w:val="00596DC5"/>
    <w:rsid w:val="00596EE9"/>
    <w:rsid w:val="00597090"/>
    <w:rsid w:val="00597788"/>
    <w:rsid w:val="0059784C"/>
    <w:rsid w:val="005A03FA"/>
    <w:rsid w:val="005A0AAB"/>
    <w:rsid w:val="005A1319"/>
    <w:rsid w:val="005A1996"/>
    <w:rsid w:val="005A1F7C"/>
    <w:rsid w:val="005A21B2"/>
    <w:rsid w:val="005A2731"/>
    <w:rsid w:val="005A2787"/>
    <w:rsid w:val="005A28D4"/>
    <w:rsid w:val="005A2FE1"/>
    <w:rsid w:val="005A3113"/>
    <w:rsid w:val="005A3475"/>
    <w:rsid w:val="005A3AC3"/>
    <w:rsid w:val="005A3E31"/>
    <w:rsid w:val="005A415A"/>
    <w:rsid w:val="005A4578"/>
    <w:rsid w:val="005A4597"/>
    <w:rsid w:val="005A4AED"/>
    <w:rsid w:val="005A4B63"/>
    <w:rsid w:val="005A4FBF"/>
    <w:rsid w:val="005A50DD"/>
    <w:rsid w:val="005A5B85"/>
    <w:rsid w:val="005A639C"/>
    <w:rsid w:val="005A657C"/>
    <w:rsid w:val="005A6A70"/>
    <w:rsid w:val="005A70C4"/>
    <w:rsid w:val="005A759C"/>
    <w:rsid w:val="005A762F"/>
    <w:rsid w:val="005A767C"/>
    <w:rsid w:val="005A7CD3"/>
    <w:rsid w:val="005A7D56"/>
    <w:rsid w:val="005B003E"/>
    <w:rsid w:val="005B03FA"/>
    <w:rsid w:val="005B05B5"/>
    <w:rsid w:val="005B0988"/>
    <w:rsid w:val="005B0E3B"/>
    <w:rsid w:val="005B1298"/>
    <w:rsid w:val="005B162C"/>
    <w:rsid w:val="005B1633"/>
    <w:rsid w:val="005B1669"/>
    <w:rsid w:val="005B1A86"/>
    <w:rsid w:val="005B1B13"/>
    <w:rsid w:val="005B1C45"/>
    <w:rsid w:val="005B1D25"/>
    <w:rsid w:val="005B2040"/>
    <w:rsid w:val="005B229D"/>
    <w:rsid w:val="005B2439"/>
    <w:rsid w:val="005B24B2"/>
    <w:rsid w:val="005B2A88"/>
    <w:rsid w:val="005B3062"/>
    <w:rsid w:val="005B3722"/>
    <w:rsid w:val="005B3FAA"/>
    <w:rsid w:val="005B4147"/>
    <w:rsid w:val="005B41D7"/>
    <w:rsid w:val="005B444F"/>
    <w:rsid w:val="005B4A32"/>
    <w:rsid w:val="005B4E73"/>
    <w:rsid w:val="005B5010"/>
    <w:rsid w:val="005B544B"/>
    <w:rsid w:val="005B59F5"/>
    <w:rsid w:val="005B5C1F"/>
    <w:rsid w:val="005B5FAF"/>
    <w:rsid w:val="005B60A2"/>
    <w:rsid w:val="005B60EE"/>
    <w:rsid w:val="005B65DB"/>
    <w:rsid w:val="005B66BE"/>
    <w:rsid w:val="005B6A8A"/>
    <w:rsid w:val="005B7025"/>
    <w:rsid w:val="005B7217"/>
    <w:rsid w:val="005B722E"/>
    <w:rsid w:val="005B7DA0"/>
    <w:rsid w:val="005C0236"/>
    <w:rsid w:val="005C0268"/>
    <w:rsid w:val="005C03D3"/>
    <w:rsid w:val="005C04BD"/>
    <w:rsid w:val="005C058B"/>
    <w:rsid w:val="005C064E"/>
    <w:rsid w:val="005C159F"/>
    <w:rsid w:val="005C19FC"/>
    <w:rsid w:val="005C1B79"/>
    <w:rsid w:val="005C1CB7"/>
    <w:rsid w:val="005C1E37"/>
    <w:rsid w:val="005C1EED"/>
    <w:rsid w:val="005C209B"/>
    <w:rsid w:val="005C21CB"/>
    <w:rsid w:val="005C28AB"/>
    <w:rsid w:val="005C29A8"/>
    <w:rsid w:val="005C2BF4"/>
    <w:rsid w:val="005C2C81"/>
    <w:rsid w:val="005C2CC0"/>
    <w:rsid w:val="005C2D65"/>
    <w:rsid w:val="005C33EF"/>
    <w:rsid w:val="005C34EC"/>
    <w:rsid w:val="005C378E"/>
    <w:rsid w:val="005C428E"/>
    <w:rsid w:val="005C45A4"/>
    <w:rsid w:val="005C4AE9"/>
    <w:rsid w:val="005C56FE"/>
    <w:rsid w:val="005C5E42"/>
    <w:rsid w:val="005C5E5A"/>
    <w:rsid w:val="005C5F97"/>
    <w:rsid w:val="005C641A"/>
    <w:rsid w:val="005C66D1"/>
    <w:rsid w:val="005C6933"/>
    <w:rsid w:val="005C6BB5"/>
    <w:rsid w:val="005C73D5"/>
    <w:rsid w:val="005C73DA"/>
    <w:rsid w:val="005C769C"/>
    <w:rsid w:val="005C7D7F"/>
    <w:rsid w:val="005C7F0B"/>
    <w:rsid w:val="005C7F53"/>
    <w:rsid w:val="005C7F7C"/>
    <w:rsid w:val="005D01DC"/>
    <w:rsid w:val="005D0248"/>
    <w:rsid w:val="005D04A0"/>
    <w:rsid w:val="005D0A22"/>
    <w:rsid w:val="005D0C46"/>
    <w:rsid w:val="005D160B"/>
    <w:rsid w:val="005D16FA"/>
    <w:rsid w:val="005D21A4"/>
    <w:rsid w:val="005D220F"/>
    <w:rsid w:val="005D2534"/>
    <w:rsid w:val="005D27B5"/>
    <w:rsid w:val="005D2A0C"/>
    <w:rsid w:val="005D2DB1"/>
    <w:rsid w:val="005D30E4"/>
    <w:rsid w:val="005D30E9"/>
    <w:rsid w:val="005D35FF"/>
    <w:rsid w:val="005D3737"/>
    <w:rsid w:val="005D3BA5"/>
    <w:rsid w:val="005D4086"/>
    <w:rsid w:val="005D47BE"/>
    <w:rsid w:val="005D4839"/>
    <w:rsid w:val="005D4954"/>
    <w:rsid w:val="005D50BD"/>
    <w:rsid w:val="005D5264"/>
    <w:rsid w:val="005D61FD"/>
    <w:rsid w:val="005D624B"/>
    <w:rsid w:val="005D6307"/>
    <w:rsid w:val="005D6449"/>
    <w:rsid w:val="005D6C0D"/>
    <w:rsid w:val="005D7018"/>
    <w:rsid w:val="005D70D6"/>
    <w:rsid w:val="005D7115"/>
    <w:rsid w:val="005D722A"/>
    <w:rsid w:val="005D72CE"/>
    <w:rsid w:val="005D74C9"/>
    <w:rsid w:val="005D752F"/>
    <w:rsid w:val="005D7A1A"/>
    <w:rsid w:val="005D7D53"/>
    <w:rsid w:val="005E00E6"/>
    <w:rsid w:val="005E0510"/>
    <w:rsid w:val="005E077E"/>
    <w:rsid w:val="005E0EA8"/>
    <w:rsid w:val="005E1578"/>
    <w:rsid w:val="005E15E7"/>
    <w:rsid w:val="005E1828"/>
    <w:rsid w:val="005E194C"/>
    <w:rsid w:val="005E1A7D"/>
    <w:rsid w:val="005E1C14"/>
    <w:rsid w:val="005E2165"/>
    <w:rsid w:val="005E2D62"/>
    <w:rsid w:val="005E2FE0"/>
    <w:rsid w:val="005E3348"/>
    <w:rsid w:val="005E35AC"/>
    <w:rsid w:val="005E3942"/>
    <w:rsid w:val="005E3F8E"/>
    <w:rsid w:val="005E4500"/>
    <w:rsid w:val="005E48B9"/>
    <w:rsid w:val="005E4C54"/>
    <w:rsid w:val="005E4D65"/>
    <w:rsid w:val="005E54A0"/>
    <w:rsid w:val="005E55E3"/>
    <w:rsid w:val="005E570D"/>
    <w:rsid w:val="005E59C3"/>
    <w:rsid w:val="005E5BF2"/>
    <w:rsid w:val="005E5CAD"/>
    <w:rsid w:val="005E6087"/>
    <w:rsid w:val="005E60DA"/>
    <w:rsid w:val="005E6137"/>
    <w:rsid w:val="005E671F"/>
    <w:rsid w:val="005E691E"/>
    <w:rsid w:val="005E6B58"/>
    <w:rsid w:val="005E6E65"/>
    <w:rsid w:val="005E6FA7"/>
    <w:rsid w:val="005E71A6"/>
    <w:rsid w:val="005E738C"/>
    <w:rsid w:val="005E7786"/>
    <w:rsid w:val="005E7D24"/>
    <w:rsid w:val="005F00BF"/>
    <w:rsid w:val="005F047F"/>
    <w:rsid w:val="005F0A1C"/>
    <w:rsid w:val="005F0E91"/>
    <w:rsid w:val="005F1580"/>
    <w:rsid w:val="005F1856"/>
    <w:rsid w:val="005F1B48"/>
    <w:rsid w:val="005F1D94"/>
    <w:rsid w:val="005F28DD"/>
    <w:rsid w:val="005F2AD5"/>
    <w:rsid w:val="005F2DF4"/>
    <w:rsid w:val="005F346B"/>
    <w:rsid w:val="005F3727"/>
    <w:rsid w:val="005F3BB3"/>
    <w:rsid w:val="005F3ED8"/>
    <w:rsid w:val="005F4150"/>
    <w:rsid w:val="005F4528"/>
    <w:rsid w:val="005F4638"/>
    <w:rsid w:val="005F49D3"/>
    <w:rsid w:val="005F4A50"/>
    <w:rsid w:val="005F50FB"/>
    <w:rsid w:val="005F518E"/>
    <w:rsid w:val="005F520F"/>
    <w:rsid w:val="005F5739"/>
    <w:rsid w:val="005F590F"/>
    <w:rsid w:val="005F59EB"/>
    <w:rsid w:val="005F5C19"/>
    <w:rsid w:val="005F5CF4"/>
    <w:rsid w:val="005F5F37"/>
    <w:rsid w:val="005F5FEA"/>
    <w:rsid w:val="005F60D9"/>
    <w:rsid w:val="005F61C3"/>
    <w:rsid w:val="005F67F5"/>
    <w:rsid w:val="005F69C6"/>
    <w:rsid w:val="005F6B57"/>
    <w:rsid w:val="005F6B9D"/>
    <w:rsid w:val="005F6D71"/>
    <w:rsid w:val="005F70A7"/>
    <w:rsid w:val="005F731D"/>
    <w:rsid w:val="005F74A2"/>
    <w:rsid w:val="005F760F"/>
    <w:rsid w:val="005F77BC"/>
    <w:rsid w:val="005F798B"/>
    <w:rsid w:val="005F7A45"/>
    <w:rsid w:val="005F7A87"/>
    <w:rsid w:val="005F7B12"/>
    <w:rsid w:val="005F7B27"/>
    <w:rsid w:val="005F7EED"/>
    <w:rsid w:val="006001A4"/>
    <w:rsid w:val="006002DA"/>
    <w:rsid w:val="0060030F"/>
    <w:rsid w:val="006003D0"/>
    <w:rsid w:val="00600534"/>
    <w:rsid w:val="006006EE"/>
    <w:rsid w:val="006009DB"/>
    <w:rsid w:val="00600A31"/>
    <w:rsid w:val="00600C7E"/>
    <w:rsid w:val="00600E64"/>
    <w:rsid w:val="00601439"/>
    <w:rsid w:val="00601500"/>
    <w:rsid w:val="0060177B"/>
    <w:rsid w:val="00601CD4"/>
    <w:rsid w:val="006020F6"/>
    <w:rsid w:val="006037D4"/>
    <w:rsid w:val="006037D9"/>
    <w:rsid w:val="00603944"/>
    <w:rsid w:val="00603F3B"/>
    <w:rsid w:val="00604316"/>
    <w:rsid w:val="006043C7"/>
    <w:rsid w:val="00605262"/>
    <w:rsid w:val="00605359"/>
    <w:rsid w:val="0060557D"/>
    <w:rsid w:val="0060577C"/>
    <w:rsid w:val="00605B13"/>
    <w:rsid w:val="00605C4E"/>
    <w:rsid w:val="00605D42"/>
    <w:rsid w:val="00605EE1"/>
    <w:rsid w:val="006061E4"/>
    <w:rsid w:val="006067BA"/>
    <w:rsid w:val="00606922"/>
    <w:rsid w:val="00606A17"/>
    <w:rsid w:val="00606F80"/>
    <w:rsid w:val="006074D0"/>
    <w:rsid w:val="00607524"/>
    <w:rsid w:val="0060785F"/>
    <w:rsid w:val="006078E7"/>
    <w:rsid w:val="0060790E"/>
    <w:rsid w:val="00607B08"/>
    <w:rsid w:val="00607E30"/>
    <w:rsid w:val="00607FC1"/>
    <w:rsid w:val="00610540"/>
    <w:rsid w:val="00610605"/>
    <w:rsid w:val="0061094C"/>
    <w:rsid w:val="00610A05"/>
    <w:rsid w:val="00610A09"/>
    <w:rsid w:val="00610CB7"/>
    <w:rsid w:val="00610CE3"/>
    <w:rsid w:val="00610F59"/>
    <w:rsid w:val="00610F74"/>
    <w:rsid w:val="0061114C"/>
    <w:rsid w:val="0061158A"/>
    <w:rsid w:val="0061174A"/>
    <w:rsid w:val="00612222"/>
    <w:rsid w:val="006123A4"/>
    <w:rsid w:val="00612997"/>
    <w:rsid w:val="00612A2D"/>
    <w:rsid w:val="00612E04"/>
    <w:rsid w:val="00613094"/>
    <w:rsid w:val="00614236"/>
    <w:rsid w:val="00614A76"/>
    <w:rsid w:val="00614D5E"/>
    <w:rsid w:val="006150D1"/>
    <w:rsid w:val="006151C4"/>
    <w:rsid w:val="006157F0"/>
    <w:rsid w:val="00615D31"/>
    <w:rsid w:val="0061608A"/>
    <w:rsid w:val="006162C8"/>
    <w:rsid w:val="00616853"/>
    <w:rsid w:val="00616E1E"/>
    <w:rsid w:val="00616E4A"/>
    <w:rsid w:val="00616E60"/>
    <w:rsid w:val="006172EF"/>
    <w:rsid w:val="0062013F"/>
    <w:rsid w:val="0062019D"/>
    <w:rsid w:val="006203E3"/>
    <w:rsid w:val="0062046B"/>
    <w:rsid w:val="006205CA"/>
    <w:rsid w:val="00620E8E"/>
    <w:rsid w:val="00620FFD"/>
    <w:rsid w:val="0062159C"/>
    <w:rsid w:val="006219E2"/>
    <w:rsid w:val="00621D12"/>
    <w:rsid w:val="00621E40"/>
    <w:rsid w:val="00622584"/>
    <w:rsid w:val="00622B41"/>
    <w:rsid w:val="00622E46"/>
    <w:rsid w:val="00623354"/>
    <w:rsid w:val="0062341F"/>
    <w:rsid w:val="0062343B"/>
    <w:rsid w:val="006237BB"/>
    <w:rsid w:val="0062384A"/>
    <w:rsid w:val="00623C9E"/>
    <w:rsid w:val="00623D9E"/>
    <w:rsid w:val="00623DB4"/>
    <w:rsid w:val="00623E59"/>
    <w:rsid w:val="00623FE5"/>
    <w:rsid w:val="00624BD9"/>
    <w:rsid w:val="00624EB7"/>
    <w:rsid w:val="00625000"/>
    <w:rsid w:val="006250F5"/>
    <w:rsid w:val="0062510D"/>
    <w:rsid w:val="006253E3"/>
    <w:rsid w:val="0062545F"/>
    <w:rsid w:val="006254BA"/>
    <w:rsid w:val="00625C78"/>
    <w:rsid w:val="00626020"/>
    <w:rsid w:val="006263AC"/>
    <w:rsid w:val="00626565"/>
    <w:rsid w:val="00626988"/>
    <w:rsid w:val="00626A54"/>
    <w:rsid w:val="00626CF1"/>
    <w:rsid w:val="00626ED7"/>
    <w:rsid w:val="00627192"/>
    <w:rsid w:val="00627603"/>
    <w:rsid w:val="00627B00"/>
    <w:rsid w:val="00627D2F"/>
    <w:rsid w:val="00630136"/>
    <w:rsid w:val="00630175"/>
    <w:rsid w:val="006302F9"/>
    <w:rsid w:val="00630350"/>
    <w:rsid w:val="00630725"/>
    <w:rsid w:val="00630DEF"/>
    <w:rsid w:val="00630E7D"/>
    <w:rsid w:val="0063125F"/>
    <w:rsid w:val="00631663"/>
    <w:rsid w:val="006316C7"/>
    <w:rsid w:val="0063170D"/>
    <w:rsid w:val="00631934"/>
    <w:rsid w:val="00631A64"/>
    <w:rsid w:val="00631F00"/>
    <w:rsid w:val="00632744"/>
    <w:rsid w:val="006328D2"/>
    <w:rsid w:val="00632B0F"/>
    <w:rsid w:val="00632FE7"/>
    <w:rsid w:val="0063320B"/>
    <w:rsid w:val="00633570"/>
    <w:rsid w:val="006335C6"/>
    <w:rsid w:val="0063381A"/>
    <w:rsid w:val="006338C0"/>
    <w:rsid w:val="00633E83"/>
    <w:rsid w:val="0063448A"/>
    <w:rsid w:val="00634671"/>
    <w:rsid w:val="006346B8"/>
    <w:rsid w:val="006351DE"/>
    <w:rsid w:val="00635339"/>
    <w:rsid w:val="006354B8"/>
    <w:rsid w:val="0063566B"/>
    <w:rsid w:val="0063583F"/>
    <w:rsid w:val="00636430"/>
    <w:rsid w:val="006372C7"/>
    <w:rsid w:val="0063751C"/>
    <w:rsid w:val="00637695"/>
    <w:rsid w:val="00637D21"/>
    <w:rsid w:val="00637F5D"/>
    <w:rsid w:val="006409C9"/>
    <w:rsid w:val="00640C31"/>
    <w:rsid w:val="00640E39"/>
    <w:rsid w:val="00641119"/>
    <w:rsid w:val="0064117D"/>
    <w:rsid w:val="006413D9"/>
    <w:rsid w:val="00641890"/>
    <w:rsid w:val="006418F1"/>
    <w:rsid w:val="00641B1A"/>
    <w:rsid w:val="00641BE9"/>
    <w:rsid w:val="00641DF4"/>
    <w:rsid w:val="00642704"/>
    <w:rsid w:val="006427D0"/>
    <w:rsid w:val="00642A69"/>
    <w:rsid w:val="006433CF"/>
    <w:rsid w:val="0064342E"/>
    <w:rsid w:val="006438F4"/>
    <w:rsid w:val="006439EF"/>
    <w:rsid w:val="00643C2B"/>
    <w:rsid w:val="00643D21"/>
    <w:rsid w:val="00643E30"/>
    <w:rsid w:val="00644379"/>
    <w:rsid w:val="0064457B"/>
    <w:rsid w:val="00644FB4"/>
    <w:rsid w:val="00645033"/>
    <w:rsid w:val="006459CE"/>
    <w:rsid w:val="00646173"/>
    <w:rsid w:val="0064629E"/>
    <w:rsid w:val="006462E0"/>
    <w:rsid w:val="006465EF"/>
    <w:rsid w:val="00646D7E"/>
    <w:rsid w:val="00646EFC"/>
    <w:rsid w:val="00647169"/>
    <w:rsid w:val="00647378"/>
    <w:rsid w:val="00647383"/>
    <w:rsid w:val="006475CF"/>
    <w:rsid w:val="00647928"/>
    <w:rsid w:val="00647DCE"/>
    <w:rsid w:val="006502A1"/>
    <w:rsid w:val="00650574"/>
    <w:rsid w:val="006506BC"/>
    <w:rsid w:val="00650B72"/>
    <w:rsid w:val="00650E34"/>
    <w:rsid w:val="00651981"/>
    <w:rsid w:val="00651995"/>
    <w:rsid w:val="00652260"/>
    <w:rsid w:val="006523A2"/>
    <w:rsid w:val="006525CC"/>
    <w:rsid w:val="00652DCC"/>
    <w:rsid w:val="0065385E"/>
    <w:rsid w:val="0065474A"/>
    <w:rsid w:val="00654865"/>
    <w:rsid w:val="006553A4"/>
    <w:rsid w:val="0065558F"/>
    <w:rsid w:val="00655B49"/>
    <w:rsid w:val="00655BB4"/>
    <w:rsid w:val="00655BC2"/>
    <w:rsid w:val="00655D5D"/>
    <w:rsid w:val="00655E0F"/>
    <w:rsid w:val="0065623C"/>
    <w:rsid w:val="00656722"/>
    <w:rsid w:val="00656A94"/>
    <w:rsid w:val="00657070"/>
    <w:rsid w:val="00657203"/>
    <w:rsid w:val="00660418"/>
    <w:rsid w:val="006604E0"/>
    <w:rsid w:val="006605A3"/>
    <w:rsid w:val="006606F3"/>
    <w:rsid w:val="00660B80"/>
    <w:rsid w:val="0066123C"/>
    <w:rsid w:val="006612C9"/>
    <w:rsid w:val="006619AB"/>
    <w:rsid w:val="0066254E"/>
    <w:rsid w:val="006628FF"/>
    <w:rsid w:val="00662C43"/>
    <w:rsid w:val="00662C90"/>
    <w:rsid w:val="00662E93"/>
    <w:rsid w:val="00662FB5"/>
    <w:rsid w:val="00663149"/>
    <w:rsid w:val="006631BC"/>
    <w:rsid w:val="006631C4"/>
    <w:rsid w:val="0066338D"/>
    <w:rsid w:val="0066344C"/>
    <w:rsid w:val="006637CA"/>
    <w:rsid w:val="00663DA2"/>
    <w:rsid w:val="00663F5C"/>
    <w:rsid w:val="00664001"/>
    <w:rsid w:val="006641D0"/>
    <w:rsid w:val="006643C4"/>
    <w:rsid w:val="00664488"/>
    <w:rsid w:val="0066464B"/>
    <w:rsid w:val="00664907"/>
    <w:rsid w:val="00664FAE"/>
    <w:rsid w:val="00665247"/>
    <w:rsid w:val="0066529C"/>
    <w:rsid w:val="0066542D"/>
    <w:rsid w:val="006657D6"/>
    <w:rsid w:val="00665CA7"/>
    <w:rsid w:val="00665FCC"/>
    <w:rsid w:val="006666BC"/>
    <w:rsid w:val="00666937"/>
    <w:rsid w:val="006669E1"/>
    <w:rsid w:val="00666EEF"/>
    <w:rsid w:val="00667370"/>
    <w:rsid w:val="00667439"/>
    <w:rsid w:val="00667546"/>
    <w:rsid w:val="0066756E"/>
    <w:rsid w:val="006676AA"/>
    <w:rsid w:val="006703D9"/>
    <w:rsid w:val="00670443"/>
    <w:rsid w:val="00670858"/>
    <w:rsid w:val="00670B72"/>
    <w:rsid w:val="006712C0"/>
    <w:rsid w:val="00671427"/>
    <w:rsid w:val="006719C6"/>
    <w:rsid w:val="00672705"/>
    <w:rsid w:val="006729A4"/>
    <w:rsid w:val="00672D87"/>
    <w:rsid w:val="00672DD0"/>
    <w:rsid w:val="00672E69"/>
    <w:rsid w:val="00673038"/>
    <w:rsid w:val="006731E2"/>
    <w:rsid w:val="0067344B"/>
    <w:rsid w:val="0067376E"/>
    <w:rsid w:val="00673D55"/>
    <w:rsid w:val="006741F9"/>
    <w:rsid w:val="006748A2"/>
    <w:rsid w:val="00674B29"/>
    <w:rsid w:val="00674E2E"/>
    <w:rsid w:val="00675940"/>
    <w:rsid w:val="00675E1C"/>
    <w:rsid w:val="00675E95"/>
    <w:rsid w:val="006761BC"/>
    <w:rsid w:val="00676F63"/>
    <w:rsid w:val="00676F93"/>
    <w:rsid w:val="00677D85"/>
    <w:rsid w:val="00677FB3"/>
    <w:rsid w:val="00680414"/>
    <w:rsid w:val="006804DE"/>
    <w:rsid w:val="00680885"/>
    <w:rsid w:val="006808AD"/>
    <w:rsid w:val="00680D75"/>
    <w:rsid w:val="006811D6"/>
    <w:rsid w:val="0068127A"/>
    <w:rsid w:val="00681433"/>
    <w:rsid w:val="00681535"/>
    <w:rsid w:val="0068157E"/>
    <w:rsid w:val="00681B86"/>
    <w:rsid w:val="00681D83"/>
    <w:rsid w:val="00681D96"/>
    <w:rsid w:val="00681DC9"/>
    <w:rsid w:val="00682408"/>
    <w:rsid w:val="0068297E"/>
    <w:rsid w:val="00682CB6"/>
    <w:rsid w:val="00682F9B"/>
    <w:rsid w:val="00683271"/>
    <w:rsid w:val="006834C7"/>
    <w:rsid w:val="006835F3"/>
    <w:rsid w:val="00683861"/>
    <w:rsid w:val="00684091"/>
    <w:rsid w:val="0068551C"/>
    <w:rsid w:val="006858BA"/>
    <w:rsid w:val="00685C8F"/>
    <w:rsid w:val="006865A4"/>
    <w:rsid w:val="006869BC"/>
    <w:rsid w:val="00686EE4"/>
    <w:rsid w:val="006877A7"/>
    <w:rsid w:val="0068792F"/>
    <w:rsid w:val="006879B5"/>
    <w:rsid w:val="00687DC6"/>
    <w:rsid w:val="00687F78"/>
    <w:rsid w:val="006900C2"/>
    <w:rsid w:val="00690440"/>
    <w:rsid w:val="00690729"/>
    <w:rsid w:val="006910E5"/>
    <w:rsid w:val="006911BC"/>
    <w:rsid w:val="00691318"/>
    <w:rsid w:val="006914F0"/>
    <w:rsid w:val="006915F9"/>
    <w:rsid w:val="00691789"/>
    <w:rsid w:val="00691800"/>
    <w:rsid w:val="00691FB8"/>
    <w:rsid w:val="00692116"/>
    <w:rsid w:val="006926E6"/>
    <w:rsid w:val="00692CD6"/>
    <w:rsid w:val="00692EAD"/>
    <w:rsid w:val="006935EC"/>
    <w:rsid w:val="00693B63"/>
    <w:rsid w:val="00693D3B"/>
    <w:rsid w:val="00693E2F"/>
    <w:rsid w:val="00694293"/>
    <w:rsid w:val="006948B9"/>
    <w:rsid w:val="00694DAD"/>
    <w:rsid w:val="0069526E"/>
    <w:rsid w:val="0069598B"/>
    <w:rsid w:val="006959BD"/>
    <w:rsid w:val="00695C5E"/>
    <w:rsid w:val="00695CDA"/>
    <w:rsid w:val="00695DE8"/>
    <w:rsid w:val="00696841"/>
    <w:rsid w:val="00696A66"/>
    <w:rsid w:val="00696C2D"/>
    <w:rsid w:val="00697EB1"/>
    <w:rsid w:val="006A0230"/>
    <w:rsid w:val="006A035A"/>
    <w:rsid w:val="006A07AB"/>
    <w:rsid w:val="006A07C1"/>
    <w:rsid w:val="006A0D67"/>
    <w:rsid w:val="006A173F"/>
    <w:rsid w:val="006A175C"/>
    <w:rsid w:val="006A1760"/>
    <w:rsid w:val="006A1C33"/>
    <w:rsid w:val="006A1E5F"/>
    <w:rsid w:val="006A1F65"/>
    <w:rsid w:val="006A1F80"/>
    <w:rsid w:val="006A207A"/>
    <w:rsid w:val="006A2719"/>
    <w:rsid w:val="006A2C5E"/>
    <w:rsid w:val="006A3414"/>
    <w:rsid w:val="006A3AE3"/>
    <w:rsid w:val="006A4500"/>
    <w:rsid w:val="006A486A"/>
    <w:rsid w:val="006A50D2"/>
    <w:rsid w:val="006A53E5"/>
    <w:rsid w:val="006A5455"/>
    <w:rsid w:val="006A585B"/>
    <w:rsid w:val="006A594A"/>
    <w:rsid w:val="006A5CDB"/>
    <w:rsid w:val="006A610B"/>
    <w:rsid w:val="006A6858"/>
    <w:rsid w:val="006A69B2"/>
    <w:rsid w:val="006A6E0E"/>
    <w:rsid w:val="006A7090"/>
    <w:rsid w:val="006A71D7"/>
    <w:rsid w:val="006A777D"/>
    <w:rsid w:val="006A7A68"/>
    <w:rsid w:val="006A7B0F"/>
    <w:rsid w:val="006A7C53"/>
    <w:rsid w:val="006A7E77"/>
    <w:rsid w:val="006B0316"/>
    <w:rsid w:val="006B06F4"/>
    <w:rsid w:val="006B0BB4"/>
    <w:rsid w:val="006B10C9"/>
    <w:rsid w:val="006B129D"/>
    <w:rsid w:val="006B1E1C"/>
    <w:rsid w:val="006B1FEC"/>
    <w:rsid w:val="006B235B"/>
    <w:rsid w:val="006B23D2"/>
    <w:rsid w:val="006B2BB4"/>
    <w:rsid w:val="006B2DA2"/>
    <w:rsid w:val="006B306B"/>
    <w:rsid w:val="006B30A9"/>
    <w:rsid w:val="006B31D9"/>
    <w:rsid w:val="006B328E"/>
    <w:rsid w:val="006B3855"/>
    <w:rsid w:val="006B3C47"/>
    <w:rsid w:val="006B3EA5"/>
    <w:rsid w:val="006B3EB2"/>
    <w:rsid w:val="006B406B"/>
    <w:rsid w:val="006B45A5"/>
    <w:rsid w:val="006B4EE6"/>
    <w:rsid w:val="006B4F0A"/>
    <w:rsid w:val="006B508E"/>
    <w:rsid w:val="006B52DD"/>
    <w:rsid w:val="006B58CE"/>
    <w:rsid w:val="006B59ED"/>
    <w:rsid w:val="006B5A0B"/>
    <w:rsid w:val="006B5C9E"/>
    <w:rsid w:val="006B5FB0"/>
    <w:rsid w:val="006B639F"/>
    <w:rsid w:val="006B67D8"/>
    <w:rsid w:val="006B6D89"/>
    <w:rsid w:val="006B7401"/>
    <w:rsid w:val="006B789E"/>
    <w:rsid w:val="006B7972"/>
    <w:rsid w:val="006B7988"/>
    <w:rsid w:val="006B7E89"/>
    <w:rsid w:val="006B7F0B"/>
    <w:rsid w:val="006C02D4"/>
    <w:rsid w:val="006C0381"/>
    <w:rsid w:val="006C0456"/>
    <w:rsid w:val="006C06A7"/>
    <w:rsid w:val="006C0763"/>
    <w:rsid w:val="006C09D6"/>
    <w:rsid w:val="006C0A4C"/>
    <w:rsid w:val="006C10B9"/>
    <w:rsid w:val="006C127A"/>
    <w:rsid w:val="006C14E8"/>
    <w:rsid w:val="006C1607"/>
    <w:rsid w:val="006C1B67"/>
    <w:rsid w:val="006C1B79"/>
    <w:rsid w:val="006C2C9A"/>
    <w:rsid w:val="006C30D6"/>
    <w:rsid w:val="006C3251"/>
    <w:rsid w:val="006C34F9"/>
    <w:rsid w:val="006C3538"/>
    <w:rsid w:val="006C3621"/>
    <w:rsid w:val="006C3865"/>
    <w:rsid w:val="006C39A1"/>
    <w:rsid w:val="006C412B"/>
    <w:rsid w:val="006C4157"/>
    <w:rsid w:val="006C44CD"/>
    <w:rsid w:val="006C46A2"/>
    <w:rsid w:val="006C4A01"/>
    <w:rsid w:val="006C4D44"/>
    <w:rsid w:val="006C4D8C"/>
    <w:rsid w:val="006C5062"/>
    <w:rsid w:val="006C52AB"/>
    <w:rsid w:val="006C565D"/>
    <w:rsid w:val="006C5682"/>
    <w:rsid w:val="006C5892"/>
    <w:rsid w:val="006C6505"/>
    <w:rsid w:val="006C67F7"/>
    <w:rsid w:val="006C6900"/>
    <w:rsid w:val="006C69D2"/>
    <w:rsid w:val="006C6CED"/>
    <w:rsid w:val="006C72F0"/>
    <w:rsid w:val="006C73FF"/>
    <w:rsid w:val="006C741F"/>
    <w:rsid w:val="006C7846"/>
    <w:rsid w:val="006C79D7"/>
    <w:rsid w:val="006D0B36"/>
    <w:rsid w:val="006D0CBB"/>
    <w:rsid w:val="006D0DA0"/>
    <w:rsid w:val="006D0E21"/>
    <w:rsid w:val="006D0FBB"/>
    <w:rsid w:val="006D198F"/>
    <w:rsid w:val="006D209D"/>
    <w:rsid w:val="006D22D3"/>
    <w:rsid w:val="006D2A4E"/>
    <w:rsid w:val="006D2B47"/>
    <w:rsid w:val="006D2B8A"/>
    <w:rsid w:val="006D3027"/>
    <w:rsid w:val="006D37C3"/>
    <w:rsid w:val="006D3CA9"/>
    <w:rsid w:val="006D49E9"/>
    <w:rsid w:val="006D4A8E"/>
    <w:rsid w:val="006D5A1A"/>
    <w:rsid w:val="006D67F4"/>
    <w:rsid w:val="006D6F34"/>
    <w:rsid w:val="006D7353"/>
    <w:rsid w:val="006D78D1"/>
    <w:rsid w:val="006D7F58"/>
    <w:rsid w:val="006E01E9"/>
    <w:rsid w:val="006E020F"/>
    <w:rsid w:val="006E0AB1"/>
    <w:rsid w:val="006E0DE2"/>
    <w:rsid w:val="006E0FC3"/>
    <w:rsid w:val="006E10DE"/>
    <w:rsid w:val="006E115C"/>
    <w:rsid w:val="006E11B8"/>
    <w:rsid w:val="006E1889"/>
    <w:rsid w:val="006E1CC0"/>
    <w:rsid w:val="006E1CEB"/>
    <w:rsid w:val="006E1D49"/>
    <w:rsid w:val="006E24D5"/>
    <w:rsid w:val="006E270A"/>
    <w:rsid w:val="006E2928"/>
    <w:rsid w:val="006E2BDC"/>
    <w:rsid w:val="006E3295"/>
    <w:rsid w:val="006E32D6"/>
    <w:rsid w:val="006E3618"/>
    <w:rsid w:val="006E389D"/>
    <w:rsid w:val="006E3A39"/>
    <w:rsid w:val="006E3D08"/>
    <w:rsid w:val="006E3F53"/>
    <w:rsid w:val="006E40E8"/>
    <w:rsid w:val="006E471A"/>
    <w:rsid w:val="006E4C15"/>
    <w:rsid w:val="006E4CA6"/>
    <w:rsid w:val="006E4D87"/>
    <w:rsid w:val="006E4F68"/>
    <w:rsid w:val="006E5827"/>
    <w:rsid w:val="006E5B3F"/>
    <w:rsid w:val="006E5BF6"/>
    <w:rsid w:val="006E5D87"/>
    <w:rsid w:val="006E5F15"/>
    <w:rsid w:val="006E5F3D"/>
    <w:rsid w:val="006E60B5"/>
    <w:rsid w:val="006E6208"/>
    <w:rsid w:val="006E67DC"/>
    <w:rsid w:val="006E75C6"/>
    <w:rsid w:val="006E786A"/>
    <w:rsid w:val="006E7B3D"/>
    <w:rsid w:val="006F04B1"/>
    <w:rsid w:val="006F0638"/>
    <w:rsid w:val="006F0C0D"/>
    <w:rsid w:val="006F0F71"/>
    <w:rsid w:val="006F1094"/>
    <w:rsid w:val="006F1595"/>
    <w:rsid w:val="006F1777"/>
    <w:rsid w:val="006F1807"/>
    <w:rsid w:val="006F19A2"/>
    <w:rsid w:val="006F1B61"/>
    <w:rsid w:val="006F2454"/>
    <w:rsid w:val="006F251B"/>
    <w:rsid w:val="006F27F0"/>
    <w:rsid w:val="006F29E4"/>
    <w:rsid w:val="006F2DBD"/>
    <w:rsid w:val="006F394C"/>
    <w:rsid w:val="006F3CBC"/>
    <w:rsid w:val="006F3DEB"/>
    <w:rsid w:val="006F4100"/>
    <w:rsid w:val="006F410E"/>
    <w:rsid w:val="006F45D4"/>
    <w:rsid w:val="006F4EEC"/>
    <w:rsid w:val="006F4F3F"/>
    <w:rsid w:val="006F50FF"/>
    <w:rsid w:val="006F5284"/>
    <w:rsid w:val="006F5765"/>
    <w:rsid w:val="006F5804"/>
    <w:rsid w:val="006F5C82"/>
    <w:rsid w:val="006F61CD"/>
    <w:rsid w:val="006F61DF"/>
    <w:rsid w:val="006F637D"/>
    <w:rsid w:val="006F63C3"/>
    <w:rsid w:val="006F663C"/>
    <w:rsid w:val="006F67C5"/>
    <w:rsid w:val="006F689F"/>
    <w:rsid w:val="006F6CD3"/>
    <w:rsid w:val="006F7586"/>
    <w:rsid w:val="006F7AEF"/>
    <w:rsid w:val="006F7CAE"/>
    <w:rsid w:val="007004DB"/>
    <w:rsid w:val="0070057B"/>
    <w:rsid w:val="007005D9"/>
    <w:rsid w:val="007008EE"/>
    <w:rsid w:val="00700B79"/>
    <w:rsid w:val="00700F68"/>
    <w:rsid w:val="00701235"/>
    <w:rsid w:val="0070194D"/>
    <w:rsid w:val="00701B30"/>
    <w:rsid w:val="00701BFD"/>
    <w:rsid w:val="0070228E"/>
    <w:rsid w:val="00702523"/>
    <w:rsid w:val="0070267E"/>
    <w:rsid w:val="00702762"/>
    <w:rsid w:val="007027A3"/>
    <w:rsid w:val="00702A1A"/>
    <w:rsid w:val="00703231"/>
    <w:rsid w:val="007033CE"/>
    <w:rsid w:val="007035B5"/>
    <w:rsid w:val="007039C9"/>
    <w:rsid w:val="00703E27"/>
    <w:rsid w:val="0070439A"/>
    <w:rsid w:val="00704475"/>
    <w:rsid w:val="00704679"/>
    <w:rsid w:val="00704A2E"/>
    <w:rsid w:val="00704DB8"/>
    <w:rsid w:val="00704DC6"/>
    <w:rsid w:val="00704F3C"/>
    <w:rsid w:val="007052C5"/>
    <w:rsid w:val="007052F8"/>
    <w:rsid w:val="0070553F"/>
    <w:rsid w:val="00705FFF"/>
    <w:rsid w:val="0070633D"/>
    <w:rsid w:val="00706774"/>
    <w:rsid w:val="0070678D"/>
    <w:rsid w:val="007068AD"/>
    <w:rsid w:val="00706E32"/>
    <w:rsid w:val="00706F36"/>
    <w:rsid w:val="0070705A"/>
    <w:rsid w:val="007077F4"/>
    <w:rsid w:val="00707AE0"/>
    <w:rsid w:val="0071028D"/>
    <w:rsid w:val="007102AA"/>
    <w:rsid w:val="007103C8"/>
    <w:rsid w:val="0071041A"/>
    <w:rsid w:val="00710426"/>
    <w:rsid w:val="00710502"/>
    <w:rsid w:val="0071070C"/>
    <w:rsid w:val="007107FA"/>
    <w:rsid w:val="00710F64"/>
    <w:rsid w:val="00711174"/>
    <w:rsid w:val="007111D2"/>
    <w:rsid w:val="0071123D"/>
    <w:rsid w:val="00711545"/>
    <w:rsid w:val="007117CB"/>
    <w:rsid w:val="0071184D"/>
    <w:rsid w:val="00711885"/>
    <w:rsid w:val="007121C9"/>
    <w:rsid w:val="007121D7"/>
    <w:rsid w:val="00712D1D"/>
    <w:rsid w:val="00712EA5"/>
    <w:rsid w:val="00712FFA"/>
    <w:rsid w:val="007131E5"/>
    <w:rsid w:val="0071329A"/>
    <w:rsid w:val="0071329D"/>
    <w:rsid w:val="007133C7"/>
    <w:rsid w:val="00713BFB"/>
    <w:rsid w:val="00713DE4"/>
    <w:rsid w:val="00713F38"/>
    <w:rsid w:val="00714457"/>
    <w:rsid w:val="00714486"/>
    <w:rsid w:val="0071482A"/>
    <w:rsid w:val="0071483E"/>
    <w:rsid w:val="0071498A"/>
    <w:rsid w:val="00714B80"/>
    <w:rsid w:val="00714F7D"/>
    <w:rsid w:val="007150B2"/>
    <w:rsid w:val="0071532C"/>
    <w:rsid w:val="00715494"/>
    <w:rsid w:val="007157C4"/>
    <w:rsid w:val="00715A5B"/>
    <w:rsid w:val="00715BDD"/>
    <w:rsid w:val="00715E8E"/>
    <w:rsid w:val="0071629D"/>
    <w:rsid w:val="00716644"/>
    <w:rsid w:val="00716BAE"/>
    <w:rsid w:val="00717480"/>
    <w:rsid w:val="00717642"/>
    <w:rsid w:val="007177A1"/>
    <w:rsid w:val="007202F4"/>
    <w:rsid w:val="0072050A"/>
    <w:rsid w:val="00720894"/>
    <w:rsid w:val="007208FC"/>
    <w:rsid w:val="00720A53"/>
    <w:rsid w:val="00720D3F"/>
    <w:rsid w:val="00720D69"/>
    <w:rsid w:val="00720E7D"/>
    <w:rsid w:val="00720F36"/>
    <w:rsid w:val="007212A6"/>
    <w:rsid w:val="007212FE"/>
    <w:rsid w:val="007216AC"/>
    <w:rsid w:val="007217FE"/>
    <w:rsid w:val="007219BB"/>
    <w:rsid w:val="00721C5A"/>
    <w:rsid w:val="00721D36"/>
    <w:rsid w:val="00722914"/>
    <w:rsid w:val="00722949"/>
    <w:rsid w:val="00722E45"/>
    <w:rsid w:val="00722EB8"/>
    <w:rsid w:val="00723534"/>
    <w:rsid w:val="0072362E"/>
    <w:rsid w:val="00723A4E"/>
    <w:rsid w:val="00723C29"/>
    <w:rsid w:val="00723CC6"/>
    <w:rsid w:val="007241C1"/>
    <w:rsid w:val="00724444"/>
    <w:rsid w:val="00724473"/>
    <w:rsid w:val="007246E6"/>
    <w:rsid w:val="00724894"/>
    <w:rsid w:val="00724E7A"/>
    <w:rsid w:val="007252D2"/>
    <w:rsid w:val="007252DA"/>
    <w:rsid w:val="007252E0"/>
    <w:rsid w:val="0072534E"/>
    <w:rsid w:val="00725701"/>
    <w:rsid w:val="007257E3"/>
    <w:rsid w:val="00725859"/>
    <w:rsid w:val="00725AA3"/>
    <w:rsid w:val="00725FDF"/>
    <w:rsid w:val="00726167"/>
    <w:rsid w:val="00726950"/>
    <w:rsid w:val="0072765C"/>
    <w:rsid w:val="007276B2"/>
    <w:rsid w:val="00727BE7"/>
    <w:rsid w:val="0073002F"/>
    <w:rsid w:val="0073014B"/>
    <w:rsid w:val="0073065D"/>
    <w:rsid w:val="007307FA"/>
    <w:rsid w:val="00730C6F"/>
    <w:rsid w:val="00730C89"/>
    <w:rsid w:val="00730CD2"/>
    <w:rsid w:val="00730DDD"/>
    <w:rsid w:val="00730ED7"/>
    <w:rsid w:val="00731085"/>
    <w:rsid w:val="00731305"/>
    <w:rsid w:val="00731325"/>
    <w:rsid w:val="007317E4"/>
    <w:rsid w:val="00732A87"/>
    <w:rsid w:val="00732BD3"/>
    <w:rsid w:val="0073306C"/>
    <w:rsid w:val="00733B12"/>
    <w:rsid w:val="00733B23"/>
    <w:rsid w:val="00733C94"/>
    <w:rsid w:val="00733CD7"/>
    <w:rsid w:val="00733FF4"/>
    <w:rsid w:val="00734A3A"/>
    <w:rsid w:val="00734F6A"/>
    <w:rsid w:val="007353C3"/>
    <w:rsid w:val="0073589A"/>
    <w:rsid w:val="0073599C"/>
    <w:rsid w:val="00735A22"/>
    <w:rsid w:val="00735A5F"/>
    <w:rsid w:val="00735E73"/>
    <w:rsid w:val="00736049"/>
    <w:rsid w:val="00736A5B"/>
    <w:rsid w:val="00736AFE"/>
    <w:rsid w:val="00736C1F"/>
    <w:rsid w:val="00736EEF"/>
    <w:rsid w:val="00737641"/>
    <w:rsid w:val="007376D4"/>
    <w:rsid w:val="00737CD1"/>
    <w:rsid w:val="00737D0F"/>
    <w:rsid w:val="00740043"/>
    <w:rsid w:val="007401BB"/>
    <w:rsid w:val="0074034C"/>
    <w:rsid w:val="007404EF"/>
    <w:rsid w:val="007408EF"/>
    <w:rsid w:val="0074090C"/>
    <w:rsid w:val="00740FF5"/>
    <w:rsid w:val="00741229"/>
    <w:rsid w:val="00741452"/>
    <w:rsid w:val="00741735"/>
    <w:rsid w:val="00741FF4"/>
    <w:rsid w:val="00742255"/>
    <w:rsid w:val="00742785"/>
    <w:rsid w:val="007428DA"/>
    <w:rsid w:val="007430A5"/>
    <w:rsid w:val="0074313F"/>
    <w:rsid w:val="00743184"/>
    <w:rsid w:val="007434AF"/>
    <w:rsid w:val="00743583"/>
    <w:rsid w:val="007435BC"/>
    <w:rsid w:val="00743726"/>
    <w:rsid w:val="00743A50"/>
    <w:rsid w:val="00743AE3"/>
    <w:rsid w:val="00743B19"/>
    <w:rsid w:val="00743D30"/>
    <w:rsid w:val="0074426E"/>
    <w:rsid w:val="0074428D"/>
    <w:rsid w:val="00744529"/>
    <w:rsid w:val="00744576"/>
    <w:rsid w:val="00744FFB"/>
    <w:rsid w:val="0074526B"/>
    <w:rsid w:val="00745A46"/>
    <w:rsid w:val="00745AB4"/>
    <w:rsid w:val="00745B92"/>
    <w:rsid w:val="00745D58"/>
    <w:rsid w:val="00745D6A"/>
    <w:rsid w:val="00745F5A"/>
    <w:rsid w:val="0074605F"/>
    <w:rsid w:val="00746717"/>
    <w:rsid w:val="00746B33"/>
    <w:rsid w:val="00746C24"/>
    <w:rsid w:val="007473EF"/>
    <w:rsid w:val="007476BB"/>
    <w:rsid w:val="00747D5C"/>
    <w:rsid w:val="00750398"/>
    <w:rsid w:val="00750B2F"/>
    <w:rsid w:val="007513A2"/>
    <w:rsid w:val="00752058"/>
    <w:rsid w:val="0075206F"/>
    <w:rsid w:val="00752074"/>
    <w:rsid w:val="007521B3"/>
    <w:rsid w:val="00752741"/>
    <w:rsid w:val="00752B50"/>
    <w:rsid w:val="00752EC2"/>
    <w:rsid w:val="0075387B"/>
    <w:rsid w:val="00753C4C"/>
    <w:rsid w:val="00754023"/>
    <w:rsid w:val="007541AE"/>
    <w:rsid w:val="0075453B"/>
    <w:rsid w:val="007546AF"/>
    <w:rsid w:val="007555AB"/>
    <w:rsid w:val="0075580C"/>
    <w:rsid w:val="00756094"/>
    <w:rsid w:val="0075634E"/>
    <w:rsid w:val="00756606"/>
    <w:rsid w:val="0075704D"/>
    <w:rsid w:val="00757140"/>
    <w:rsid w:val="00757B6A"/>
    <w:rsid w:val="0076000E"/>
    <w:rsid w:val="0076052D"/>
    <w:rsid w:val="0076067D"/>
    <w:rsid w:val="0076096F"/>
    <w:rsid w:val="00760C70"/>
    <w:rsid w:val="0076116D"/>
    <w:rsid w:val="00761255"/>
    <w:rsid w:val="00761569"/>
    <w:rsid w:val="007616FD"/>
    <w:rsid w:val="00762101"/>
    <w:rsid w:val="00762ABA"/>
    <w:rsid w:val="00763ECF"/>
    <w:rsid w:val="00763F77"/>
    <w:rsid w:val="00764944"/>
    <w:rsid w:val="00764C44"/>
    <w:rsid w:val="00764E43"/>
    <w:rsid w:val="007658B3"/>
    <w:rsid w:val="00765934"/>
    <w:rsid w:val="00766753"/>
    <w:rsid w:val="007668B4"/>
    <w:rsid w:val="00766A63"/>
    <w:rsid w:val="00766C49"/>
    <w:rsid w:val="00766CB8"/>
    <w:rsid w:val="00767031"/>
    <w:rsid w:val="00767B97"/>
    <w:rsid w:val="007700C9"/>
    <w:rsid w:val="00770335"/>
    <w:rsid w:val="007704DA"/>
    <w:rsid w:val="00770D1D"/>
    <w:rsid w:val="00770EDD"/>
    <w:rsid w:val="007712A2"/>
    <w:rsid w:val="00771344"/>
    <w:rsid w:val="00771499"/>
    <w:rsid w:val="0077174E"/>
    <w:rsid w:val="0077187C"/>
    <w:rsid w:val="00771C2B"/>
    <w:rsid w:val="00771D5C"/>
    <w:rsid w:val="00771D68"/>
    <w:rsid w:val="007722B4"/>
    <w:rsid w:val="00772524"/>
    <w:rsid w:val="007726F6"/>
    <w:rsid w:val="0077284E"/>
    <w:rsid w:val="00772B07"/>
    <w:rsid w:val="00772B2F"/>
    <w:rsid w:val="00772C11"/>
    <w:rsid w:val="00772CF4"/>
    <w:rsid w:val="00772CF9"/>
    <w:rsid w:val="00772D29"/>
    <w:rsid w:val="00773BEC"/>
    <w:rsid w:val="00773D43"/>
    <w:rsid w:val="0077451B"/>
    <w:rsid w:val="00774A05"/>
    <w:rsid w:val="00774A06"/>
    <w:rsid w:val="00774A8F"/>
    <w:rsid w:val="00774B68"/>
    <w:rsid w:val="00774C2C"/>
    <w:rsid w:val="00774D31"/>
    <w:rsid w:val="00775392"/>
    <w:rsid w:val="007755A7"/>
    <w:rsid w:val="00775896"/>
    <w:rsid w:val="00775BA2"/>
    <w:rsid w:val="00775D6F"/>
    <w:rsid w:val="007763F9"/>
    <w:rsid w:val="007765C6"/>
    <w:rsid w:val="00777063"/>
    <w:rsid w:val="00777180"/>
    <w:rsid w:val="0077723E"/>
    <w:rsid w:val="007772AB"/>
    <w:rsid w:val="00777788"/>
    <w:rsid w:val="00777F35"/>
    <w:rsid w:val="00780262"/>
    <w:rsid w:val="00780502"/>
    <w:rsid w:val="0078072B"/>
    <w:rsid w:val="00780821"/>
    <w:rsid w:val="00780B6B"/>
    <w:rsid w:val="0078102D"/>
    <w:rsid w:val="007810AF"/>
    <w:rsid w:val="007814B7"/>
    <w:rsid w:val="007815B6"/>
    <w:rsid w:val="0078177B"/>
    <w:rsid w:val="00781970"/>
    <w:rsid w:val="0078197C"/>
    <w:rsid w:val="00782193"/>
    <w:rsid w:val="007821EA"/>
    <w:rsid w:val="00782495"/>
    <w:rsid w:val="007824E2"/>
    <w:rsid w:val="00782809"/>
    <w:rsid w:val="00782F28"/>
    <w:rsid w:val="007830AC"/>
    <w:rsid w:val="00783197"/>
    <w:rsid w:val="00783BEE"/>
    <w:rsid w:val="00783CB3"/>
    <w:rsid w:val="00783F5A"/>
    <w:rsid w:val="007848E9"/>
    <w:rsid w:val="007849B2"/>
    <w:rsid w:val="00784D1E"/>
    <w:rsid w:val="0078543B"/>
    <w:rsid w:val="00785654"/>
    <w:rsid w:val="0078574E"/>
    <w:rsid w:val="00785B2F"/>
    <w:rsid w:val="00785CD5"/>
    <w:rsid w:val="00786042"/>
    <w:rsid w:val="00786098"/>
    <w:rsid w:val="007866AA"/>
    <w:rsid w:val="007870A9"/>
    <w:rsid w:val="0078721C"/>
    <w:rsid w:val="007873C5"/>
    <w:rsid w:val="007874E1"/>
    <w:rsid w:val="00787547"/>
    <w:rsid w:val="00787A4D"/>
    <w:rsid w:val="00787A5B"/>
    <w:rsid w:val="00787EFE"/>
    <w:rsid w:val="0079033A"/>
    <w:rsid w:val="007905A3"/>
    <w:rsid w:val="00790654"/>
    <w:rsid w:val="00790863"/>
    <w:rsid w:val="00790F7E"/>
    <w:rsid w:val="007912D5"/>
    <w:rsid w:val="007912E8"/>
    <w:rsid w:val="007913B3"/>
    <w:rsid w:val="007913E1"/>
    <w:rsid w:val="0079140D"/>
    <w:rsid w:val="007919E6"/>
    <w:rsid w:val="00791B34"/>
    <w:rsid w:val="007923E2"/>
    <w:rsid w:val="0079281A"/>
    <w:rsid w:val="00793109"/>
    <w:rsid w:val="00793C57"/>
    <w:rsid w:val="00793C6B"/>
    <w:rsid w:val="00794675"/>
    <w:rsid w:val="00794691"/>
    <w:rsid w:val="00794AF2"/>
    <w:rsid w:val="007950F8"/>
    <w:rsid w:val="007951A6"/>
    <w:rsid w:val="0079536D"/>
    <w:rsid w:val="0079547C"/>
    <w:rsid w:val="007959A2"/>
    <w:rsid w:val="00795AF4"/>
    <w:rsid w:val="00795C13"/>
    <w:rsid w:val="00795CF4"/>
    <w:rsid w:val="00795DB7"/>
    <w:rsid w:val="00795F4F"/>
    <w:rsid w:val="007961B3"/>
    <w:rsid w:val="007969EF"/>
    <w:rsid w:val="00796E99"/>
    <w:rsid w:val="0079732E"/>
    <w:rsid w:val="00797E30"/>
    <w:rsid w:val="007A0324"/>
    <w:rsid w:val="007A0337"/>
    <w:rsid w:val="007A07FE"/>
    <w:rsid w:val="007A0971"/>
    <w:rsid w:val="007A1265"/>
    <w:rsid w:val="007A18CE"/>
    <w:rsid w:val="007A1C7E"/>
    <w:rsid w:val="007A1D1D"/>
    <w:rsid w:val="007A1E99"/>
    <w:rsid w:val="007A22BF"/>
    <w:rsid w:val="007A2398"/>
    <w:rsid w:val="007A23FE"/>
    <w:rsid w:val="007A24A6"/>
    <w:rsid w:val="007A2659"/>
    <w:rsid w:val="007A271A"/>
    <w:rsid w:val="007A2CAF"/>
    <w:rsid w:val="007A31D5"/>
    <w:rsid w:val="007A35B4"/>
    <w:rsid w:val="007A46EA"/>
    <w:rsid w:val="007A4A03"/>
    <w:rsid w:val="007A4EF1"/>
    <w:rsid w:val="007A4FC4"/>
    <w:rsid w:val="007A5612"/>
    <w:rsid w:val="007A584D"/>
    <w:rsid w:val="007A5B0B"/>
    <w:rsid w:val="007A5B6C"/>
    <w:rsid w:val="007A5C80"/>
    <w:rsid w:val="007A5E56"/>
    <w:rsid w:val="007A5E74"/>
    <w:rsid w:val="007A601C"/>
    <w:rsid w:val="007A62E0"/>
    <w:rsid w:val="007A648C"/>
    <w:rsid w:val="007A6B28"/>
    <w:rsid w:val="007A7437"/>
    <w:rsid w:val="007A7637"/>
    <w:rsid w:val="007A764B"/>
    <w:rsid w:val="007A76F8"/>
    <w:rsid w:val="007A7B96"/>
    <w:rsid w:val="007A7C87"/>
    <w:rsid w:val="007A7F7D"/>
    <w:rsid w:val="007B059D"/>
    <w:rsid w:val="007B09E1"/>
    <w:rsid w:val="007B0CE1"/>
    <w:rsid w:val="007B110F"/>
    <w:rsid w:val="007B14C4"/>
    <w:rsid w:val="007B1732"/>
    <w:rsid w:val="007B1AC5"/>
    <w:rsid w:val="007B1E3B"/>
    <w:rsid w:val="007B1F6A"/>
    <w:rsid w:val="007B208E"/>
    <w:rsid w:val="007B224C"/>
    <w:rsid w:val="007B29FA"/>
    <w:rsid w:val="007B2A96"/>
    <w:rsid w:val="007B312C"/>
    <w:rsid w:val="007B3160"/>
    <w:rsid w:val="007B31D6"/>
    <w:rsid w:val="007B334F"/>
    <w:rsid w:val="007B3403"/>
    <w:rsid w:val="007B3519"/>
    <w:rsid w:val="007B382A"/>
    <w:rsid w:val="007B3B39"/>
    <w:rsid w:val="007B3CBC"/>
    <w:rsid w:val="007B3D4D"/>
    <w:rsid w:val="007B3DCD"/>
    <w:rsid w:val="007B3E92"/>
    <w:rsid w:val="007B4FCC"/>
    <w:rsid w:val="007B519C"/>
    <w:rsid w:val="007B528D"/>
    <w:rsid w:val="007B550A"/>
    <w:rsid w:val="007B574B"/>
    <w:rsid w:val="007B612C"/>
    <w:rsid w:val="007B6213"/>
    <w:rsid w:val="007B656F"/>
    <w:rsid w:val="007B6729"/>
    <w:rsid w:val="007B676A"/>
    <w:rsid w:val="007B678F"/>
    <w:rsid w:val="007B6A62"/>
    <w:rsid w:val="007B6F56"/>
    <w:rsid w:val="007B7004"/>
    <w:rsid w:val="007B7756"/>
    <w:rsid w:val="007B799B"/>
    <w:rsid w:val="007B7DA5"/>
    <w:rsid w:val="007C0F89"/>
    <w:rsid w:val="007C149C"/>
    <w:rsid w:val="007C1566"/>
    <w:rsid w:val="007C1857"/>
    <w:rsid w:val="007C18EC"/>
    <w:rsid w:val="007C1E8F"/>
    <w:rsid w:val="007C21F7"/>
    <w:rsid w:val="007C22C7"/>
    <w:rsid w:val="007C26D0"/>
    <w:rsid w:val="007C2952"/>
    <w:rsid w:val="007C2B82"/>
    <w:rsid w:val="007C2D15"/>
    <w:rsid w:val="007C3246"/>
    <w:rsid w:val="007C43E7"/>
    <w:rsid w:val="007C45B3"/>
    <w:rsid w:val="007C5457"/>
    <w:rsid w:val="007C553C"/>
    <w:rsid w:val="007C58BB"/>
    <w:rsid w:val="007C5A90"/>
    <w:rsid w:val="007C5E7B"/>
    <w:rsid w:val="007C616F"/>
    <w:rsid w:val="007C61DC"/>
    <w:rsid w:val="007C6567"/>
    <w:rsid w:val="007C7951"/>
    <w:rsid w:val="007C7A64"/>
    <w:rsid w:val="007C7E26"/>
    <w:rsid w:val="007C7E48"/>
    <w:rsid w:val="007C7EBF"/>
    <w:rsid w:val="007D000F"/>
    <w:rsid w:val="007D00B8"/>
    <w:rsid w:val="007D0C2F"/>
    <w:rsid w:val="007D0DFA"/>
    <w:rsid w:val="007D0F26"/>
    <w:rsid w:val="007D10FB"/>
    <w:rsid w:val="007D14D0"/>
    <w:rsid w:val="007D1675"/>
    <w:rsid w:val="007D16E3"/>
    <w:rsid w:val="007D1DBE"/>
    <w:rsid w:val="007D21EF"/>
    <w:rsid w:val="007D22E9"/>
    <w:rsid w:val="007D276F"/>
    <w:rsid w:val="007D279F"/>
    <w:rsid w:val="007D28EA"/>
    <w:rsid w:val="007D2EA6"/>
    <w:rsid w:val="007D302A"/>
    <w:rsid w:val="007D30B2"/>
    <w:rsid w:val="007D332D"/>
    <w:rsid w:val="007D3684"/>
    <w:rsid w:val="007D3948"/>
    <w:rsid w:val="007D398A"/>
    <w:rsid w:val="007D3B70"/>
    <w:rsid w:val="007D4365"/>
    <w:rsid w:val="007D4798"/>
    <w:rsid w:val="007D4BA9"/>
    <w:rsid w:val="007D4D93"/>
    <w:rsid w:val="007D4F32"/>
    <w:rsid w:val="007D50EF"/>
    <w:rsid w:val="007D5452"/>
    <w:rsid w:val="007D5605"/>
    <w:rsid w:val="007D586E"/>
    <w:rsid w:val="007D5B64"/>
    <w:rsid w:val="007D5E9C"/>
    <w:rsid w:val="007D5FB0"/>
    <w:rsid w:val="007D62A4"/>
    <w:rsid w:val="007D7130"/>
    <w:rsid w:val="007D765B"/>
    <w:rsid w:val="007D7BA8"/>
    <w:rsid w:val="007D7C09"/>
    <w:rsid w:val="007D7E57"/>
    <w:rsid w:val="007E01B1"/>
    <w:rsid w:val="007E03CA"/>
    <w:rsid w:val="007E046F"/>
    <w:rsid w:val="007E05ED"/>
    <w:rsid w:val="007E05F8"/>
    <w:rsid w:val="007E06FE"/>
    <w:rsid w:val="007E0A06"/>
    <w:rsid w:val="007E0C86"/>
    <w:rsid w:val="007E0D68"/>
    <w:rsid w:val="007E0F56"/>
    <w:rsid w:val="007E106A"/>
    <w:rsid w:val="007E1476"/>
    <w:rsid w:val="007E160A"/>
    <w:rsid w:val="007E1A2A"/>
    <w:rsid w:val="007E1ED2"/>
    <w:rsid w:val="007E1F32"/>
    <w:rsid w:val="007E2074"/>
    <w:rsid w:val="007E2618"/>
    <w:rsid w:val="007E26A3"/>
    <w:rsid w:val="007E2816"/>
    <w:rsid w:val="007E2DF1"/>
    <w:rsid w:val="007E3108"/>
    <w:rsid w:val="007E373C"/>
    <w:rsid w:val="007E384E"/>
    <w:rsid w:val="007E3CBD"/>
    <w:rsid w:val="007E40D7"/>
    <w:rsid w:val="007E414A"/>
    <w:rsid w:val="007E4309"/>
    <w:rsid w:val="007E4CFC"/>
    <w:rsid w:val="007E52D8"/>
    <w:rsid w:val="007E5314"/>
    <w:rsid w:val="007E599A"/>
    <w:rsid w:val="007E59A8"/>
    <w:rsid w:val="007E5A26"/>
    <w:rsid w:val="007E5F57"/>
    <w:rsid w:val="007E653A"/>
    <w:rsid w:val="007E7A1F"/>
    <w:rsid w:val="007E7EEF"/>
    <w:rsid w:val="007F01CB"/>
    <w:rsid w:val="007F03B6"/>
    <w:rsid w:val="007F04E9"/>
    <w:rsid w:val="007F06BA"/>
    <w:rsid w:val="007F07E7"/>
    <w:rsid w:val="007F0852"/>
    <w:rsid w:val="007F0A9B"/>
    <w:rsid w:val="007F1551"/>
    <w:rsid w:val="007F157C"/>
    <w:rsid w:val="007F18DD"/>
    <w:rsid w:val="007F1908"/>
    <w:rsid w:val="007F1F8F"/>
    <w:rsid w:val="007F20FF"/>
    <w:rsid w:val="007F2418"/>
    <w:rsid w:val="007F26E2"/>
    <w:rsid w:val="007F2750"/>
    <w:rsid w:val="007F28CD"/>
    <w:rsid w:val="007F2B05"/>
    <w:rsid w:val="007F2CFF"/>
    <w:rsid w:val="007F2D3D"/>
    <w:rsid w:val="007F354A"/>
    <w:rsid w:val="007F3774"/>
    <w:rsid w:val="007F3AB8"/>
    <w:rsid w:val="007F3B64"/>
    <w:rsid w:val="007F40D8"/>
    <w:rsid w:val="007F42CE"/>
    <w:rsid w:val="007F42EB"/>
    <w:rsid w:val="007F466F"/>
    <w:rsid w:val="007F484F"/>
    <w:rsid w:val="007F4E60"/>
    <w:rsid w:val="007F4EE0"/>
    <w:rsid w:val="007F51FC"/>
    <w:rsid w:val="007F5229"/>
    <w:rsid w:val="007F55F7"/>
    <w:rsid w:val="007F5A32"/>
    <w:rsid w:val="007F5D9B"/>
    <w:rsid w:val="007F6B15"/>
    <w:rsid w:val="007F6BD6"/>
    <w:rsid w:val="007F70E9"/>
    <w:rsid w:val="008002CE"/>
    <w:rsid w:val="008006F3"/>
    <w:rsid w:val="00800A57"/>
    <w:rsid w:val="00800B8A"/>
    <w:rsid w:val="00800C04"/>
    <w:rsid w:val="00800E22"/>
    <w:rsid w:val="00800F9A"/>
    <w:rsid w:val="00801B42"/>
    <w:rsid w:val="00801C0A"/>
    <w:rsid w:val="00801E3F"/>
    <w:rsid w:val="00802056"/>
    <w:rsid w:val="0080224B"/>
    <w:rsid w:val="00802307"/>
    <w:rsid w:val="008029ED"/>
    <w:rsid w:val="00802A54"/>
    <w:rsid w:val="00802A8C"/>
    <w:rsid w:val="00802CAD"/>
    <w:rsid w:val="00803126"/>
    <w:rsid w:val="008033E8"/>
    <w:rsid w:val="008037C1"/>
    <w:rsid w:val="008037D3"/>
    <w:rsid w:val="0080380F"/>
    <w:rsid w:val="00803B43"/>
    <w:rsid w:val="0080402D"/>
    <w:rsid w:val="008040CA"/>
    <w:rsid w:val="008042F4"/>
    <w:rsid w:val="00804398"/>
    <w:rsid w:val="00804724"/>
    <w:rsid w:val="00804886"/>
    <w:rsid w:val="008048DB"/>
    <w:rsid w:val="00804BF4"/>
    <w:rsid w:val="00804D43"/>
    <w:rsid w:val="00804E0D"/>
    <w:rsid w:val="00804E93"/>
    <w:rsid w:val="00804EC0"/>
    <w:rsid w:val="00805076"/>
    <w:rsid w:val="008054F0"/>
    <w:rsid w:val="00805575"/>
    <w:rsid w:val="008060C5"/>
    <w:rsid w:val="008060F3"/>
    <w:rsid w:val="008067C2"/>
    <w:rsid w:val="0080693B"/>
    <w:rsid w:val="00806B73"/>
    <w:rsid w:val="00806E36"/>
    <w:rsid w:val="008071F2"/>
    <w:rsid w:val="0080747C"/>
    <w:rsid w:val="008074C1"/>
    <w:rsid w:val="00807504"/>
    <w:rsid w:val="0080767C"/>
    <w:rsid w:val="008078D6"/>
    <w:rsid w:val="00807A9B"/>
    <w:rsid w:val="00807D39"/>
    <w:rsid w:val="00807D4E"/>
    <w:rsid w:val="0081007E"/>
    <w:rsid w:val="008100DC"/>
    <w:rsid w:val="0081065B"/>
    <w:rsid w:val="008107C9"/>
    <w:rsid w:val="00810896"/>
    <w:rsid w:val="00810D6D"/>
    <w:rsid w:val="008114A7"/>
    <w:rsid w:val="008114B7"/>
    <w:rsid w:val="0081173D"/>
    <w:rsid w:val="008117C4"/>
    <w:rsid w:val="008117D6"/>
    <w:rsid w:val="00811FA8"/>
    <w:rsid w:val="008120A4"/>
    <w:rsid w:val="00812167"/>
    <w:rsid w:val="00812448"/>
    <w:rsid w:val="0081268C"/>
    <w:rsid w:val="00812920"/>
    <w:rsid w:val="008129A9"/>
    <w:rsid w:val="008129B8"/>
    <w:rsid w:val="00812DA3"/>
    <w:rsid w:val="00813463"/>
    <w:rsid w:val="00813558"/>
    <w:rsid w:val="00813A16"/>
    <w:rsid w:val="00814220"/>
    <w:rsid w:val="0081441E"/>
    <w:rsid w:val="008146C7"/>
    <w:rsid w:val="0081474B"/>
    <w:rsid w:val="00814897"/>
    <w:rsid w:val="008148F9"/>
    <w:rsid w:val="008150D5"/>
    <w:rsid w:val="0081536F"/>
    <w:rsid w:val="008159D7"/>
    <w:rsid w:val="00815F06"/>
    <w:rsid w:val="008162E0"/>
    <w:rsid w:val="0081687C"/>
    <w:rsid w:val="00816891"/>
    <w:rsid w:val="00817013"/>
    <w:rsid w:val="008170D5"/>
    <w:rsid w:val="00817503"/>
    <w:rsid w:val="0081775F"/>
    <w:rsid w:val="00817CA0"/>
    <w:rsid w:val="00817D65"/>
    <w:rsid w:val="008202CB"/>
    <w:rsid w:val="00820459"/>
    <w:rsid w:val="00820639"/>
    <w:rsid w:val="008207AA"/>
    <w:rsid w:val="00820819"/>
    <w:rsid w:val="00820AA3"/>
    <w:rsid w:val="00820B43"/>
    <w:rsid w:val="00820F55"/>
    <w:rsid w:val="0082106F"/>
    <w:rsid w:val="008213A8"/>
    <w:rsid w:val="00821459"/>
    <w:rsid w:val="008214B1"/>
    <w:rsid w:val="008216F9"/>
    <w:rsid w:val="008223DE"/>
    <w:rsid w:val="00822458"/>
    <w:rsid w:val="00822741"/>
    <w:rsid w:val="00822CA9"/>
    <w:rsid w:val="00822F60"/>
    <w:rsid w:val="00823022"/>
    <w:rsid w:val="008233E7"/>
    <w:rsid w:val="0082350F"/>
    <w:rsid w:val="00825204"/>
    <w:rsid w:val="0082523E"/>
    <w:rsid w:val="00825393"/>
    <w:rsid w:val="00825487"/>
    <w:rsid w:val="00825A34"/>
    <w:rsid w:val="00825E4F"/>
    <w:rsid w:val="00825F93"/>
    <w:rsid w:val="00826223"/>
    <w:rsid w:val="008262D5"/>
    <w:rsid w:val="00826356"/>
    <w:rsid w:val="00826E26"/>
    <w:rsid w:val="00826EBB"/>
    <w:rsid w:val="00826F0B"/>
    <w:rsid w:val="00827999"/>
    <w:rsid w:val="00827EA6"/>
    <w:rsid w:val="00827F90"/>
    <w:rsid w:val="008304FD"/>
    <w:rsid w:val="008307B0"/>
    <w:rsid w:val="008309D8"/>
    <w:rsid w:val="00830A37"/>
    <w:rsid w:val="0083102E"/>
    <w:rsid w:val="00831164"/>
    <w:rsid w:val="0083119D"/>
    <w:rsid w:val="008315A4"/>
    <w:rsid w:val="008315BA"/>
    <w:rsid w:val="0083172B"/>
    <w:rsid w:val="00831849"/>
    <w:rsid w:val="00831C17"/>
    <w:rsid w:val="00831F20"/>
    <w:rsid w:val="0083241B"/>
    <w:rsid w:val="008325FB"/>
    <w:rsid w:val="008327C8"/>
    <w:rsid w:val="00833177"/>
    <w:rsid w:val="008338CE"/>
    <w:rsid w:val="00833C0D"/>
    <w:rsid w:val="00833EC2"/>
    <w:rsid w:val="00833FC3"/>
    <w:rsid w:val="00834204"/>
    <w:rsid w:val="008342F9"/>
    <w:rsid w:val="008349B4"/>
    <w:rsid w:val="00835C83"/>
    <w:rsid w:val="00836161"/>
    <w:rsid w:val="00836342"/>
    <w:rsid w:val="0083644C"/>
    <w:rsid w:val="0083668D"/>
    <w:rsid w:val="008366C8"/>
    <w:rsid w:val="0083670C"/>
    <w:rsid w:val="00836CCC"/>
    <w:rsid w:val="00836D9A"/>
    <w:rsid w:val="00836E65"/>
    <w:rsid w:val="00837000"/>
    <w:rsid w:val="008372CB"/>
    <w:rsid w:val="0083777D"/>
    <w:rsid w:val="008377B3"/>
    <w:rsid w:val="00837847"/>
    <w:rsid w:val="00837B2A"/>
    <w:rsid w:val="00840014"/>
    <w:rsid w:val="0084017C"/>
    <w:rsid w:val="008403DA"/>
    <w:rsid w:val="00840936"/>
    <w:rsid w:val="0084093C"/>
    <w:rsid w:val="00840A17"/>
    <w:rsid w:val="00840CBE"/>
    <w:rsid w:val="0084103B"/>
    <w:rsid w:val="0084180D"/>
    <w:rsid w:val="00841EE2"/>
    <w:rsid w:val="00842099"/>
    <w:rsid w:val="008429C3"/>
    <w:rsid w:val="00842CF2"/>
    <w:rsid w:val="00842D75"/>
    <w:rsid w:val="00842E73"/>
    <w:rsid w:val="00843316"/>
    <w:rsid w:val="00843321"/>
    <w:rsid w:val="00843745"/>
    <w:rsid w:val="00843EA4"/>
    <w:rsid w:val="00843F38"/>
    <w:rsid w:val="00843F77"/>
    <w:rsid w:val="00843F9C"/>
    <w:rsid w:val="008441FB"/>
    <w:rsid w:val="0084431D"/>
    <w:rsid w:val="008444D6"/>
    <w:rsid w:val="008447BB"/>
    <w:rsid w:val="008458B4"/>
    <w:rsid w:val="00845BCE"/>
    <w:rsid w:val="00845DD7"/>
    <w:rsid w:val="008464E7"/>
    <w:rsid w:val="00846AD2"/>
    <w:rsid w:val="00846DE6"/>
    <w:rsid w:val="0084713B"/>
    <w:rsid w:val="00847417"/>
    <w:rsid w:val="00847654"/>
    <w:rsid w:val="008477B2"/>
    <w:rsid w:val="00847E3D"/>
    <w:rsid w:val="008500A7"/>
    <w:rsid w:val="00850127"/>
    <w:rsid w:val="00850135"/>
    <w:rsid w:val="00850284"/>
    <w:rsid w:val="008504D0"/>
    <w:rsid w:val="00850816"/>
    <w:rsid w:val="00850C57"/>
    <w:rsid w:val="00850E93"/>
    <w:rsid w:val="00851225"/>
    <w:rsid w:val="00851668"/>
    <w:rsid w:val="00851A18"/>
    <w:rsid w:val="00851C71"/>
    <w:rsid w:val="008520EB"/>
    <w:rsid w:val="00852538"/>
    <w:rsid w:val="00852890"/>
    <w:rsid w:val="00852C14"/>
    <w:rsid w:val="0085323F"/>
    <w:rsid w:val="00853687"/>
    <w:rsid w:val="00853BFC"/>
    <w:rsid w:val="00853C26"/>
    <w:rsid w:val="00854572"/>
    <w:rsid w:val="00854745"/>
    <w:rsid w:val="008551FD"/>
    <w:rsid w:val="008556F7"/>
    <w:rsid w:val="00855733"/>
    <w:rsid w:val="00855F24"/>
    <w:rsid w:val="008562E2"/>
    <w:rsid w:val="00856A69"/>
    <w:rsid w:val="00856C30"/>
    <w:rsid w:val="008575C0"/>
    <w:rsid w:val="00857782"/>
    <w:rsid w:val="00860178"/>
    <w:rsid w:val="008605A7"/>
    <w:rsid w:val="00860702"/>
    <w:rsid w:val="00860B52"/>
    <w:rsid w:val="00861520"/>
    <w:rsid w:val="00861564"/>
    <w:rsid w:val="00861BC9"/>
    <w:rsid w:val="0086265D"/>
    <w:rsid w:val="008626E9"/>
    <w:rsid w:val="00862843"/>
    <w:rsid w:val="008629E3"/>
    <w:rsid w:val="00862FC7"/>
    <w:rsid w:val="00863281"/>
    <w:rsid w:val="008637B5"/>
    <w:rsid w:val="0086389C"/>
    <w:rsid w:val="00863BD4"/>
    <w:rsid w:val="00863FCC"/>
    <w:rsid w:val="00864157"/>
    <w:rsid w:val="00864174"/>
    <w:rsid w:val="008643CF"/>
    <w:rsid w:val="0086486B"/>
    <w:rsid w:val="00864D5D"/>
    <w:rsid w:val="00866317"/>
    <w:rsid w:val="00866A4C"/>
    <w:rsid w:val="00867039"/>
    <w:rsid w:val="008672CD"/>
    <w:rsid w:val="00867308"/>
    <w:rsid w:val="0086767A"/>
    <w:rsid w:val="00867708"/>
    <w:rsid w:val="00867C31"/>
    <w:rsid w:val="008701CA"/>
    <w:rsid w:val="008702AA"/>
    <w:rsid w:val="00870419"/>
    <w:rsid w:val="00870978"/>
    <w:rsid w:val="00870A86"/>
    <w:rsid w:val="00871214"/>
    <w:rsid w:val="008714B6"/>
    <w:rsid w:val="00871E26"/>
    <w:rsid w:val="00871EBD"/>
    <w:rsid w:val="00871ED7"/>
    <w:rsid w:val="00872742"/>
    <w:rsid w:val="00872771"/>
    <w:rsid w:val="0087279A"/>
    <w:rsid w:val="00872852"/>
    <w:rsid w:val="00872CA7"/>
    <w:rsid w:val="00872E98"/>
    <w:rsid w:val="00872FD7"/>
    <w:rsid w:val="00872FD8"/>
    <w:rsid w:val="008730A7"/>
    <w:rsid w:val="0087319D"/>
    <w:rsid w:val="00873304"/>
    <w:rsid w:val="00873698"/>
    <w:rsid w:val="00873867"/>
    <w:rsid w:val="00873935"/>
    <w:rsid w:val="00873999"/>
    <w:rsid w:val="00873F55"/>
    <w:rsid w:val="008741FF"/>
    <w:rsid w:val="00874547"/>
    <w:rsid w:val="0087471E"/>
    <w:rsid w:val="00874AEE"/>
    <w:rsid w:val="00875512"/>
    <w:rsid w:val="00875522"/>
    <w:rsid w:val="00875C1B"/>
    <w:rsid w:val="00875C6A"/>
    <w:rsid w:val="00875F08"/>
    <w:rsid w:val="00875F58"/>
    <w:rsid w:val="00876044"/>
    <w:rsid w:val="00876803"/>
    <w:rsid w:val="008769CB"/>
    <w:rsid w:val="00876FD6"/>
    <w:rsid w:val="008771C3"/>
    <w:rsid w:val="008774E7"/>
    <w:rsid w:val="008777A5"/>
    <w:rsid w:val="00877875"/>
    <w:rsid w:val="00877F6D"/>
    <w:rsid w:val="00880470"/>
    <w:rsid w:val="0088062E"/>
    <w:rsid w:val="00880AF8"/>
    <w:rsid w:val="00881751"/>
    <w:rsid w:val="0088179C"/>
    <w:rsid w:val="008818BC"/>
    <w:rsid w:val="008818BE"/>
    <w:rsid w:val="00881BED"/>
    <w:rsid w:val="00881D45"/>
    <w:rsid w:val="0088223B"/>
    <w:rsid w:val="00882A74"/>
    <w:rsid w:val="00882AA5"/>
    <w:rsid w:val="00882C47"/>
    <w:rsid w:val="00882D5D"/>
    <w:rsid w:val="00882EA0"/>
    <w:rsid w:val="008833CC"/>
    <w:rsid w:val="00883963"/>
    <w:rsid w:val="00883AD5"/>
    <w:rsid w:val="00883D4B"/>
    <w:rsid w:val="00883E94"/>
    <w:rsid w:val="00883EF0"/>
    <w:rsid w:val="00883EF2"/>
    <w:rsid w:val="008841C7"/>
    <w:rsid w:val="00884235"/>
    <w:rsid w:val="00884BCB"/>
    <w:rsid w:val="00884E41"/>
    <w:rsid w:val="008852FA"/>
    <w:rsid w:val="008855C9"/>
    <w:rsid w:val="00885652"/>
    <w:rsid w:val="00885999"/>
    <w:rsid w:val="00885A86"/>
    <w:rsid w:val="00885B3D"/>
    <w:rsid w:val="00885FE3"/>
    <w:rsid w:val="0088653A"/>
    <w:rsid w:val="0088677D"/>
    <w:rsid w:val="00886873"/>
    <w:rsid w:val="00886B18"/>
    <w:rsid w:val="00887723"/>
    <w:rsid w:val="008878C6"/>
    <w:rsid w:val="00887CB7"/>
    <w:rsid w:val="00887D35"/>
    <w:rsid w:val="00890213"/>
    <w:rsid w:val="008903E2"/>
    <w:rsid w:val="008904D6"/>
    <w:rsid w:val="00890875"/>
    <w:rsid w:val="008909FB"/>
    <w:rsid w:val="00891344"/>
    <w:rsid w:val="00891368"/>
    <w:rsid w:val="00891742"/>
    <w:rsid w:val="00891A08"/>
    <w:rsid w:val="008922CD"/>
    <w:rsid w:val="00892A11"/>
    <w:rsid w:val="00892C55"/>
    <w:rsid w:val="00892D08"/>
    <w:rsid w:val="0089306F"/>
    <w:rsid w:val="00893139"/>
    <w:rsid w:val="00893208"/>
    <w:rsid w:val="0089330F"/>
    <w:rsid w:val="008933B4"/>
    <w:rsid w:val="00893791"/>
    <w:rsid w:val="00893E7E"/>
    <w:rsid w:val="008942CD"/>
    <w:rsid w:val="0089453C"/>
    <w:rsid w:val="008949D0"/>
    <w:rsid w:val="00894C99"/>
    <w:rsid w:val="008955AF"/>
    <w:rsid w:val="0089568E"/>
    <w:rsid w:val="008959E0"/>
    <w:rsid w:val="00895A9D"/>
    <w:rsid w:val="00895D48"/>
    <w:rsid w:val="00895E06"/>
    <w:rsid w:val="00896247"/>
    <w:rsid w:val="00897295"/>
    <w:rsid w:val="0089738A"/>
    <w:rsid w:val="00897F3C"/>
    <w:rsid w:val="008A0076"/>
    <w:rsid w:val="008A042C"/>
    <w:rsid w:val="008A0810"/>
    <w:rsid w:val="008A08CF"/>
    <w:rsid w:val="008A0A04"/>
    <w:rsid w:val="008A0ABB"/>
    <w:rsid w:val="008A0B37"/>
    <w:rsid w:val="008A0E61"/>
    <w:rsid w:val="008A1060"/>
    <w:rsid w:val="008A1067"/>
    <w:rsid w:val="008A1B34"/>
    <w:rsid w:val="008A1E18"/>
    <w:rsid w:val="008A220C"/>
    <w:rsid w:val="008A2358"/>
    <w:rsid w:val="008A239C"/>
    <w:rsid w:val="008A2748"/>
    <w:rsid w:val="008A27CA"/>
    <w:rsid w:val="008A32E7"/>
    <w:rsid w:val="008A32FE"/>
    <w:rsid w:val="008A33E2"/>
    <w:rsid w:val="008A34B1"/>
    <w:rsid w:val="008A380A"/>
    <w:rsid w:val="008A383F"/>
    <w:rsid w:val="008A3C9C"/>
    <w:rsid w:val="008A44BB"/>
    <w:rsid w:val="008A457B"/>
    <w:rsid w:val="008A4617"/>
    <w:rsid w:val="008A48CD"/>
    <w:rsid w:val="008A4DB5"/>
    <w:rsid w:val="008A52D3"/>
    <w:rsid w:val="008A5341"/>
    <w:rsid w:val="008A5585"/>
    <w:rsid w:val="008A6086"/>
    <w:rsid w:val="008A61AA"/>
    <w:rsid w:val="008A631B"/>
    <w:rsid w:val="008A648C"/>
    <w:rsid w:val="008A6ACC"/>
    <w:rsid w:val="008A6B7B"/>
    <w:rsid w:val="008A6B88"/>
    <w:rsid w:val="008A7210"/>
    <w:rsid w:val="008A7902"/>
    <w:rsid w:val="008A7A7D"/>
    <w:rsid w:val="008B0007"/>
    <w:rsid w:val="008B03B8"/>
    <w:rsid w:val="008B042A"/>
    <w:rsid w:val="008B0D04"/>
    <w:rsid w:val="008B0DF5"/>
    <w:rsid w:val="008B0F73"/>
    <w:rsid w:val="008B137C"/>
    <w:rsid w:val="008B1589"/>
    <w:rsid w:val="008B160D"/>
    <w:rsid w:val="008B16D4"/>
    <w:rsid w:val="008B18E9"/>
    <w:rsid w:val="008B1B8D"/>
    <w:rsid w:val="008B25D7"/>
    <w:rsid w:val="008B2880"/>
    <w:rsid w:val="008B29FD"/>
    <w:rsid w:val="008B2BAC"/>
    <w:rsid w:val="008B2CD2"/>
    <w:rsid w:val="008B31D6"/>
    <w:rsid w:val="008B3C31"/>
    <w:rsid w:val="008B3EB5"/>
    <w:rsid w:val="008B401B"/>
    <w:rsid w:val="008B4087"/>
    <w:rsid w:val="008B449E"/>
    <w:rsid w:val="008B47CF"/>
    <w:rsid w:val="008B4931"/>
    <w:rsid w:val="008B4F4C"/>
    <w:rsid w:val="008B4F59"/>
    <w:rsid w:val="008B5B68"/>
    <w:rsid w:val="008B5D69"/>
    <w:rsid w:val="008B60F6"/>
    <w:rsid w:val="008B6311"/>
    <w:rsid w:val="008B635F"/>
    <w:rsid w:val="008B6619"/>
    <w:rsid w:val="008B66BF"/>
    <w:rsid w:val="008B66D8"/>
    <w:rsid w:val="008B6849"/>
    <w:rsid w:val="008B69DD"/>
    <w:rsid w:val="008B6D0D"/>
    <w:rsid w:val="008B6FEC"/>
    <w:rsid w:val="008B71E5"/>
    <w:rsid w:val="008B725C"/>
    <w:rsid w:val="008B727B"/>
    <w:rsid w:val="008B74E2"/>
    <w:rsid w:val="008B75BF"/>
    <w:rsid w:val="008B75FF"/>
    <w:rsid w:val="008B7AD7"/>
    <w:rsid w:val="008B7D75"/>
    <w:rsid w:val="008B7E18"/>
    <w:rsid w:val="008C0241"/>
    <w:rsid w:val="008C0302"/>
    <w:rsid w:val="008C03AD"/>
    <w:rsid w:val="008C04AD"/>
    <w:rsid w:val="008C085D"/>
    <w:rsid w:val="008C0BB0"/>
    <w:rsid w:val="008C0BE2"/>
    <w:rsid w:val="008C0E39"/>
    <w:rsid w:val="008C0F48"/>
    <w:rsid w:val="008C0FAB"/>
    <w:rsid w:val="008C10A9"/>
    <w:rsid w:val="008C10E4"/>
    <w:rsid w:val="008C11C6"/>
    <w:rsid w:val="008C169E"/>
    <w:rsid w:val="008C18E2"/>
    <w:rsid w:val="008C19DB"/>
    <w:rsid w:val="008C1F45"/>
    <w:rsid w:val="008C24E2"/>
    <w:rsid w:val="008C2535"/>
    <w:rsid w:val="008C2A71"/>
    <w:rsid w:val="008C2BCC"/>
    <w:rsid w:val="008C2BEF"/>
    <w:rsid w:val="008C2CC6"/>
    <w:rsid w:val="008C3295"/>
    <w:rsid w:val="008C34FD"/>
    <w:rsid w:val="008C35E5"/>
    <w:rsid w:val="008C3ADE"/>
    <w:rsid w:val="008C447A"/>
    <w:rsid w:val="008C477A"/>
    <w:rsid w:val="008C47E5"/>
    <w:rsid w:val="008C483D"/>
    <w:rsid w:val="008C4CB6"/>
    <w:rsid w:val="008C4CBA"/>
    <w:rsid w:val="008C5BE2"/>
    <w:rsid w:val="008C5C8D"/>
    <w:rsid w:val="008C5DAC"/>
    <w:rsid w:val="008C5E3F"/>
    <w:rsid w:val="008C6700"/>
    <w:rsid w:val="008C6774"/>
    <w:rsid w:val="008C6BC3"/>
    <w:rsid w:val="008C6BFD"/>
    <w:rsid w:val="008C7218"/>
    <w:rsid w:val="008C7307"/>
    <w:rsid w:val="008C7322"/>
    <w:rsid w:val="008C7F75"/>
    <w:rsid w:val="008C7FD5"/>
    <w:rsid w:val="008D06F0"/>
    <w:rsid w:val="008D079D"/>
    <w:rsid w:val="008D0984"/>
    <w:rsid w:val="008D0CA0"/>
    <w:rsid w:val="008D0D95"/>
    <w:rsid w:val="008D0DFE"/>
    <w:rsid w:val="008D0F3B"/>
    <w:rsid w:val="008D165A"/>
    <w:rsid w:val="008D1893"/>
    <w:rsid w:val="008D1EE3"/>
    <w:rsid w:val="008D1EE9"/>
    <w:rsid w:val="008D2013"/>
    <w:rsid w:val="008D224A"/>
    <w:rsid w:val="008D22CA"/>
    <w:rsid w:val="008D2425"/>
    <w:rsid w:val="008D2A70"/>
    <w:rsid w:val="008D2FBD"/>
    <w:rsid w:val="008D2FF7"/>
    <w:rsid w:val="008D3258"/>
    <w:rsid w:val="008D32D7"/>
    <w:rsid w:val="008D32DD"/>
    <w:rsid w:val="008D3338"/>
    <w:rsid w:val="008D3404"/>
    <w:rsid w:val="008D35F3"/>
    <w:rsid w:val="008D3F2B"/>
    <w:rsid w:val="008D41CC"/>
    <w:rsid w:val="008D4356"/>
    <w:rsid w:val="008D478D"/>
    <w:rsid w:val="008D527F"/>
    <w:rsid w:val="008D53A1"/>
    <w:rsid w:val="008D53EC"/>
    <w:rsid w:val="008D5484"/>
    <w:rsid w:val="008D5896"/>
    <w:rsid w:val="008D593C"/>
    <w:rsid w:val="008D593D"/>
    <w:rsid w:val="008D5BE9"/>
    <w:rsid w:val="008D601F"/>
    <w:rsid w:val="008D6304"/>
    <w:rsid w:val="008D631A"/>
    <w:rsid w:val="008D66DF"/>
    <w:rsid w:val="008D6742"/>
    <w:rsid w:val="008D6922"/>
    <w:rsid w:val="008D70FE"/>
    <w:rsid w:val="008D71B3"/>
    <w:rsid w:val="008D74B0"/>
    <w:rsid w:val="008D78B1"/>
    <w:rsid w:val="008E0528"/>
    <w:rsid w:val="008E063D"/>
    <w:rsid w:val="008E0691"/>
    <w:rsid w:val="008E0961"/>
    <w:rsid w:val="008E0C2F"/>
    <w:rsid w:val="008E0D76"/>
    <w:rsid w:val="008E2465"/>
    <w:rsid w:val="008E26E5"/>
    <w:rsid w:val="008E2994"/>
    <w:rsid w:val="008E2A7E"/>
    <w:rsid w:val="008E2A87"/>
    <w:rsid w:val="008E2CC0"/>
    <w:rsid w:val="008E32EF"/>
    <w:rsid w:val="008E4140"/>
    <w:rsid w:val="008E422F"/>
    <w:rsid w:val="008E4C87"/>
    <w:rsid w:val="008E4CAC"/>
    <w:rsid w:val="008E5A6D"/>
    <w:rsid w:val="008E66AF"/>
    <w:rsid w:val="008E6B15"/>
    <w:rsid w:val="008E6FD0"/>
    <w:rsid w:val="008E7190"/>
    <w:rsid w:val="008E7477"/>
    <w:rsid w:val="008E763F"/>
    <w:rsid w:val="008E7731"/>
    <w:rsid w:val="008E7A64"/>
    <w:rsid w:val="008E7E2E"/>
    <w:rsid w:val="008F05EB"/>
    <w:rsid w:val="008F0703"/>
    <w:rsid w:val="008F2050"/>
    <w:rsid w:val="008F20D3"/>
    <w:rsid w:val="008F21D8"/>
    <w:rsid w:val="008F2613"/>
    <w:rsid w:val="008F285C"/>
    <w:rsid w:val="008F2C12"/>
    <w:rsid w:val="008F32DF"/>
    <w:rsid w:val="008F330D"/>
    <w:rsid w:val="008F3522"/>
    <w:rsid w:val="008F3640"/>
    <w:rsid w:val="008F36BB"/>
    <w:rsid w:val="008F37DF"/>
    <w:rsid w:val="008F435D"/>
    <w:rsid w:val="008F4432"/>
    <w:rsid w:val="008F457F"/>
    <w:rsid w:val="008F4800"/>
    <w:rsid w:val="008F480C"/>
    <w:rsid w:val="008F4D20"/>
    <w:rsid w:val="008F4F84"/>
    <w:rsid w:val="008F5498"/>
    <w:rsid w:val="008F5622"/>
    <w:rsid w:val="008F57FF"/>
    <w:rsid w:val="008F5C4E"/>
    <w:rsid w:val="008F640E"/>
    <w:rsid w:val="008F6438"/>
    <w:rsid w:val="008F692F"/>
    <w:rsid w:val="008F6D80"/>
    <w:rsid w:val="008F7365"/>
    <w:rsid w:val="008F7561"/>
    <w:rsid w:val="008F766D"/>
    <w:rsid w:val="008F7F0F"/>
    <w:rsid w:val="00900367"/>
    <w:rsid w:val="00900616"/>
    <w:rsid w:val="009006A3"/>
    <w:rsid w:val="00901034"/>
    <w:rsid w:val="00901311"/>
    <w:rsid w:val="00901481"/>
    <w:rsid w:val="00901D12"/>
    <w:rsid w:val="00901D6A"/>
    <w:rsid w:val="00902575"/>
    <w:rsid w:val="0090277B"/>
    <w:rsid w:val="00902C2E"/>
    <w:rsid w:val="00902F7D"/>
    <w:rsid w:val="00903D73"/>
    <w:rsid w:val="00903ED3"/>
    <w:rsid w:val="00903F09"/>
    <w:rsid w:val="00903FCD"/>
    <w:rsid w:val="00904190"/>
    <w:rsid w:val="009048C3"/>
    <w:rsid w:val="00904D8D"/>
    <w:rsid w:val="00905092"/>
    <w:rsid w:val="009050AC"/>
    <w:rsid w:val="0090560E"/>
    <w:rsid w:val="00905A12"/>
    <w:rsid w:val="00906AC4"/>
    <w:rsid w:val="0090719B"/>
    <w:rsid w:val="00907266"/>
    <w:rsid w:val="0091038A"/>
    <w:rsid w:val="00910776"/>
    <w:rsid w:val="0091144C"/>
    <w:rsid w:val="009115D2"/>
    <w:rsid w:val="009115E0"/>
    <w:rsid w:val="00911669"/>
    <w:rsid w:val="00911987"/>
    <w:rsid w:val="00911AF7"/>
    <w:rsid w:val="00911EE5"/>
    <w:rsid w:val="00911FA2"/>
    <w:rsid w:val="009125C3"/>
    <w:rsid w:val="009128BD"/>
    <w:rsid w:val="00913536"/>
    <w:rsid w:val="0091367B"/>
    <w:rsid w:val="00914795"/>
    <w:rsid w:val="00914AE5"/>
    <w:rsid w:val="009157E9"/>
    <w:rsid w:val="00915B64"/>
    <w:rsid w:val="00916775"/>
    <w:rsid w:val="009167D5"/>
    <w:rsid w:val="00916AA8"/>
    <w:rsid w:val="00916EA0"/>
    <w:rsid w:val="00917104"/>
    <w:rsid w:val="0091728D"/>
    <w:rsid w:val="00917F85"/>
    <w:rsid w:val="0092014C"/>
    <w:rsid w:val="009201BC"/>
    <w:rsid w:val="00920454"/>
    <w:rsid w:val="0092068A"/>
    <w:rsid w:val="00920C5C"/>
    <w:rsid w:val="00920D86"/>
    <w:rsid w:val="00920DD8"/>
    <w:rsid w:val="00920F01"/>
    <w:rsid w:val="009213CC"/>
    <w:rsid w:val="0092140F"/>
    <w:rsid w:val="00922149"/>
    <w:rsid w:val="009228A2"/>
    <w:rsid w:val="00923409"/>
    <w:rsid w:val="00923B0D"/>
    <w:rsid w:val="00923BED"/>
    <w:rsid w:val="00923C0E"/>
    <w:rsid w:val="00923FD1"/>
    <w:rsid w:val="009241D0"/>
    <w:rsid w:val="0092427B"/>
    <w:rsid w:val="009242B7"/>
    <w:rsid w:val="00924841"/>
    <w:rsid w:val="0092522E"/>
    <w:rsid w:val="009255E5"/>
    <w:rsid w:val="009256AC"/>
    <w:rsid w:val="0092580F"/>
    <w:rsid w:val="00925AFB"/>
    <w:rsid w:val="00925C4B"/>
    <w:rsid w:val="00925F89"/>
    <w:rsid w:val="00926064"/>
    <w:rsid w:val="009265CF"/>
    <w:rsid w:val="00926FB2"/>
    <w:rsid w:val="009271EB"/>
    <w:rsid w:val="00927434"/>
    <w:rsid w:val="00927782"/>
    <w:rsid w:val="009279F0"/>
    <w:rsid w:val="00927DA8"/>
    <w:rsid w:val="00930306"/>
    <w:rsid w:val="0093068D"/>
    <w:rsid w:val="009308EE"/>
    <w:rsid w:val="00930D80"/>
    <w:rsid w:val="009312DC"/>
    <w:rsid w:val="00931808"/>
    <w:rsid w:val="00931A7E"/>
    <w:rsid w:val="00931D23"/>
    <w:rsid w:val="00932520"/>
    <w:rsid w:val="009329F8"/>
    <w:rsid w:val="00932F0F"/>
    <w:rsid w:val="009334FF"/>
    <w:rsid w:val="00933568"/>
    <w:rsid w:val="009336C3"/>
    <w:rsid w:val="0093454D"/>
    <w:rsid w:val="00934754"/>
    <w:rsid w:val="00934761"/>
    <w:rsid w:val="00934FDE"/>
    <w:rsid w:val="00935696"/>
    <w:rsid w:val="00935717"/>
    <w:rsid w:val="009359E2"/>
    <w:rsid w:val="0093695A"/>
    <w:rsid w:val="00936B38"/>
    <w:rsid w:val="00936BEE"/>
    <w:rsid w:val="00936C0B"/>
    <w:rsid w:val="00936E27"/>
    <w:rsid w:val="00936F7D"/>
    <w:rsid w:val="009374F2"/>
    <w:rsid w:val="009375E3"/>
    <w:rsid w:val="00937A3F"/>
    <w:rsid w:val="00937F02"/>
    <w:rsid w:val="00940378"/>
    <w:rsid w:val="0094065A"/>
    <w:rsid w:val="00940A77"/>
    <w:rsid w:val="00940D07"/>
    <w:rsid w:val="00940FC7"/>
    <w:rsid w:val="00941118"/>
    <w:rsid w:val="00941516"/>
    <w:rsid w:val="00941673"/>
    <w:rsid w:val="009419F8"/>
    <w:rsid w:val="00941B87"/>
    <w:rsid w:val="00941C0B"/>
    <w:rsid w:val="0094209A"/>
    <w:rsid w:val="0094219F"/>
    <w:rsid w:val="009424A0"/>
    <w:rsid w:val="0094260B"/>
    <w:rsid w:val="00942A30"/>
    <w:rsid w:val="00942A60"/>
    <w:rsid w:val="00942CA1"/>
    <w:rsid w:val="009430C7"/>
    <w:rsid w:val="00943132"/>
    <w:rsid w:val="0094389F"/>
    <w:rsid w:val="00943A3A"/>
    <w:rsid w:val="009441D8"/>
    <w:rsid w:val="0094437A"/>
    <w:rsid w:val="00944467"/>
    <w:rsid w:val="0094477A"/>
    <w:rsid w:val="00944911"/>
    <w:rsid w:val="00944941"/>
    <w:rsid w:val="009449A4"/>
    <w:rsid w:val="00944A1C"/>
    <w:rsid w:val="00944D14"/>
    <w:rsid w:val="00944E80"/>
    <w:rsid w:val="00944FD2"/>
    <w:rsid w:val="00945106"/>
    <w:rsid w:val="00946298"/>
    <w:rsid w:val="0094658F"/>
    <w:rsid w:val="00946674"/>
    <w:rsid w:val="00946A35"/>
    <w:rsid w:val="00946C26"/>
    <w:rsid w:val="00946CEE"/>
    <w:rsid w:val="00946F1A"/>
    <w:rsid w:val="00946F47"/>
    <w:rsid w:val="00946F57"/>
    <w:rsid w:val="009473E7"/>
    <w:rsid w:val="0094757D"/>
    <w:rsid w:val="00947FA4"/>
    <w:rsid w:val="00950210"/>
    <w:rsid w:val="0095083A"/>
    <w:rsid w:val="0095088F"/>
    <w:rsid w:val="00950C18"/>
    <w:rsid w:val="00950C8B"/>
    <w:rsid w:val="00950E2F"/>
    <w:rsid w:val="0095106E"/>
    <w:rsid w:val="00951301"/>
    <w:rsid w:val="0095140A"/>
    <w:rsid w:val="0095195A"/>
    <w:rsid w:val="00951B25"/>
    <w:rsid w:val="00951E53"/>
    <w:rsid w:val="00951F5A"/>
    <w:rsid w:val="00951F85"/>
    <w:rsid w:val="00952E91"/>
    <w:rsid w:val="00952F70"/>
    <w:rsid w:val="009531EA"/>
    <w:rsid w:val="00953204"/>
    <w:rsid w:val="00953AC4"/>
    <w:rsid w:val="00953B4A"/>
    <w:rsid w:val="00953F9C"/>
    <w:rsid w:val="00954223"/>
    <w:rsid w:val="00954633"/>
    <w:rsid w:val="00954A53"/>
    <w:rsid w:val="00954FC2"/>
    <w:rsid w:val="00955095"/>
    <w:rsid w:val="00955440"/>
    <w:rsid w:val="00955547"/>
    <w:rsid w:val="00955565"/>
    <w:rsid w:val="0095582F"/>
    <w:rsid w:val="00955BF5"/>
    <w:rsid w:val="00955C29"/>
    <w:rsid w:val="0095608F"/>
    <w:rsid w:val="00956196"/>
    <w:rsid w:val="0095661B"/>
    <w:rsid w:val="00956665"/>
    <w:rsid w:val="009568CD"/>
    <w:rsid w:val="00956E1A"/>
    <w:rsid w:val="00956E6B"/>
    <w:rsid w:val="009570F6"/>
    <w:rsid w:val="009571D2"/>
    <w:rsid w:val="00957646"/>
    <w:rsid w:val="00957CA6"/>
    <w:rsid w:val="00957CA7"/>
    <w:rsid w:val="00957D15"/>
    <w:rsid w:val="00957D88"/>
    <w:rsid w:val="009604C9"/>
    <w:rsid w:val="00960F9D"/>
    <w:rsid w:val="0096142B"/>
    <w:rsid w:val="0096210E"/>
    <w:rsid w:val="009623F8"/>
    <w:rsid w:val="009625C9"/>
    <w:rsid w:val="00962765"/>
    <w:rsid w:val="009629BF"/>
    <w:rsid w:val="00962D74"/>
    <w:rsid w:val="00962EEA"/>
    <w:rsid w:val="0096300F"/>
    <w:rsid w:val="0096331F"/>
    <w:rsid w:val="00963813"/>
    <w:rsid w:val="00963ED5"/>
    <w:rsid w:val="0096460C"/>
    <w:rsid w:val="00964831"/>
    <w:rsid w:val="00964FDD"/>
    <w:rsid w:val="009650FA"/>
    <w:rsid w:val="009652BF"/>
    <w:rsid w:val="00965DBA"/>
    <w:rsid w:val="009662A6"/>
    <w:rsid w:val="0096644A"/>
    <w:rsid w:val="009668AC"/>
    <w:rsid w:val="00966B90"/>
    <w:rsid w:val="0096774D"/>
    <w:rsid w:val="00967A3D"/>
    <w:rsid w:val="00967E01"/>
    <w:rsid w:val="0097000E"/>
    <w:rsid w:val="009704E2"/>
    <w:rsid w:val="00971084"/>
    <w:rsid w:val="00971142"/>
    <w:rsid w:val="009714F6"/>
    <w:rsid w:val="00971750"/>
    <w:rsid w:val="0097199E"/>
    <w:rsid w:val="00972186"/>
    <w:rsid w:val="009723BD"/>
    <w:rsid w:val="0097268C"/>
    <w:rsid w:val="00972A8C"/>
    <w:rsid w:val="009731EA"/>
    <w:rsid w:val="009734E6"/>
    <w:rsid w:val="009737E4"/>
    <w:rsid w:val="00973846"/>
    <w:rsid w:val="00973C52"/>
    <w:rsid w:val="00973CCB"/>
    <w:rsid w:val="00973EDF"/>
    <w:rsid w:val="00974ABD"/>
    <w:rsid w:val="0097522F"/>
    <w:rsid w:val="009755C8"/>
    <w:rsid w:val="00975946"/>
    <w:rsid w:val="00975B32"/>
    <w:rsid w:val="009760D8"/>
    <w:rsid w:val="009765BE"/>
    <w:rsid w:val="00976951"/>
    <w:rsid w:val="009769AF"/>
    <w:rsid w:val="00976C45"/>
    <w:rsid w:val="009770BA"/>
    <w:rsid w:val="00977166"/>
    <w:rsid w:val="00977BD0"/>
    <w:rsid w:val="00977CF2"/>
    <w:rsid w:val="00980566"/>
    <w:rsid w:val="00981220"/>
    <w:rsid w:val="009813AF"/>
    <w:rsid w:val="0098145B"/>
    <w:rsid w:val="00981AE4"/>
    <w:rsid w:val="00981C0C"/>
    <w:rsid w:val="00981C3A"/>
    <w:rsid w:val="00981EB9"/>
    <w:rsid w:val="0098200F"/>
    <w:rsid w:val="00982394"/>
    <w:rsid w:val="009824C3"/>
    <w:rsid w:val="00982634"/>
    <w:rsid w:val="009829A9"/>
    <w:rsid w:val="00982CFA"/>
    <w:rsid w:val="00982EC3"/>
    <w:rsid w:val="009831F7"/>
    <w:rsid w:val="00983286"/>
    <w:rsid w:val="009833C3"/>
    <w:rsid w:val="009837BD"/>
    <w:rsid w:val="00983838"/>
    <w:rsid w:val="00983A42"/>
    <w:rsid w:val="00983A58"/>
    <w:rsid w:val="00983B54"/>
    <w:rsid w:val="00983B74"/>
    <w:rsid w:val="00983C24"/>
    <w:rsid w:val="009847B6"/>
    <w:rsid w:val="00984BCE"/>
    <w:rsid w:val="00985591"/>
    <w:rsid w:val="0098568F"/>
    <w:rsid w:val="009856E9"/>
    <w:rsid w:val="00985F0C"/>
    <w:rsid w:val="0098691A"/>
    <w:rsid w:val="00986A48"/>
    <w:rsid w:val="00986C8A"/>
    <w:rsid w:val="00986E1F"/>
    <w:rsid w:val="009871BD"/>
    <w:rsid w:val="009878B2"/>
    <w:rsid w:val="00987D39"/>
    <w:rsid w:val="00987D83"/>
    <w:rsid w:val="00990263"/>
    <w:rsid w:val="0099066F"/>
    <w:rsid w:val="00990718"/>
    <w:rsid w:val="00990734"/>
    <w:rsid w:val="009907A9"/>
    <w:rsid w:val="0099094E"/>
    <w:rsid w:val="00990A43"/>
    <w:rsid w:val="00990BD9"/>
    <w:rsid w:val="00990E7A"/>
    <w:rsid w:val="00990F10"/>
    <w:rsid w:val="00990FAB"/>
    <w:rsid w:val="009914D2"/>
    <w:rsid w:val="009918B6"/>
    <w:rsid w:val="00991FED"/>
    <w:rsid w:val="00992135"/>
    <w:rsid w:val="0099252C"/>
    <w:rsid w:val="00992540"/>
    <w:rsid w:val="009925B3"/>
    <w:rsid w:val="00992BCE"/>
    <w:rsid w:val="00992C3C"/>
    <w:rsid w:val="00992F2C"/>
    <w:rsid w:val="00992FFF"/>
    <w:rsid w:val="00993219"/>
    <w:rsid w:val="00993408"/>
    <w:rsid w:val="00993669"/>
    <w:rsid w:val="009936A3"/>
    <w:rsid w:val="00993726"/>
    <w:rsid w:val="00993978"/>
    <w:rsid w:val="00993F01"/>
    <w:rsid w:val="00993F0E"/>
    <w:rsid w:val="0099465B"/>
    <w:rsid w:val="00994CA5"/>
    <w:rsid w:val="00995059"/>
    <w:rsid w:val="009951DC"/>
    <w:rsid w:val="00995298"/>
    <w:rsid w:val="0099540B"/>
    <w:rsid w:val="00995AB4"/>
    <w:rsid w:val="00995DA9"/>
    <w:rsid w:val="00996028"/>
    <w:rsid w:val="009961C6"/>
    <w:rsid w:val="0099649F"/>
    <w:rsid w:val="009964D1"/>
    <w:rsid w:val="00996601"/>
    <w:rsid w:val="0099680F"/>
    <w:rsid w:val="00996873"/>
    <w:rsid w:val="00996BCD"/>
    <w:rsid w:val="00996CB6"/>
    <w:rsid w:val="00997261"/>
    <w:rsid w:val="0099739D"/>
    <w:rsid w:val="009976A9"/>
    <w:rsid w:val="0099776D"/>
    <w:rsid w:val="009A0317"/>
    <w:rsid w:val="009A04BA"/>
    <w:rsid w:val="009A0666"/>
    <w:rsid w:val="009A0A59"/>
    <w:rsid w:val="009A0BEC"/>
    <w:rsid w:val="009A0EFE"/>
    <w:rsid w:val="009A157F"/>
    <w:rsid w:val="009A17E1"/>
    <w:rsid w:val="009A1858"/>
    <w:rsid w:val="009A1A29"/>
    <w:rsid w:val="009A1BAE"/>
    <w:rsid w:val="009A1F3D"/>
    <w:rsid w:val="009A2557"/>
    <w:rsid w:val="009A3143"/>
    <w:rsid w:val="009A314E"/>
    <w:rsid w:val="009A3357"/>
    <w:rsid w:val="009A38D5"/>
    <w:rsid w:val="009A3960"/>
    <w:rsid w:val="009A3971"/>
    <w:rsid w:val="009A3AB1"/>
    <w:rsid w:val="009A3C85"/>
    <w:rsid w:val="009A4683"/>
    <w:rsid w:val="009A4BF9"/>
    <w:rsid w:val="009A4CCC"/>
    <w:rsid w:val="009A4E01"/>
    <w:rsid w:val="009A55CB"/>
    <w:rsid w:val="009A566A"/>
    <w:rsid w:val="009A57F1"/>
    <w:rsid w:val="009A5D5C"/>
    <w:rsid w:val="009A601C"/>
    <w:rsid w:val="009A6CB7"/>
    <w:rsid w:val="009A6FB6"/>
    <w:rsid w:val="009A73C2"/>
    <w:rsid w:val="009A7AE9"/>
    <w:rsid w:val="009B01D7"/>
    <w:rsid w:val="009B046C"/>
    <w:rsid w:val="009B0697"/>
    <w:rsid w:val="009B075A"/>
    <w:rsid w:val="009B0FCA"/>
    <w:rsid w:val="009B1299"/>
    <w:rsid w:val="009B151C"/>
    <w:rsid w:val="009B1E6D"/>
    <w:rsid w:val="009B1EFE"/>
    <w:rsid w:val="009B1FD9"/>
    <w:rsid w:val="009B24CF"/>
    <w:rsid w:val="009B25BA"/>
    <w:rsid w:val="009B2938"/>
    <w:rsid w:val="009B2DD7"/>
    <w:rsid w:val="009B301F"/>
    <w:rsid w:val="009B31E4"/>
    <w:rsid w:val="009B3462"/>
    <w:rsid w:val="009B351B"/>
    <w:rsid w:val="009B38BA"/>
    <w:rsid w:val="009B38FD"/>
    <w:rsid w:val="009B3A91"/>
    <w:rsid w:val="009B3AD9"/>
    <w:rsid w:val="009B3EB2"/>
    <w:rsid w:val="009B3EB8"/>
    <w:rsid w:val="009B3F30"/>
    <w:rsid w:val="009B412D"/>
    <w:rsid w:val="009B42A6"/>
    <w:rsid w:val="009B4323"/>
    <w:rsid w:val="009B45E5"/>
    <w:rsid w:val="009B4713"/>
    <w:rsid w:val="009B48F5"/>
    <w:rsid w:val="009B49F0"/>
    <w:rsid w:val="009B49F9"/>
    <w:rsid w:val="009B4CAE"/>
    <w:rsid w:val="009B4E04"/>
    <w:rsid w:val="009B4E62"/>
    <w:rsid w:val="009B5337"/>
    <w:rsid w:val="009B575B"/>
    <w:rsid w:val="009B58EC"/>
    <w:rsid w:val="009B5940"/>
    <w:rsid w:val="009B5956"/>
    <w:rsid w:val="009B5E28"/>
    <w:rsid w:val="009B5EFD"/>
    <w:rsid w:val="009B6398"/>
    <w:rsid w:val="009B653B"/>
    <w:rsid w:val="009B65A0"/>
    <w:rsid w:val="009B6699"/>
    <w:rsid w:val="009B6B86"/>
    <w:rsid w:val="009B71E2"/>
    <w:rsid w:val="009B789D"/>
    <w:rsid w:val="009B7A8D"/>
    <w:rsid w:val="009B7AA9"/>
    <w:rsid w:val="009B7D80"/>
    <w:rsid w:val="009B7EFA"/>
    <w:rsid w:val="009C00DD"/>
    <w:rsid w:val="009C0F0D"/>
    <w:rsid w:val="009C0FDA"/>
    <w:rsid w:val="009C1186"/>
    <w:rsid w:val="009C1622"/>
    <w:rsid w:val="009C17BF"/>
    <w:rsid w:val="009C1AB5"/>
    <w:rsid w:val="009C1CC8"/>
    <w:rsid w:val="009C283C"/>
    <w:rsid w:val="009C28E9"/>
    <w:rsid w:val="009C3244"/>
    <w:rsid w:val="009C35D6"/>
    <w:rsid w:val="009C37F8"/>
    <w:rsid w:val="009C3ABD"/>
    <w:rsid w:val="009C3C74"/>
    <w:rsid w:val="009C3D7C"/>
    <w:rsid w:val="009C3F88"/>
    <w:rsid w:val="009C409B"/>
    <w:rsid w:val="009C422A"/>
    <w:rsid w:val="009C5418"/>
    <w:rsid w:val="009C5647"/>
    <w:rsid w:val="009C57FE"/>
    <w:rsid w:val="009C5C84"/>
    <w:rsid w:val="009C5DE5"/>
    <w:rsid w:val="009C6027"/>
    <w:rsid w:val="009C62F8"/>
    <w:rsid w:val="009C6CB0"/>
    <w:rsid w:val="009C6EBB"/>
    <w:rsid w:val="009C7335"/>
    <w:rsid w:val="009C7679"/>
    <w:rsid w:val="009C7872"/>
    <w:rsid w:val="009C7E8A"/>
    <w:rsid w:val="009D00EA"/>
    <w:rsid w:val="009D04A1"/>
    <w:rsid w:val="009D0550"/>
    <w:rsid w:val="009D0DD6"/>
    <w:rsid w:val="009D0F53"/>
    <w:rsid w:val="009D120A"/>
    <w:rsid w:val="009D1A3B"/>
    <w:rsid w:val="009D1D37"/>
    <w:rsid w:val="009D1E80"/>
    <w:rsid w:val="009D2073"/>
    <w:rsid w:val="009D20DD"/>
    <w:rsid w:val="009D2482"/>
    <w:rsid w:val="009D25EC"/>
    <w:rsid w:val="009D29AE"/>
    <w:rsid w:val="009D2A04"/>
    <w:rsid w:val="009D3500"/>
    <w:rsid w:val="009D4714"/>
    <w:rsid w:val="009D4E18"/>
    <w:rsid w:val="009D4E42"/>
    <w:rsid w:val="009D501D"/>
    <w:rsid w:val="009D5358"/>
    <w:rsid w:val="009D562B"/>
    <w:rsid w:val="009D573C"/>
    <w:rsid w:val="009D590D"/>
    <w:rsid w:val="009D5B1C"/>
    <w:rsid w:val="009D5E54"/>
    <w:rsid w:val="009D6656"/>
    <w:rsid w:val="009D6740"/>
    <w:rsid w:val="009D6B48"/>
    <w:rsid w:val="009D7232"/>
    <w:rsid w:val="009D7329"/>
    <w:rsid w:val="009D74B6"/>
    <w:rsid w:val="009D7A8B"/>
    <w:rsid w:val="009E0554"/>
    <w:rsid w:val="009E0BB2"/>
    <w:rsid w:val="009E0E59"/>
    <w:rsid w:val="009E0F95"/>
    <w:rsid w:val="009E12AA"/>
    <w:rsid w:val="009E14AD"/>
    <w:rsid w:val="009E15C9"/>
    <w:rsid w:val="009E1653"/>
    <w:rsid w:val="009E1AE6"/>
    <w:rsid w:val="009E1B76"/>
    <w:rsid w:val="009E21E4"/>
    <w:rsid w:val="009E25D8"/>
    <w:rsid w:val="009E28D6"/>
    <w:rsid w:val="009E2A16"/>
    <w:rsid w:val="009E36C5"/>
    <w:rsid w:val="009E3844"/>
    <w:rsid w:val="009E38A6"/>
    <w:rsid w:val="009E39AA"/>
    <w:rsid w:val="009E3B55"/>
    <w:rsid w:val="009E3CD1"/>
    <w:rsid w:val="009E3DFC"/>
    <w:rsid w:val="009E4148"/>
    <w:rsid w:val="009E43E4"/>
    <w:rsid w:val="009E46C1"/>
    <w:rsid w:val="009E4958"/>
    <w:rsid w:val="009E4B94"/>
    <w:rsid w:val="009E519E"/>
    <w:rsid w:val="009E570F"/>
    <w:rsid w:val="009E58DD"/>
    <w:rsid w:val="009E5EEE"/>
    <w:rsid w:val="009E63F0"/>
    <w:rsid w:val="009E67DF"/>
    <w:rsid w:val="009E6AA9"/>
    <w:rsid w:val="009E6B89"/>
    <w:rsid w:val="009E6D56"/>
    <w:rsid w:val="009E6E96"/>
    <w:rsid w:val="009E7576"/>
    <w:rsid w:val="009E7877"/>
    <w:rsid w:val="009E7E63"/>
    <w:rsid w:val="009F0018"/>
    <w:rsid w:val="009F0B26"/>
    <w:rsid w:val="009F0C78"/>
    <w:rsid w:val="009F1147"/>
    <w:rsid w:val="009F12D8"/>
    <w:rsid w:val="009F1526"/>
    <w:rsid w:val="009F17F2"/>
    <w:rsid w:val="009F1815"/>
    <w:rsid w:val="009F19EA"/>
    <w:rsid w:val="009F1CF0"/>
    <w:rsid w:val="009F1E00"/>
    <w:rsid w:val="009F23CE"/>
    <w:rsid w:val="009F263C"/>
    <w:rsid w:val="009F2AB7"/>
    <w:rsid w:val="009F32BA"/>
    <w:rsid w:val="009F335F"/>
    <w:rsid w:val="009F339C"/>
    <w:rsid w:val="009F3A5C"/>
    <w:rsid w:val="009F3F16"/>
    <w:rsid w:val="009F414B"/>
    <w:rsid w:val="009F424C"/>
    <w:rsid w:val="009F4286"/>
    <w:rsid w:val="009F49A8"/>
    <w:rsid w:val="009F4A5C"/>
    <w:rsid w:val="009F4AC8"/>
    <w:rsid w:val="009F4AD7"/>
    <w:rsid w:val="009F4B98"/>
    <w:rsid w:val="009F4E2B"/>
    <w:rsid w:val="009F4ED0"/>
    <w:rsid w:val="009F514A"/>
    <w:rsid w:val="009F52B5"/>
    <w:rsid w:val="009F5313"/>
    <w:rsid w:val="009F5566"/>
    <w:rsid w:val="009F5968"/>
    <w:rsid w:val="009F59CF"/>
    <w:rsid w:val="009F5D19"/>
    <w:rsid w:val="009F6357"/>
    <w:rsid w:val="009F6685"/>
    <w:rsid w:val="009F6C39"/>
    <w:rsid w:val="009F7515"/>
    <w:rsid w:val="009F754B"/>
    <w:rsid w:val="009F7A7D"/>
    <w:rsid w:val="009F7B6F"/>
    <w:rsid w:val="009F7BB6"/>
    <w:rsid w:val="009F7D09"/>
    <w:rsid w:val="00A00386"/>
    <w:rsid w:val="00A005FE"/>
    <w:rsid w:val="00A009E8"/>
    <w:rsid w:val="00A00B38"/>
    <w:rsid w:val="00A00C7E"/>
    <w:rsid w:val="00A01155"/>
    <w:rsid w:val="00A01225"/>
    <w:rsid w:val="00A0122B"/>
    <w:rsid w:val="00A01520"/>
    <w:rsid w:val="00A0161C"/>
    <w:rsid w:val="00A01A16"/>
    <w:rsid w:val="00A01A37"/>
    <w:rsid w:val="00A01C18"/>
    <w:rsid w:val="00A01CA9"/>
    <w:rsid w:val="00A01D9E"/>
    <w:rsid w:val="00A01E20"/>
    <w:rsid w:val="00A01FCA"/>
    <w:rsid w:val="00A02736"/>
    <w:rsid w:val="00A02753"/>
    <w:rsid w:val="00A02786"/>
    <w:rsid w:val="00A02B03"/>
    <w:rsid w:val="00A02F08"/>
    <w:rsid w:val="00A0353E"/>
    <w:rsid w:val="00A03739"/>
    <w:rsid w:val="00A03ABF"/>
    <w:rsid w:val="00A04224"/>
    <w:rsid w:val="00A0432F"/>
    <w:rsid w:val="00A04EA7"/>
    <w:rsid w:val="00A04EE7"/>
    <w:rsid w:val="00A04F10"/>
    <w:rsid w:val="00A051A7"/>
    <w:rsid w:val="00A053E0"/>
    <w:rsid w:val="00A05C86"/>
    <w:rsid w:val="00A06686"/>
    <w:rsid w:val="00A06A30"/>
    <w:rsid w:val="00A07351"/>
    <w:rsid w:val="00A079EB"/>
    <w:rsid w:val="00A07C37"/>
    <w:rsid w:val="00A105D1"/>
    <w:rsid w:val="00A1093D"/>
    <w:rsid w:val="00A10CC9"/>
    <w:rsid w:val="00A11576"/>
    <w:rsid w:val="00A11648"/>
    <w:rsid w:val="00A11AEA"/>
    <w:rsid w:val="00A11BE8"/>
    <w:rsid w:val="00A11E28"/>
    <w:rsid w:val="00A1210F"/>
    <w:rsid w:val="00A1219A"/>
    <w:rsid w:val="00A122CA"/>
    <w:rsid w:val="00A122EB"/>
    <w:rsid w:val="00A12608"/>
    <w:rsid w:val="00A126A4"/>
    <w:rsid w:val="00A1289A"/>
    <w:rsid w:val="00A12C05"/>
    <w:rsid w:val="00A1300A"/>
    <w:rsid w:val="00A13175"/>
    <w:rsid w:val="00A14ACE"/>
    <w:rsid w:val="00A14C0E"/>
    <w:rsid w:val="00A14D12"/>
    <w:rsid w:val="00A14DBF"/>
    <w:rsid w:val="00A14E65"/>
    <w:rsid w:val="00A151CB"/>
    <w:rsid w:val="00A15BB9"/>
    <w:rsid w:val="00A15C87"/>
    <w:rsid w:val="00A15E98"/>
    <w:rsid w:val="00A16646"/>
    <w:rsid w:val="00A16C57"/>
    <w:rsid w:val="00A17300"/>
    <w:rsid w:val="00A173D9"/>
    <w:rsid w:val="00A17700"/>
    <w:rsid w:val="00A1773F"/>
    <w:rsid w:val="00A17E2C"/>
    <w:rsid w:val="00A17F8B"/>
    <w:rsid w:val="00A2009A"/>
    <w:rsid w:val="00A20235"/>
    <w:rsid w:val="00A202D6"/>
    <w:rsid w:val="00A20342"/>
    <w:rsid w:val="00A2053B"/>
    <w:rsid w:val="00A206BA"/>
    <w:rsid w:val="00A20A34"/>
    <w:rsid w:val="00A20E38"/>
    <w:rsid w:val="00A2104C"/>
    <w:rsid w:val="00A21163"/>
    <w:rsid w:val="00A21169"/>
    <w:rsid w:val="00A21202"/>
    <w:rsid w:val="00A21245"/>
    <w:rsid w:val="00A22ECD"/>
    <w:rsid w:val="00A234B0"/>
    <w:rsid w:val="00A238FA"/>
    <w:rsid w:val="00A23A8B"/>
    <w:rsid w:val="00A23BED"/>
    <w:rsid w:val="00A23C42"/>
    <w:rsid w:val="00A23D5A"/>
    <w:rsid w:val="00A241F2"/>
    <w:rsid w:val="00A242DC"/>
    <w:rsid w:val="00A2434A"/>
    <w:rsid w:val="00A243E4"/>
    <w:rsid w:val="00A2479F"/>
    <w:rsid w:val="00A24A1B"/>
    <w:rsid w:val="00A24BCB"/>
    <w:rsid w:val="00A24DAA"/>
    <w:rsid w:val="00A24DB2"/>
    <w:rsid w:val="00A24E54"/>
    <w:rsid w:val="00A2501C"/>
    <w:rsid w:val="00A251DF"/>
    <w:rsid w:val="00A258A6"/>
    <w:rsid w:val="00A25E94"/>
    <w:rsid w:val="00A2621D"/>
    <w:rsid w:val="00A26467"/>
    <w:rsid w:val="00A2677F"/>
    <w:rsid w:val="00A26C17"/>
    <w:rsid w:val="00A26D20"/>
    <w:rsid w:val="00A26F67"/>
    <w:rsid w:val="00A27805"/>
    <w:rsid w:val="00A27A90"/>
    <w:rsid w:val="00A27DE7"/>
    <w:rsid w:val="00A27F46"/>
    <w:rsid w:val="00A30055"/>
    <w:rsid w:val="00A30942"/>
    <w:rsid w:val="00A30CE0"/>
    <w:rsid w:val="00A30DC5"/>
    <w:rsid w:val="00A31399"/>
    <w:rsid w:val="00A31927"/>
    <w:rsid w:val="00A32232"/>
    <w:rsid w:val="00A3239B"/>
    <w:rsid w:val="00A3258A"/>
    <w:rsid w:val="00A32951"/>
    <w:rsid w:val="00A32A50"/>
    <w:rsid w:val="00A32C41"/>
    <w:rsid w:val="00A333DE"/>
    <w:rsid w:val="00A33598"/>
    <w:rsid w:val="00A3395C"/>
    <w:rsid w:val="00A33A5D"/>
    <w:rsid w:val="00A33FF3"/>
    <w:rsid w:val="00A3419D"/>
    <w:rsid w:val="00A3427D"/>
    <w:rsid w:val="00A342FE"/>
    <w:rsid w:val="00A34475"/>
    <w:rsid w:val="00A345F8"/>
    <w:rsid w:val="00A34820"/>
    <w:rsid w:val="00A34D30"/>
    <w:rsid w:val="00A34F85"/>
    <w:rsid w:val="00A352B7"/>
    <w:rsid w:val="00A3566F"/>
    <w:rsid w:val="00A35F15"/>
    <w:rsid w:val="00A3614B"/>
    <w:rsid w:val="00A36BD2"/>
    <w:rsid w:val="00A36D44"/>
    <w:rsid w:val="00A374D4"/>
    <w:rsid w:val="00A37855"/>
    <w:rsid w:val="00A378FE"/>
    <w:rsid w:val="00A379C9"/>
    <w:rsid w:val="00A37B65"/>
    <w:rsid w:val="00A37C17"/>
    <w:rsid w:val="00A37C7A"/>
    <w:rsid w:val="00A37D44"/>
    <w:rsid w:val="00A37E03"/>
    <w:rsid w:val="00A409C4"/>
    <w:rsid w:val="00A409EE"/>
    <w:rsid w:val="00A40EE3"/>
    <w:rsid w:val="00A414C9"/>
    <w:rsid w:val="00A414ED"/>
    <w:rsid w:val="00A41D13"/>
    <w:rsid w:val="00A41D67"/>
    <w:rsid w:val="00A41EC0"/>
    <w:rsid w:val="00A42BFE"/>
    <w:rsid w:val="00A42EA5"/>
    <w:rsid w:val="00A43017"/>
    <w:rsid w:val="00A432D5"/>
    <w:rsid w:val="00A43368"/>
    <w:rsid w:val="00A43595"/>
    <w:rsid w:val="00A43C06"/>
    <w:rsid w:val="00A4498D"/>
    <w:rsid w:val="00A456AC"/>
    <w:rsid w:val="00A45712"/>
    <w:rsid w:val="00A45C1F"/>
    <w:rsid w:val="00A460EE"/>
    <w:rsid w:val="00A464F0"/>
    <w:rsid w:val="00A46A19"/>
    <w:rsid w:val="00A47435"/>
    <w:rsid w:val="00A47785"/>
    <w:rsid w:val="00A477FE"/>
    <w:rsid w:val="00A479EB"/>
    <w:rsid w:val="00A47BD7"/>
    <w:rsid w:val="00A47D26"/>
    <w:rsid w:val="00A504B2"/>
    <w:rsid w:val="00A505CB"/>
    <w:rsid w:val="00A508C8"/>
    <w:rsid w:val="00A50B64"/>
    <w:rsid w:val="00A50DE3"/>
    <w:rsid w:val="00A50F8B"/>
    <w:rsid w:val="00A5152D"/>
    <w:rsid w:val="00A5178F"/>
    <w:rsid w:val="00A51BB1"/>
    <w:rsid w:val="00A51FBA"/>
    <w:rsid w:val="00A52097"/>
    <w:rsid w:val="00A52319"/>
    <w:rsid w:val="00A52525"/>
    <w:rsid w:val="00A527EB"/>
    <w:rsid w:val="00A527FE"/>
    <w:rsid w:val="00A52922"/>
    <w:rsid w:val="00A52D2D"/>
    <w:rsid w:val="00A52E7D"/>
    <w:rsid w:val="00A531F2"/>
    <w:rsid w:val="00A535D6"/>
    <w:rsid w:val="00A539A2"/>
    <w:rsid w:val="00A53C0D"/>
    <w:rsid w:val="00A54062"/>
    <w:rsid w:val="00A550D0"/>
    <w:rsid w:val="00A5513C"/>
    <w:rsid w:val="00A55390"/>
    <w:rsid w:val="00A5539A"/>
    <w:rsid w:val="00A55829"/>
    <w:rsid w:val="00A55C20"/>
    <w:rsid w:val="00A55CF9"/>
    <w:rsid w:val="00A56051"/>
    <w:rsid w:val="00A560CC"/>
    <w:rsid w:val="00A5634E"/>
    <w:rsid w:val="00A566A2"/>
    <w:rsid w:val="00A56A0A"/>
    <w:rsid w:val="00A575C6"/>
    <w:rsid w:val="00A57B14"/>
    <w:rsid w:val="00A57BF9"/>
    <w:rsid w:val="00A57D87"/>
    <w:rsid w:val="00A60052"/>
    <w:rsid w:val="00A605CD"/>
    <w:rsid w:val="00A6086C"/>
    <w:rsid w:val="00A60A12"/>
    <w:rsid w:val="00A60C52"/>
    <w:rsid w:val="00A611AF"/>
    <w:rsid w:val="00A6120A"/>
    <w:rsid w:val="00A614E6"/>
    <w:rsid w:val="00A61636"/>
    <w:rsid w:val="00A61C25"/>
    <w:rsid w:val="00A61C84"/>
    <w:rsid w:val="00A62002"/>
    <w:rsid w:val="00A62AA2"/>
    <w:rsid w:val="00A62ECE"/>
    <w:rsid w:val="00A63E79"/>
    <w:rsid w:val="00A6425B"/>
    <w:rsid w:val="00A64818"/>
    <w:rsid w:val="00A649DB"/>
    <w:rsid w:val="00A64A9B"/>
    <w:rsid w:val="00A64F64"/>
    <w:rsid w:val="00A658DF"/>
    <w:rsid w:val="00A65AB7"/>
    <w:rsid w:val="00A665C1"/>
    <w:rsid w:val="00A6684F"/>
    <w:rsid w:val="00A66C29"/>
    <w:rsid w:val="00A66D9C"/>
    <w:rsid w:val="00A66E5C"/>
    <w:rsid w:val="00A6709C"/>
    <w:rsid w:val="00A670BE"/>
    <w:rsid w:val="00A672E9"/>
    <w:rsid w:val="00A673D4"/>
    <w:rsid w:val="00A67534"/>
    <w:rsid w:val="00A67591"/>
    <w:rsid w:val="00A6769E"/>
    <w:rsid w:val="00A677CD"/>
    <w:rsid w:val="00A67F89"/>
    <w:rsid w:val="00A70A29"/>
    <w:rsid w:val="00A70D5A"/>
    <w:rsid w:val="00A71415"/>
    <w:rsid w:val="00A714CE"/>
    <w:rsid w:val="00A7185A"/>
    <w:rsid w:val="00A71975"/>
    <w:rsid w:val="00A71A5E"/>
    <w:rsid w:val="00A71BB7"/>
    <w:rsid w:val="00A71D83"/>
    <w:rsid w:val="00A71E4B"/>
    <w:rsid w:val="00A71E71"/>
    <w:rsid w:val="00A71EC5"/>
    <w:rsid w:val="00A722A6"/>
    <w:rsid w:val="00A724F8"/>
    <w:rsid w:val="00A7275C"/>
    <w:rsid w:val="00A727FD"/>
    <w:rsid w:val="00A72867"/>
    <w:rsid w:val="00A72877"/>
    <w:rsid w:val="00A732A7"/>
    <w:rsid w:val="00A735F0"/>
    <w:rsid w:val="00A73B00"/>
    <w:rsid w:val="00A74310"/>
    <w:rsid w:val="00A745B0"/>
    <w:rsid w:val="00A746B0"/>
    <w:rsid w:val="00A7497A"/>
    <w:rsid w:val="00A74CCF"/>
    <w:rsid w:val="00A74FCF"/>
    <w:rsid w:val="00A75084"/>
    <w:rsid w:val="00A755E1"/>
    <w:rsid w:val="00A769A9"/>
    <w:rsid w:val="00A76C13"/>
    <w:rsid w:val="00A774E7"/>
    <w:rsid w:val="00A77716"/>
    <w:rsid w:val="00A77748"/>
    <w:rsid w:val="00A77750"/>
    <w:rsid w:val="00A7793A"/>
    <w:rsid w:val="00A77A06"/>
    <w:rsid w:val="00A77AFA"/>
    <w:rsid w:val="00A77DE2"/>
    <w:rsid w:val="00A803E6"/>
    <w:rsid w:val="00A80418"/>
    <w:rsid w:val="00A8087C"/>
    <w:rsid w:val="00A8095E"/>
    <w:rsid w:val="00A80C09"/>
    <w:rsid w:val="00A80CD6"/>
    <w:rsid w:val="00A80E05"/>
    <w:rsid w:val="00A81149"/>
    <w:rsid w:val="00A815AB"/>
    <w:rsid w:val="00A81869"/>
    <w:rsid w:val="00A81B35"/>
    <w:rsid w:val="00A81F73"/>
    <w:rsid w:val="00A8248C"/>
    <w:rsid w:val="00A826E2"/>
    <w:rsid w:val="00A82DB9"/>
    <w:rsid w:val="00A82FFC"/>
    <w:rsid w:val="00A831E1"/>
    <w:rsid w:val="00A83506"/>
    <w:rsid w:val="00A83875"/>
    <w:rsid w:val="00A83AD5"/>
    <w:rsid w:val="00A83B70"/>
    <w:rsid w:val="00A83E02"/>
    <w:rsid w:val="00A84964"/>
    <w:rsid w:val="00A84C3A"/>
    <w:rsid w:val="00A84D4D"/>
    <w:rsid w:val="00A84F08"/>
    <w:rsid w:val="00A85150"/>
    <w:rsid w:val="00A852A9"/>
    <w:rsid w:val="00A854DB"/>
    <w:rsid w:val="00A8570E"/>
    <w:rsid w:val="00A858F0"/>
    <w:rsid w:val="00A85B87"/>
    <w:rsid w:val="00A85DA7"/>
    <w:rsid w:val="00A860BE"/>
    <w:rsid w:val="00A86112"/>
    <w:rsid w:val="00A862BB"/>
    <w:rsid w:val="00A862F3"/>
    <w:rsid w:val="00A8649A"/>
    <w:rsid w:val="00A865E4"/>
    <w:rsid w:val="00A867C4"/>
    <w:rsid w:val="00A873E3"/>
    <w:rsid w:val="00A87609"/>
    <w:rsid w:val="00A8765F"/>
    <w:rsid w:val="00A87CF2"/>
    <w:rsid w:val="00A87DB4"/>
    <w:rsid w:val="00A90161"/>
    <w:rsid w:val="00A901DD"/>
    <w:rsid w:val="00A902F9"/>
    <w:rsid w:val="00A90331"/>
    <w:rsid w:val="00A9061D"/>
    <w:rsid w:val="00A90638"/>
    <w:rsid w:val="00A9098D"/>
    <w:rsid w:val="00A90999"/>
    <w:rsid w:val="00A90E03"/>
    <w:rsid w:val="00A9134A"/>
    <w:rsid w:val="00A91A07"/>
    <w:rsid w:val="00A91A0F"/>
    <w:rsid w:val="00A91ACD"/>
    <w:rsid w:val="00A91C3C"/>
    <w:rsid w:val="00A91DA5"/>
    <w:rsid w:val="00A91E76"/>
    <w:rsid w:val="00A92296"/>
    <w:rsid w:val="00A92B1F"/>
    <w:rsid w:val="00A92BE8"/>
    <w:rsid w:val="00A9313E"/>
    <w:rsid w:val="00A9332C"/>
    <w:rsid w:val="00A93762"/>
    <w:rsid w:val="00A9422A"/>
    <w:rsid w:val="00A94433"/>
    <w:rsid w:val="00A94C79"/>
    <w:rsid w:val="00A94CEA"/>
    <w:rsid w:val="00A94E44"/>
    <w:rsid w:val="00A957D7"/>
    <w:rsid w:val="00A95D83"/>
    <w:rsid w:val="00A9601E"/>
    <w:rsid w:val="00A96ECD"/>
    <w:rsid w:val="00A97472"/>
    <w:rsid w:val="00A97EF5"/>
    <w:rsid w:val="00A97F6B"/>
    <w:rsid w:val="00A97FBA"/>
    <w:rsid w:val="00AA0016"/>
    <w:rsid w:val="00AA0241"/>
    <w:rsid w:val="00AA02C5"/>
    <w:rsid w:val="00AA061F"/>
    <w:rsid w:val="00AA0633"/>
    <w:rsid w:val="00AA0CE3"/>
    <w:rsid w:val="00AA167E"/>
    <w:rsid w:val="00AA23E4"/>
    <w:rsid w:val="00AA2F3B"/>
    <w:rsid w:val="00AA3660"/>
    <w:rsid w:val="00AA3988"/>
    <w:rsid w:val="00AA3A81"/>
    <w:rsid w:val="00AA40E2"/>
    <w:rsid w:val="00AA41FF"/>
    <w:rsid w:val="00AA4516"/>
    <w:rsid w:val="00AA47BE"/>
    <w:rsid w:val="00AA4831"/>
    <w:rsid w:val="00AA48D0"/>
    <w:rsid w:val="00AA4CD1"/>
    <w:rsid w:val="00AA53B2"/>
    <w:rsid w:val="00AA57D5"/>
    <w:rsid w:val="00AA5A35"/>
    <w:rsid w:val="00AA5BCA"/>
    <w:rsid w:val="00AA5CD4"/>
    <w:rsid w:val="00AA5DE9"/>
    <w:rsid w:val="00AA5F75"/>
    <w:rsid w:val="00AA6216"/>
    <w:rsid w:val="00AA6C50"/>
    <w:rsid w:val="00AA6CEE"/>
    <w:rsid w:val="00AA71E7"/>
    <w:rsid w:val="00AA74EB"/>
    <w:rsid w:val="00AA75F9"/>
    <w:rsid w:val="00AA7BE5"/>
    <w:rsid w:val="00AA7C9D"/>
    <w:rsid w:val="00AA7DF2"/>
    <w:rsid w:val="00AA7DF8"/>
    <w:rsid w:val="00AA7F8D"/>
    <w:rsid w:val="00AB05C6"/>
    <w:rsid w:val="00AB0ABC"/>
    <w:rsid w:val="00AB0EF1"/>
    <w:rsid w:val="00AB0F82"/>
    <w:rsid w:val="00AB0F88"/>
    <w:rsid w:val="00AB115D"/>
    <w:rsid w:val="00AB11D9"/>
    <w:rsid w:val="00AB17A5"/>
    <w:rsid w:val="00AB1E45"/>
    <w:rsid w:val="00AB2293"/>
    <w:rsid w:val="00AB2913"/>
    <w:rsid w:val="00AB2C3A"/>
    <w:rsid w:val="00AB2DAC"/>
    <w:rsid w:val="00AB2E36"/>
    <w:rsid w:val="00AB2E8C"/>
    <w:rsid w:val="00AB32AF"/>
    <w:rsid w:val="00AB368F"/>
    <w:rsid w:val="00AB39D9"/>
    <w:rsid w:val="00AB3AAC"/>
    <w:rsid w:val="00AB407C"/>
    <w:rsid w:val="00AB4159"/>
    <w:rsid w:val="00AB4555"/>
    <w:rsid w:val="00AB4582"/>
    <w:rsid w:val="00AB473A"/>
    <w:rsid w:val="00AB4ACB"/>
    <w:rsid w:val="00AB4CCD"/>
    <w:rsid w:val="00AB4CE1"/>
    <w:rsid w:val="00AB4EE2"/>
    <w:rsid w:val="00AB52E7"/>
    <w:rsid w:val="00AB561E"/>
    <w:rsid w:val="00AB57B8"/>
    <w:rsid w:val="00AB580D"/>
    <w:rsid w:val="00AB598F"/>
    <w:rsid w:val="00AB6588"/>
    <w:rsid w:val="00AB66DB"/>
    <w:rsid w:val="00AB6C80"/>
    <w:rsid w:val="00AB723F"/>
    <w:rsid w:val="00AB74B0"/>
    <w:rsid w:val="00AB7556"/>
    <w:rsid w:val="00AB77BB"/>
    <w:rsid w:val="00AB784C"/>
    <w:rsid w:val="00AB7EDA"/>
    <w:rsid w:val="00AC0045"/>
    <w:rsid w:val="00AC00A3"/>
    <w:rsid w:val="00AC01B5"/>
    <w:rsid w:val="00AC0277"/>
    <w:rsid w:val="00AC0322"/>
    <w:rsid w:val="00AC04D3"/>
    <w:rsid w:val="00AC065F"/>
    <w:rsid w:val="00AC089C"/>
    <w:rsid w:val="00AC0A91"/>
    <w:rsid w:val="00AC1318"/>
    <w:rsid w:val="00AC19EA"/>
    <w:rsid w:val="00AC2956"/>
    <w:rsid w:val="00AC2B1B"/>
    <w:rsid w:val="00AC3338"/>
    <w:rsid w:val="00AC366B"/>
    <w:rsid w:val="00AC3862"/>
    <w:rsid w:val="00AC4316"/>
    <w:rsid w:val="00AC4402"/>
    <w:rsid w:val="00AC5290"/>
    <w:rsid w:val="00AC52D9"/>
    <w:rsid w:val="00AC5470"/>
    <w:rsid w:val="00AC57ED"/>
    <w:rsid w:val="00AC5E35"/>
    <w:rsid w:val="00AC5E3E"/>
    <w:rsid w:val="00AC5F87"/>
    <w:rsid w:val="00AC6338"/>
    <w:rsid w:val="00AC6A8C"/>
    <w:rsid w:val="00AC6C1C"/>
    <w:rsid w:val="00AC7510"/>
    <w:rsid w:val="00AC758F"/>
    <w:rsid w:val="00AC7DB3"/>
    <w:rsid w:val="00AD0150"/>
    <w:rsid w:val="00AD02DD"/>
    <w:rsid w:val="00AD0AA8"/>
    <w:rsid w:val="00AD1015"/>
    <w:rsid w:val="00AD14ED"/>
    <w:rsid w:val="00AD1981"/>
    <w:rsid w:val="00AD1CD9"/>
    <w:rsid w:val="00AD1DF3"/>
    <w:rsid w:val="00AD20C9"/>
    <w:rsid w:val="00AD223F"/>
    <w:rsid w:val="00AD235A"/>
    <w:rsid w:val="00AD2539"/>
    <w:rsid w:val="00AD264A"/>
    <w:rsid w:val="00AD264D"/>
    <w:rsid w:val="00AD2B17"/>
    <w:rsid w:val="00AD2CE5"/>
    <w:rsid w:val="00AD3F6A"/>
    <w:rsid w:val="00AD4565"/>
    <w:rsid w:val="00AD467D"/>
    <w:rsid w:val="00AD4B07"/>
    <w:rsid w:val="00AD4B8D"/>
    <w:rsid w:val="00AD4D42"/>
    <w:rsid w:val="00AD4F2E"/>
    <w:rsid w:val="00AD4F5C"/>
    <w:rsid w:val="00AD5179"/>
    <w:rsid w:val="00AD54D8"/>
    <w:rsid w:val="00AD5578"/>
    <w:rsid w:val="00AD57B4"/>
    <w:rsid w:val="00AD5F89"/>
    <w:rsid w:val="00AD61DA"/>
    <w:rsid w:val="00AD634B"/>
    <w:rsid w:val="00AD72AF"/>
    <w:rsid w:val="00AD756B"/>
    <w:rsid w:val="00AD77FA"/>
    <w:rsid w:val="00AD7820"/>
    <w:rsid w:val="00AD79B6"/>
    <w:rsid w:val="00AD7BCA"/>
    <w:rsid w:val="00AD7C66"/>
    <w:rsid w:val="00AD7E0E"/>
    <w:rsid w:val="00AE015E"/>
    <w:rsid w:val="00AE065C"/>
    <w:rsid w:val="00AE0A59"/>
    <w:rsid w:val="00AE0C1C"/>
    <w:rsid w:val="00AE0F8B"/>
    <w:rsid w:val="00AE13C4"/>
    <w:rsid w:val="00AE15FB"/>
    <w:rsid w:val="00AE19BE"/>
    <w:rsid w:val="00AE1E51"/>
    <w:rsid w:val="00AE1FA3"/>
    <w:rsid w:val="00AE206B"/>
    <w:rsid w:val="00AE2087"/>
    <w:rsid w:val="00AE2153"/>
    <w:rsid w:val="00AE2377"/>
    <w:rsid w:val="00AE23FE"/>
    <w:rsid w:val="00AE2B6A"/>
    <w:rsid w:val="00AE2CCD"/>
    <w:rsid w:val="00AE3347"/>
    <w:rsid w:val="00AE35AE"/>
    <w:rsid w:val="00AE35D4"/>
    <w:rsid w:val="00AE36D6"/>
    <w:rsid w:val="00AE3D3E"/>
    <w:rsid w:val="00AE3DDE"/>
    <w:rsid w:val="00AE410F"/>
    <w:rsid w:val="00AE4A6B"/>
    <w:rsid w:val="00AE4D35"/>
    <w:rsid w:val="00AE4E94"/>
    <w:rsid w:val="00AE4FD5"/>
    <w:rsid w:val="00AE5410"/>
    <w:rsid w:val="00AE555A"/>
    <w:rsid w:val="00AE5D00"/>
    <w:rsid w:val="00AE5FA5"/>
    <w:rsid w:val="00AE67AE"/>
    <w:rsid w:val="00AE6A30"/>
    <w:rsid w:val="00AE729A"/>
    <w:rsid w:val="00AE7839"/>
    <w:rsid w:val="00AE7AF9"/>
    <w:rsid w:val="00AE7CBF"/>
    <w:rsid w:val="00AE7E05"/>
    <w:rsid w:val="00AE7F5D"/>
    <w:rsid w:val="00AF0075"/>
    <w:rsid w:val="00AF020A"/>
    <w:rsid w:val="00AF03D7"/>
    <w:rsid w:val="00AF047F"/>
    <w:rsid w:val="00AF094C"/>
    <w:rsid w:val="00AF0A3A"/>
    <w:rsid w:val="00AF0BB2"/>
    <w:rsid w:val="00AF0DD4"/>
    <w:rsid w:val="00AF0E10"/>
    <w:rsid w:val="00AF184D"/>
    <w:rsid w:val="00AF1B9A"/>
    <w:rsid w:val="00AF1D02"/>
    <w:rsid w:val="00AF1FD8"/>
    <w:rsid w:val="00AF2622"/>
    <w:rsid w:val="00AF2E7D"/>
    <w:rsid w:val="00AF3075"/>
    <w:rsid w:val="00AF3116"/>
    <w:rsid w:val="00AF32C1"/>
    <w:rsid w:val="00AF3750"/>
    <w:rsid w:val="00AF390D"/>
    <w:rsid w:val="00AF3FBD"/>
    <w:rsid w:val="00AF427A"/>
    <w:rsid w:val="00AF428E"/>
    <w:rsid w:val="00AF42A3"/>
    <w:rsid w:val="00AF44AB"/>
    <w:rsid w:val="00AF4547"/>
    <w:rsid w:val="00AF45B2"/>
    <w:rsid w:val="00AF486C"/>
    <w:rsid w:val="00AF4C8E"/>
    <w:rsid w:val="00AF4D9A"/>
    <w:rsid w:val="00AF519B"/>
    <w:rsid w:val="00AF528D"/>
    <w:rsid w:val="00AF53FB"/>
    <w:rsid w:val="00AF54C4"/>
    <w:rsid w:val="00AF5595"/>
    <w:rsid w:val="00AF5704"/>
    <w:rsid w:val="00AF58BF"/>
    <w:rsid w:val="00AF5A3F"/>
    <w:rsid w:val="00AF5C9B"/>
    <w:rsid w:val="00AF5FA2"/>
    <w:rsid w:val="00AF6A0B"/>
    <w:rsid w:val="00AF6A99"/>
    <w:rsid w:val="00AF6AED"/>
    <w:rsid w:val="00AF6C97"/>
    <w:rsid w:val="00AF735E"/>
    <w:rsid w:val="00AF7382"/>
    <w:rsid w:val="00AF76E3"/>
    <w:rsid w:val="00AF797B"/>
    <w:rsid w:val="00AF7D93"/>
    <w:rsid w:val="00AF7F7B"/>
    <w:rsid w:val="00B0032E"/>
    <w:rsid w:val="00B004BE"/>
    <w:rsid w:val="00B00B6A"/>
    <w:rsid w:val="00B00D92"/>
    <w:rsid w:val="00B00DFD"/>
    <w:rsid w:val="00B00E7F"/>
    <w:rsid w:val="00B00F2A"/>
    <w:rsid w:val="00B00F2B"/>
    <w:rsid w:val="00B00FDF"/>
    <w:rsid w:val="00B0101C"/>
    <w:rsid w:val="00B01195"/>
    <w:rsid w:val="00B01655"/>
    <w:rsid w:val="00B016B9"/>
    <w:rsid w:val="00B01711"/>
    <w:rsid w:val="00B01724"/>
    <w:rsid w:val="00B01E42"/>
    <w:rsid w:val="00B01FD6"/>
    <w:rsid w:val="00B0222C"/>
    <w:rsid w:val="00B0225A"/>
    <w:rsid w:val="00B022AA"/>
    <w:rsid w:val="00B025FB"/>
    <w:rsid w:val="00B02928"/>
    <w:rsid w:val="00B029D2"/>
    <w:rsid w:val="00B02C18"/>
    <w:rsid w:val="00B02F06"/>
    <w:rsid w:val="00B0327D"/>
    <w:rsid w:val="00B0334D"/>
    <w:rsid w:val="00B033D2"/>
    <w:rsid w:val="00B035D5"/>
    <w:rsid w:val="00B03973"/>
    <w:rsid w:val="00B03C3C"/>
    <w:rsid w:val="00B03E6B"/>
    <w:rsid w:val="00B03F75"/>
    <w:rsid w:val="00B0419A"/>
    <w:rsid w:val="00B0422A"/>
    <w:rsid w:val="00B049E0"/>
    <w:rsid w:val="00B04CE4"/>
    <w:rsid w:val="00B05040"/>
    <w:rsid w:val="00B052D7"/>
    <w:rsid w:val="00B05A7F"/>
    <w:rsid w:val="00B06003"/>
    <w:rsid w:val="00B06053"/>
    <w:rsid w:val="00B0655D"/>
    <w:rsid w:val="00B06AF4"/>
    <w:rsid w:val="00B06DBF"/>
    <w:rsid w:val="00B071F3"/>
    <w:rsid w:val="00B079B8"/>
    <w:rsid w:val="00B07C86"/>
    <w:rsid w:val="00B07E70"/>
    <w:rsid w:val="00B10C99"/>
    <w:rsid w:val="00B10DB7"/>
    <w:rsid w:val="00B113C2"/>
    <w:rsid w:val="00B11BF1"/>
    <w:rsid w:val="00B11CC8"/>
    <w:rsid w:val="00B11F30"/>
    <w:rsid w:val="00B1245B"/>
    <w:rsid w:val="00B1246D"/>
    <w:rsid w:val="00B125C3"/>
    <w:rsid w:val="00B125E2"/>
    <w:rsid w:val="00B125F0"/>
    <w:rsid w:val="00B132AC"/>
    <w:rsid w:val="00B1331B"/>
    <w:rsid w:val="00B13479"/>
    <w:rsid w:val="00B138F6"/>
    <w:rsid w:val="00B13BBF"/>
    <w:rsid w:val="00B13F3D"/>
    <w:rsid w:val="00B14192"/>
    <w:rsid w:val="00B14248"/>
    <w:rsid w:val="00B143B6"/>
    <w:rsid w:val="00B1446A"/>
    <w:rsid w:val="00B14756"/>
    <w:rsid w:val="00B15914"/>
    <w:rsid w:val="00B15976"/>
    <w:rsid w:val="00B159EF"/>
    <w:rsid w:val="00B1697C"/>
    <w:rsid w:val="00B16C5C"/>
    <w:rsid w:val="00B171A2"/>
    <w:rsid w:val="00B171AB"/>
    <w:rsid w:val="00B17ED3"/>
    <w:rsid w:val="00B17FB8"/>
    <w:rsid w:val="00B211B4"/>
    <w:rsid w:val="00B211FC"/>
    <w:rsid w:val="00B21459"/>
    <w:rsid w:val="00B217E5"/>
    <w:rsid w:val="00B21C57"/>
    <w:rsid w:val="00B221EA"/>
    <w:rsid w:val="00B228C0"/>
    <w:rsid w:val="00B22DE1"/>
    <w:rsid w:val="00B23951"/>
    <w:rsid w:val="00B23D9E"/>
    <w:rsid w:val="00B23EA1"/>
    <w:rsid w:val="00B23EE1"/>
    <w:rsid w:val="00B245DC"/>
    <w:rsid w:val="00B246B8"/>
    <w:rsid w:val="00B24C02"/>
    <w:rsid w:val="00B24CB6"/>
    <w:rsid w:val="00B24D5B"/>
    <w:rsid w:val="00B24E27"/>
    <w:rsid w:val="00B24E70"/>
    <w:rsid w:val="00B24F01"/>
    <w:rsid w:val="00B258A8"/>
    <w:rsid w:val="00B25D09"/>
    <w:rsid w:val="00B25FB6"/>
    <w:rsid w:val="00B27517"/>
    <w:rsid w:val="00B27959"/>
    <w:rsid w:val="00B27F10"/>
    <w:rsid w:val="00B303F1"/>
    <w:rsid w:val="00B30557"/>
    <w:rsid w:val="00B30810"/>
    <w:rsid w:val="00B30E30"/>
    <w:rsid w:val="00B32176"/>
    <w:rsid w:val="00B32296"/>
    <w:rsid w:val="00B32AAC"/>
    <w:rsid w:val="00B3318A"/>
    <w:rsid w:val="00B332D6"/>
    <w:rsid w:val="00B33434"/>
    <w:rsid w:val="00B334C9"/>
    <w:rsid w:val="00B334DF"/>
    <w:rsid w:val="00B33592"/>
    <w:rsid w:val="00B34131"/>
    <w:rsid w:val="00B3428C"/>
    <w:rsid w:val="00B342AA"/>
    <w:rsid w:val="00B343E9"/>
    <w:rsid w:val="00B347A6"/>
    <w:rsid w:val="00B348EA"/>
    <w:rsid w:val="00B34A2A"/>
    <w:rsid w:val="00B34B60"/>
    <w:rsid w:val="00B34CB1"/>
    <w:rsid w:val="00B34D48"/>
    <w:rsid w:val="00B34DE3"/>
    <w:rsid w:val="00B35006"/>
    <w:rsid w:val="00B3522A"/>
    <w:rsid w:val="00B35365"/>
    <w:rsid w:val="00B35431"/>
    <w:rsid w:val="00B3554F"/>
    <w:rsid w:val="00B358B9"/>
    <w:rsid w:val="00B35AF4"/>
    <w:rsid w:val="00B35C0D"/>
    <w:rsid w:val="00B35E21"/>
    <w:rsid w:val="00B35E4A"/>
    <w:rsid w:val="00B35FDF"/>
    <w:rsid w:val="00B3672E"/>
    <w:rsid w:val="00B36CF8"/>
    <w:rsid w:val="00B36D73"/>
    <w:rsid w:val="00B37258"/>
    <w:rsid w:val="00B372AC"/>
    <w:rsid w:val="00B37D1E"/>
    <w:rsid w:val="00B406EA"/>
    <w:rsid w:val="00B40917"/>
    <w:rsid w:val="00B409CD"/>
    <w:rsid w:val="00B40A83"/>
    <w:rsid w:val="00B40E33"/>
    <w:rsid w:val="00B40FFA"/>
    <w:rsid w:val="00B411FE"/>
    <w:rsid w:val="00B41C50"/>
    <w:rsid w:val="00B41D46"/>
    <w:rsid w:val="00B41DA5"/>
    <w:rsid w:val="00B421D9"/>
    <w:rsid w:val="00B42274"/>
    <w:rsid w:val="00B42296"/>
    <w:rsid w:val="00B42470"/>
    <w:rsid w:val="00B42615"/>
    <w:rsid w:val="00B42AB4"/>
    <w:rsid w:val="00B42BEC"/>
    <w:rsid w:val="00B42FE2"/>
    <w:rsid w:val="00B43328"/>
    <w:rsid w:val="00B43606"/>
    <w:rsid w:val="00B436BE"/>
    <w:rsid w:val="00B4384D"/>
    <w:rsid w:val="00B44429"/>
    <w:rsid w:val="00B444A2"/>
    <w:rsid w:val="00B4456C"/>
    <w:rsid w:val="00B44609"/>
    <w:rsid w:val="00B4479D"/>
    <w:rsid w:val="00B447B4"/>
    <w:rsid w:val="00B44B9D"/>
    <w:rsid w:val="00B44DE0"/>
    <w:rsid w:val="00B45367"/>
    <w:rsid w:val="00B456CD"/>
    <w:rsid w:val="00B45901"/>
    <w:rsid w:val="00B4626E"/>
    <w:rsid w:val="00B4634C"/>
    <w:rsid w:val="00B46445"/>
    <w:rsid w:val="00B46925"/>
    <w:rsid w:val="00B46A91"/>
    <w:rsid w:val="00B46AEB"/>
    <w:rsid w:val="00B47019"/>
    <w:rsid w:val="00B47622"/>
    <w:rsid w:val="00B476C4"/>
    <w:rsid w:val="00B479B2"/>
    <w:rsid w:val="00B47C2A"/>
    <w:rsid w:val="00B504D2"/>
    <w:rsid w:val="00B5076E"/>
    <w:rsid w:val="00B50AC2"/>
    <w:rsid w:val="00B50DF2"/>
    <w:rsid w:val="00B50F1E"/>
    <w:rsid w:val="00B51255"/>
    <w:rsid w:val="00B514D7"/>
    <w:rsid w:val="00B51B72"/>
    <w:rsid w:val="00B521E7"/>
    <w:rsid w:val="00B521F0"/>
    <w:rsid w:val="00B524F3"/>
    <w:rsid w:val="00B5274A"/>
    <w:rsid w:val="00B52997"/>
    <w:rsid w:val="00B52AA6"/>
    <w:rsid w:val="00B52E7C"/>
    <w:rsid w:val="00B5345D"/>
    <w:rsid w:val="00B542A5"/>
    <w:rsid w:val="00B542B9"/>
    <w:rsid w:val="00B545C5"/>
    <w:rsid w:val="00B5489E"/>
    <w:rsid w:val="00B54B25"/>
    <w:rsid w:val="00B54C2D"/>
    <w:rsid w:val="00B553DD"/>
    <w:rsid w:val="00B55BE8"/>
    <w:rsid w:val="00B55E07"/>
    <w:rsid w:val="00B56BEA"/>
    <w:rsid w:val="00B57037"/>
    <w:rsid w:val="00B57396"/>
    <w:rsid w:val="00B57558"/>
    <w:rsid w:val="00B57622"/>
    <w:rsid w:val="00B57648"/>
    <w:rsid w:val="00B57E00"/>
    <w:rsid w:val="00B60129"/>
    <w:rsid w:val="00B604EC"/>
    <w:rsid w:val="00B6055E"/>
    <w:rsid w:val="00B611A4"/>
    <w:rsid w:val="00B613EF"/>
    <w:rsid w:val="00B61B69"/>
    <w:rsid w:val="00B61BD9"/>
    <w:rsid w:val="00B61FEE"/>
    <w:rsid w:val="00B62218"/>
    <w:rsid w:val="00B622ED"/>
    <w:rsid w:val="00B62421"/>
    <w:rsid w:val="00B62838"/>
    <w:rsid w:val="00B62FB3"/>
    <w:rsid w:val="00B63296"/>
    <w:rsid w:val="00B6331E"/>
    <w:rsid w:val="00B6356B"/>
    <w:rsid w:val="00B6395F"/>
    <w:rsid w:val="00B639D2"/>
    <w:rsid w:val="00B63A8C"/>
    <w:rsid w:val="00B63E1C"/>
    <w:rsid w:val="00B63F6D"/>
    <w:rsid w:val="00B64197"/>
    <w:rsid w:val="00B644CE"/>
    <w:rsid w:val="00B64920"/>
    <w:rsid w:val="00B64BD0"/>
    <w:rsid w:val="00B64EBE"/>
    <w:rsid w:val="00B652B9"/>
    <w:rsid w:val="00B65B42"/>
    <w:rsid w:val="00B65DBC"/>
    <w:rsid w:val="00B66A00"/>
    <w:rsid w:val="00B66AFD"/>
    <w:rsid w:val="00B66CB1"/>
    <w:rsid w:val="00B6708F"/>
    <w:rsid w:val="00B675A1"/>
    <w:rsid w:val="00B67BBB"/>
    <w:rsid w:val="00B67BC7"/>
    <w:rsid w:val="00B67C33"/>
    <w:rsid w:val="00B67D45"/>
    <w:rsid w:val="00B67DD1"/>
    <w:rsid w:val="00B7024B"/>
    <w:rsid w:val="00B7030C"/>
    <w:rsid w:val="00B70722"/>
    <w:rsid w:val="00B70784"/>
    <w:rsid w:val="00B708BF"/>
    <w:rsid w:val="00B70CAF"/>
    <w:rsid w:val="00B70E37"/>
    <w:rsid w:val="00B70FDE"/>
    <w:rsid w:val="00B7111A"/>
    <w:rsid w:val="00B71751"/>
    <w:rsid w:val="00B71C62"/>
    <w:rsid w:val="00B71CF9"/>
    <w:rsid w:val="00B71DF8"/>
    <w:rsid w:val="00B7233F"/>
    <w:rsid w:val="00B724CD"/>
    <w:rsid w:val="00B72760"/>
    <w:rsid w:val="00B72F2C"/>
    <w:rsid w:val="00B73913"/>
    <w:rsid w:val="00B73B49"/>
    <w:rsid w:val="00B74048"/>
    <w:rsid w:val="00B74571"/>
    <w:rsid w:val="00B74BA3"/>
    <w:rsid w:val="00B74C9F"/>
    <w:rsid w:val="00B74CD2"/>
    <w:rsid w:val="00B75250"/>
    <w:rsid w:val="00B75EB7"/>
    <w:rsid w:val="00B75F32"/>
    <w:rsid w:val="00B75FC0"/>
    <w:rsid w:val="00B76562"/>
    <w:rsid w:val="00B76575"/>
    <w:rsid w:val="00B76852"/>
    <w:rsid w:val="00B768D9"/>
    <w:rsid w:val="00B76D9F"/>
    <w:rsid w:val="00B77168"/>
    <w:rsid w:val="00B7729F"/>
    <w:rsid w:val="00B776BA"/>
    <w:rsid w:val="00B77AFA"/>
    <w:rsid w:val="00B77C71"/>
    <w:rsid w:val="00B77F80"/>
    <w:rsid w:val="00B8014A"/>
    <w:rsid w:val="00B80379"/>
    <w:rsid w:val="00B803F9"/>
    <w:rsid w:val="00B8095E"/>
    <w:rsid w:val="00B80A16"/>
    <w:rsid w:val="00B80A7F"/>
    <w:rsid w:val="00B80BB8"/>
    <w:rsid w:val="00B81A96"/>
    <w:rsid w:val="00B81DD9"/>
    <w:rsid w:val="00B81F1F"/>
    <w:rsid w:val="00B820B3"/>
    <w:rsid w:val="00B82536"/>
    <w:rsid w:val="00B82AFF"/>
    <w:rsid w:val="00B82B98"/>
    <w:rsid w:val="00B82D16"/>
    <w:rsid w:val="00B82D37"/>
    <w:rsid w:val="00B83071"/>
    <w:rsid w:val="00B83450"/>
    <w:rsid w:val="00B838B2"/>
    <w:rsid w:val="00B83EE3"/>
    <w:rsid w:val="00B84074"/>
    <w:rsid w:val="00B848ED"/>
    <w:rsid w:val="00B84A94"/>
    <w:rsid w:val="00B8505F"/>
    <w:rsid w:val="00B852DB"/>
    <w:rsid w:val="00B85393"/>
    <w:rsid w:val="00B85579"/>
    <w:rsid w:val="00B85BD5"/>
    <w:rsid w:val="00B86189"/>
    <w:rsid w:val="00B861E0"/>
    <w:rsid w:val="00B865D9"/>
    <w:rsid w:val="00B86ABE"/>
    <w:rsid w:val="00B86B85"/>
    <w:rsid w:val="00B86BEB"/>
    <w:rsid w:val="00B86E67"/>
    <w:rsid w:val="00B872F5"/>
    <w:rsid w:val="00B87AE7"/>
    <w:rsid w:val="00B87BE6"/>
    <w:rsid w:val="00B9009E"/>
    <w:rsid w:val="00B90267"/>
    <w:rsid w:val="00B90E79"/>
    <w:rsid w:val="00B90E86"/>
    <w:rsid w:val="00B9122E"/>
    <w:rsid w:val="00B91303"/>
    <w:rsid w:val="00B91427"/>
    <w:rsid w:val="00B9158E"/>
    <w:rsid w:val="00B9167E"/>
    <w:rsid w:val="00B91ADF"/>
    <w:rsid w:val="00B91B91"/>
    <w:rsid w:val="00B92265"/>
    <w:rsid w:val="00B9230C"/>
    <w:rsid w:val="00B92701"/>
    <w:rsid w:val="00B92CCD"/>
    <w:rsid w:val="00B92D46"/>
    <w:rsid w:val="00B92F33"/>
    <w:rsid w:val="00B93189"/>
    <w:rsid w:val="00B93383"/>
    <w:rsid w:val="00B9342E"/>
    <w:rsid w:val="00B93507"/>
    <w:rsid w:val="00B937C7"/>
    <w:rsid w:val="00B943CF"/>
    <w:rsid w:val="00B962BA"/>
    <w:rsid w:val="00B9630B"/>
    <w:rsid w:val="00B964E1"/>
    <w:rsid w:val="00B96DC1"/>
    <w:rsid w:val="00B97898"/>
    <w:rsid w:val="00B978FA"/>
    <w:rsid w:val="00B97B24"/>
    <w:rsid w:val="00B97F92"/>
    <w:rsid w:val="00BA004A"/>
    <w:rsid w:val="00BA0602"/>
    <w:rsid w:val="00BA0823"/>
    <w:rsid w:val="00BA0D94"/>
    <w:rsid w:val="00BA0F7F"/>
    <w:rsid w:val="00BA0FA7"/>
    <w:rsid w:val="00BA167A"/>
    <w:rsid w:val="00BA1CE1"/>
    <w:rsid w:val="00BA2459"/>
    <w:rsid w:val="00BA2515"/>
    <w:rsid w:val="00BA2544"/>
    <w:rsid w:val="00BA27C7"/>
    <w:rsid w:val="00BA29DB"/>
    <w:rsid w:val="00BA2D12"/>
    <w:rsid w:val="00BA36A9"/>
    <w:rsid w:val="00BA39FF"/>
    <w:rsid w:val="00BA3A4D"/>
    <w:rsid w:val="00BA3F96"/>
    <w:rsid w:val="00BA4099"/>
    <w:rsid w:val="00BA4409"/>
    <w:rsid w:val="00BA4411"/>
    <w:rsid w:val="00BA44B3"/>
    <w:rsid w:val="00BA4938"/>
    <w:rsid w:val="00BA4CEC"/>
    <w:rsid w:val="00BA5406"/>
    <w:rsid w:val="00BA5B20"/>
    <w:rsid w:val="00BA5D82"/>
    <w:rsid w:val="00BA60F1"/>
    <w:rsid w:val="00BA633E"/>
    <w:rsid w:val="00BA6A8F"/>
    <w:rsid w:val="00BA6C11"/>
    <w:rsid w:val="00BA6CB0"/>
    <w:rsid w:val="00BA6D39"/>
    <w:rsid w:val="00BA7071"/>
    <w:rsid w:val="00BA7353"/>
    <w:rsid w:val="00BA7E38"/>
    <w:rsid w:val="00BA7FD1"/>
    <w:rsid w:val="00BB002B"/>
    <w:rsid w:val="00BB0580"/>
    <w:rsid w:val="00BB0637"/>
    <w:rsid w:val="00BB0A22"/>
    <w:rsid w:val="00BB0D2A"/>
    <w:rsid w:val="00BB0FD4"/>
    <w:rsid w:val="00BB115A"/>
    <w:rsid w:val="00BB1557"/>
    <w:rsid w:val="00BB1BB1"/>
    <w:rsid w:val="00BB2095"/>
    <w:rsid w:val="00BB230D"/>
    <w:rsid w:val="00BB2341"/>
    <w:rsid w:val="00BB2769"/>
    <w:rsid w:val="00BB2D57"/>
    <w:rsid w:val="00BB3123"/>
    <w:rsid w:val="00BB35D5"/>
    <w:rsid w:val="00BB3765"/>
    <w:rsid w:val="00BB3A42"/>
    <w:rsid w:val="00BB3DA8"/>
    <w:rsid w:val="00BB3EE9"/>
    <w:rsid w:val="00BB4255"/>
    <w:rsid w:val="00BB4408"/>
    <w:rsid w:val="00BB4C17"/>
    <w:rsid w:val="00BB4F42"/>
    <w:rsid w:val="00BB4FE8"/>
    <w:rsid w:val="00BB5016"/>
    <w:rsid w:val="00BB5F5B"/>
    <w:rsid w:val="00BB6F6E"/>
    <w:rsid w:val="00BB717E"/>
    <w:rsid w:val="00BB7186"/>
    <w:rsid w:val="00BB71A9"/>
    <w:rsid w:val="00BB71CB"/>
    <w:rsid w:val="00BB741E"/>
    <w:rsid w:val="00BB764C"/>
    <w:rsid w:val="00BB7AD9"/>
    <w:rsid w:val="00BC03AE"/>
    <w:rsid w:val="00BC0BC8"/>
    <w:rsid w:val="00BC0C0C"/>
    <w:rsid w:val="00BC14B9"/>
    <w:rsid w:val="00BC1C74"/>
    <w:rsid w:val="00BC1CCD"/>
    <w:rsid w:val="00BC2300"/>
    <w:rsid w:val="00BC2614"/>
    <w:rsid w:val="00BC27D0"/>
    <w:rsid w:val="00BC2854"/>
    <w:rsid w:val="00BC2DB7"/>
    <w:rsid w:val="00BC2F5A"/>
    <w:rsid w:val="00BC31DD"/>
    <w:rsid w:val="00BC36AB"/>
    <w:rsid w:val="00BC414A"/>
    <w:rsid w:val="00BC42D1"/>
    <w:rsid w:val="00BC4B0E"/>
    <w:rsid w:val="00BC515D"/>
    <w:rsid w:val="00BC5239"/>
    <w:rsid w:val="00BC5340"/>
    <w:rsid w:val="00BC5455"/>
    <w:rsid w:val="00BC55E3"/>
    <w:rsid w:val="00BC57BA"/>
    <w:rsid w:val="00BC5AA4"/>
    <w:rsid w:val="00BC5DB3"/>
    <w:rsid w:val="00BC5F69"/>
    <w:rsid w:val="00BC6464"/>
    <w:rsid w:val="00BC65FF"/>
    <w:rsid w:val="00BC72D5"/>
    <w:rsid w:val="00BC7A72"/>
    <w:rsid w:val="00BD062E"/>
    <w:rsid w:val="00BD0AB2"/>
    <w:rsid w:val="00BD0C1D"/>
    <w:rsid w:val="00BD0C1E"/>
    <w:rsid w:val="00BD0F35"/>
    <w:rsid w:val="00BD109F"/>
    <w:rsid w:val="00BD1756"/>
    <w:rsid w:val="00BD1F11"/>
    <w:rsid w:val="00BD2073"/>
    <w:rsid w:val="00BD350F"/>
    <w:rsid w:val="00BD35FA"/>
    <w:rsid w:val="00BD37D8"/>
    <w:rsid w:val="00BD38F3"/>
    <w:rsid w:val="00BD3A62"/>
    <w:rsid w:val="00BD3D1E"/>
    <w:rsid w:val="00BD3DFC"/>
    <w:rsid w:val="00BD45B5"/>
    <w:rsid w:val="00BD4849"/>
    <w:rsid w:val="00BD4B8F"/>
    <w:rsid w:val="00BD4C5D"/>
    <w:rsid w:val="00BD4D57"/>
    <w:rsid w:val="00BD4F7B"/>
    <w:rsid w:val="00BD53C7"/>
    <w:rsid w:val="00BD558F"/>
    <w:rsid w:val="00BD561B"/>
    <w:rsid w:val="00BD60B0"/>
    <w:rsid w:val="00BD6620"/>
    <w:rsid w:val="00BD6656"/>
    <w:rsid w:val="00BD665C"/>
    <w:rsid w:val="00BD7126"/>
    <w:rsid w:val="00BD75F4"/>
    <w:rsid w:val="00BE00EF"/>
    <w:rsid w:val="00BE083C"/>
    <w:rsid w:val="00BE0995"/>
    <w:rsid w:val="00BE163B"/>
    <w:rsid w:val="00BE1889"/>
    <w:rsid w:val="00BE18B4"/>
    <w:rsid w:val="00BE1EFA"/>
    <w:rsid w:val="00BE22BC"/>
    <w:rsid w:val="00BE2327"/>
    <w:rsid w:val="00BE23DB"/>
    <w:rsid w:val="00BE240C"/>
    <w:rsid w:val="00BE2630"/>
    <w:rsid w:val="00BE2777"/>
    <w:rsid w:val="00BE30EE"/>
    <w:rsid w:val="00BE3417"/>
    <w:rsid w:val="00BE41BD"/>
    <w:rsid w:val="00BE426D"/>
    <w:rsid w:val="00BE42D3"/>
    <w:rsid w:val="00BE44F3"/>
    <w:rsid w:val="00BE47AC"/>
    <w:rsid w:val="00BE48EE"/>
    <w:rsid w:val="00BE4A84"/>
    <w:rsid w:val="00BE4C86"/>
    <w:rsid w:val="00BE5293"/>
    <w:rsid w:val="00BE54AE"/>
    <w:rsid w:val="00BE5985"/>
    <w:rsid w:val="00BE5AFC"/>
    <w:rsid w:val="00BE5D1F"/>
    <w:rsid w:val="00BE606A"/>
    <w:rsid w:val="00BE616A"/>
    <w:rsid w:val="00BE6453"/>
    <w:rsid w:val="00BE6564"/>
    <w:rsid w:val="00BE676D"/>
    <w:rsid w:val="00BE6795"/>
    <w:rsid w:val="00BE69C0"/>
    <w:rsid w:val="00BE6A1B"/>
    <w:rsid w:val="00BE6B53"/>
    <w:rsid w:val="00BE7D33"/>
    <w:rsid w:val="00BE7E93"/>
    <w:rsid w:val="00BF0043"/>
    <w:rsid w:val="00BF0147"/>
    <w:rsid w:val="00BF092B"/>
    <w:rsid w:val="00BF0CB4"/>
    <w:rsid w:val="00BF15C2"/>
    <w:rsid w:val="00BF1A85"/>
    <w:rsid w:val="00BF217C"/>
    <w:rsid w:val="00BF243F"/>
    <w:rsid w:val="00BF27F9"/>
    <w:rsid w:val="00BF2AF0"/>
    <w:rsid w:val="00BF2E6C"/>
    <w:rsid w:val="00BF317F"/>
    <w:rsid w:val="00BF3540"/>
    <w:rsid w:val="00BF37C2"/>
    <w:rsid w:val="00BF37EF"/>
    <w:rsid w:val="00BF3900"/>
    <w:rsid w:val="00BF390D"/>
    <w:rsid w:val="00BF3BAA"/>
    <w:rsid w:val="00BF3D34"/>
    <w:rsid w:val="00BF3D3E"/>
    <w:rsid w:val="00BF4283"/>
    <w:rsid w:val="00BF42FA"/>
    <w:rsid w:val="00BF4890"/>
    <w:rsid w:val="00BF4E26"/>
    <w:rsid w:val="00BF529D"/>
    <w:rsid w:val="00BF52E3"/>
    <w:rsid w:val="00BF53D6"/>
    <w:rsid w:val="00BF5759"/>
    <w:rsid w:val="00BF576B"/>
    <w:rsid w:val="00BF5FA8"/>
    <w:rsid w:val="00BF6582"/>
    <w:rsid w:val="00BF6698"/>
    <w:rsid w:val="00BF68FE"/>
    <w:rsid w:val="00BF7459"/>
    <w:rsid w:val="00BF74C3"/>
    <w:rsid w:val="00BF78EC"/>
    <w:rsid w:val="00BF79F4"/>
    <w:rsid w:val="00C000E0"/>
    <w:rsid w:val="00C0023B"/>
    <w:rsid w:val="00C005D0"/>
    <w:rsid w:val="00C006B6"/>
    <w:rsid w:val="00C00BAD"/>
    <w:rsid w:val="00C00E02"/>
    <w:rsid w:val="00C01144"/>
    <w:rsid w:val="00C0216D"/>
    <w:rsid w:val="00C022DE"/>
    <w:rsid w:val="00C025D3"/>
    <w:rsid w:val="00C0291B"/>
    <w:rsid w:val="00C02A2A"/>
    <w:rsid w:val="00C02AB3"/>
    <w:rsid w:val="00C02CE0"/>
    <w:rsid w:val="00C034E3"/>
    <w:rsid w:val="00C03684"/>
    <w:rsid w:val="00C03DF3"/>
    <w:rsid w:val="00C03E3E"/>
    <w:rsid w:val="00C03FFA"/>
    <w:rsid w:val="00C0412E"/>
    <w:rsid w:val="00C0434E"/>
    <w:rsid w:val="00C043DB"/>
    <w:rsid w:val="00C045D2"/>
    <w:rsid w:val="00C04699"/>
    <w:rsid w:val="00C047F9"/>
    <w:rsid w:val="00C049FA"/>
    <w:rsid w:val="00C04EFB"/>
    <w:rsid w:val="00C05388"/>
    <w:rsid w:val="00C054B0"/>
    <w:rsid w:val="00C0574D"/>
    <w:rsid w:val="00C058AC"/>
    <w:rsid w:val="00C05A99"/>
    <w:rsid w:val="00C05C6B"/>
    <w:rsid w:val="00C06516"/>
    <w:rsid w:val="00C069C5"/>
    <w:rsid w:val="00C06A11"/>
    <w:rsid w:val="00C06E66"/>
    <w:rsid w:val="00C072CA"/>
    <w:rsid w:val="00C0773A"/>
    <w:rsid w:val="00C07F98"/>
    <w:rsid w:val="00C10398"/>
    <w:rsid w:val="00C10ABC"/>
    <w:rsid w:val="00C10BB4"/>
    <w:rsid w:val="00C10C3E"/>
    <w:rsid w:val="00C10DDF"/>
    <w:rsid w:val="00C10FB4"/>
    <w:rsid w:val="00C11183"/>
    <w:rsid w:val="00C11266"/>
    <w:rsid w:val="00C1195D"/>
    <w:rsid w:val="00C11DC0"/>
    <w:rsid w:val="00C11F32"/>
    <w:rsid w:val="00C11F85"/>
    <w:rsid w:val="00C124B7"/>
    <w:rsid w:val="00C124C8"/>
    <w:rsid w:val="00C137A8"/>
    <w:rsid w:val="00C138E9"/>
    <w:rsid w:val="00C13A18"/>
    <w:rsid w:val="00C1421E"/>
    <w:rsid w:val="00C1469E"/>
    <w:rsid w:val="00C1499D"/>
    <w:rsid w:val="00C14B45"/>
    <w:rsid w:val="00C14F69"/>
    <w:rsid w:val="00C14FB1"/>
    <w:rsid w:val="00C152EF"/>
    <w:rsid w:val="00C15403"/>
    <w:rsid w:val="00C155F8"/>
    <w:rsid w:val="00C15F3D"/>
    <w:rsid w:val="00C1696B"/>
    <w:rsid w:val="00C16C3A"/>
    <w:rsid w:val="00C172A6"/>
    <w:rsid w:val="00C173D9"/>
    <w:rsid w:val="00C17546"/>
    <w:rsid w:val="00C17A43"/>
    <w:rsid w:val="00C17C09"/>
    <w:rsid w:val="00C17C8E"/>
    <w:rsid w:val="00C17E1D"/>
    <w:rsid w:val="00C17E65"/>
    <w:rsid w:val="00C2018C"/>
    <w:rsid w:val="00C2034A"/>
    <w:rsid w:val="00C20513"/>
    <w:rsid w:val="00C205DE"/>
    <w:rsid w:val="00C2065E"/>
    <w:rsid w:val="00C20A51"/>
    <w:rsid w:val="00C20CAD"/>
    <w:rsid w:val="00C2159E"/>
    <w:rsid w:val="00C21920"/>
    <w:rsid w:val="00C21A4B"/>
    <w:rsid w:val="00C21F1A"/>
    <w:rsid w:val="00C22665"/>
    <w:rsid w:val="00C229B0"/>
    <w:rsid w:val="00C22B8A"/>
    <w:rsid w:val="00C22F63"/>
    <w:rsid w:val="00C23189"/>
    <w:rsid w:val="00C23C98"/>
    <w:rsid w:val="00C23F27"/>
    <w:rsid w:val="00C2427E"/>
    <w:rsid w:val="00C242E3"/>
    <w:rsid w:val="00C24388"/>
    <w:rsid w:val="00C243C4"/>
    <w:rsid w:val="00C246BE"/>
    <w:rsid w:val="00C24766"/>
    <w:rsid w:val="00C24EDF"/>
    <w:rsid w:val="00C25680"/>
    <w:rsid w:val="00C25844"/>
    <w:rsid w:val="00C25945"/>
    <w:rsid w:val="00C25C1E"/>
    <w:rsid w:val="00C25C74"/>
    <w:rsid w:val="00C26252"/>
    <w:rsid w:val="00C26323"/>
    <w:rsid w:val="00C267F6"/>
    <w:rsid w:val="00C26B63"/>
    <w:rsid w:val="00C2744E"/>
    <w:rsid w:val="00C27732"/>
    <w:rsid w:val="00C27AB2"/>
    <w:rsid w:val="00C30562"/>
    <w:rsid w:val="00C30761"/>
    <w:rsid w:val="00C30787"/>
    <w:rsid w:val="00C307D3"/>
    <w:rsid w:val="00C30A4A"/>
    <w:rsid w:val="00C30E0D"/>
    <w:rsid w:val="00C30E4D"/>
    <w:rsid w:val="00C30F18"/>
    <w:rsid w:val="00C31010"/>
    <w:rsid w:val="00C3176F"/>
    <w:rsid w:val="00C31A9A"/>
    <w:rsid w:val="00C32038"/>
    <w:rsid w:val="00C32943"/>
    <w:rsid w:val="00C33829"/>
    <w:rsid w:val="00C33C37"/>
    <w:rsid w:val="00C33C51"/>
    <w:rsid w:val="00C34416"/>
    <w:rsid w:val="00C3463B"/>
    <w:rsid w:val="00C34B4B"/>
    <w:rsid w:val="00C3547C"/>
    <w:rsid w:val="00C3575F"/>
    <w:rsid w:val="00C357EF"/>
    <w:rsid w:val="00C36206"/>
    <w:rsid w:val="00C362AF"/>
    <w:rsid w:val="00C364B5"/>
    <w:rsid w:val="00C36BB2"/>
    <w:rsid w:val="00C36D55"/>
    <w:rsid w:val="00C36EC6"/>
    <w:rsid w:val="00C37037"/>
    <w:rsid w:val="00C37235"/>
    <w:rsid w:val="00C379C7"/>
    <w:rsid w:val="00C37AE2"/>
    <w:rsid w:val="00C40F72"/>
    <w:rsid w:val="00C41204"/>
    <w:rsid w:val="00C4145E"/>
    <w:rsid w:val="00C414F6"/>
    <w:rsid w:val="00C41564"/>
    <w:rsid w:val="00C41877"/>
    <w:rsid w:val="00C4189B"/>
    <w:rsid w:val="00C419E4"/>
    <w:rsid w:val="00C422FE"/>
    <w:rsid w:val="00C424B8"/>
    <w:rsid w:val="00C428EE"/>
    <w:rsid w:val="00C42DCD"/>
    <w:rsid w:val="00C42ECE"/>
    <w:rsid w:val="00C43221"/>
    <w:rsid w:val="00C434E6"/>
    <w:rsid w:val="00C4361F"/>
    <w:rsid w:val="00C4367B"/>
    <w:rsid w:val="00C43AAA"/>
    <w:rsid w:val="00C43FF2"/>
    <w:rsid w:val="00C44288"/>
    <w:rsid w:val="00C44554"/>
    <w:rsid w:val="00C448AE"/>
    <w:rsid w:val="00C45006"/>
    <w:rsid w:val="00C45032"/>
    <w:rsid w:val="00C451A6"/>
    <w:rsid w:val="00C45242"/>
    <w:rsid w:val="00C45783"/>
    <w:rsid w:val="00C45A60"/>
    <w:rsid w:val="00C45AC8"/>
    <w:rsid w:val="00C46387"/>
    <w:rsid w:val="00C463B7"/>
    <w:rsid w:val="00C4647A"/>
    <w:rsid w:val="00C4680F"/>
    <w:rsid w:val="00C46849"/>
    <w:rsid w:val="00C46AC8"/>
    <w:rsid w:val="00C46BF7"/>
    <w:rsid w:val="00C46D46"/>
    <w:rsid w:val="00C46DA2"/>
    <w:rsid w:val="00C46E7E"/>
    <w:rsid w:val="00C46FFF"/>
    <w:rsid w:val="00C47351"/>
    <w:rsid w:val="00C4791C"/>
    <w:rsid w:val="00C47AA4"/>
    <w:rsid w:val="00C500D4"/>
    <w:rsid w:val="00C50454"/>
    <w:rsid w:val="00C50684"/>
    <w:rsid w:val="00C50F56"/>
    <w:rsid w:val="00C51B76"/>
    <w:rsid w:val="00C51BF7"/>
    <w:rsid w:val="00C525FE"/>
    <w:rsid w:val="00C52C87"/>
    <w:rsid w:val="00C53031"/>
    <w:rsid w:val="00C530EF"/>
    <w:rsid w:val="00C53299"/>
    <w:rsid w:val="00C536D6"/>
    <w:rsid w:val="00C536DB"/>
    <w:rsid w:val="00C53774"/>
    <w:rsid w:val="00C541F6"/>
    <w:rsid w:val="00C54375"/>
    <w:rsid w:val="00C54978"/>
    <w:rsid w:val="00C54D7B"/>
    <w:rsid w:val="00C54EF2"/>
    <w:rsid w:val="00C54F80"/>
    <w:rsid w:val="00C55297"/>
    <w:rsid w:val="00C556B3"/>
    <w:rsid w:val="00C55720"/>
    <w:rsid w:val="00C55902"/>
    <w:rsid w:val="00C559C8"/>
    <w:rsid w:val="00C55B5F"/>
    <w:rsid w:val="00C55D9B"/>
    <w:rsid w:val="00C560DA"/>
    <w:rsid w:val="00C561D8"/>
    <w:rsid w:val="00C563F0"/>
    <w:rsid w:val="00C564EE"/>
    <w:rsid w:val="00C56895"/>
    <w:rsid w:val="00C56BC3"/>
    <w:rsid w:val="00C56C43"/>
    <w:rsid w:val="00C56FA8"/>
    <w:rsid w:val="00C56FC9"/>
    <w:rsid w:val="00C572DF"/>
    <w:rsid w:val="00C5759A"/>
    <w:rsid w:val="00C57714"/>
    <w:rsid w:val="00C578C9"/>
    <w:rsid w:val="00C579AD"/>
    <w:rsid w:val="00C57A08"/>
    <w:rsid w:val="00C601DC"/>
    <w:rsid w:val="00C60271"/>
    <w:rsid w:val="00C60425"/>
    <w:rsid w:val="00C60519"/>
    <w:rsid w:val="00C6069C"/>
    <w:rsid w:val="00C60CD1"/>
    <w:rsid w:val="00C60F91"/>
    <w:rsid w:val="00C610F1"/>
    <w:rsid w:val="00C6120D"/>
    <w:rsid w:val="00C61580"/>
    <w:rsid w:val="00C61675"/>
    <w:rsid w:val="00C616C7"/>
    <w:rsid w:val="00C61D04"/>
    <w:rsid w:val="00C61D95"/>
    <w:rsid w:val="00C61E8C"/>
    <w:rsid w:val="00C6230D"/>
    <w:rsid w:val="00C6248B"/>
    <w:rsid w:val="00C626C9"/>
    <w:rsid w:val="00C62D22"/>
    <w:rsid w:val="00C6317A"/>
    <w:rsid w:val="00C632EF"/>
    <w:rsid w:val="00C634FB"/>
    <w:rsid w:val="00C6353E"/>
    <w:rsid w:val="00C63595"/>
    <w:rsid w:val="00C63720"/>
    <w:rsid w:val="00C63901"/>
    <w:rsid w:val="00C6399B"/>
    <w:rsid w:val="00C639AA"/>
    <w:rsid w:val="00C639F5"/>
    <w:rsid w:val="00C63FF8"/>
    <w:rsid w:val="00C6452D"/>
    <w:rsid w:val="00C647B3"/>
    <w:rsid w:val="00C651E5"/>
    <w:rsid w:val="00C65243"/>
    <w:rsid w:val="00C6537B"/>
    <w:rsid w:val="00C65EEA"/>
    <w:rsid w:val="00C65F01"/>
    <w:rsid w:val="00C6615D"/>
    <w:rsid w:val="00C6668E"/>
    <w:rsid w:val="00C66788"/>
    <w:rsid w:val="00C66A35"/>
    <w:rsid w:val="00C67036"/>
    <w:rsid w:val="00C671CB"/>
    <w:rsid w:val="00C6758F"/>
    <w:rsid w:val="00C67722"/>
    <w:rsid w:val="00C6787D"/>
    <w:rsid w:val="00C678D9"/>
    <w:rsid w:val="00C67CED"/>
    <w:rsid w:val="00C70007"/>
    <w:rsid w:val="00C703C0"/>
    <w:rsid w:val="00C70996"/>
    <w:rsid w:val="00C70B78"/>
    <w:rsid w:val="00C713F4"/>
    <w:rsid w:val="00C71C56"/>
    <w:rsid w:val="00C71D23"/>
    <w:rsid w:val="00C72572"/>
    <w:rsid w:val="00C72610"/>
    <w:rsid w:val="00C728FD"/>
    <w:rsid w:val="00C72B84"/>
    <w:rsid w:val="00C72F8F"/>
    <w:rsid w:val="00C73955"/>
    <w:rsid w:val="00C73C7C"/>
    <w:rsid w:val="00C73D48"/>
    <w:rsid w:val="00C73EE3"/>
    <w:rsid w:val="00C7406A"/>
    <w:rsid w:val="00C740E5"/>
    <w:rsid w:val="00C74B3B"/>
    <w:rsid w:val="00C751EA"/>
    <w:rsid w:val="00C75403"/>
    <w:rsid w:val="00C75D5F"/>
    <w:rsid w:val="00C76027"/>
    <w:rsid w:val="00C76B94"/>
    <w:rsid w:val="00C76D34"/>
    <w:rsid w:val="00C76E25"/>
    <w:rsid w:val="00C76E2F"/>
    <w:rsid w:val="00C77477"/>
    <w:rsid w:val="00C77713"/>
    <w:rsid w:val="00C77952"/>
    <w:rsid w:val="00C77B0E"/>
    <w:rsid w:val="00C806B7"/>
    <w:rsid w:val="00C80898"/>
    <w:rsid w:val="00C80A4F"/>
    <w:rsid w:val="00C80B0B"/>
    <w:rsid w:val="00C80DD3"/>
    <w:rsid w:val="00C80E0E"/>
    <w:rsid w:val="00C80E91"/>
    <w:rsid w:val="00C80F24"/>
    <w:rsid w:val="00C819AF"/>
    <w:rsid w:val="00C81A40"/>
    <w:rsid w:val="00C81A7A"/>
    <w:rsid w:val="00C81FC8"/>
    <w:rsid w:val="00C8225C"/>
    <w:rsid w:val="00C8243D"/>
    <w:rsid w:val="00C82C35"/>
    <w:rsid w:val="00C83445"/>
    <w:rsid w:val="00C838C4"/>
    <w:rsid w:val="00C84214"/>
    <w:rsid w:val="00C84504"/>
    <w:rsid w:val="00C846A7"/>
    <w:rsid w:val="00C84AB3"/>
    <w:rsid w:val="00C84BFA"/>
    <w:rsid w:val="00C84D7B"/>
    <w:rsid w:val="00C84FF4"/>
    <w:rsid w:val="00C850B5"/>
    <w:rsid w:val="00C8554A"/>
    <w:rsid w:val="00C85789"/>
    <w:rsid w:val="00C858A6"/>
    <w:rsid w:val="00C85953"/>
    <w:rsid w:val="00C86061"/>
    <w:rsid w:val="00C860F4"/>
    <w:rsid w:val="00C86434"/>
    <w:rsid w:val="00C865CD"/>
    <w:rsid w:val="00C8675B"/>
    <w:rsid w:val="00C86772"/>
    <w:rsid w:val="00C86B53"/>
    <w:rsid w:val="00C86DFE"/>
    <w:rsid w:val="00C87A22"/>
    <w:rsid w:val="00C90029"/>
    <w:rsid w:val="00C901CB"/>
    <w:rsid w:val="00C904F4"/>
    <w:rsid w:val="00C90553"/>
    <w:rsid w:val="00C90E14"/>
    <w:rsid w:val="00C9141E"/>
    <w:rsid w:val="00C914F9"/>
    <w:rsid w:val="00C91685"/>
    <w:rsid w:val="00C91948"/>
    <w:rsid w:val="00C919FB"/>
    <w:rsid w:val="00C91EEB"/>
    <w:rsid w:val="00C91FB5"/>
    <w:rsid w:val="00C9263B"/>
    <w:rsid w:val="00C926FF"/>
    <w:rsid w:val="00C9274A"/>
    <w:rsid w:val="00C929D6"/>
    <w:rsid w:val="00C92A43"/>
    <w:rsid w:val="00C92A83"/>
    <w:rsid w:val="00C92B8D"/>
    <w:rsid w:val="00C92BEB"/>
    <w:rsid w:val="00C92D48"/>
    <w:rsid w:val="00C93260"/>
    <w:rsid w:val="00C934E1"/>
    <w:rsid w:val="00C934FD"/>
    <w:rsid w:val="00C93537"/>
    <w:rsid w:val="00C938E7"/>
    <w:rsid w:val="00C9393E"/>
    <w:rsid w:val="00C94151"/>
    <w:rsid w:val="00C947B5"/>
    <w:rsid w:val="00C94C0F"/>
    <w:rsid w:val="00C94E42"/>
    <w:rsid w:val="00C956FF"/>
    <w:rsid w:val="00C958C3"/>
    <w:rsid w:val="00C95D89"/>
    <w:rsid w:val="00C9636C"/>
    <w:rsid w:val="00C9673A"/>
    <w:rsid w:val="00C96809"/>
    <w:rsid w:val="00C96A1B"/>
    <w:rsid w:val="00C96A71"/>
    <w:rsid w:val="00C96DF9"/>
    <w:rsid w:val="00C97036"/>
    <w:rsid w:val="00C9706C"/>
    <w:rsid w:val="00C9708E"/>
    <w:rsid w:val="00C97818"/>
    <w:rsid w:val="00C9795F"/>
    <w:rsid w:val="00C97A8E"/>
    <w:rsid w:val="00C97D5C"/>
    <w:rsid w:val="00CA0A7D"/>
    <w:rsid w:val="00CA0DA8"/>
    <w:rsid w:val="00CA0EDC"/>
    <w:rsid w:val="00CA1279"/>
    <w:rsid w:val="00CA18CD"/>
    <w:rsid w:val="00CA1B57"/>
    <w:rsid w:val="00CA2007"/>
    <w:rsid w:val="00CA32B7"/>
    <w:rsid w:val="00CA3C31"/>
    <w:rsid w:val="00CA3C3F"/>
    <w:rsid w:val="00CA3E46"/>
    <w:rsid w:val="00CA4188"/>
    <w:rsid w:val="00CA4348"/>
    <w:rsid w:val="00CA483B"/>
    <w:rsid w:val="00CA4E05"/>
    <w:rsid w:val="00CA4E6B"/>
    <w:rsid w:val="00CA50D1"/>
    <w:rsid w:val="00CA51FE"/>
    <w:rsid w:val="00CA52FA"/>
    <w:rsid w:val="00CA53F4"/>
    <w:rsid w:val="00CA57C1"/>
    <w:rsid w:val="00CA5993"/>
    <w:rsid w:val="00CA59E8"/>
    <w:rsid w:val="00CA60F6"/>
    <w:rsid w:val="00CA63A4"/>
    <w:rsid w:val="00CA6471"/>
    <w:rsid w:val="00CA6725"/>
    <w:rsid w:val="00CA67FE"/>
    <w:rsid w:val="00CA6E32"/>
    <w:rsid w:val="00CA6E55"/>
    <w:rsid w:val="00CA70C1"/>
    <w:rsid w:val="00CA752E"/>
    <w:rsid w:val="00CA756B"/>
    <w:rsid w:val="00CA7B7A"/>
    <w:rsid w:val="00CB00BB"/>
    <w:rsid w:val="00CB01BE"/>
    <w:rsid w:val="00CB0365"/>
    <w:rsid w:val="00CB038F"/>
    <w:rsid w:val="00CB0711"/>
    <w:rsid w:val="00CB0844"/>
    <w:rsid w:val="00CB08AD"/>
    <w:rsid w:val="00CB0B2C"/>
    <w:rsid w:val="00CB0D91"/>
    <w:rsid w:val="00CB131C"/>
    <w:rsid w:val="00CB15D7"/>
    <w:rsid w:val="00CB1651"/>
    <w:rsid w:val="00CB17B8"/>
    <w:rsid w:val="00CB17C0"/>
    <w:rsid w:val="00CB1C74"/>
    <w:rsid w:val="00CB21B6"/>
    <w:rsid w:val="00CB233C"/>
    <w:rsid w:val="00CB2FEB"/>
    <w:rsid w:val="00CB3085"/>
    <w:rsid w:val="00CB3561"/>
    <w:rsid w:val="00CB38F8"/>
    <w:rsid w:val="00CB42B6"/>
    <w:rsid w:val="00CB45A0"/>
    <w:rsid w:val="00CB4B71"/>
    <w:rsid w:val="00CB5003"/>
    <w:rsid w:val="00CB502A"/>
    <w:rsid w:val="00CB5273"/>
    <w:rsid w:val="00CB5BA3"/>
    <w:rsid w:val="00CB5C74"/>
    <w:rsid w:val="00CB5CB7"/>
    <w:rsid w:val="00CB5CBA"/>
    <w:rsid w:val="00CB6097"/>
    <w:rsid w:val="00CB61BE"/>
    <w:rsid w:val="00CB63EF"/>
    <w:rsid w:val="00CB6EA7"/>
    <w:rsid w:val="00CB7E03"/>
    <w:rsid w:val="00CB7ECE"/>
    <w:rsid w:val="00CB7EE3"/>
    <w:rsid w:val="00CC00FC"/>
    <w:rsid w:val="00CC0166"/>
    <w:rsid w:val="00CC025F"/>
    <w:rsid w:val="00CC0C76"/>
    <w:rsid w:val="00CC0D26"/>
    <w:rsid w:val="00CC117B"/>
    <w:rsid w:val="00CC1665"/>
    <w:rsid w:val="00CC1AC6"/>
    <w:rsid w:val="00CC1E80"/>
    <w:rsid w:val="00CC209A"/>
    <w:rsid w:val="00CC2315"/>
    <w:rsid w:val="00CC234A"/>
    <w:rsid w:val="00CC2CF4"/>
    <w:rsid w:val="00CC2E1C"/>
    <w:rsid w:val="00CC2F74"/>
    <w:rsid w:val="00CC2FD0"/>
    <w:rsid w:val="00CC3451"/>
    <w:rsid w:val="00CC370F"/>
    <w:rsid w:val="00CC3AB2"/>
    <w:rsid w:val="00CC3BB2"/>
    <w:rsid w:val="00CC3F51"/>
    <w:rsid w:val="00CC4013"/>
    <w:rsid w:val="00CC42A1"/>
    <w:rsid w:val="00CC4527"/>
    <w:rsid w:val="00CC47C8"/>
    <w:rsid w:val="00CC49CB"/>
    <w:rsid w:val="00CC50E7"/>
    <w:rsid w:val="00CC5197"/>
    <w:rsid w:val="00CC5578"/>
    <w:rsid w:val="00CC573A"/>
    <w:rsid w:val="00CC57CC"/>
    <w:rsid w:val="00CC58C7"/>
    <w:rsid w:val="00CC5D1C"/>
    <w:rsid w:val="00CC60A1"/>
    <w:rsid w:val="00CC6322"/>
    <w:rsid w:val="00CC6378"/>
    <w:rsid w:val="00CC6419"/>
    <w:rsid w:val="00CC64FA"/>
    <w:rsid w:val="00CC6A40"/>
    <w:rsid w:val="00CC7054"/>
    <w:rsid w:val="00CC7480"/>
    <w:rsid w:val="00CC7CE1"/>
    <w:rsid w:val="00CC7D61"/>
    <w:rsid w:val="00CC7E71"/>
    <w:rsid w:val="00CD026E"/>
    <w:rsid w:val="00CD04E5"/>
    <w:rsid w:val="00CD0664"/>
    <w:rsid w:val="00CD0852"/>
    <w:rsid w:val="00CD08BA"/>
    <w:rsid w:val="00CD0A12"/>
    <w:rsid w:val="00CD0D5C"/>
    <w:rsid w:val="00CD0DA7"/>
    <w:rsid w:val="00CD131F"/>
    <w:rsid w:val="00CD1413"/>
    <w:rsid w:val="00CD16C5"/>
    <w:rsid w:val="00CD16CA"/>
    <w:rsid w:val="00CD1D28"/>
    <w:rsid w:val="00CD219A"/>
    <w:rsid w:val="00CD21E1"/>
    <w:rsid w:val="00CD245E"/>
    <w:rsid w:val="00CD2910"/>
    <w:rsid w:val="00CD2AAA"/>
    <w:rsid w:val="00CD3252"/>
    <w:rsid w:val="00CD3463"/>
    <w:rsid w:val="00CD37C8"/>
    <w:rsid w:val="00CD39B5"/>
    <w:rsid w:val="00CD3AD7"/>
    <w:rsid w:val="00CD3AEA"/>
    <w:rsid w:val="00CD3DC0"/>
    <w:rsid w:val="00CD3E53"/>
    <w:rsid w:val="00CD420A"/>
    <w:rsid w:val="00CD439E"/>
    <w:rsid w:val="00CD44A7"/>
    <w:rsid w:val="00CD4519"/>
    <w:rsid w:val="00CD4CC5"/>
    <w:rsid w:val="00CD4DB4"/>
    <w:rsid w:val="00CD4DF4"/>
    <w:rsid w:val="00CD4E41"/>
    <w:rsid w:val="00CD505B"/>
    <w:rsid w:val="00CD5404"/>
    <w:rsid w:val="00CD5544"/>
    <w:rsid w:val="00CD555F"/>
    <w:rsid w:val="00CD56DD"/>
    <w:rsid w:val="00CD5C35"/>
    <w:rsid w:val="00CD616B"/>
    <w:rsid w:val="00CD6B0E"/>
    <w:rsid w:val="00CD7515"/>
    <w:rsid w:val="00CD7563"/>
    <w:rsid w:val="00CD78B5"/>
    <w:rsid w:val="00CD7CB9"/>
    <w:rsid w:val="00CD7CE5"/>
    <w:rsid w:val="00CE076A"/>
    <w:rsid w:val="00CE0A6D"/>
    <w:rsid w:val="00CE0AD3"/>
    <w:rsid w:val="00CE0FBE"/>
    <w:rsid w:val="00CE1387"/>
    <w:rsid w:val="00CE142D"/>
    <w:rsid w:val="00CE16B4"/>
    <w:rsid w:val="00CE1A2A"/>
    <w:rsid w:val="00CE1EE0"/>
    <w:rsid w:val="00CE2492"/>
    <w:rsid w:val="00CE351E"/>
    <w:rsid w:val="00CE3BAE"/>
    <w:rsid w:val="00CE3F10"/>
    <w:rsid w:val="00CE4098"/>
    <w:rsid w:val="00CE4C12"/>
    <w:rsid w:val="00CE5168"/>
    <w:rsid w:val="00CE531B"/>
    <w:rsid w:val="00CE5B8C"/>
    <w:rsid w:val="00CE5BB4"/>
    <w:rsid w:val="00CE63C5"/>
    <w:rsid w:val="00CE71F7"/>
    <w:rsid w:val="00CE76EA"/>
    <w:rsid w:val="00CE77A1"/>
    <w:rsid w:val="00CE7C0B"/>
    <w:rsid w:val="00CE7FD4"/>
    <w:rsid w:val="00CF0525"/>
    <w:rsid w:val="00CF0576"/>
    <w:rsid w:val="00CF067D"/>
    <w:rsid w:val="00CF06F4"/>
    <w:rsid w:val="00CF0A15"/>
    <w:rsid w:val="00CF1509"/>
    <w:rsid w:val="00CF17E5"/>
    <w:rsid w:val="00CF1872"/>
    <w:rsid w:val="00CF2333"/>
    <w:rsid w:val="00CF2374"/>
    <w:rsid w:val="00CF23DF"/>
    <w:rsid w:val="00CF267E"/>
    <w:rsid w:val="00CF2CC4"/>
    <w:rsid w:val="00CF2F7F"/>
    <w:rsid w:val="00CF3146"/>
    <w:rsid w:val="00CF3607"/>
    <w:rsid w:val="00CF3775"/>
    <w:rsid w:val="00CF3893"/>
    <w:rsid w:val="00CF3898"/>
    <w:rsid w:val="00CF3A81"/>
    <w:rsid w:val="00CF41B0"/>
    <w:rsid w:val="00CF43DC"/>
    <w:rsid w:val="00CF4988"/>
    <w:rsid w:val="00CF4A42"/>
    <w:rsid w:val="00CF4A50"/>
    <w:rsid w:val="00CF522F"/>
    <w:rsid w:val="00CF54D9"/>
    <w:rsid w:val="00CF5C2F"/>
    <w:rsid w:val="00CF61C2"/>
    <w:rsid w:val="00CF63E5"/>
    <w:rsid w:val="00CF6A16"/>
    <w:rsid w:val="00CF6AB3"/>
    <w:rsid w:val="00CF6F84"/>
    <w:rsid w:val="00CF702E"/>
    <w:rsid w:val="00CF7CB3"/>
    <w:rsid w:val="00CF7E2C"/>
    <w:rsid w:val="00D005A3"/>
    <w:rsid w:val="00D00C9A"/>
    <w:rsid w:val="00D0233F"/>
    <w:rsid w:val="00D02859"/>
    <w:rsid w:val="00D02B45"/>
    <w:rsid w:val="00D02BD5"/>
    <w:rsid w:val="00D02CEA"/>
    <w:rsid w:val="00D02DF5"/>
    <w:rsid w:val="00D030A1"/>
    <w:rsid w:val="00D0337E"/>
    <w:rsid w:val="00D0359D"/>
    <w:rsid w:val="00D03638"/>
    <w:rsid w:val="00D036C7"/>
    <w:rsid w:val="00D03AF9"/>
    <w:rsid w:val="00D03C28"/>
    <w:rsid w:val="00D03D0D"/>
    <w:rsid w:val="00D03F86"/>
    <w:rsid w:val="00D0417D"/>
    <w:rsid w:val="00D04396"/>
    <w:rsid w:val="00D0440B"/>
    <w:rsid w:val="00D0462B"/>
    <w:rsid w:val="00D0467E"/>
    <w:rsid w:val="00D04927"/>
    <w:rsid w:val="00D04AA4"/>
    <w:rsid w:val="00D050FD"/>
    <w:rsid w:val="00D0532F"/>
    <w:rsid w:val="00D055F5"/>
    <w:rsid w:val="00D05C00"/>
    <w:rsid w:val="00D05C6A"/>
    <w:rsid w:val="00D05E04"/>
    <w:rsid w:val="00D060A7"/>
    <w:rsid w:val="00D060D9"/>
    <w:rsid w:val="00D0621A"/>
    <w:rsid w:val="00D06642"/>
    <w:rsid w:val="00D066FE"/>
    <w:rsid w:val="00D067AB"/>
    <w:rsid w:val="00D06DD3"/>
    <w:rsid w:val="00D06F38"/>
    <w:rsid w:val="00D07A74"/>
    <w:rsid w:val="00D07C69"/>
    <w:rsid w:val="00D07D8B"/>
    <w:rsid w:val="00D1036F"/>
    <w:rsid w:val="00D108B5"/>
    <w:rsid w:val="00D10B02"/>
    <w:rsid w:val="00D10D5B"/>
    <w:rsid w:val="00D11039"/>
    <w:rsid w:val="00D11172"/>
    <w:rsid w:val="00D11234"/>
    <w:rsid w:val="00D119ED"/>
    <w:rsid w:val="00D11BD4"/>
    <w:rsid w:val="00D13DAF"/>
    <w:rsid w:val="00D140B0"/>
    <w:rsid w:val="00D14139"/>
    <w:rsid w:val="00D1421B"/>
    <w:rsid w:val="00D1453D"/>
    <w:rsid w:val="00D148E4"/>
    <w:rsid w:val="00D148EE"/>
    <w:rsid w:val="00D149A5"/>
    <w:rsid w:val="00D155FC"/>
    <w:rsid w:val="00D15623"/>
    <w:rsid w:val="00D15980"/>
    <w:rsid w:val="00D15C38"/>
    <w:rsid w:val="00D15D27"/>
    <w:rsid w:val="00D15EF1"/>
    <w:rsid w:val="00D160E0"/>
    <w:rsid w:val="00D16551"/>
    <w:rsid w:val="00D1661E"/>
    <w:rsid w:val="00D16EC7"/>
    <w:rsid w:val="00D179AF"/>
    <w:rsid w:val="00D17D72"/>
    <w:rsid w:val="00D17EF8"/>
    <w:rsid w:val="00D200D3"/>
    <w:rsid w:val="00D206EA"/>
    <w:rsid w:val="00D20807"/>
    <w:rsid w:val="00D208C7"/>
    <w:rsid w:val="00D21148"/>
    <w:rsid w:val="00D2178B"/>
    <w:rsid w:val="00D218A1"/>
    <w:rsid w:val="00D21A39"/>
    <w:rsid w:val="00D21A7E"/>
    <w:rsid w:val="00D21EDE"/>
    <w:rsid w:val="00D22A22"/>
    <w:rsid w:val="00D23680"/>
    <w:rsid w:val="00D23C8F"/>
    <w:rsid w:val="00D23CD8"/>
    <w:rsid w:val="00D24466"/>
    <w:rsid w:val="00D247EB"/>
    <w:rsid w:val="00D248EC"/>
    <w:rsid w:val="00D24E81"/>
    <w:rsid w:val="00D25363"/>
    <w:rsid w:val="00D2536A"/>
    <w:rsid w:val="00D257C3"/>
    <w:rsid w:val="00D259C0"/>
    <w:rsid w:val="00D25C59"/>
    <w:rsid w:val="00D26704"/>
    <w:rsid w:val="00D2675D"/>
    <w:rsid w:val="00D2707D"/>
    <w:rsid w:val="00D2713B"/>
    <w:rsid w:val="00D274CE"/>
    <w:rsid w:val="00D27A8C"/>
    <w:rsid w:val="00D27A98"/>
    <w:rsid w:val="00D27CE2"/>
    <w:rsid w:val="00D27D0E"/>
    <w:rsid w:val="00D27D70"/>
    <w:rsid w:val="00D3046F"/>
    <w:rsid w:val="00D30678"/>
    <w:rsid w:val="00D30AAC"/>
    <w:rsid w:val="00D31130"/>
    <w:rsid w:val="00D311DE"/>
    <w:rsid w:val="00D315A1"/>
    <w:rsid w:val="00D315D6"/>
    <w:rsid w:val="00D31745"/>
    <w:rsid w:val="00D31A6D"/>
    <w:rsid w:val="00D31F35"/>
    <w:rsid w:val="00D32661"/>
    <w:rsid w:val="00D32D8C"/>
    <w:rsid w:val="00D337A3"/>
    <w:rsid w:val="00D3392C"/>
    <w:rsid w:val="00D34193"/>
    <w:rsid w:val="00D343FD"/>
    <w:rsid w:val="00D34708"/>
    <w:rsid w:val="00D34928"/>
    <w:rsid w:val="00D34C24"/>
    <w:rsid w:val="00D34FE2"/>
    <w:rsid w:val="00D3501E"/>
    <w:rsid w:val="00D35123"/>
    <w:rsid w:val="00D354E8"/>
    <w:rsid w:val="00D357F6"/>
    <w:rsid w:val="00D35B56"/>
    <w:rsid w:val="00D35C1E"/>
    <w:rsid w:val="00D35FB9"/>
    <w:rsid w:val="00D3744E"/>
    <w:rsid w:val="00D3752F"/>
    <w:rsid w:val="00D3768B"/>
    <w:rsid w:val="00D3797A"/>
    <w:rsid w:val="00D37BE5"/>
    <w:rsid w:val="00D37D90"/>
    <w:rsid w:val="00D37F05"/>
    <w:rsid w:val="00D37FEC"/>
    <w:rsid w:val="00D4034C"/>
    <w:rsid w:val="00D40683"/>
    <w:rsid w:val="00D41439"/>
    <w:rsid w:val="00D414A9"/>
    <w:rsid w:val="00D41A61"/>
    <w:rsid w:val="00D41D72"/>
    <w:rsid w:val="00D42015"/>
    <w:rsid w:val="00D422E5"/>
    <w:rsid w:val="00D4234B"/>
    <w:rsid w:val="00D4253A"/>
    <w:rsid w:val="00D42779"/>
    <w:rsid w:val="00D428B7"/>
    <w:rsid w:val="00D42A61"/>
    <w:rsid w:val="00D42BB6"/>
    <w:rsid w:val="00D42FBA"/>
    <w:rsid w:val="00D4317B"/>
    <w:rsid w:val="00D435B1"/>
    <w:rsid w:val="00D43B79"/>
    <w:rsid w:val="00D43F87"/>
    <w:rsid w:val="00D43FE8"/>
    <w:rsid w:val="00D441F1"/>
    <w:rsid w:val="00D44AC7"/>
    <w:rsid w:val="00D44C59"/>
    <w:rsid w:val="00D44DBA"/>
    <w:rsid w:val="00D44EB5"/>
    <w:rsid w:val="00D45640"/>
    <w:rsid w:val="00D456D2"/>
    <w:rsid w:val="00D45794"/>
    <w:rsid w:val="00D45ACE"/>
    <w:rsid w:val="00D45D34"/>
    <w:rsid w:val="00D45E63"/>
    <w:rsid w:val="00D46095"/>
    <w:rsid w:val="00D462AB"/>
    <w:rsid w:val="00D46B0E"/>
    <w:rsid w:val="00D47C17"/>
    <w:rsid w:val="00D47F0B"/>
    <w:rsid w:val="00D507C9"/>
    <w:rsid w:val="00D50B32"/>
    <w:rsid w:val="00D50C61"/>
    <w:rsid w:val="00D50C6C"/>
    <w:rsid w:val="00D510B2"/>
    <w:rsid w:val="00D51473"/>
    <w:rsid w:val="00D51B1F"/>
    <w:rsid w:val="00D51C3E"/>
    <w:rsid w:val="00D523D8"/>
    <w:rsid w:val="00D52478"/>
    <w:rsid w:val="00D52479"/>
    <w:rsid w:val="00D5248B"/>
    <w:rsid w:val="00D5321D"/>
    <w:rsid w:val="00D5330C"/>
    <w:rsid w:val="00D53670"/>
    <w:rsid w:val="00D537B2"/>
    <w:rsid w:val="00D53CE7"/>
    <w:rsid w:val="00D53D36"/>
    <w:rsid w:val="00D541C4"/>
    <w:rsid w:val="00D547B2"/>
    <w:rsid w:val="00D54B37"/>
    <w:rsid w:val="00D55724"/>
    <w:rsid w:val="00D55A50"/>
    <w:rsid w:val="00D55B54"/>
    <w:rsid w:val="00D56000"/>
    <w:rsid w:val="00D5616B"/>
    <w:rsid w:val="00D5697E"/>
    <w:rsid w:val="00D56DA8"/>
    <w:rsid w:val="00D57193"/>
    <w:rsid w:val="00D57419"/>
    <w:rsid w:val="00D57498"/>
    <w:rsid w:val="00D574E4"/>
    <w:rsid w:val="00D57621"/>
    <w:rsid w:val="00D57884"/>
    <w:rsid w:val="00D57D92"/>
    <w:rsid w:val="00D60013"/>
    <w:rsid w:val="00D606B8"/>
    <w:rsid w:val="00D607E0"/>
    <w:rsid w:val="00D60A13"/>
    <w:rsid w:val="00D60AA7"/>
    <w:rsid w:val="00D61018"/>
    <w:rsid w:val="00D61765"/>
    <w:rsid w:val="00D6196C"/>
    <w:rsid w:val="00D61A7A"/>
    <w:rsid w:val="00D62510"/>
    <w:rsid w:val="00D625D7"/>
    <w:rsid w:val="00D62752"/>
    <w:rsid w:val="00D62D5F"/>
    <w:rsid w:val="00D636A3"/>
    <w:rsid w:val="00D63BA4"/>
    <w:rsid w:val="00D64371"/>
    <w:rsid w:val="00D647F8"/>
    <w:rsid w:val="00D648C6"/>
    <w:rsid w:val="00D6493F"/>
    <w:rsid w:val="00D649E5"/>
    <w:rsid w:val="00D64AB2"/>
    <w:rsid w:val="00D6515E"/>
    <w:rsid w:val="00D654DB"/>
    <w:rsid w:val="00D658D1"/>
    <w:rsid w:val="00D65AEB"/>
    <w:rsid w:val="00D66901"/>
    <w:rsid w:val="00D66B43"/>
    <w:rsid w:val="00D66E58"/>
    <w:rsid w:val="00D66E60"/>
    <w:rsid w:val="00D6728C"/>
    <w:rsid w:val="00D672BE"/>
    <w:rsid w:val="00D67529"/>
    <w:rsid w:val="00D6764C"/>
    <w:rsid w:val="00D6766F"/>
    <w:rsid w:val="00D6795C"/>
    <w:rsid w:val="00D67A1E"/>
    <w:rsid w:val="00D67BD6"/>
    <w:rsid w:val="00D67EEF"/>
    <w:rsid w:val="00D67EF8"/>
    <w:rsid w:val="00D7016A"/>
    <w:rsid w:val="00D7032C"/>
    <w:rsid w:val="00D70667"/>
    <w:rsid w:val="00D715BC"/>
    <w:rsid w:val="00D71971"/>
    <w:rsid w:val="00D71AEA"/>
    <w:rsid w:val="00D71FC3"/>
    <w:rsid w:val="00D721C7"/>
    <w:rsid w:val="00D722AD"/>
    <w:rsid w:val="00D72716"/>
    <w:rsid w:val="00D7272E"/>
    <w:rsid w:val="00D73396"/>
    <w:rsid w:val="00D733F9"/>
    <w:rsid w:val="00D73437"/>
    <w:rsid w:val="00D73740"/>
    <w:rsid w:val="00D7378B"/>
    <w:rsid w:val="00D73965"/>
    <w:rsid w:val="00D73A23"/>
    <w:rsid w:val="00D73D25"/>
    <w:rsid w:val="00D73DEA"/>
    <w:rsid w:val="00D73E38"/>
    <w:rsid w:val="00D74350"/>
    <w:rsid w:val="00D7491B"/>
    <w:rsid w:val="00D74932"/>
    <w:rsid w:val="00D751D6"/>
    <w:rsid w:val="00D753B3"/>
    <w:rsid w:val="00D7564F"/>
    <w:rsid w:val="00D75C4E"/>
    <w:rsid w:val="00D75EBD"/>
    <w:rsid w:val="00D763E8"/>
    <w:rsid w:val="00D7644E"/>
    <w:rsid w:val="00D76765"/>
    <w:rsid w:val="00D76A1C"/>
    <w:rsid w:val="00D76A46"/>
    <w:rsid w:val="00D76C86"/>
    <w:rsid w:val="00D76E9E"/>
    <w:rsid w:val="00D77FB7"/>
    <w:rsid w:val="00D80DEC"/>
    <w:rsid w:val="00D80EC1"/>
    <w:rsid w:val="00D810B3"/>
    <w:rsid w:val="00D81425"/>
    <w:rsid w:val="00D81A45"/>
    <w:rsid w:val="00D81A95"/>
    <w:rsid w:val="00D81DF4"/>
    <w:rsid w:val="00D81E9E"/>
    <w:rsid w:val="00D81EF5"/>
    <w:rsid w:val="00D81F50"/>
    <w:rsid w:val="00D82080"/>
    <w:rsid w:val="00D8219C"/>
    <w:rsid w:val="00D82AB8"/>
    <w:rsid w:val="00D82EC3"/>
    <w:rsid w:val="00D833E0"/>
    <w:rsid w:val="00D8350A"/>
    <w:rsid w:val="00D83B96"/>
    <w:rsid w:val="00D84175"/>
    <w:rsid w:val="00D844F9"/>
    <w:rsid w:val="00D84513"/>
    <w:rsid w:val="00D85806"/>
    <w:rsid w:val="00D85C70"/>
    <w:rsid w:val="00D86008"/>
    <w:rsid w:val="00D8608A"/>
    <w:rsid w:val="00D860D9"/>
    <w:rsid w:val="00D86664"/>
    <w:rsid w:val="00D866E0"/>
    <w:rsid w:val="00D86C03"/>
    <w:rsid w:val="00D86D82"/>
    <w:rsid w:val="00D86DF9"/>
    <w:rsid w:val="00D878E1"/>
    <w:rsid w:val="00D87B27"/>
    <w:rsid w:val="00D87C89"/>
    <w:rsid w:val="00D87CEF"/>
    <w:rsid w:val="00D87D1F"/>
    <w:rsid w:val="00D90533"/>
    <w:rsid w:val="00D9088B"/>
    <w:rsid w:val="00D90B2A"/>
    <w:rsid w:val="00D90B8D"/>
    <w:rsid w:val="00D90C96"/>
    <w:rsid w:val="00D91768"/>
    <w:rsid w:val="00D91B0E"/>
    <w:rsid w:val="00D91E65"/>
    <w:rsid w:val="00D921C5"/>
    <w:rsid w:val="00D92A1C"/>
    <w:rsid w:val="00D92BD8"/>
    <w:rsid w:val="00D92CF7"/>
    <w:rsid w:val="00D934EF"/>
    <w:rsid w:val="00D935EB"/>
    <w:rsid w:val="00D93604"/>
    <w:rsid w:val="00D93C60"/>
    <w:rsid w:val="00D93DE0"/>
    <w:rsid w:val="00D93E4B"/>
    <w:rsid w:val="00D941DD"/>
    <w:rsid w:val="00D942E7"/>
    <w:rsid w:val="00D94513"/>
    <w:rsid w:val="00D9480C"/>
    <w:rsid w:val="00D948D9"/>
    <w:rsid w:val="00D94C2B"/>
    <w:rsid w:val="00D94EB1"/>
    <w:rsid w:val="00D95C1F"/>
    <w:rsid w:val="00D95C59"/>
    <w:rsid w:val="00D95F70"/>
    <w:rsid w:val="00D9609C"/>
    <w:rsid w:val="00D96141"/>
    <w:rsid w:val="00D96297"/>
    <w:rsid w:val="00D965E3"/>
    <w:rsid w:val="00D96896"/>
    <w:rsid w:val="00D96999"/>
    <w:rsid w:val="00D96B7B"/>
    <w:rsid w:val="00D97000"/>
    <w:rsid w:val="00D97104"/>
    <w:rsid w:val="00D97178"/>
    <w:rsid w:val="00D972AC"/>
    <w:rsid w:val="00D97836"/>
    <w:rsid w:val="00DA000B"/>
    <w:rsid w:val="00DA026C"/>
    <w:rsid w:val="00DA0386"/>
    <w:rsid w:val="00DA0598"/>
    <w:rsid w:val="00DA05D9"/>
    <w:rsid w:val="00DA0748"/>
    <w:rsid w:val="00DA08A9"/>
    <w:rsid w:val="00DA12F5"/>
    <w:rsid w:val="00DA1849"/>
    <w:rsid w:val="00DA1C9F"/>
    <w:rsid w:val="00DA1F60"/>
    <w:rsid w:val="00DA202D"/>
    <w:rsid w:val="00DA2527"/>
    <w:rsid w:val="00DA263C"/>
    <w:rsid w:val="00DA26A0"/>
    <w:rsid w:val="00DA29AD"/>
    <w:rsid w:val="00DA2A86"/>
    <w:rsid w:val="00DA2E16"/>
    <w:rsid w:val="00DA3497"/>
    <w:rsid w:val="00DA38E2"/>
    <w:rsid w:val="00DA3C0A"/>
    <w:rsid w:val="00DA3E87"/>
    <w:rsid w:val="00DA47C9"/>
    <w:rsid w:val="00DA495C"/>
    <w:rsid w:val="00DA49D0"/>
    <w:rsid w:val="00DA4BCC"/>
    <w:rsid w:val="00DA5287"/>
    <w:rsid w:val="00DA5399"/>
    <w:rsid w:val="00DA5C5D"/>
    <w:rsid w:val="00DA6225"/>
    <w:rsid w:val="00DA68B0"/>
    <w:rsid w:val="00DA70EE"/>
    <w:rsid w:val="00DA718C"/>
    <w:rsid w:val="00DA71FB"/>
    <w:rsid w:val="00DA732A"/>
    <w:rsid w:val="00DA7464"/>
    <w:rsid w:val="00DA769C"/>
    <w:rsid w:val="00DA779B"/>
    <w:rsid w:val="00DA77FF"/>
    <w:rsid w:val="00DA7A7A"/>
    <w:rsid w:val="00DA7A8A"/>
    <w:rsid w:val="00DB0251"/>
    <w:rsid w:val="00DB0284"/>
    <w:rsid w:val="00DB03A9"/>
    <w:rsid w:val="00DB0C51"/>
    <w:rsid w:val="00DB12A8"/>
    <w:rsid w:val="00DB1394"/>
    <w:rsid w:val="00DB15F4"/>
    <w:rsid w:val="00DB1A0E"/>
    <w:rsid w:val="00DB1BBB"/>
    <w:rsid w:val="00DB1DAE"/>
    <w:rsid w:val="00DB2497"/>
    <w:rsid w:val="00DB2DA2"/>
    <w:rsid w:val="00DB2FCD"/>
    <w:rsid w:val="00DB31AF"/>
    <w:rsid w:val="00DB39C7"/>
    <w:rsid w:val="00DB3B02"/>
    <w:rsid w:val="00DB3C5C"/>
    <w:rsid w:val="00DB3DC0"/>
    <w:rsid w:val="00DB3E83"/>
    <w:rsid w:val="00DB413F"/>
    <w:rsid w:val="00DB41F9"/>
    <w:rsid w:val="00DB42D8"/>
    <w:rsid w:val="00DB4ABB"/>
    <w:rsid w:val="00DB4B54"/>
    <w:rsid w:val="00DB4F68"/>
    <w:rsid w:val="00DB53DE"/>
    <w:rsid w:val="00DB5741"/>
    <w:rsid w:val="00DB5BCB"/>
    <w:rsid w:val="00DB62AD"/>
    <w:rsid w:val="00DB6478"/>
    <w:rsid w:val="00DB69C7"/>
    <w:rsid w:val="00DB6A45"/>
    <w:rsid w:val="00DB766C"/>
    <w:rsid w:val="00DB77F2"/>
    <w:rsid w:val="00DB7871"/>
    <w:rsid w:val="00DB7AA8"/>
    <w:rsid w:val="00DB7C78"/>
    <w:rsid w:val="00DB7DA2"/>
    <w:rsid w:val="00DC0435"/>
    <w:rsid w:val="00DC0ADC"/>
    <w:rsid w:val="00DC1078"/>
    <w:rsid w:val="00DC121D"/>
    <w:rsid w:val="00DC19C3"/>
    <w:rsid w:val="00DC1A91"/>
    <w:rsid w:val="00DC1E4F"/>
    <w:rsid w:val="00DC2226"/>
    <w:rsid w:val="00DC246F"/>
    <w:rsid w:val="00DC2A4D"/>
    <w:rsid w:val="00DC2C0E"/>
    <w:rsid w:val="00DC2C5B"/>
    <w:rsid w:val="00DC2E7B"/>
    <w:rsid w:val="00DC2FB9"/>
    <w:rsid w:val="00DC346A"/>
    <w:rsid w:val="00DC36EB"/>
    <w:rsid w:val="00DC38A4"/>
    <w:rsid w:val="00DC3CD5"/>
    <w:rsid w:val="00DC3F3E"/>
    <w:rsid w:val="00DC405C"/>
    <w:rsid w:val="00DC44AE"/>
    <w:rsid w:val="00DC45E6"/>
    <w:rsid w:val="00DC464B"/>
    <w:rsid w:val="00DC4949"/>
    <w:rsid w:val="00DC49F7"/>
    <w:rsid w:val="00DC4A9B"/>
    <w:rsid w:val="00DC4C87"/>
    <w:rsid w:val="00DC4E3D"/>
    <w:rsid w:val="00DC5108"/>
    <w:rsid w:val="00DC5176"/>
    <w:rsid w:val="00DC5304"/>
    <w:rsid w:val="00DC5755"/>
    <w:rsid w:val="00DC5EDC"/>
    <w:rsid w:val="00DC5F39"/>
    <w:rsid w:val="00DC5FA4"/>
    <w:rsid w:val="00DC60EF"/>
    <w:rsid w:val="00DC61BD"/>
    <w:rsid w:val="00DC626E"/>
    <w:rsid w:val="00DC67E3"/>
    <w:rsid w:val="00DC6D8C"/>
    <w:rsid w:val="00DC6DF0"/>
    <w:rsid w:val="00DC723E"/>
    <w:rsid w:val="00DC7E28"/>
    <w:rsid w:val="00DD05CD"/>
    <w:rsid w:val="00DD08D0"/>
    <w:rsid w:val="00DD09A5"/>
    <w:rsid w:val="00DD0A7A"/>
    <w:rsid w:val="00DD0E49"/>
    <w:rsid w:val="00DD11C7"/>
    <w:rsid w:val="00DD1936"/>
    <w:rsid w:val="00DD1F4F"/>
    <w:rsid w:val="00DD235C"/>
    <w:rsid w:val="00DD2475"/>
    <w:rsid w:val="00DD2643"/>
    <w:rsid w:val="00DD2847"/>
    <w:rsid w:val="00DD284B"/>
    <w:rsid w:val="00DD34A8"/>
    <w:rsid w:val="00DD41A0"/>
    <w:rsid w:val="00DD41DA"/>
    <w:rsid w:val="00DD42FF"/>
    <w:rsid w:val="00DD46C6"/>
    <w:rsid w:val="00DD4974"/>
    <w:rsid w:val="00DD536F"/>
    <w:rsid w:val="00DD5600"/>
    <w:rsid w:val="00DD5767"/>
    <w:rsid w:val="00DD5B19"/>
    <w:rsid w:val="00DD5E05"/>
    <w:rsid w:val="00DD5E4B"/>
    <w:rsid w:val="00DD63ED"/>
    <w:rsid w:val="00DD658E"/>
    <w:rsid w:val="00DD667D"/>
    <w:rsid w:val="00DD687F"/>
    <w:rsid w:val="00DD6C65"/>
    <w:rsid w:val="00DD7088"/>
    <w:rsid w:val="00DD7404"/>
    <w:rsid w:val="00DD74A5"/>
    <w:rsid w:val="00DD78B5"/>
    <w:rsid w:val="00DD7B08"/>
    <w:rsid w:val="00DD7BAD"/>
    <w:rsid w:val="00DD7F95"/>
    <w:rsid w:val="00DE0BBD"/>
    <w:rsid w:val="00DE105F"/>
    <w:rsid w:val="00DE137F"/>
    <w:rsid w:val="00DE1441"/>
    <w:rsid w:val="00DE1B66"/>
    <w:rsid w:val="00DE1EB9"/>
    <w:rsid w:val="00DE2434"/>
    <w:rsid w:val="00DE2691"/>
    <w:rsid w:val="00DE29CA"/>
    <w:rsid w:val="00DE2B28"/>
    <w:rsid w:val="00DE2F05"/>
    <w:rsid w:val="00DE3328"/>
    <w:rsid w:val="00DE3370"/>
    <w:rsid w:val="00DE33D8"/>
    <w:rsid w:val="00DE3529"/>
    <w:rsid w:val="00DE35AC"/>
    <w:rsid w:val="00DE4036"/>
    <w:rsid w:val="00DE43B2"/>
    <w:rsid w:val="00DE4565"/>
    <w:rsid w:val="00DE486D"/>
    <w:rsid w:val="00DE4A1A"/>
    <w:rsid w:val="00DE4CCA"/>
    <w:rsid w:val="00DE52E8"/>
    <w:rsid w:val="00DE546E"/>
    <w:rsid w:val="00DE5795"/>
    <w:rsid w:val="00DE60E7"/>
    <w:rsid w:val="00DE6A2F"/>
    <w:rsid w:val="00DE6EA9"/>
    <w:rsid w:val="00DE702F"/>
    <w:rsid w:val="00DE74E0"/>
    <w:rsid w:val="00DE7A67"/>
    <w:rsid w:val="00DE7C43"/>
    <w:rsid w:val="00DE7DA8"/>
    <w:rsid w:val="00DE7EBD"/>
    <w:rsid w:val="00DF068A"/>
    <w:rsid w:val="00DF0842"/>
    <w:rsid w:val="00DF0A28"/>
    <w:rsid w:val="00DF0F90"/>
    <w:rsid w:val="00DF178B"/>
    <w:rsid w:val="00DF17CF"/>
    <w:rsid w:val="00DF1DAA"/>
    <w:rsid w:val="00DF1E9A"/>
    <w:rsid w:val="00DF2258"/>
    <w:rsid w:val="00DF2627"/>
    <w:rsid w:val="00DF27B5"/>
    <w:rsid w:val="00DF2860"/>
    <w:rsid w:val="00DF3440"/>
    <w:rsid w:val="00DF34C9"/>
    <w:rsid w:val="00DF36EF"/>
    <w:rsid w:val="00DF37B6"/>
    <w:rsid w:val="00DF3CB2"/>
    <w:rsid w:val="00DF3D5B"/>
    <w:rsid w:val="00DF3F5A"/>
    <w:rsid w:val="00DF420E"/>
    <w:rsid w:val="00DF4607"/>
    <w:rsid w:val="00DF47BA"/>
    <w:rsid w:val="00DF50DF"/>
    <w:rsid w:val="00DF510B"/>
    <w:rsid w:val="00DF51FD"/>
    <w:rsid w:val="00DF5212"/>
    <w:rsid w:val="00DF581A"/>
    <w:rsid w:val="00DF5B79"/>
    <w:rsid w:val="00DF5D25"/>
    <w:rsid w:val="00DF6210"/>
    <w:rsid w:val="00DF63CB"/>
    <w:rsid w:val="00DF6814"/>
    <w:rsid w:val="00DF6935"/>
    <w:rsid w:val="00DF69A6"/>
    <w:rsid w:val="00DF6CF7"/>
    <w:rsid w:val="00DF7281"/>
    <w:rsid w:val="00DF7368"/>
    <w:rsid w:val="00DF79B3"/>
    <w:rsid w:val="00DF7B12"/>
    <w:rsid w:val="00DF7C2A"/>
    <w:rsid w:val="00E001FC"/>
    <w:rsid w:val="00E00352"/>
    <w:rsid w:val="00E005AD"/>
    <w:rsid w:val="00E007F2"/>
    <w:rsid w:val="00E00B1C"/>
    <w:rsid w:val="00E00F90"/>
    <w:rsid w:val="00E00FE3"/>
    <w:rsid w:val="00E01249"/>
    <w:rsid w:val="00E01317"/>
    <w:rsid w:val="00E01371"/>
    <w:rsid w:val="00E013F0"/>
    <w:rsid w:val="00E0141A"/>
    <w:rsid w:val="00E01422"/>
    <w:rsid w:val="00E01E33"/>
    <w:rsid w:val="00E020BE"/>
    <w:rsid w:val="00E021FF"/>
    <w:rsid w:val="00E027B9"/>
    <w:rsid w:val="00E02CE8"/>
    <w:rsid w:val="00E02ED8"/>
    <w:rsid w:val="00E03028"/>
    <w:rsid w:val="00E032DA"/>
    <w:rsid w:val="00E033FE"/>
    <w:rsid w:val="00E0386A"/>
    <w:rsid w:val="00E03C16"/>
    <w:rsid w:val="00E03CE4"/>
    <w:rsid w:val="00E03CFD"/>
    <w:rsid w:val="00E03E91"/>
    <w:rsid w:val="00E0435A"/>
    <w:rsid w:val="00E043A3"/>
    <w:rsid w:val="00E045BD"/>
    <w:rsid w:val="00E0479F"/>
    <w:rsid w:val="00E0491B"/>
    <w:rsid w:val="00E04F34"/>
    <w:rsid w:val="00E051A0"/>
    <w:rsid w:val="00E0570A"/>
    <w:rsid w:val="00E058A2"/>
    <w:rsid w:val="00E05976"/>
    <w:rsid w:val="00E06048"/>
    <w:rsid w:val="00E060A2"/>
    <w:rsid w:val="00E063F8"/>
    <w:rsid w:val="00E06B67"/>
    <w:rsid w:val="00E076EA"/>
    <w:rsid w:val="00E078AC"/>
    <w:rsid w:val="00E07FFE"/>
    <w:rsid w:val="00E10993"/>
    <w:rsid w:val="00E10C5E"/>
    <w:rsid w:val="00E110C4"/>
    <w:rsid w:val="00E11133"/>
    <w:rsid w:val="00E11272"/>
    <w:rsid w:val="00E112A0"/>
    <w:rsid w:val="00E116B0"/>
    <w:rsid w:val="00E116CE"/>
    <w:rsid w:val="00E11B9F"/>
    <w:rsid w:val="00E1254B"/>
    <w:rsid w:val="00E13246"/>
    <w:rsid w:val="00E13334"/>
    <w:rsid w:val="00E13A07"/>
    <w:rsid w:val="00E13B4C"/>
    <w:rsid w:val="00E13F9C"/>
    <w:rsid w:val="00E146F8"/>
    <w:rsid w:val="00E147C1"/>
    <w:rsid w:val="00E14A4D"/>
    <w:rsid w:val="00E14AD9"/>
    <w:rsid w:val="00E151A7"/>
    <w:rsid w:val="00E156D2"/>
    <w:rsid w:val="00E15A1F"/>
    <w:rsid w:val="00E15EA7"/>
    <w:rsid w:val="00E162AC"/>
    <w:rsid w:val="00E16615"/>
    <w:rsid w:val="00E1680C"/>
    <w:rsid w:val="00E16AB6"/>
    <w:rsid w:val="00E16DEE"/>
    <w:rsid w:val="00E16EFB"/>
    <w:rsid w:val="00E1766B"/>
    <w:rsid w:val="00E20526"/>
    <w:rsid w:val="00E20688"/>
    <w:rsid w:val="00E214EA"/>
    <w:rsid w:val="00E219E3"/>
    <w:rsid w:val="00E2250F"/>
    <w:rsid w:val="00E225F1"/>
    <w:rsid w:val="00E226A3"/>
    <w:rsid w:val="00E22AC6"/>
    <w:rsid w:val="00E22BBF"/>
    <w:rsid w:val="00E22C0D"/>
    <w:rsid w:val="00E22DD8"/>
    <w:rsid w:val="00E23067"/>
    <w:rsid w:val="00E235D3"/>
    <w:rsid w:val="00E23F5C"/>
    <w:rsid w:val="00E23F74"/>
    <w:rsid w:val="00E24500"/>
    <w:rsid w:val="00E24603"/>
    <w:rsid w:val="00E2498B"/>
    <w:rsid w:val="00E257D4"/>
    <w:rsid w:val="00E25815"/>
    <w:rsid w:val="00E25A3E"/>
    <w:rsid w:val="00E25C6F"/>
    <w:rsid w:val="00E264D1"/>
    <w:rsid w:val="00E2654C"/>
    <w:rsid w:val="00E274D9"/>
    <w:rsid w:val="00E27DFA"/>
    <w:rsid w:val="00E27F73"/>
    <w:rsid w:val="00E3014F"/>
    <w:rsid w:val="00E303CE"/>
    <w:rsid w:val="00E3077C"/>
    <w:rsid w:val="00E30BB4"/>
    <w:rsid w:val="00E30BF6"/>
    <w:rsid w:val="00E30C4A"/>
    <w:rsid w:val="00E30F75"/>
    <w:rsid w:val="00E310FC"/>
    <w:rsid w:val="00E31173"/>
    <w:rsid w:val="00E31AF3"/>
    <w:rsid w:val="00E31E7E"/>
    <w:rsid w:val="00E31F68"/>
    <w:rsid w:val="00E3229D"/>
    <w:rsid w:val="00E322D7"/>
    <w:rsid w:val="00E327AE"/>
    <w:rsid w:val="00E32CA2"/>
    <w:rsid w:val="00E330CD"/>
    <w:rsid w:val="00E33108"/>
    <w:rsid w:val="00E331B6"/>
    <w:rsid w:val="00E331FA"/>
    <w:rsid w:val="00E333F0"/>
    <w:rsid w:val="00E335F0"/>
    <w:rsid w:val="00E336B8"/>
    <w:rsid w:val="00E33753"/>
    <w:rsid w:val="00E338BB"/>
    <w:rsid w:val="00E33974"/>
    <w:rsid w:val="00E3397C"/>
    <w:rsid w:val="00E33B28"/>
    <w:rsid w:val="00E3409A"/>
    <w:rsid w:val="00E3467A"/>
    <w:rsid w:val="00E3503D"/>
    <w:rsid w:val="00E353F1"/>
    <w:rsid w:val="00E35521"/>
    <w:rsid w:val="00E35C45"/>
    <w:rsid w:val="00E35DAE"/>
    <w:rsid w:val="00E3616C"/>
    <w:rsid w:val="00E3716B"/>
    <w:rsid w:val="00E37301"/>
    <w:rsid w:val="00E373EE"/>
    <w:rsid w:val="00E37562"/>
    <w:rsid w:val="00E37747"/>
    <w:rsid w:val="00E37769"/>
    <w:rsid w:val="00E37AEE"/>
    <w:rsid w:val="00E37AF7"/>
    <w:rsid w:val="00E37E64"/>
    <w:rsid w:val="00E40631"/>
    <w:rsid w:val="00E407CB"/>
    <w:rsid w:val="00E40884"/>
    <w:rsid w:val="00E40FD7"/>
    <w:rsid w:val="00E4106E"/>
    <w:rsid w:val="00E411EA"/>
    <w:rsid w:val="00E41497"/>
    <w:rsid w:val="00E416F2"/>
    <w:rsid w:val="00E41D5F"/>
    <w:rsid w:val="00E41FC3"/>
    <w:rsid w:val="00E4216F"/>
    <w:rsid w:val="00E42227"/>
    <w:rsid w:val="00E42707"/>
    <w:rsid w:val="00E42DA1"/>
    <w:rsid w:val="00E43059"/>
    <w:rsid w:val="00E430C1"/>
    <w:rsid w:val="00E43443"/>
    <w:rsid w:val="00E43480"/>
    <w:rsid w:val="00E4377F"/>
    <w:rsid w:val="00E43AB8"/>
    <w:rsid w:val="00E43AFA"/>
    <w:rsid w:val="00E4417A"/>
    <w:rsid w:val="00E445BC"/>
    <w:rsid w:val="00E44649"/>
    <w:rsid w:val="00E446AB"/>
    <w:rsid w:val="00E44BDC"/>
    <w:rsid w:val="00E44D59"/>
    <w:rsid w:val="00E456B9"/>
    <w:rsid w:val="00E46346"/>
    <w:rsid w:val="00E4638F"/>
    <w:rsid w:val="00E463A2"/>
    <w:rsid w:val="00E466E4"/>
    <w:rsid w:val="00E46888"/>
    <w:rsid w:val="00E46D68"/>
    <w:rsid w:val="00E47B07"/>
    <w:rsid w:val="00E47B5D"/>
    <w:rsid w:val="00E47D89"/>
    <w:rsid w:val="00E500E6"/>
    <w:rsid w:val="00E5048F"/>
    <w:rsid w:val="00E505A5"/>
    <w:rsid w:val="00E5079E"/>
    <w:rsid w:val="00E50894"/>
    <w:rsid w:val="00E509EC"/>
    <w:rsid w:val="00E50B59"/>
    <w:rsid w:val="00E515D5"/>
    <w:rsid w:val="00E51BC0"/>
    <w:rsid w:val="00E524AC"/>
    <w:rsid w:val="00E524FB"/>
    <w:rsid w:val="00E52788"/>
    <w:rsid w:val="00E5291D"/>
    <w:rsid w:val="00E52B1C"/>
    <w:rsid w:val="00E52C0B"/>
    <w:rsid w:val="00E52F06"/>
    <w:rsid w:val="00E53375"/>
    <w:rsid w:val="00E5346B"/>
    <w:rsid w:val="00E53644"/>
    <w:rsid w:val="00E538B3"/>
    <w:rsid w:val="00E53965"/>
    <w:rsid w:val="00E53A46"/>
    <w:rsid w:val="00E53EE9"/>
    <w:rsid w:val="00E54B89"/>
    <w:rsid w:val="00E54C2A"/>
    <w:rsid w:val="00E5518F"/>
    <w:rsid w:val="00E5529B"/>
    <w:rsid w:val="00E553E2"/>
    <w:rsid w:val="00E558C7"/>
    <w:rsid w:val="00E55AEF"/>
    <w:rsid w:val="00E563B3"/>
    <w:rsid w:val="00E56E45"/>
    <w:rsid w:val="00E570F6"/>
    <w:rsid w:val="00E57444"/>
    <w:rsid w:val="00E5756A"/>
    <w:rsid w:val="00E57932"/>
    <w:rsid w:val="00E57BB2"/>
    <w:rsid w:val="00E60378"/>
    <w:rsid w:val="00E60600"/>
    <w:rsid w:val="00E60695"/>
    <w:rsid w:val="00E60C1E"/>
    <w:rsid w:val="00E6115B"/>
    <w:rsid w:val="00E6117F"/>
    <w:rsid w:val="00E612C3"/>
    <w:rsid w:val="00E616E2"/>
    <w:rsid w:val="00E621C8"/>
    <w:rsid w:val="00E628E7"/>
    <w:rsid w:val="00E62AE0"/>
    <w:rsid w:val="00E62D84"/>
    <w:rsid w:val="00E630B9"/>
    <w:rsid w:val="00E633B2"/>
    <w:rsid w:val="00E63C7F"/>
    <w:rsid w:val="00E63FBF"/>
    <w:rsid w:val="00E64645"/>
    <w:rsid w:val="00E6473B"/>
    <w:rsid w:val="00E64B5D"/>
    <w:rsid w:val="00E64CB0"/>
    <w:rsid w:val="00E6513D"/>
    <w:rsid w:val="00E6538E"/>
    <w:rsid w:val="00E655CC"/>
    <w:rsid w:val="00E65C2E"/>
    <w:rsid w:val="00E65D89"/>
    <w:rsid w:val="00E65DD5"/>
    <w:rsid w:val="00E65E5B"/>
    <w:rsid w:val="00E66166"/>
    <w:rsid w:val="00E6628D"/>
    <w:rsid w:val="00E6638F"/>
    <w:rsid w:val="00E66524"/>
    <w:rsid w:val="00E66C7E"/>
    <w:rsid w:val="00E671A7"/>
    <w:rsid w:val="00E67271"/>
    <w:rsid w:val="00E67306"/>
    <w:rsid w:val="00E673DF"/>
    <w:rsid w:val="00E6741D"/>
    <w:rsid w:val="00E67ACC"/>
    <w:rsid w:val="00E67E6B"/>
    <w:rsid w:val="00E67EB5"/>
    <w:rsid w:val="00E70230"/>
    <w:rsid w:val="00E70236"/>
    <w:rsid w:val="00E70C06"/>
    <w:rsid w:val="00E70DD9"/>
    <w:rsid w:val="00E70F53"/>
    <w:rsid w:val="00E70FB9"/>
    <w:rsid w:val="00E710CF"/>
    <w:rsid w:val="00E71220"/>
    <w:rsid w:val="00E71428"/>
    <w:rsid w:val="00E7173E"/>
    <w:rsid w:val="00E71FE1"/>
    <w:rsid w:val="00E72257"/>
    <w:rsid w:val="00E7228F"/>
    <w:rsid w:val="00E72825"/>
    <w:rsid w:val="00E72C4D"/>
    <w:rsid w:val="00E72F20"/>
    <w:rsid w:val="00E73083"/>
    <w:rsid w:val="00E7329C"/>
    <w:rsid w:val="00E734A7"/>
    <w:rsid w:val="00E734CE"/>
    <w:rsid w:val="00E736A7"/>
    <w:rsid w:val="00E7414A"/>
    <w:rsid w:val="00E743FC"/>
    <w:rsid w:val="00E7466F"/>
    <w:rsid w:val="00E74ACF"/>
    <w:rsid w:val="00E750A1"/>
    <w:rsid w:val="00E75138"/>
    <w:rsid w:val="00E75320"/>
    <w:rsid w:val="00E76182"/>
    <w:rsid w:val="00E7641D"/>
    <w:rsid w:val="00E76BB6"/>
    <w:rsid w:val="00E76D1E"/>
    <w:rsid w:val="00E76D3F"/>
    <w:rsid w:val="00E76DFD"/>
    <w:rsid w:val="00E76EA3"/>
    <w:rsid w:val="00E76EB4"/>
    <w:rsid w:val="00E77257"/>
    <w:rsid w:val="00E77266"/>
    <w:rsid w:val="00E77561"/>
    <w:rsid w:val="00E7766D"/>
    <w:rsid w:val="00E77849"/>
    <w:rsid w:val="00E77A3F"/>
    <w:rsid w:val="00E77A61"/>
    <w:rsid w:val="00E77B4C"/>
    <w:rsid w:val="00E77F86"/>
    <w:rsid w:val="00E804B6"/>
    <w:rsid w:val="00E809A7"/>
    <w:rsid w:val="00E80D1D"/>
    <w:rsid w:val="00E80E33"/>
    <w:rsid w:val="00E80F7C"/>
    <w:rsid w:val="00E81007"/>
    <w:rsid w:val="00E810C1"/>
    <w:rsid w:val="00E815E4"/>
    <w:rsid w:val="00E8199A"/>
    <w:rsid w:val="00E81C1E"/>
    <w:rsid w:val="00E81CB1"/>
    <w:rsid w:val="00E81D18"/>
    <w:rsid w:val="00E81EA6"/>
    <w:rsid w:val="00E81FE2"/>
    <w:rsid w:val="00E828BE"/>
    <w:rsid w:val="00E829F1"/>
    <w:rsid w:val="00E8304F"/>
    <w:rsid w:val="00E8325E"/>
    <w:rsid w:val="00E83336"/>
    <w:rsid w:val="00E83801"/>
    <w:rsid w:val="00E83837"/>
    <w:rsid w:val="00E8399E"/>
    <w:rsid w:val="00E83CFB"/>
    <w:rsid w:val="00E83F90"/>
    <w:rsid w:val="00E847F6"/>
    <w:rsid w:val="00E847FA"/>
    <w:rsid w:val="00E84A56"/>
    <w:rsid w:val="00E84DC5"/>
    <w:rsid w:val="00E85106"/>
    <w:rsid w:val="00E85264"/>
    <w:rsid w:val="00E852DC"/>
    <w:rsid w:val="00E8534A"/>
    <w:rsid w:val="00E853EF"/>
    <w:rsid w:val="00E857B0"/>
    <w:rsid w:val="00E85C65"/>
    <w:rsid w:val="00E85C98"/>
    <w:rsid w:val="00E8697E"/>
    <w:rsid w:val="00E8711A"/>
    <w:rsid w:val="00E8722C"/>
    <w:rsid w:val="00E87268"/>
    <w:rsid w:val="00E87314"/>
    <w:rsid w:val="00E87C47"/>
    <w:rsid w:val="00E90246"/>
    <w:rsid w:val="00E9028A"/>
    <w:rsid w:val="00E90BF5"/>
    <w:rsid w:val="00E90DAF"/>
    <w:rsid w:val="00E9101E"/>
    <w:rsid w:val="00E91041"/>
    <w:rsid w:val="00E911C1"/>
    <w:rsid w:val="00E911D0"/>
    <w:rsid w:val="00E9178A"/>
    <w:rsid w:val="00E9199E"/>
    <w:rsid w:val="00E91BE1"/>
    <w:rsid w:val="00E9206F"/>
    <w:rsid w:val="00E92162"/>
    <w:rsid w:val="00E92764"/>
    <w:rsid w:val="00E92919"/>
    <w:rsid w:val="00E9291A"/>
    <w:rsid w:val="00E92D50"/>
    <w:rsid w:val="00E92E1F"/>
    <w:rsid w:val="00E93220"/>
    <w:rsid w:val="00E935C9"/>
    <w:rsid w:val="00E93653"/>
    <w:rsid w:val="00E94286"/>
    <w:rsid w:val="00E94547"/>
    <w:rsid w:val="00E94B2A"/>
    <w:rsid w:val="00E95D38"/>
    <w:rsid w:val="00E9619D"/>
    <w:rsid w:val="00E966F6"/>
    <w:rsid w:val="00E96763"/>
    <w:rsid w:val="00E96ED7"/>
    <w:rsid w:val="00E974C4"/>
    <w:rsid w:val="00E97AC2"/>
    <w:rsid w:val="00E97C52"/>
    <w:rsid w:val="00E97F7A"/>
    <w:rsid w:val="00EA07BD"/>
    <w:rsid w:val="00EA0E12"/>
    <w:rsid w:val="00EA109B"/>
    <w:rsid w:val="00EA11A6"/>
    <w:rsid w:val="00EA1874"/>
    <w:rsid w:val="00EA1CF0"/>
    <w:rsid w:val="00EA1E93"/>
    <w:rsid w:val="00EA2021"/>
    <w:rsid w:val="00EA221C"/>
    <w:rsid w:val="00EA2537"/>
    <w:rsid w:val="00EA2642"/>
    <w:rsid w:val="00EA2A9E"/>
    <w:rsid w:val="00EA2F84"/>
    <w:rsid w:val="00EA3258"/>
    <w:rsid w:val="00EA388D"/>
    <w:rsid w:val="00EA38AC"/>
    <w:rsid w:val="00EA3907"/>
    <w:rsid w:val="00EA3D4C"/>
    <w:rsid w:val="00EA42B0"/>
    <w:rsid w:val="00EA435F"/>
    <w:rsid w:val="00EA4966"/>
    <w:rsid w:val="00EA4AF9"/>
    <w:rsid w:val="00EA4C02"/>
    <w:rsid w:val="00EA5250"/>
    <w:rsid w:val="00EA52C7"/>
    <w:rsid w:val="00EA562B"/>
    <w:rsid w:val="00EA5780"/>
    <w:rsid w:val="00EA57C6"/>
    <w:rsid w:val="00EA5868"/>
    <w:rsid w:val="00EA5A1C"/>
    <w:rsid w:val="00EA5E7B"/>
    <w:rsid w:val="00EA5F45"/>
    <w:rsid w:val="00EA64A6"/>
    <w:rsid w:val="00EA68B0"/>
    <w:rsid w:val="00EA6BD0"/>
    <w:rsid w:val="00EA76D6"/>
    <w:rsid w:val="00EA7880"/>
    <w:rsid w:val="00EB037B"/>
    <w:rsid w:val="00EB0402"/>
    <w:rsid w:val="00EB04BF"/>
    <w:rsid w:val="00EB05EF"/>
    <w:rsid w:val="00EB06AF"/>
    <w:rsid w:val="00EB0817"/>
    <w:rsid w:val="00EB0A42"/>
    <w:rsid w:val="00EB0B10"/>
    <w:rsid w:val="00EB0BEF"/>
    <w:rsid w:val="00EB101B"/>
    <w:rsid w:val="00EB1085"/>
    <w:rsid w:val="00EB10BF"/>
    <w:rsid w:val="00EB13A5"/>
    <w:rsid w:val="00EB1557"/>
    <w:rsid w:val="00EB1A60"/>
    <w:rsid w:val="00EB1B1D"/>
    <w:rsid w:val="00EB2224"/>
    <w:rsid w:val="00EB278C"/>
    <w:rsid w:val="00EB282F"/>
    <w:rsid w:val="00EB28C6"/>
    <w:rsid w:val="00EB3344"/>
    <w:rsid w:val="00EB3E44"/>
    <w:rsid w:val="00EB40B6"/>
    <w:rsid w:val="00EB4478"/>
    <w:rsid w:val="00EB46B5"/>
    <w:rsid w:val="00EB4959"/>
    <w:rsid w:val="00EB4ADB"/>
    <w:rsid w:val="00EB4D59"/>
    <w:rsid w:val="00EB4DBC"/>
    <w:rsid w:val="00EB559B"/>
    <w:rsid w:val="00EB56BF"/>
    <w:rsid w:val="00EB5D2F"/>
    <w:rsid w:val="00EB5E4F"/>
    <w:rsid w:val="00EB6034"/>
    <w:rsid w:val="00EB66F5"/>
    <w:rsid w:val="00EB6A55"/>
    <w:rsid w:val="00EB6AF9"/>
    <w:rsid w:val="00EB7234"/>
    <w:rsid w:val="00EB77BA"/>
    <w:rsid w:val="00EB7D8A"/>
    <w:rsid w:val="00EC00F0"/>
    <w:rsid w:val="00EC0266"/>
    <w:rsid w:val="00EC0762"/>
    <w:rsid w:val="00EC0A63"/>
    <w:rsid w:val="00EC0ECC"/>
    <w:rsid w:val="00EC131C"/>
    <w:rsid w:val="00EC14B6"/>
    <w:rsid w:val="00EC151E"/>
    <w:rsid w:val="00EC2292"/>
    <w:rsid w:val="00EC24CC"/>
    <w:rsid w:val="00EC26D9"/>
    <w:rsid w:val="00EC2B60"/>
    <w:rsid w:val="00EC2BE6"/>
    <w:rsid w:val="00EC3D7C"/>
    <w:rsid w:val="00EC40A0"/>
    <w:rsid w:val="00EC4303"/>
    <w:rsid w:val="00EC4DDE"/>
    <w:rsid w:val="00EC4FA0"/>
    <w:rsid w:val="00EC562C"/>
    <w:rsid w:val="00EC5669"/>
    <w:rsid w:val="00EC5AA2"/>
    <w:rsid w:val="00EC5BA0"/>
    <w:rsid w:val="00EC5F8B"/>
    <w:rsid w:val="00EC616C"/>
    <w:rsid w:val="00EC618E"/>
    <w:rsid w:val="00EC62F8"/>
    <w:rsid w:val="00EC716D"/>
    <w:rsid w:val="00EC71B8"/>
    <w:rsid w:val="00EC73EE"/>
    <w:rsid w:val="00EC7675"/>
    <w:rsid w:val="00EC7B85"/>
    <w:rsid w:val="00EC7CDB"/>
    <w:rsid w:val="00ED02F9"/>
    <w:rsid w:val="00ED055E"/>
    <w:rsid w:val="00ED06CF"/>
    <w:rsid w:val="00ED0C02"/>
    <w:rsid w:val="00ED0EBA"/>
    <w:rsid w:val="00ED1141"/>
    <w:rsid w:val="00ED1333"/>
    <w:rsid w:val="00ED1562"/>
    <w:rsid w:val="00ED16D6"/>
    <w:rsid w:val="00ED174A"/>
    <w:rsid w:val="00ED1809"/>
    <w:rsid w:val="00ED1B7A"/>
    <w:rsid w:val="00ED1CA4"/>
    <w:rsid w:val="00ED1D74"/>
    <w:rsid w:val="00ED1ECD"/>
    <w:rsid w:val="00ED1F4B"/>
    <w:rsid w:val="00ED2220"/>
    <w:rsid w:val="00ED29C6"/>
    <w:rsid w:val="00ED2B3D"/>
    <w:rsid w:val="00ED2C5C"/>
    <w:rsid w:val="00ED2FAD"/>
    <w:rsid w:val="00ED3079"/>
    <w:rsid w:val="00ED341E"/>
    <w:rsid w:val="00ED37B5"/>
    <w:rsid w:val="00ED3AD5"/>
    <w:rsid w:val="00ED3F4A"/>
    <w:rsid w:val="00ED4648"/>
    <w:rsid w:val="00ED4A92"/>
    <w:rsid w:val="00ED4B8A"/>
    <w:rsid w:val="00ED4BC2"/>
    <w:rsid w:val="00ED4DF4"/>
    <w:rsid w:val="00ED4E77"/>
    <w:rsid w:val="00ED4ECE"/>
    <w:rsid w:val="00ED5036"/>
    <w:rsid w:val="00ED53D8"/>
    <w:rsid w:val="00ED57AE"/>
    <w:rsid w:val="00ED5CE5"/>
    <w:rsid w:val="00ED6CDE"/>
    <w:rsid w:val="00ED6EC5"/>
    <w:rsid w:val="00ED6EFF"/>
    <w:rsid w:val="00ED7001"/>
    <w:rsid w:val="00ED7052"/>
    <w:rsid w:val="00ED7070"/>
    <w:rsid w:val="00ED70F2"/>
    <w:rsid w:val="00ED7398"/>
    <w:rsid w:val="00ED7504"/>
    <w:rsid w:val="00ED75E1"/>
    <w:rsid w:val="00ED769E"/>
    <w:rsid w:val="00ED7D3B"/>
    <w:rsid w:val="00ED7EE1"/>
    <w:rsid w:val="00EE00E1"/>
    <w:rsid w:val="00EE07F3"/>
    <w:rsid w:val="00EE0C42"/>
    <w:rsid w:val="00EE0F7B"/>
    <w:rsid w:val="00EE150A"/>
    <w:rsid w:val="00EE1628"/>
    <w:rsid w:val="00EE1F90"/>
    <w:rsid w:val="00EE23C9"/>
    <w:rsid w:val="00EE26AB"/>
    <w:rsid w:val="00EE2D6D"/>
    <w:rsid w:val="00EE31F6"/>
    <w:rsid w:val="00EE3489"/>
    <w:rsid w:val="00EE3D00"/>
    <w:rsid w:val="00EE3FD6"/>
    <w:rsid w:val="00EE429E"/>
    <w:rsid w:val="00EE45B0"/>
    <w:rsid w:val="00EE4901"/>
    <w:rsid w:val="00EE492D"/>
    <w:rsid w:val="00EE4A8E"/>
    <w:rsid w:val="00EE4C16"/>
    <w:rsid w:val="00EE4FD2"/>
    <w:rsid w:val="00EE5020"/>
    <w:rsid w:val="00EE57C7"/>
    <w:rsid w:val="00EE5A4C"/>
    <w:rsid w:val="00EE5B98"/>
    <w:rsid w:val="00EE613F"/>
    <w:rsid w:val="00EE63CE"/>
    <w:rsid w:val="00EE69A5"/>
    <w:rsid w:val="00EE6B29"/>
    <w:rsid w:val="00EE6C0A"/>
    <w:rsid w:val="00EE6CF4"/>
    <w:rsid w:val="00EE6DCF"/>
    <w:rsid w:val="00EE7D98"/>
    <w:rsid w:val="00EF02D5"/>
    <w:rsid w:val="00EF031E"/>
    <w:rsid w:val="00EF0478"/>
    <w:rsid w:val="00EF0550"/>
    <w:rsid w:val="00EF060A"/>
    <w:rsid w:val="00EF06D4"/>
    <w:rsid w:val="00EF0A1C"/>
    <w:rsid w:val="00EF0DCA"/>
    <w:rsid w:val="00EF0F22"/>
    <w:rsid w:val="00EF11C1"/>
    <w:rsid w:val="00EF15B5"/>
    <w:rsid w:val="00EF1754"/>
    <w:rsid w:val="00EF1BC4"/>
    <w:rsid w:val="00EF1FDE"/>
    <w:rsid w:val="00EF2649"/>
    <w:rsid w:val="00EF2FFD"/>
    <w:rsid w:val="00EF36B2"/>
    <w:rsid w:val="00EF394B"/>
    <w:rsid w:val="00EF3D2C"/>
    <w:rsid w:val="00EF3FC9"/>
    <w:rsid w:val="00EF550C"/>
    <w:rsid w:val="00EF5959"/>
    <w:rsid w:val="00EF5A5A"/>
    <w:rsid w:val="00EF5A6F"/>
    <w:rsid w:val="00EF5ADE"/>
    <w:rsid w:val="00EF5AEA"/>
    <w:rsid w:val="00EF62C0"/>
    <w:rsid w:val="00EF64C6"/>
    <w:rsid w:val="00EF6637"/>
    <w:rsid w:val="00EF6744"/>
    <w:rsid w:val="00EF6A11"/>
    <w:rsid w:val="00EF6B7F"/>
    <w:rsid w:val="00EF6D40"/>
    <w:rsid w:val="00EF6E24"/>
    <w:rsid w:val="00EF7AA0"/>
    <w:rsid w:val="00EF7B57"/>
    <w:rsid w:val="00EF7BFE"/>
    <w:rsid w:val="00EF7CEC"/>
    <w:rsid w:val="00EF7DCC"/>
    <w:rsid w:val="00F00024"/>
    <w:rsid w:val="00F00321"/>
    <w:rsid w:val="00F0078B"/>
    <w:rsid w:val="00F00801"/>
    <w:rsid w:val="00F00C87"/>
    <w:rsid w:val="00F00F60"/>
    <w:rsid w:val="00F012E4"/>
    <w:rsid w:val="00F0131C"/>
    <w:rsid w:val="00F0145A"/>
    <w:rsid w:val="00F01C62"/>
    <w:rsid w:val="00F02222"/>
    <w:rsid w:val="00F0231B"/>
    <w:rsid w:val="00F02BAE"/>
    <w:rsid w:val="00F02CF3"/>
    <w:rsid w:val="00F02F1D"/>
    <w:rsid w:val="00F030A8"/>
    <w:rsid w:val="00F032EE"/>
    <w:rsid w:val="00F03737"/>
    <w:rsid w:val="00F03A8B"/>
    <w:rsid w:val="00F03B35"/>
    <w:rsid w:val="00F03BFD"/>
    <w:rsid w:val="00F03C07"/>
    <w:rsid w:val="00F0414D"/>
    <w:rsid w:val="00F0463D"/>
    <w:rsid w:val="00F04788"/>
    <w:rsid w:val="00F049E7"/>
    <w:rsid w:val="00F04B85"/>
    <w:rsid w:val="00F04BC3"/>
    <w:rsid w:val="00F0542C"/>
    <w:rsid w:val="00F054EA"/>
    <w:rsid w:val="00F055E7"/>
    <w:rsid w:val="00F058AF"/>
    <w:rsid w:val="00F05F72"/>
    <w:rsid w:val="00F061DD"/>
    <w:rsid w:val="00F06244"/>
    <w:rsid w:val="00F0632B"/>
    <w:rsid w:val="00F06784"/>
    <w:rsid w:val="00F06939"/>
    <w:rsid w:val="00F06D1B"/>
    <w:rsid w:val="00F06D32"/>
    <w:rsid w:val="00F0783D"/>
    <w:rsid w:val="00F079A1"/>
    <w:rsid w:val="00F07C67"/>
    <w:rsid w:val="00F07C6C"/>
    <w:rsid w:val="00F10132"/>
    <w:rsid w:val="00F1041D"/>
    <w:rsid w:val="00F105DC"/>
    <w:rsid w:val="00F1060E"/>
    <w:rsid w:val="00F10990"/>
    <w:rsid w:val="00F10992"/>
    <w:rsid w:val="00F10DD1"/>
    <w:rsid w:val="00F11BD1"/>
    <w:rsid w:val="00F11C31"/>
    <w:rsid w:val="00F11EC3"/>
    <w:rsid w:val="00F11FF2"/>
    <w:rsid w:val="00F12062"/>
    <w:rsid w:val="00F12103"/>
    <w:rsid w:val="00F124FC"/>
    <w:rsid w:val="00F12903"/>
    <w:rsid w:val="00F12BF2"/>
    <w:rsid w:val="00F13217"/>
    <w:rsid w:val="00F13334"/>
    <w:rsid w:val="00F13351"/>
    <w:rsid w:val="00F13631"/>
    <w:rsid w:val="00F13841"/>
    <w:rsid w:val="00F13975"/>
    <w:rsid w:val="00F13E4F"/>
    <w:rsid w:val="00F13E85"/>
    <w:rsid w:val="00F1472E"/>
    <w:rsid w:val="00F147F3"/>
    <w:rsid w:val="00F14A85"/>
    <w:rsid w:val="00F14FFB"/>
    <w:rsid w:val="00F153C7"/>
    <w:rsid w:val="00F155EB"/>
    <w:rsid w:val="00F15E47"/>
    <w:rsid w:val="00F16872"/>
    <w:rsid w:val="00F16957"/>
    <w:rsid w:val="00F16C13"/>
    <w:rsid w:val="00F16C52"/>
    <w:rsid w:val="00F16E5C"/>
    <w:rsid w:val="00F16FD8"/>
    <w:rsid w:val="00F17122"/>
    <w:rsid w:val="00F176F6"/>
    <w:rsid w:val="00F17C6D"/>
    <w:rsid w:val="00F17DF8"/>
    <w:rsid w:val="00F202E2"/>
    <w:rsid w:val="00F2056C"/>
    <w:rsid w:val="00F209FB"/>
    <w:rsid w:val="00F20C00"/>
    <w:rsid w:val="00F20C61"/>
    <w:rsid w:val="00F21248"/>
    <w:rsid w:val="00F212C1"/>
    <w:rsid w:val="00F22026"/>
    <w:rsid w:val="00F2209D"/>
    <w:rsid w:val="00F229E5"/>
    <w:rsid w:val="00F233E7"/>
    <w:rsid w:val="00F23487"/>
    <w:rsid w:val="00F23505"/>
    <w:rsid w:val="00F2350C"/>
    <w:rsid w:val="00F2359F"/>
    <w:rsid w:val="00F235FD"/>
    <w:rsid w:val="00F238E3"/>
    <w:rsid w:val="00F23A66"/>
    <w:rsid w:val="00F23A9E"/>
    <w:rsid w:val="00F23CCE"/>
    <w:rsid w:val="00F23F3D"/>
    <w:rsid w:val="00F23FF6"/>
    <w:rsid w:val="00F2412A"/>
    <w:rsid w:val="00F24137"/>
    <w:rsid w:val="00F24668"/>
    <w:rsid w:val="00F24AC3"/>
    <w:rsid w:val="00F24D57"/>
    <w:rsid w:val="00F24D82"/>
    <w:rsid w:val="00F25627"/>
    <w:rsid w:val="00F25A20"/>
    <w:rsid w:val="00F25BC4"/>
    <w:rsid w:val="00F25E24"/>
    <w:rsid w:val="00F25F06"/>
    <w:rsid w:val="00F263F6"/>
    <w:rsid w:val="00F2657E"/>
    <w:rsid w:val="00F26822"/>
    <w:rsid w:val="00F26A83"/>
    <w:rsid w:val="00F26D3D"/>
    <w:rsid w:val="00F26E1F"/>
    <w:rsid w:val="00F26EAE"/>
    <w:rsid w:val="00F276C3"/>
    <w:rsid w:val="00F27C29"/>
    <w:rsid w:val="00F301FD"/>
    <w:rsid w:val="00F3038C"/>
    <w:rsid w:val="00F3059E"/>
    <w:rsid w:val="00F306AB"/>
    <w:rsid w:val="00F30935"/>
    <w:rsid w:val="00F30FD1"/>
    <w:rsid w:val="00F310A8"/>
    <w:rsid w:val="00F312AC"/>
    <w:rsid w:val="00F31606"/>
    <w:rsid w:val="00F3182C"/>
    <w:rsid w:val="00F31943"/>
    <w:rsid w:val="00F31A40"/>
    <w:rsid w:val="00F32521"/>
    <w:rsid w:val="00F32C9C"/>
    <w:rsid w:val="00F3325E"/>
    <w:rsid w:val="00F33484"/>
    <w:rsid w:val="00F33499"/>
    <w:rsid w:val="00F33CA5"/>
    <w:rsid w:val="00F341BA"/>
    <w:rsid w:val="00F3477C"/>
    <w:rsid w:val="00F347CC"/>
    <w:rsid w:val="00F3493A"/>
    <w:rsid w:val="00F35584"/>
    <w:rsid w:val="00F3569E"/>
    <w:rsid w:val="00F35737"/>
    <w:rsid w:val="00F359BB"/>
    <w:rsid w:val="00F35A21"/>
    <w:rsid w:val="00F35DE3"/>
    <w:rsid w:val="00F35F4F"/>
    <w:rsid w:val="00F36023"/>
    <w:rsid w:val="00F36428"/>
    <w:rsid w:val="00F36570"/>
    <w:rsid w:val="00F36663"/>
    <w:rsid w:val="00F369FB"/>
    <w:rsid w:val="00F36F51"/>
    <w:rsid w:val="00F3702C"/>
    <w:rsid w:val="00F3757F"/>
    <w:rsid w:val="00F3774E"/>
    <w:rsid w:val="00F37CE7"/>
    <w:rsid w:val="00F37E9B"/>
    <w:rsid w:val="00F400C2"/>
    <w:rsid w:val="00F40380"/>
    <w:rsid w:val="00F4043B"/>
    <w:rsid w:val="00F40686"/>
    <w:rsid w:val="00F40A51"/>
    <w:rsid w:val="00F40C2E"/>
    <w:rsid w:val="00F4133C"/>
    <w:rsid w:val="00F4153C"/>
    <w:rsid w:val="00F41661"/>
    <w:rsid w:val="00F41F81"/>
    <w:rsid w:val="00F42E6B"/>
    <w:rsid w:val="00F431F7"/>
    <w:rsid w:val="00F43419"/>
    <w:rsid w:val="00F43FA8"/>
    <w:rsid w:val="00F444DA"/>
    <w:rsid w:val="00F445F1"/>
    <w:rsid w:val="00F44CE6"/>
    <w:rsid w:val="00F44D6C"/>
    <w:rsid w:val="00F44F56"/>
    <w:rsid w:val="00F45019"/>
    <w:rsid w:val="00F4580B"/>
    <w:rsid w:val="00F466D3"/>
    <w:rsid w:val="00F467BD"/>
    <w:rsid w:val="00F467CB"/>
    <w:rsid w:val="00F46950"/>
    <w:rsid w:val="00F46E59"/>
    <w:rsid w:val="00F472C0"/>
    <w:rsid w:val="00F476A0"/>
    <w:rsid w:val="00F477B1"/>
    <w:rsid w:val="00F47962"/>
    <w:rsid w:val="00F47BAA"/>
    <w:rsid w:val="00F47C13"/>
    <w:rsid w:val="00F501CE"/>
    <w:rsid w:val="00F50260"/>
    <w:rsid w:val="00F51189"/>
    <w:rsid w:val="00F51452"/>
    <w:rsid w:val="00F51463"/>
    <w:rsid w:val="00F5158B"/>
    <w:rsid w:val="00F515B1"/>
    <w:rsid w:val="00F51C09"/>
    <w:rsid w:val="00F520C6"/>
    <w:rsid w:val="00F521EF"/>
    <w:rsid w:val="00F527E4"/>
    <w:rsid w:val="00F52DA6"/>
    <w:rsid w:val="00F52DF9"/>
    <w:rsid w:val="00F52EEF"/>
    <w:rsid w:val="00F53057"/>
    <w:rsid w:val="00F53411"/>
    <w:rsid w:val="00F53438"/>
    <w:rsid w:val="00F53797"/>
    <w:rsid w:val="00F54013"/>
    <w:rsid w:val="00F5421D"/>
    <w:rsid w:val="00F54255"/>
    <w:rsid w:val="00F5483B"/>
    <w:rsid w:val="00F54898"/>
    <w:rsid w:val="00F54C33"/>
    <w:rsid w:val="00F552AD"/>
    <w:rsid w:val="00F552EA"/>
    <w:rsid w:val="00F556BB"/>
    <w:rsid w:val="00F55C52"/>
    <w:rsid w:val="00F55E08"/>
    <w:rsid w:val="00F55ECE"/>
    <w:rsid w:val="00F56144"/>
    <w:rsid w:val="00F56456"/>
    <w:rsid w:val="00F5659F"/>
    <w:rsid w:val="00F56758"/>
    <w:rsid w:val="00F5677B"/>
    <w:rsid w:val="00F567EE"/>
    <w:rsid w:val="00F56A6F"/>
    <w:rsid w:val="00F56B3B"/>
    <w:rsid w:val="00F56B79"/>
    <w:rsid w:val="00F56BE8"/>
    <w:rsid w:val="00F56C02"/>
    <w:rsid w:val="00F56C2C"/>
    <w:rsid w:val="00F56CF5"/>
    <w:rsid w:val="00F57002"/>
    <w:rsid w:val="00F571B5"/>
    <w:rsid w:val="00F572B9"/>
    <w:rsid w:val="00F5761C"/>
    <w:rsid w:val="00F57B20"/>
    <w:rsid w:val="00F57F4A"/>
    <w:rsid w:val="00F6062F"/>
    <w:rsid w:val="00F60D09"/>
    <w:rsid w:val="00F610BC"/>
    <w:rsid w:val="00F610E2"/>
    <w:rsid w:val="00F611E8"/>
    <w:rsid w:val="00F61806"/>
    <w:rsid w:val="00F61D9D"/>
    <w:rsid w:val="00F61E8A"/>
    <w:rsid w:val="00F61F19"/>
    <w:rsid w:val="00F61F7F"/>
    <w:rsid w:val="00F62045"/>
    <w:rsid w:val="00F6224C"/>
    <w:rsid w:val="00F62411"/>
    <w:rsid w:val="00F62A03"/>
    <w:rsid w:val="00F62F6A"/>
    <w:rsid w:val="00F63143"/>
    <w:rsid w:val="00F63274"/>
    <w:rsid w:val="00F634DF"/>
    <w:rsid w:val="00F63978"/>
    <w:rsid w:val="00F63CD0"/>
    <w:rsid w:val="00F64CCF"/>
    <w:rsid w:val="00F64D34"/>
    <w:rsid w:val="00F65C10"/>
    <w:rsid w:val="00F65E84"/>
    <w:rsid w:val="00F66568"/>
    <w:rsid w:val="00F66604"/>
    <w:rsid w:val="00F6677B"/>
    <w:rsid w:val="00F66AF5"/>
    <w:rsid w:val="00F67096"/>
    <w:rsid w:val="00F67516"/>
    <w:rsid w:val="00F67595"/>
    <w:rsid w:val="00F67C38"/>
    <w:rsid w:val="00F67E87"/>
    <w:rsid w:val="00F67FCF"/>
    <w:rsid w:val="00F701B0"/>
    <w:rsid w:val="00F70411"/>
    <w:rsid w:val="00F708BE"/>
    <w:rsid w:val="00F70F3F"/>
    <w:rsid w:val="00F70FDA"/>
    <w:rsid w:val="00F710A5"/>
    <w:rsid w:val="00F71549"/>
    <w:rsid w:val="00F72119"/>
    <w:rsid w:val="00F724AE"/>
    <w:rsid w:val="00F72DB6"/>
    <w:rsid w:val="00F730E0"/>
    <w:rsid w:val="00F73113"/>
    <w:rsid w:val="00F73354"/>
    <w:rsid w:val="00F7366E"/>
    <w:rsid w:val="00F738A8"/>
    <w:rsid w:val="00F73948"/>
    <w:rsid w:val="00F73973"/>
    <w:rsid w:val="00F739CA"/>
    <w:rsid w:val="00F73B5E"/>
    <w:rsid w:val="00F74CB5"/>
    <w:rsid w:val="00F75175"/>
    <w:rsid w:val="00F75414"/>
    <w:rsid w:val="00F754D5"/>
    <w:rsid w:val="00F754E5"/>
    <w:rsid w:val="00F756B3"/>
    <w:rsid w:val="00F75A27"/>
    <w:rsid w:val="00F75E02"/>
    <w:rsid w:val="00F76851"/>
    <w:rsid w:val="00F76BCD"/>
    <w:rsid w:val="00F77730"/>
    <w:rsid w:val="00F77ECB"/>
    <w:rsid w:val="00F77FEA"/>
    <w:rsid w:val="00F80923"/>
    <w:rsid w:val="00F80E74"/>
    <w:rsid w:val="00F81510"/>
    <w:rsid w:val="00F8201C"/>
    <w:rsid w:val="00F82089"/>
    <w:rsid w:val="00F8218F"/>
    <w:rsid w:val="00F82281"/>
    <w:rsid w:val="00F82A9F"/>
    <w:rsid w:val="00F82AB4"/>
    <w:rsid w:val="00F82B2C"/>
    <w:rsid w:val="00F8304B"/>
    <w:rsid w:val="00F831BB"/>
    <w:rsid w:val="00F833A4"/>
    <w:rsid w:val="00F8455C"/>
    <w:rsid w:val="00F84CCE"/>
    <w:rsid w:val="00F84E01"/>
    <w:rsid w:val="00F85096"/>
    <w:rsid w:val="00F850C4"/>
    <w:rsid w:val="00F85289"/>
    <w:rsid w:val="00F854BA"/>
    <w:rsid w:val="00F85FB0"/>
    <w:rsid w:val="00F864E3"/>
    <w:rsid w:val="00F86663"/>
    <w:rsid w:val="00F86788"/>
    <w:rsid w:val="00F86B88"/>
    <w:rsid w:val="00F86B9D"/>
    <w:rsid w:val="00F86C33"/>
    <w:rsid w:val="00F86F81"/>
    <w:rsid w:val="00F871EE"/>
    <w:rsid w:val="00F87524"/>
    <w:rsid w:val="00F87ADF"/>
    <w:rsid w:val="00F87F1D"/>
    <w:rsid w:val="00F902D4"/>
    <w:rsid w:val="00F90350"/>
    <w:rsid w:val="00F90BC5"/>
    <w:rsid w:val="00F90F99"/>
    <w:rsid w:val="00F911C2"/>
    <w:rsid w:val="00F913AD"/>
    <w:rsid w:val="00F9152B"/>
    <w:rsid w:val="00F919A4"/>
    <w:rsid w:val="00F919D0"/>
    <w:rsid w:val="00F91AC8"/>
    <w:rsid w:val="00F91C97"/>
    <w:rsid w:val="00F91CDC"/>
    <w:rsid w:val="00F91FF3"/>
    <w:rsid w:val="00F922E5"/>
    <w:rsid w:val="00F9238E"/>
    <w:rsid w:val="00F925B7"/>
    <w:rsid w:val="00F92700"/>
    <w:rsid w:val="00F92833"/>
    <w:rsid w:val="00F9306C"/>
    <w:rsid w:val="00F93627"/>
    <w:rsid w:val="00F936A3"/>
    <w:rsid w:val="00F936C9"/>
    <w:rsid w:val="00F938C6"/>
    <w:rsid w:val="00F93A36"/>
    <w:rsid w:val="00F93B3E"/>
    <w:rsid w:val="00F93C57"/>
    <w:rsid w:val="00F93FF2"/>
    <w:rsid w:val="00F9400A"/>
    <w:rsid w:val="00F942B1"/>
    <w:rsid w:val="00F944FD"/>
    <w:rsid w:val="00F9465C"/>
    <w:rsid w:val="00F947D3"/>
    <w:rsid w:val="00F947DC"/>
    <w:rsid w:val="00F94EB8"/>
    <w:rsid w:val="00F94FF4"/>
    <w:rsid w:val="00F95122"/>
    <w:rsid w:val="00F9513A"/>
    <w:rsid w:val="00F95554"/>
    <w:rsid w:val="00F95A06"/>
    <w:rsid w:val="00F95D7C"/>
    <w:rsid w:val="00F96419"/>
    <w:rsid w:val="00F96570"/>
    <w:rsid w:val="00F965C8"/>
    <w:rsid w:val="00F9667F"/>
    <w:rsid w:val="00F97B15"/>
    <w:rsid w:val="00FA01C5"/>
    <w:rsid w:val="00FA050F"/>
    <w:rsid w:val="00FA05DA"/>
    <w:rsid w:val="00FA0F27"/>
    <w:rsid w:val="00FA0FDE"/>
    <w:rsid w:val="00FA172B"/>
    <w:rsid w:val="00FA1951"/>
    <w:rsid w:val="00FA1BB0"/>
    <w:rsid w:val="00FA1D6E"/>
    <w:rsid w:val="00FA2388"/>
    <w:rsid w:val="00FA2609"/>
    <w:rsid w:val="00FA2789"/>
    <w:rsid w:val="00FA2B83"/>
    <w:rsid w:val="00FA2CE6"/>
    <w:rsid w:val="00FA3274"/>
    <w:rsid w:val="00FA33A8"/>
    <w:rsid w:val="00FA351D"/>
    <w:rsid w:val="00FA4B2B"/>
    <w:rsid w:val="00FA4D6C"/>
    <w:rsid w:val="00FA4E49"/>
    <w:rsid w:val="00FA51F8"/>
    <w:rsid w:val="00FA535A"/>
    <w:rsid w:val="00FA5661"/>
    <w:rsid w:val="00FA56CB"/>
    <w:rsid w:val="00FA5992"/>
    <w:rsid w:val="00FA59A8"/>
    <w:rsid w:val="00FA676E"/>
    <w:rsid w:val="00FA6B00"/>
    <w:rsid w:val="00FA6BCD"/>
    <w:rsid w:val="00FA6DB6"/>
    <w:rsid w:val="00FA72D6"/>
    <w:rsid w:val="00FA79B4"/>
    <w:rsid w:val="00FA7AEC"/>
    <w:rsid w:val="00FA7E05"/>
    <w:rsid w:val="00FB015E"/>
    <w:rsid w:val="00FB03A3"/>
    <w:rsid w:val="00FB08E0"/>
    <w:rsid w:val="00FB10FD"/>
    <w:rsid w:val="00FB1178"/>
    <w:rsid w:val="00FB19A3"/>
    <w:rsid w:val="00FB1BCA"/>
    <w:rsid w:val="00FB22BC"/>
    <w:rsid w:val="00FB33DC"/>
    <w:rsid w:val="00FB4127"/>
    <w:rsid w:val="00FB4173"/>
    <w:rsid w:val="00FB42A0"/>
    <w:rsid w:val="00FB474A"/>
    <w:rsid w:val="00FB4BDF"/>
    <w:rsid w:val="00FB4CC8"/>
    <w:rsid w:val="00FB4D99"/>
    <w:rsid w:val="00FB4DD3"/>
    <w:rsid w:val="00FB5149"/>
    <w:rsid w:val="00FB51C7"/>
    <w:rsid w:val="00FB555E"/>
    <w:rsid w:val="00FB559A"/>
    <w:rsid w:val="00FB5755"/>
    <w:rsid w:val="00FB5828"/>
    <w:rsid w:val="00FB5C42"/>
    <w:rsid w:val="00FB60EA"/>
    <w:rsid w:val="00FB6183"/>
    <w:rsid w:val="00FB65D7"/>
    <w:rsid w:val="00FB6B91"/>
    <w:rsid w:val="00FB6EA9"/>
    <w:rsid w:val="00FB6F69"/>
    <w:rsid w:val="00FB7041"/>
    <w:rsid w:val="00FB71FA"/>
    <w:rsid w:val="00FB734D"/>
    <w:rsid w:val="00FB7680"/>
    <w:rsid w:val="00FB7971"/>
    <w:rsid w:val="00FB7D27"/>
    <w:rsid w:val="00FB7EC5"/>
    <w:rsid w:val="00FC02B8"/>
    <w:rsid w:val="00FC0947"/>
    <w:rsid w:val="00FC0CDB"/>
    <w:rsid w:val="00FC0F9D"/>
    <w:rsid w:val="00FC0FF7"/>
    <w:rsid w:val="00FC12AE"/>
    <w:rsid w:val="00FC146F"/>
    <w:rsid w:val="00FC1569"/>
    <w:rsid w:val="00FC15C4"/>
    <w:rsid w:val="00FC1963"/>
    <w:rsid w:val="00FC1F68"/>
    <w:rsid w:val="00FC23E8"/>
    <w:rsid w:val="00FC2541"/>
    <w:rsid w:val="00FC27F3"/>
    <w:rsid w:val="00FC291C"/>
    <w:rsid w:val="00FC2A10"/>
    <w:rsid w:val="00FC2B5C"/>
    <w:rsid w:val="00FC2BA1"/>
    <w:rsid w:val="00FC30B0"/>
    <w:rsid w:val="00FC3614"/>
    <w:rsid w:val="00FC37A5"/>
    <w:rsid w:val="00FC3990"/>
    <w:rsid w:val="00FC39F9"/>
    <w:rsid w:val="00FC3B64"/>
    <w:rsid w:val="00FC444B"/>
    <w:rsid w:val="00FC476B"/>
    <w:rsid w:val="00FC4C5A"/>
    <w:rsid w:val="00FC5F32"/>
    <w:rsid w:val="00FC604E"/>
    <w:rsid w:val="00FC6279"/>
    <w:rsid w:val="00FC62DE"/>
    <w:rsid w:val="00FC685C"/>
    <w:rsid w:val="00FC69B1"/>
    <w:rsid w:val="00FC69EA"/>
    <w:rsid w:val="00FC6B27"/>
    <w:rsid w:val="00FC6D5E"/>
    <w:rsid w:val="00FC748A"/>
    <w:rsid w:val="00FC763F"/>
    <w:rsid w:val="00FC7A6E"/>
    <w:rsid w:val="00FD03D5"/>
    <w:rsid w:val="00FD0400"/>
    <w:rsid w:val="00FD05ED"/>
    <w:rsid w:val="00FD15CF"/>
    <w:rsid w:val="00FD188C"/>
    <w:rsid w:val="00FD18C7"/>
    <w:rsid w:val="00FD1A4D"/>
    <w:rsid w:val="00FD1BEF"/>
    <w:rsid w:val="00FD20C7"/>
    <w:rsid w:val="00FD21AC"/>
    <w:rsid w:val="00FD414F"/>
    <w:rsid w:val="00FD4430"/>
    <w:rsid w:val="00FD44B1"/>
    <w:rsid w:val="00FD484F"/>
    <w:rsid w:val="00FD4D3F"/>
    <w:rsid w:val="00FD4F30"/>
    <w:rsid w:val="00FD5007"/>
    <w:rsid w:val="00FD5166"/>
    <w:rsid w:val="00FD51C4"/>
    <w:rsid w:val="00FD5224"/>
    <w:rsid w:val="00FD5250"/>
    <w:rsid w:val="00FD54AC"/>
    <w:rsid w:val="00FD54CE"/>
    <w:rsid w:val="00FD5724"/>
    <w:rsid w:val="00FD5738"/>
    <w:rsid w:val="00FD5867"/>
    <w:rsid w:val="00FD5DC1"/>
    <w:rsid w:val="00FD5E48"/>
    <w:rsid w:val="00FD5E89"/>
    <w:rsid w:val="00FD5FF4"/>
    <w:rsid w:val="00FD6D33"/>
    <w:rsid w:val="00FD7008"/>
    <w:rsid w:val="00FD75CA"/>
    <w:rsid w:val="00FD7D42"/>
    <w:rsid w:val="00FE0006"/>
    <w:rsid w:val="00FE14B5"/>
    <w:rsid w:val="00FE1880"/>
    <w:rsid w:val="00FE1AAC"/>
    <w:rsid w:val="00FE1C24"/>
    <w:rsid w:val="00FE1CFE"/>
    <w:rsid w:val="00FE1D2B"/>
    <w:rsid w:val="00FE1DA7"/>
    <w:rsid w:val="00FE22A3"/>
    <w:rsid w:val="00FE2351"/>
    <w:rsid w:val="00FE2923"/>
    <w:rsid w:val="00FE2B67"/>
    <w:rsid w:val="00FE2C9C"/>
    <w:rsid w:val="00FE2D4B"/>
    <w:rsid w:val="00FE3020"/>
    <w:rsid w:val="00FE32E7"/>
    <w:rsid w:val="00FE33B0"/>
    <w:rsid w:val="00FE34A9"/>
    <w:rsid w:val="00FE3756"/>
    <w:rsid w:val="00FE38BF"/>
    <w:rsid w:val="00FE4348"/>
    <w:rsid w:val="00FE4611"/>
    <w:rsid w:val="00FE4706"/>
    <w:rsid w:val="00FE478B"/>
    <w:rsid w:val="00FE4B30"/>
    <w:rsid w:val="00FE4F95"/>
    <w:rsid w:val="00FE516F"/>
    <w:rsid w:val="00FE54DE"/>
    <w:rsid w:val="00FE57FC"/>
    <w:rsid w:val="00FE5A9F"/>
    <w:rsid w:val="00FE5F45"/>
    <w:rsid w:val="00FE5FCC"/>
    <w:rsid w:val="00FE612E"/>
    <w:rsid w:val="00FE6366"/>
    <w:rsid w:val="00FE65D9"/>
    <w:rsid w:val="00FE6910"/>
    <w:rsid w:val="00FE6916"/>
    <w:rsid w:val="00FE6F2B"/>
    <w:rsid w:val="00FE76A5"/>
    <w:rsid w:val="00FE772B"/>
    <w:rsid w:val="00FE78A8"/>
    <w:rsid w:val="00FE7B19"/>
    <w:rsid w:val="00FE7DBF"/>
    <w:rsid w:val="00FE7F7B"/>
    <w:rsid w:val="00FF03C5"/>
    <w:rsid w:val="00FF0450"/>
    <w:rsid w:val="00FF05A1"/>
    <w:rsid w:val="00FF0738"/>
    <w:rsid w:val="00FF10BD"/>
    <w:rsid w:val="00FF19D3"/>
    <w:rsid w:val="00FF1CB9"/>
    <w:rsid w:val="00FF224D"/>
    <w:rsid w:val="00FF2262"/>
    <w:rsid w:val="00FF271B"/>
    <w:rsid w:val="00FF2768"/>
    <w:rsid w:val="00FF2829"/>
    <w:rsid w:val="00FF2A0B"/>
    <w:rsid w:val="00FF2B25"/>
    <w:rsid w:val="00FF4139"/>
    <w:rsid w:val="00FF4485"/>
    <w:rsid w:val="00FF449A"/>
    <w:rsid w:val="00FF45E0"/>
    <w:rsid w:val="00FF4683"/>
    <w:rsid w:val="00FF5529"/>
    <w:rsid w:val="00FF55C2"/>
    <w:rsid w:val="00FF5D67"/>
    <w:rsid w:val="00FF5E18"/>
    <w:rsid w:val="00FF6583"/>
    <w:rsid w:val="00FF68EB"/>
    <w:rsid w:val="00FF6B90"/>
    <w:rsid w:val="00FF74D1"/>
    <w:rsid w:val="00FF7ED1"/>
    <w:rsid w:val="05F61F23"/>
    <w:rsid w:val="14AA53E7"/>
    <w:rsid w:val="16FA4870"/>
    <w:rsid w:val="4075AF0C"/>
    <w:rsid w:val="4E626E87"/>
    <w:rsid w:val="66FDD2A6"/>
    <w:rsid w:val="6E0B99E8"/>
    <w:rsid w:val="7F168DF1"/>
  </w:rsids>
  <m:mathPr>
    <m:mathFont m:val="Cambria Math"/>
    <m:brkBin m:val="before"/>
    <m:brkBinSub m:val="--"/>
    <m:smallFrac m:val="0"/>
    <m:dispDef/>
    <m:lMargin m:val="0"/>
    <m:rMargin m:val="0"/>
    <m:defJc m:val="centerGroup"/>
    <m:wrapIndent m:val="1440"/>
    <m:intLim m:val="subSup"/>
    <m:naryLim m:val="undOvr"/>
  </m:mathPr>
  <w:themeFontLang w:val="da-D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white,#0cf"/>
    </o:shapedefaults>
    <o:shapelayout v:ext="edit">
      <o:idmap v:ext="edit" data="2"/>
    </o:shapelayout>
  </w:shapeDefaults>
  <w:decimalSymbol w:val="."/>
  <w:listSeparator w:val=","/>
  <w14:docId w14:val="672D0C50"/>
  <w15:docId w15:val="{DC62A0BA-8AA8-4AA2-B642-1A2A8A8B3C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Verdana" w:eastAsiaTheme="minorHAnsi" w:hAnsi="Verdana" w:cstheme="minorBidi"/>
        <w:sz w:val="18"/>
        <w:szCs w:val="18"/>
        <w:lang w:val="da-DK" w:eastAsia="en-US" w:bidi="ar-SA"/>
      </w:rPr>
    </w:rPrDefault>
    <w:pPrDefault>
      <w:pPr>
        <w:spacing w:line="26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qFormat="1"/>
    <w:lsdException w:name="toc 5" w:semiHidden="1" w:unhideWhenUsed="1" w:qFormat="1"/>
    <w:lsdException w:name="toc 6" w:semiHidden="1" w:unhideWhenUsed="1" w:qFormat="1"/>
    <w:lsdException w:name="toc 7" w:semiHidden="1" w:uiPriority="39" w:unhideWhenUsed="1"/>
    <w:lsdException w:name="toc 8" w:semiHidden="1" w:uiPriority="39" w:unhideWhenUsed="1"/>
    <w:lsdException w:name="toc 9" w:semiHidden="1" w:unhideWhenUsed="1"/>
    <w:lsdException w:name="Normal Indent" w:semiHidden="1" w:unhideWhenUsed="1" w:qFormat="1"/>
    <w:lsdException w:name="footnote text" w:semiHidden="1" w:unhideWhenUsed="1" w:qFormat="1"/>
    <w:lsdException w:name="annotation text" w:semiHidden="1"/>
    <w:lsdException w:name="header" w:semiHidden="1" w:unhideWhenUsed="1" w:qFormat="1"/>
    <w:lsdException w:name="footer" w:semiHidden="1" w:unhideWhenUsed="1" w:qFormat="1"/>
    <w:lsdException w:name="index heading" w:semiHidden="1"/>
    <w:lsdException w:name="caption" w:semiHidden="1" w:uiPriority="35" w:unhideWhenUsed="1" w:qFormat="1"/>
    <w:lsdException w:name="table of figures" w:semiHidden="1" w:unhideWhenUsed="1" w:qFormat="1"/>
    <w:lsdException w:name="envelope address" w:semiHidden="1"/>
    <w:lsdException w:name="envelope return" w:semiHidden="1"/>
    <w:lsdException w:name="footnote reference" w:semiHidden="1" w:qFormat="1"/>
    <w:lsdException w:name="annotation reference" w:semiHidden="1"/>
    <w:lsdException w:name="line number" w:semiHidden="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lsdException w:name="toa heading" w:semiHidden="1" w:unhideWhenUsed="1"/>
    <w:lsdException w:name="List" w:semiHidden="1"/>
    <w:lsdException w:name="List Bullet" w:semiHidden="1" w:unhideWhenUsed="1" w:qFormat="1"/>
    <w:lsdException w:name="List Number" w:uiPriority="0" w:qFormat="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qFormat="1"/>
    <w:lsdException w:name="Closing" w:semiHidden="1"/>
    <w:lsdException w:name="Signature" w:semiHidden="1" w:unhideWhenUsed="1"/>
    <w:lsdException w:name="Default Paragraph Font" w:semiHidden="1" w:uiPriority="1" w:unhideWhenUsed="1"/>
    <w:lsdException w:name="Body Text" w:semiHidden="1" w:qFormat="1"/>
    <w:lsdException w:name="Body Text Indent" w:semiHidden="1" w:qFormat="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5"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unhideWhenUsed="1"/>
    <w:lsdException w:name="Hyperlink" w:semiHidden="1"/>
    <w:lsdException w:name="FollowedHyperlink" w:semiHidden="1"/>
    <w:lsdException w:name="Strong" w:uiPriority="22" w:qFormat="1"/>
    <w:lsdException w:name="Emphasis" w:semiHidden="1" w:uiPriority="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unhideWhenUsed="1"/>
    <w:lsdException w:name="HTML Sample" w:semiHidden="1"/>
    <w:lsdException w:name="HTML Typewriter" w:semiHidden="1"/>
    <w:lsdException w:name="HTML Variable" w:semiHidden="1" w:unhideWhenUsed="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iPriority="0"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iPriority="0" w:unhideWhenUsed="1"/>
    <w:lsdException w:name="Table Subtle 1" w:semiHidden="1" w:unhideWhenUsed="1"/>
    <w:lsdException w:name="Table Subtle 2" w:semiHidden="1"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2CF7"/>
    <w:rPr>
      <w:lang w:val="ro-RO"/>
    </w:rPr>
  </w:style>
  <w:style w:type="paragraph" w:styleId="Heading1">
    <w:name w:val="heading 1"/>
    <w:aliases w:val="H1,Main Heading,Chapitre,h1,H11,H12,H111,H13,H112,H14,H113,H15,H114,H16,H115,H17,H116,H18,H117,H19,H118,H110,H119,H120,H1110,Chap,Heading 1 Char Char,h11,h12,h13,BSL,BSL Char,Heading 1 Char2,Heading 1 Char1 Char,Chap Char Char,h1 Char Char,62"/>
    <w:basedOn w:val="Normal"/>
    <w:next w:val="Normal"/>
    <w:link w:val="Heading1Char"/>
    <w:uiPriority w:val="9"/>
    <w:qFormat/>
    <w:rsid w:val="00920D86"/>
    <w:pPr>
      <w:keepNext/>
      <w:keepLines/>
      <w:numPr>
        <w:numId w:val="2"/>
      </w:numPr>
      <w:suppressAutoHyphens/>
      <w:spacing w:before="280" w:after="280" w:line="360" w:lineRule="atLeast"/>
      <w:contextualSpacing/>
      <w:outlineLvl w:val="0"/>
    </w:pPr>
    <w:rPr>
      <w:rFonts w:eastAsiaTheme="majorEastAsia" w:cstheme="majorBidi"/>
      <w:bCs/>
      <w:color w:val="009DF0" w:themeColor="text2"/>
      <w:sz w:val="28"/>
      <w:szCs w:val="28"/>
    </w:rPr>
  </w:style>
  <w:style w:type="paragraph" w:styleId="Heading2">
    <w:name w:val="heading 2"/>
    <w:aliases w:val="Section Char,L2 Char,Section head Char,SH Char,Section,L2,Section head,SH,Titlu subcap,h2,SH Caracter,Zweite Ebene,T2,Nadpis_2,AB,Numbered - 2,Sub Heading,ignorer2,Fejléc 2,Zweite Ebene Caracter,heading 2"/>
    <w:basedOn w:val="Normal"/>
    <w:link w:val="Heading2Char"/>
    <w:uiPriority w:val="9"/>
    <w:qFormat/>
    <w:rsid w:val="00920D86"/>
    <w:pPr>
      <w:keepNext/>
      <w:keepLines/>
      <w:numPr>
        <w:ilvl w:val="1"/>
        <w:numId w:val="2"/>
      </w:numPr>
      <w:suppressAutoHyphens/>
      <w:spacing w:before="260"/>
      <w:contextualSpacing/>
      <w:outlineLvl w:val="1"/>
    </w:pPr>
    <w:rPr>
      <w:rFonts w:eastAsiaTheme="majorEastAsia" w:cstheme="majorBidi"/>
      <w:bCs/>
      <w:szCs w:val="26"/>
    </w:rPr>
  </w:style>
  <w:style w:type="paragraph" w:styleId="Heading3">
    <w:name w:val="heading 3"/>
    <w:aliases w:val="Section SubHeading Char,L3 Char,Section SubHeading,L3,Sous-titre (3),h3,PA Minor Section,Minor,3,numbered indent 3,ni3,Level 1 - 1,Level 1 - 11,Third Level Head,h3 sub heading,DNV-H3,Arial 12 Fett,ASAPHeading 3,hd3,R&amp;S - Titre 3,Titre 3 SQ,T3"/>
    <w:basedOn w:val="Normal"/>
    <w:next w:val="Normal"/>
    <w:link w:val="Heading3Char"/>
    <w:uiPriority w:val="9"/>
    <w:qFormat/>
    <w:rsid w:val="00920D86"/>
    <w:pPr>
      <w:keepNext/>
      <w:keepLines/>
      <w:numPr>
        <w:ilvl w:val="2"/>
        <w:numId w:val="2"/>
      </w:numPr>
      <w:spacing w:before="260"/>
      <w:contextualSpacing/>
      <w:outlineLvl w:val="2"/>
    </w:pPr>
    <w:rPr>
      <w:rFonts w:eastAsiaTheme="majorEastAsia" w:cstheme="majorBidi"/>
      <w:bCs/>
    </w:rPr>
  </w:style>
  <w:style w:type="paragraph" w:styleId="Heading4">
    <w:name w:val="heading 4"/>
    <w:aliases w:val="Heading 4 Char2,Heading 4 Char Char2,Heading 4 Char1 Char Char1,Heading 4 Char Char Char Char1,Heading 4 Char1 Char1,Heading 4 Char Char Char1,Heading 4 Char1 Char Char Char,Heading 4 Char Char Char Char Char,Heading 4 Char Char1 Char,Char2"/>
    <w:basedOn w:val="Normal"/>
    <w:next w:val="Normal"/>
    <w:link w:val="Heading4Char"/>
    <w:qFormat/>
    <w:rsid w:val="00920D86"/>
    <w:pPr>
      <w:keepNext/>
      <w:keepLines/>
      <w:numPr>
        <w:ilvl w:val="3"/>
        <w:numId w:val="2"/>
      </w:numPr>
      <w:spacing w:before="260"/>
      <w:contextualSpacing/>
      <w:outlineLvl w:val="3"/>
    </w:pPr>
    <w:rPr>
      <w:rFonts w:eastAsiaTheme="majorEastAsia" w:cstheme="majorBidi"/>
      <w:bCs/>
      <w:iCs/>
    </w:rPr>
  </w:style>
  <w:style w:type="paragraph" w:styleId="Heading5">
    <w:name w:val="heading 5"/>
    <w:aliases w:val="Kop 1A,1.1.1.1.1,PA Pico Section,h5,DNV-H5,Roman list,Lev 5,5 sub-bullet,sb,H5,Titre 1.1111,Aston T5,(Shift Ctrl 5),DO NOT USE_h5,Block Label,T5,Titre5,heading 5,a),NCS-H5,Level 3 - i,Chapitre 1.1.1.1.,niveau 5,Sous-chapitre (niveau 4),Titre51"/>
    <w:basedOn w:val="Normal"/>
    <w:next w:val="Normal"/>
    <w:link w:val="Heading5Char"/>
    <w:qFormat/>
    <w:rsid w:val="00920D86"/>
    <w:pPr>
      <w:keepNext/>
      <w:keepLines/>
      <w:numPr>
        <w:ilvl w:val="4"/>
        <w:numId w:val="2"/>
      </w:numPr>
      <w:spacing w:before="260"/>
      <w:contextualSpacing/>
      <w:outlineLvl w:val="4"/>
    </w:pPr>
    <w:rPr>
      <w:rFonts w:eastAsiaTheme="majorEastAsia" w:cstheme="majorBidi"/>
      <w:u w:val="single"/>
    </w:rPr>
  </w:style>
  <w:style w:type="paragraph" w:styleId="Heading6">
    <w:name w:val="heading 6"/>
    <w:aliases w:val="PA Appendix,Appendix,DNV-H6,Bullet list,Lev 6,sub-dash,sd,5,H6,Annexe1,Aston T6,(Shift Ctrl 6),DO NOT USE_h6,Niveau 6,Niveau6,Legal Level 1.,6,Annexe,h6,appendix flysheet,Renvoi Noir,Ref Heading 3,rh3,Ref Heading 31,rh31,H61,Third Subheading"/>
    <w:basedOn w:val="Normal"/>
    <w:next w:val="Normal"/>
    <w:link w:val="Heading6Char"/>
    <w:qFormat/>
    <w:rsid w:val="00920D86"/>
    <w:pPr>
      <w:keepNext/>
      <w:keepLines/>
      <w:numPr>
        <w:ilvl w:val="5"/>
        <w:numId w:val="2"/>
      </w:numPr>
      <w:spacing w:before="260"/>
      <w:contextualSpacing/>
      <w:outlineLvl w:val="5"/>
    </w:pPr>
    <w:rPr>
      <w:rFonts w:eastAsiaTheme="majorEastAsia" w:cstheme="majorBidi"/>
      <w:b/>
      <w:iCs/>
    </w:rPr>
  </w:style>
  <w:style w:type="paragraph" w:styleId="Heading7">
    <w:name w:val="heading 7"/>
    <w:aliases w:val="PA Appendix Major,DNV-H7,letter list,lettered list,Lev 7,H7,Annexe2,Aston T7,(Shift Ctrl 7),T7,1.2.3.4.5.6.7.,Legal Level 1.1.,L7,Annexe 1,figure caption,Renvoi Bleu,Edf Titre 7,Heading 7 CFMU,Chapitre niveau 7,nul,h7,heading 7,Do Not Use3,7"/>
    <w:basedOn w:val="Normal"/>
    <w:next w:val="Normal"/>
    <w:link w:val="Heading7Char"/>
    <w:qFormat/>
    <w:rsid w:val="00920D86"/>
    <w:pPr>
      <w:keepNext/>
      <w:keepLines/>
      <w:numPr>
        <w:ilvl w:val="6"/>
        <w:numId w:val="2"/>
      </w:numPr>
      <w:spacing w:before="260"/>
      <w:contextualSpacing/>
      <w:outlineLvl w:val="6"/>
    </w:pPr>
    <w:rPr>
      <w:rFonts w:eastAsiaTheme="majorEastAsia" w:cstheme="majorBidi"/>
      <w:b/>
      <w:iCs/>
    </w:rPr>
  </w:style>
  <w:style w:type="paragraph" w:styleId="Heading8">
    <w:name w:val="heading 8"/>
    <w:aliases w:val="=Heading 3 w/o number,PA Appendix Minor,DNV-H8,Lev 8,Center Bold,action,Annexe3,Aston Légende,t, action,T8,text,Legal Level 1.1.1.,Annexe 2,table caption,Renvoi Rouge,Edf Titre 8,Heading 8 CFMU,Chapitre niveau 8,h8,heading 8,Do Not Use2"/>
    <w:basedOn w:val="Normal"/>
    <w:next w:val="Normal"/>
    <w:link w:val="Heading8Char"/>
    <w:qFormat/>
    <w:rsid w:val="00920D86"/>
    <w:pPr>
      <w:keepNext/>
      <w:keepLines/>
      <w:numPr>
        <w:ilvl w:val="7"/>
        <w:numId w:val="2"/>
      </w:numPr>
      <w:spacing w:before="260"/>
      <w:contextualSpacing/>
      <w:outlineLvl w:val="7"/>
    </w:pPr>
    <w:rPr>
      <w:rFonts w:eastAsiaTheme="majorEastAsia" w:cstheme="majorBidi"/>
      <w:b/>
      <w:szCs w:val="20"/>
    </w:rPr>
  </w:style>
  <w:style w:type="paragraph" w:styleId="Heading9">
    <w:name w:val="heading 9"/>
    <w:aliases w:val="Reference Appendix,DNV-H9,Lev 9,progress,Annexe4, progress,App Heading,Legal Level 1.1.1.1.,Annexe 3,Renvoi Vert,Edf Titre 9,Heading 9 CFMU,Chapitre niveau 9,h9,RFP Reference,Do Not Use1,titre l1c1,titre l1c11,titre l1c12,titre l1c13,Tables"/>
    <w:basedOn w:val="Normal"/>
    <w:next w:val="Normal"/>
    <w:link w:val="Heading9Char"/>
    <w:qFormat/>
    <w:rsid w:val="00920D86"/>
    <w:pPr>
      <w:keepNext/>
      <w:keepLines/>
      <w:numPr>
        <w:ilvl w:val="8"/>
        <w:numId w:val="2"/>
      </w:numPr>
      <w:spacing w:before="260"/>
      <w:contextualSpacing/>
      <w:outlineLvl w:val="8"/>
    </w:pPr>
    <w:rPr>
      <w:rFonts w:eastAsiaTheme="majorEastAsia"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1,Header Title,Header 1,Encabezado 2,encabezado,Header Title Car Car,Header Title Car,En-tête client,Fejléc4,E.e,TussenBladHeader,Header1 Char Char Char Char Char Char,Header1 Char Char Char,Header Char Char Char,hd"/>
    <w:basedOn w:val="Normal"/>
    <w:link w:val="HeaderChar"/>
    <w:uiPriority w:val="99"/>
    <w:qFormat/>
    <w:rsid w:val="00920D86"/>
    <w:pPr>
      <w:spacing w:line="160" w:lineRule="atLeast"/>
    </w:pPr>
    <w:rPr>
      <w:color w:val="D0CFC2"/>
    </w:rPr>
  </w:style>
  <w:style w:type="character" w:customStyle="1" w:styleId="HeaderChar">
    <w:name w:val="Header Char"/>
    <w:aliases w:val="Header1 Char,Header Title Char,Header 1 Char,Encabezado 2 Char,encabezado Char,Header Title Car Car Char,Header Title Car Char,En-tête client Char,Fejléc4 Char,E.e Char,TussenBladHeader Char,Header1 Char Char Char Char Char Char Char,hd Char"/>
    <w:basedOn w:val="DefaultParagraphFont"/>
    <w:link w:val="Header"/>
    <w:uiPriority w:val="99"/>
    <w:rsid w:val="00920D86"/>
    <w:rPr>
      <w:color w:val="D0CFC2"/>
      <w:lang w:val="en-US"/>
    </w:rPr>
  </w:style>
  <w:style w:type="paragraph" w:styleId="Footer">
    <w:name w:val="footer"/>
    <w:aliases w:val="Fußzeile-2,Bas de page,eersteregel,EPZ_O_Footer,EPZ_U_Footer,EPZ_P_Footer,EPZ_R_Footer"/>
    <w:basedOn w:val="Normal"/>
    <w:link w:val="FooterChar"/>
    <w:uiPriority w:val="99"/>
    <w:qFormat/>
    <w:rsid w:val="00920D86"/>
    <w:pPr>
      <w:tabs>
        <w:tab w:val="center" w:pos="4819"/>
        <w:tab w:val="right" w:pos="9638"/>
      </w:tabs>
      <w:spacing w:line="200" w:lineRule="atLeast"/>
    </w:pPr>
    <w:rPr>
      <w:sz w:val="12"/>
    </w:rPr>
  </w:style>
  <w:style w:type="character" w:customStyle="1" w:styleId="FooterChar">
    <w:name w:val="Footer Char"/>
    <w:aliases w:val="Fußzeile-2 Char,Bas de page Char,eersteregel Char,EPZ_O_Footer Char,EPZ_U_Footer Char,EPZ_P_Footer Char,EPZ_R_Footer Char"/>
    <w:basedOn w:val="DefaultParagraphFont"/>
    <w:link w:val="Footer"/>
    <w:uiPriority w:val="99"/>
    <w:rsid w:val="00920D86"/>
    <w:rPr>
      <w:sz w:val="12"/>
      <w:lang w:val="en-US"/>
    </w:rPr>
  </w:style>
  <w:style w:type="character" w:customStyle="1" w:styleId="Heading1Char">
    <w:name w:val="Heading 1 Char"/>
    <w:aliases w:val="H1 Char,Main Heading Char,Chapitre Char,h1 Char,H11 Char,H12 Char,H111 Char,H13 Char,H112 Char,H14 Char,H113 Char,H15 Char,H114 Char,H16 Char,H115 Char,H17 Char,H116 Char,H18 Char,H117 Char,H19 Char,H118 Char,H110 Char,H119 Char,H120 Char"/>
    <w:basedOn w:val="DefaultParagraphFont"/>
    <w:link w:val="Heading1"/>
    <w:uiPriority w:val="9"/>
    <w:rsid w:val="00920D86"/>
    <w:rPr>
      <w:rFonts w:eastAsiaTheme="majorEastAsia" w:cstheme="majorBidi"/>
      <w:bCs/>
      <w:color w:val="009DF0" w:themeColor="text2"/>
      <w:sz w:val="28"/>
      <w:szCs w:val="28"/>
      <w:lang w:val="ro-RO"/>
    </w:rPr>
  </w:style>
  <w:style w:type="character" w:customStyle="1" w:styleId="Heading2Char">
    <w:name w:val="Heading 2 Char"/>
    <w:aliases w:val="Section Char Char1,L2 Char Char1,Section head Char Char1,SH Char Char2,Section Char2,L2 Char2,Section head Char2,SH Char1,Titlu subcap Char,h2 Char,SH Caracter Char,Zweite Ebene Char,T2 Char,Nadpis_2 Char,AB Char,Numbered - 2 Char"/>
    <w:basedOn w:val="DefaultParagraphFont"/>
    <w:link w:val="Heading2"/>
    <w:uiPriority w:val="9"/>
    <w:rsid w:val="00920D86"/>
    <w:rPr>
      <w:rFonts w:eastAsiaTheme="majorEastAsia" w:cstheme="majorBidi"/>
      <w:bCs/>
      <w:szCs w:val="26"/>
      <w:lang w:val="ro-RO"/>
    </w:rPr>
  </w:style>
  <w:style w:type="character" w:customStyle="1" w:styleId="Heading3Char">
    <w:name w:val="Heading 3 Char"/>
    <w:aliases w:val="Section SubHeading Char Char1,L3 Char Char2,Section SubHeading Char2,L3 Char1,Sous-titre (3) Char,h3 Char,PA Minor Section Char,Minor Char,3 Char,numbered indent 3 Char,ni3 Char,Level 1 - 1 Char,Level 1 - 11 Char,Third Level Head Char"/>
    <w:basedOn w:val="DefaultParagraphFont"/>
    <w:link w:val="Heading3"/>
    <w:uiPriority w:val="9"/>
    <w:rsid w:val="00920D86"/>
    <w:rPr>
      <w:rFonts w:eastAsiaTheme="majorEastAsia" w:cstheme="majorBidi"/>
      <w:bCs/>
      <w:lang w:val="ro-RO"/>
    </w:rPr>
  </w:style>
  <w:style w:type="character" w:customStyle="1" w:styleId="Heading4Char">
    <w:name w:val="Heading 4 Char"/>
    <w:aliases w:val="Heading 4 Char2 Char1,Heading 4 Char Char2 Char1,Heading 4 Char1 Char Char1 Char1,Heading 4 Char Char Char Char1 Char1,Heading 4 Char1 Char1 Char1,Heading 4 Char Char Char1 Char1,Heading 4 Char1 Char Char Char Char1,Char2 Char"/>
    <w:basedOn w:val="DefaultParagraphFont"/>
    <w:link w:val="Heading4"/>
    <w:rsid w:val="00920D86"/>
    <w:rPr>
      <w:rFonts w:eastAsiaTheme="majorEastAsia" w:cstheme="majorBidi"/>
      <w:bCs/>
      <w:iCs/>
      <w:lang w:val="ro-RO"/>
    </w:rPr>
  </w:style>
  <w:style w:type="character" w:customStyle="1" w:styleId="Heading5Char">
    <w:name w:val="Heading 5 Char"/>
    <w:aliases w:val="Kop 1A Char,1.1.1.1.1 Char,PA Pico Section Char,h5 Char,DNV-H5 Char,Roman list Char,Lev 5 Char,5 sub-bullet Char,sb Char,H5 Char,Titre 1.1111 Char,Aston T5 Char,(Shift Ctrl 5) Char,DO NOT USE_h5 Char,Block Label Char,T5 Char,Titre5 Char"/>
    <w:basedOn w:val="DefaultParagraphFont"/>
    <w:link w:val="Heading5"/>
    <w:rsid w:val="00920D86"/>
    <w:rPr>
      <w:rFonts w:eastAsiaTheme="majorEastAsia" w:cstheme="majorBidi"/>
      <w:u w:val="single"/>
      <w:lang w:val="ro-RO"/>
    </w:rPr>
  </w:style>
  <w:style w:type="character" w:customStyle="1" w:styleId="Heading6Char">
    <w:name w:val="Heading 6 Char"/>
    <w:aliases w:val="PA Appendix Char,Appendix Char,DNV-H6 Char,Bullet list Char,Lev 6 Char,sub-dash Char,sd Char,5 Char,H6 Char,Annexe1 Char,Aston T6 Char,(Shift Ctrl 6) Char,DO NOT USE_h6 Char,Niveau 6 Char,Niveau6 Char,Legal Level 1. Char,6 Char,h6 Char"/>
    <w:basedOn w:val="DefaultParagraphFont"/>
    <w:link w:val="Heading6"/>
    <w:rsid w:val="00920D86"/>
    <w:rPr>
      <w:rFonts w:eastAsiaTheme="majorEastAsia" w:cstheme="majorBidi"/>
      <w:b/>
      <w:iCs/>
      <w:lang w:val="ro-RO"/>
    </w:rPr>
  </w:style>
  <w:style w:type="character" w:customStyle="1" w:styleId="Heading7Char">
    <w:name w:val="Heading 7 Char"/>
    <w:aliases w:val="PA Appendix Major Char,DNV-H7 Char,letter list Char,lettered list Char,Lev 7 Char,H7 Char,Annexe2 Char,Aston T7 Char,(Shift Ctrl 7) Char,T7 Char,1.2.3.4.5.6.7. Char,Legal Level 1.1. Char,L7 Char,Annexe 1 Char,figure caption Char,nul Char"/>
    <w:basedOn w:val="DefaultParagraphFont"/>
    <w:link w:val="Heading7"/>
    <w:rsid w:val="00920D86"/>
    <w:rPr>
      <w:rFonts w:eastAsiaTheme="majorEastAsia" w:cstheme="majorBidi"/>
      <w:b/>
      <w:iCs/>
      <w:lang w:val="ro-RO"/>
    </w:rPr>
  </w:style>
  <w:style w:type="character" w:customStyle="1" w:styleId="Heading8Char">
    <w:name w:val="Heading 8 Char"/>
    <w:aliases w:val="=Heading 3 w/o number Char,PA Appendix Minor Char,DNV-H8 Char,Lev 8 Char,Center Bold Char,action Char,Annexe3 Char,Aston Légende Char,t Char, action Char,T8 Char,text Char,Legal Level 1.1.1. Char,Annexe 2 Char,table caption Char,h8 Char"/>
    <w:basedOn w:val="DefaultParagraphFont"/>
    <w:link w:val="Heading8"/>
    <w:rsid w:val="00920D86"/>
    <w:rPr>
      <w:rFonts w:eastAsiaTheme="majorEastAsia" w:cstheme="majorBidi"/>
      <w:b/>
      <w:szCs w:val="20"/>
      <w:lang w:val="ro-RO"/>
    </w:rPr>
  </w:style>
  <w:style w:type="character" w:customStyle="1" w:styleId="Heading9Char">
    <w:name w:val="Heading 9 Char"/>
    <w:aliases w:val="Reference Appendix Char,DNV-H9 Char,Lev 9 Char,progress Char,Annexe4 Char, progress Char,App Heading Char,Legal Level 1.1.1.1. Char,Annexe 3 Char,Renvoi Vert Char,Edf Titre 9 Char,Heading 9 CFMU Char,Chapitre niveau 9 Char,h9 Char"/>
    <w:basedOn w:val="DefaultParagraphFont"/>
    <w:link w:val="Heading9"/>
    <w:rsid w:val="00920D86"/>
    <w:rPr>
      <w:rFonts w:eastAsiaTheme="majorEastAsia" w:cstheme="majorBidi"/>
      <w:b/>
      <w:iCs/>
      <w:szCs w:val="20"/>
      <w:lang w:val="ro-RO"/>
    </w:rPr>
  </w:style>
  <w:style w:type="paragraph" w:styleId="Title">
    <w:name w:val="Title"/>
    <w:aliases w:val=" Char Char2"/>
    <w:basedOn w:val="Normal"/>
    <w:next w:val="Normal"/>
    <w:link w:val="TitleChar"/>
    <w:uiPriority w:val="10"/>
    <w:qFormat/>
    <w:rsid w:val="00920D86"/>
    <w:pPr>
      <w:spacing w:after="260" w:line="710" w:lineRule="exact"/>
      <w:contextualSpacing/>
    </w:pPr>
    <w:rPr>
      <w:rFonts w:eastAsiaTheme="majorEastAsia" w:cstheme="majorBidi"/>
      <w:b/>
      <w:caps/>
      <w:kern w:val="28"/>
      <w:sz w:val="64"/>
      <w:szCs w:val="52"/>
    </w:rPr>
  </w:style>
  <w:style w:type="character" w:customStyle="1" w:styleId="TitleChar">
    <w:name w:val="Title Char"/>
    <w:aliases w:val=" Char Char2 Char"/>
    <w:basedOn w:val="DefaultParagraphFont"/>
    <w:link w:val="Title"/>
    <w:uiPriority w:val="10"/>
    <w:rsid w:val="00920D86"/>
    <w:rPr>
      <w:rFonts w:eastAsiaTheme="majorEastAsia" w:cstheme="majorBidi"/>
      <w:b/>
      <w:caps/>
      <w:kern w:val="28"/>
      <w:sz w:val="64"/>
      <w:szCs w:val="52"/>
      <w:lang w:val="en-US"/>
    </w:rPr>
  </w:style>
  <w:style w:type="paragraph" w:styleId="Subtitle">
    <w:name w:val="Subtitle"/>
    <w:basedOn w:val="Normal"/>
    <w:next w:val="Normal"/>
    <w:link w:val="SubtitleChar"/>
    <w:uiPriority w:val="5"/>
    <w:qFormat/>
    <w:rsid w:val="00261211"/>
    <w:pPr>
      <w:numPr>
        <w:ilvl w:val="1"/>
      </w:numPr>
      <w:spacing w:line="288" w:lineRule="atLeast"/>
      <w:contextualSpacing/>
    </w:pPr>
    <w:rPr>
      <w:rFonts w:eastAsiaTheme="majorEastAsia" w:cstheme="majorBidi"/>
      <w:iCs/>
      <w:sz w:val="24"/>
      <w:szCs w:val="24"/>
    </w:rPr>
  </w:style>
  <w:style w:type="character" w:customStyle="1" w:styleId="SubtitleChar">
    <w:name w:val="Subtitle Char"/>
    <w:basedOn w:val="DefaultParagraphFont"/>
    <w:link w:val="Subtitle"/>
    <w:uiPriority w:val="5"/>
    <w:rsid w:val="00261211"/>
    <w:rPr>
      <w:rFonts w:eastAsiaTheme="majorEastAsia" w:cstheme="majorBidi"/>
      <w:iCs/>
      <w:sz w:val="24"/>
      <w:szCs w:val="24"/>
      <w:lang w:val="en-US"/>
    </w:rPr>
  </w:style>
  <w:style w:type="character" w:styleId="SubtleEmphasis">
    <w:name w:val="Subtle Emphasis"/>
    <w:basedOn w:val="DefaultParagraphFont"/>
    <w:uiPriority w:val="19"/>
    <w:qFormat/>
    <w:rsid w:val="00920D86"/>
    <w:rPr>
      <w:i/>
      <w:iCs/>
      <w:color w:val="808080" w:themeColor="text1" w:themeTint="7F"/>
      <w:lang w:val="en-US"/>
    </w:rPr>
  </w:style>
  <w:style w:type="character" w:styleId="IntenseEmphasis">
    <w:name w:val="Intense Emphasis"/>
    <w:basedOn w:val="DefaultParagraphFont"/>
    <w:uiPriority w:val="21"/>
    <w:qFormat/>
    <w:rsid w:val="00920D86"/>
    <w:rPr>
      <w:b/>
      <w:bCs/>
      <w:i/>
      <w:iCs/>
      <w:color w:val="auto"/>
      <w:lang w:val="en-US"/>
    </w:rPr>
  </w:style>
  <w:style w:type="character" w:styleId="Strong">
    <w:name w:val="Strong"/>
    <w:aliases w:val="de completat"/>
    <w:basedOn w:val="DefaultParagraphFont"/>
    <w:uiPriority w:val="22"/>
    <w:qFormat/>
    <w:rsid w:val="00920D86"/>
    <w:rPr>
      <w:b/>
      <w:bCs/>
      <w:lang w:val="en-US"/>
    </w:rPr>
  </w:style>
  <w:style w:type="paragraph" w:styleId="IntenseQuote">
    <w:name w:val="Intense Quote"/>
    <w:basedOn w:val="Normal"/>
    <w:next w:val="Normal"/>
    <w:link w:val="IntenseQuoteChar"/>
    <w:uiPriority w:val="30"/>
    <w:qFormat/>
    <w:rsid w:val="00920D86"/>
    <w:pPr>
      <w:spacing w:before="260" w:after="260"/>
      <w:ind w:left="851" w:right="851"/>
    </w:pPr>
    <w:rPr>
      <w:b/>
      <w:bCs/>
      <w:i/>
      <w:iCs/>
    </w:rPr>
  </w:style>
  <w:style w:type="character" w:customStyle="1" w:styleId="IntenseQuoteChar">
    <w:name w:val="Intense Quote Char"/>
    <w:basedOn w:val="DefaultParagraphFont"/>
    <w:link w:val="IntenseQuote"/>
    <w:uiPriority w:val="30"/>
    <w:rsid w:val="00920D86"/>
    <w:rPr>
      <w:b/>
      <w:bCs/>
      <w:i/>
      <w:iCs/>
      <w:lang w:val="en-US"/>
    </w:rPr>
  </w:style>
  <w:style w:type="character" w:styleId="SubtleReference">
    <w:name w:val="Subtle Reference"/>
    <w:basedOn w:val="DefaultParagraphFont"/>
    <w:uiPriority w:val="31"/>
    <w:qFormat/>
    <w:rsid w:val="00920D86"/>
    <w:rPr>
      <w:caps w:val="0"/>
      <w:smallCaps w:val="0"/>
      <w:color w:val="auto"/>
      <w:u w:val="single"/>
      <w:lang w:val="en-US"/>
    </w:rPr>
  </w:style>
  <w:style w:type="character" w:styleId="IntenseReference">
    <w:name w:val="Intense Reference"/>
    <w:basedOn w:val="DefaultParagraphFont"/>
    <w:uiPriority w:val="32"/>
    <w:qFormat/>
    <w:rsid w:val="00920D86"/>
    <w:rPr>
      <w:b/>
      <w:bCs/>
      <w:caps w:val="0"/>
      <w:smallCaps w:val="0"/>
      <w:color w:val="auto"/>
      <w:spacing w:val="5"/>
      <w:u w:val="single"/>
      <w:lang w:val="en-US"/>
    </w:rPr>
  </w:style>
  <w:style w:type="paragraph" w:styleId="Caption">
    <w:name w:val="caption"/>
    <w:aliases w:val="Caracter Caracter,Map Char,Map,Map Char Char Char Char Char,Caption Char Char Car Car,Caption Char Char Car Car Car,Map Char Char Char Car Car,Caption Char Char,Map Char Char,Map Char Char Char,Caption Char1,Titlu Tabel,Char1 Char,Figura_text,Ma"/>
    <w:basedOn w:val="Normal"/>
    <w:next w:val="Caption-Text"/>
    <w:link w:val="CaptionChar"/>
    <w:uiPriority w:val="35"/>
    <w:qFormat/>
    <w:rsid w:val="00920D86"/>
    <w:pPr>
      <w:spacing w:before="170" w:after="100" w:line="200" w:lineRule="atLeast"/>
    </w:pPr>
    <w:rPr>
      <w:b/>
      <w:bCs/>
      <w:color w:val="009DF0" w:themeColor="text2"/>
      <w:sz w:val="14"/>
    </w:rPr>
  </w:style>
  <w:style w:type="paragraph" w:styleId="TOC1">
    <w:name w:val="toc 1"/>
    <w:basedOn w:val="Normal"/>
    <w:next w:val="Normal"/>
    <w:link w:val="TOC1Char"/>
    <w:uiPriority w:val="39"/>
    <w:qFormat/>
    <w:rsid w:val="00920D86"/>
    <w:pPr>
      <w:spacing w:before="240" w:after="120"/>
    </w:pPr>
    <w:rPr>
      <w:rFonts w:asciiTheme="minorHAnsi" w:hAnsiTheme="minorHAnsi"/>
      <w:b/>
      <w:bCs/>
      <w:sz w:val="20"/>
      <w:szCs w:val="20"/>
    </w:rPr>
  </w:style>
  <w:style w:type="paragraph" w:styleId="TOC2">
    <w:name w:val="toc 2"/>
    <w:basedOn w:val="Normal"/>
    <w:next w:val="Normal"/>
    <w:uiPriority w:val="39"/>
    <w:qFormat/>
    <w:rsid w:val="00920D86"/>
    <w:pPr>
      <w:spacing w:before="120"/>
      <w:ind w:left="180"/>
    </w:pPr>
    <w:rPr>
      <w:rFonts w:asciiTheme="minorHAnsi" w:hAnsiTheme="minorHAnsi"/>
      <w:i/>
      <w:iCs/>
      <w:sz w:val="20"/>
      <w:szCs w:val="20"/>
    </w:rPr>
  </w:style>
  <w:style w:type="paragraph" w:styleId="TOC3">
    <w:name w:val="toc 3"/>
    <w:basedOn w:val="Normal"/>
    <w:next w:val="Normal"/>
    <w:uiPriority w:val="39"/>
    <w:qFormat/>
    <w:rsid w:val="00920D86"/>
    <w:pPr>
      <w:ind w:left="360"/>
    </w:pPr>
    <w:rPr>
      <w:rFonts w:asciiTheme="minorHAnsi" w:hAnsiTheme="minorHAnsi"/>
      <w:sz w:val="20"/>
      <w:szCs w:val="20"/>
    </w:rPr>
  </w:style>
  <w:style w:type="paragraph" w:styleId="TOC4">
    <w:name w:val="toc 4"/>
    <w:basedOn w:val="Normal"/>
    <w:next w:val="Normal"/>
    <w:link w:val="TOC4Char"/>
    <w:uiPriority w:val="39"/>
    <w:qFormat/>
    <w:rsid w:val="00920D86"/>
    <w:pPr>
      <w:ind w:left="540"/>
    </w:pPr>
    <w:rPr>
      <w:rFonts w:asciiTheme="minorHAnsi" w:hAnsiTheme="minorHAnsi"/>
      <w:sz w:val="20"/>
      <w:szCs w:val="20"/>
    </w:rPr>
  </w:style>
  <w:style w:type="paragraph" w:styleId="TOC5">
    <w:name w:val="toc 5"/>
    <w:basedOn w:val="Normal"/>
    <w:next w:val="Normal"/>
    <w:uiPriority w:val="39"/>
    <w:qFormat/>
    <w:rsid w:val="00920D86"/>
    <w:pPr>
      <w:ind w:left="720"/>
    </w:pPr>
    <w:rPr>
      <w:rFonts w:asciiTheme="minorHAnsi" w:hAnsiTheme="minorHAnsi"/>
      <w:sz w:val="20"/>
      <w:szCs w:val="20"/>
    </w:rPr>
  </w:style>
  <w:style w:type="paragraph" w:styleId="TOC6">
    <w:name w:val="toc 6"/>
    <w:basedOn w:val="Normal"/>
    <w:next w:val="Normal"/>
    <w:uiPriority w:val="39"/>
    <w:qFormat/>
    <w:rsid w:val="00920D86"/>
    <w:pPr>
      <w:ind w:left="900"/>
    </w:pPr>
    <w:rPr>
      <w:rFonts w:asciiTheme="minorHAnsi" w:hAnsiTheme="minorHAnsi"/>
      <w:sz w:val="20"/>
      <w:szCs w:val="20"/>
    </w:rPr>
  </w:style>
  <w:style w:type="paragraph" w:styleId="TOC7">
    <w:name w:val="toc 7"/>
    <w:basedOn w:val="Normal"/>
    <w:next w:val="Normal"/>
    <w:uiPriority w:val="39"/>
    <w:rsid w:val="00920D86"/>
    <w:pPr>
      <w:ind w:left="1080"/>
    </w:pPr>
    <w:rPr>
      <w:rFonts w:asciiTheme="minorHAnsi" w:hAnsiTheme="minorHAnsi"/>
      <w:sz w:val="20"/>
      <w:szCs w:val="20"/>
    </w:rPr>
  </w:style>
  <w:style w:type="paragraph" w:styleId="TOC8">
    <w:name w:val="toc 8"/>
    <w:basedOn w:val="Normal"/>
    <w:next w:val="Normal"/>
    <w:uiPriority w:val="39"/>
    <w:rsid w:val="00920D86"/>
    <w:pPr>
      <w:ind w:left="1260"/>
    </w:pPr>
    <w:rPr>
      <w:rFonts w:asciiTheme="minorHAnsi" w:hAnsiTheme="minorHAnsi"/>
      <w:sz w:val="20"/>
      <w:szCs w:val="20"/>
    </w:rPr>
  </w:style>
  <w:style w:type="paragraph" w:styleId="TOC9">
    <w:name w:val="toc 9"/>
    <w:basedOn w:val="Normal"/>
    <w:next w:val="Normal"/>
    <w:uiPriority w:val="39"/>
    <w:rsid w:val="00920D86"/>
    <w:pPr>
      <w:ind w:left="1440"/>
    </w:pPr>
    <w:rPr>
      <w:rFonts w:asciiTheme="minorHAnsi" w:hAnsiTheme="minorHAnsi"/>
      <w:sz w:val="20"/>
      <w:szCs w:val="20"/>
    </w:rPr>
  </w:style>
  <w:style w:type="paragraph" w:styleId="TOCHeading">
    <w:name w:val="TOC Heading"/>
    <w:basedOn w:val="Normal"/>
    <w:next w:val="Normal"/>
    <w:uiPriority w:val="39"/>
    <w:qFormat/>
    <w:rsid w:val="00920D86"/>
    <w:rPr>
      <w:color w:val="009DF0" w:themeColor="text2"/>
      <w:sz w:val="24"/>
    </w:rPr>
  </w:style>
  <w:style w:type="paragraph" w:styleId="BlockText">
    <w:name w:val="Block Text"/>
    <w:basedOn w:val="Normal"/>
    <w:uiPriority w:val="99"/>
    <w:rsid w:val="00920D86"/>
    <w:pPr>
      <w:pBdr>
        <w:top w:val="single" w:sz="2" w:space="10" w:color="7F7F7F" w:themeColor="text1" w:themeTint="80"/>
        <w:left w:val="single" w:sz="2" w:space="10" w:color="7F7F7F" w:themeColor="text1" w:themeTint="80"/>
        <w:bottom w:val="single" w:sz="2" w:space="10" w:color="7F7F7F" w:themeColor="text1" w:themeTint="80"/>
        <w:right w:val="single" w:sz="2" w:space="10" w:color="7F7F7F" w:themeColor="text1" w:themeTint="80"/>
      </w:pBdr>
      <w:ind w:left="1151" w:right="1151"/>
    </w:pPr>
    <w:rPr>
      <w:rFonts w:eastAsiaTheme="minorEastAsia"/>
      <w:i/>
      <w:iCs/>
    </w:rPr>
  </w:style>
  <w:style w:type="paragraph" w:styleId="EndnoteText">
    <w:name w:val="endnote text"/>
    <w:basedOn w:val="Normal"/>
    <w:link w:val="EndnoteTextChar"/>
    <w:uiPriority w:val="99"/>
    <w:rsid w:val="00920D86"/>
    <w:pPr>
      <w:spacing w:line="200" w:lineRule="atLeast"/>
      <w:ind w:left="85" w:hanging="85"/>
    </w:pPr>
    <w:rPr>
      <w:color w:val="273943" w:themeColor="background2"/>
      <w:sz w:val="12"/>
      <w:szCs w:val="20"/>
    </w:rPr>
  </w:style>
  <w:style w:type="character" w:customStyle="1" w:styleId="EndnoteTextChar">
    <w:name w:val="Endnote Text Char"/>
    <w:basedOn w:val="DefaultParagraphFont"/>
    <w:link w:val="EndnoteText"/>
    <w:uiPriority w:val="99"/>
    <w:rsid w:val="00920D86"/>
    <w:rPr>
      <w:color w:val="273943" w:themeColor="background2"/>
      <w:sz w:val="12"/>
      <w:szCs w:val="20"/>
      <w:lang w:val="en-US"/>
    </w:rPr>
  </w:style>
  <w:style w:type="character" w:styleId="EndnoteReference">
    <w:name w:val="endnote reference"/>
    <w:basedOn w:val="DefaultParagraphFont"/>
    <w:uiPriority w:val="99"/>
    <w:rsid w:val="00920D86"/>
    <w:rPr>
      <w:vertAlign w:val="superscript"/>
      <w:lang w:val="en-US"/>
    </w:rPr>
  </w:style>
  <w:style w:type="paragraph" w:styleId="FootnoteText">
    <w:name w:val="footnote text"/>
    <w:aliases w:val="Podrozdział,Footnote Text Char Char,Fußnote,single space,FOOTNOTES,fn,stile 1,Footnote,Footnote1,Footnote2,Footnote3,Footnote4,Footnote5,Footnote6,Footnote7,Footnote8,Footnote9,Footnote10,Footnote11, Char Char Char,Note de bas de page Car"/>
    <w:basedOn w:val="Normal"/>
    <w:link w:val="FootnoteTextChar"/>
    <w:uiPriority w:val="99"/>
    <w:qFormat/>
    <w:rsid w:val="00920D86"/>
    <w:pPr>
      <w:spacing w:line="200" w:lineRule="atLeast"/>
      <w:ind w:left="85" w:hanging="85"/>
    </w:pPr>
    <w:rPr>
      <w:color w:val="797766"/>
      <w:sz w:val="12"/>
      <w:szCs w:val="20"/>
    </w:rPr>
  </w:style>
  <w:style w:type="character" w:customStyle="1" w:styleId="FootnoteTextChar">
    <w:name w:val="Footnote Text Char"/>
    <w:aliases w:val="Podrozdział Char,Footnote Text Char Char Char,Fußnote Char,single space Char,FOOTNOTES Char,fn Char,stile 1 Char,Footnote Char,Footnote1 Char,Footnote2 Char,Footnote3 Char,Footnote4 Char,Footnote5 Char,Footnote6 Char,Footnote7 Char"/>
    <w:basedOn w:val="DefaultParagraphFont"/>
    <w:link w:val="FootnoteText"/>
    <w:uiPriority w:val="99"/>
    <w:rsid w:val="00920D86"/>
    <w:rPr>
      <w:color w:val="797766"/>
      <w:sz w:val="12"/>
      <w:szCs w:val="20"/>
      <w:lang w:val="en-US"/>
    </w:rPr>
  </w:style>
  <w:style w:type="paragraph" w:styleId="ListBullet">
    <w:name w:val="List Bullet"/>
    <w:basedOn w:val="Normal"/>
    <w:link w:val="ListBulletChar"/>
    <w:uiPriority w:val="99"/>
    <w:qFormat/>
    <w:rsid w:val="00920D86"/>
    <w:pPr>
      <w:numPr>
        <w:numId w:val="3"/>
      </w:numPr>
      <w:contextualSpacing/>
    </w:pPr>
  </w:style>
  <w:style w:type="paragraph" w:styleId="ListNumber">
    <w:name w:val="List Number"/>
    <w:aliases w:val="CAB List Number"/>
    <w:basedOn w:val="Normal"/>
    <w:qFormat/>
    <w:rsid w:val="00920D86"/>
    <w:pPr>
      <w:numPr>
        <w:numId w:val="8"/>
      </w:numPr>
      <w:contextualSpacing/>
    </w:pPr>
  </w:style>
  <w:style w:type="character" w:styleId="PageNumber">
    <w:name w:val="page number"/>
    <w:aliases w:val="Numéro de page"/>
    <w:basedOn w:val="DefaultParagraphFont"/>
    <w:uiPriority w:val="99"/>
    <w:rsid w:val="00920D86"/>
    <w:rPr>
      <w:lang w:val="en-US"/>
    </w:rPr>
  </w:style>
  <w:style w:type="paragraph" w:customStyle="1" w:styleId="Template">
    <w:name w:val="Template"/>
    <w:link w:val="TemplateChar"/>
    <w:semiHidden/>
    <w:qFormat/>
    <w:rsid w:val="00920D86"/>
    <w:pPr>
      <w:spacing w:line="200" w:lineRule="atLeast"/>
    </w:pPr>
    <w:rPr>
      <w:noProof/>
      <w:sz w:val="14"/>
      <w:lang w:val="en-US"/>
    </w:rPr>
  </w:style>
  <w:style w:type="paragraph" w:customStyle="1" w:styleId="Template-Address">
    <w:name w:val="Template - Address"/>
    <w:basedOn w:val="Template"/>
    <w:uiPriority w:val="8"/>
    <w:semiHidden/>
    <w:rsid w:val="00920D86"/>
    <w:pPr>
      <w:tabs>
        <w:tab w:val="left" w:pos="567"/>
      </w:tabs>
      <w:suppressAutoHyphens/>
    </w:pPr>
  </w:style>
  <w:style w:type="paragraph" w:customStyle="1" w:styleId="Template-Companyname">
    <w:name w:val="Template - Company name"/>
    <w:basedOn w:val="Template-Address"/>
    <w:next w:val="Template-Address"/>
    <w:uiPriority w:val="8"/>
    <w:semiHidden/>
    <w:rsid w:val="00920D86"/>
  </w:style>
  <w:style w:type="paragraph" w:styleId="TOAHeading">
    <w:name w:val="toa heading"/>
    <w:basedOn w:val="Normal"/>
    <w:next w:val="Normal"/>
    <w:uiPriority w:val="99"/>
    <w:rsid w:val="00920D86"/>
    <w:pPr>
      <w:spacing w:after="520" w:line="360" w:lineRule="atLeast"/>
    </w:pPr>
    <w:rPr>
      <w:rFonts w:eastAsiaTheme="majorEastAsia" w:cstheme="majorBidi"/>
      <w:b/>
      <w:bCs/>
      <w:sz w:val="28"/>
      <w:szCs w:val="24"/>
    </w:rPr>
  </w:style>
  <w:style w:type="paragraph" w:styleId="TableofFigures">
    <w:name w:val="table of figures"/>
    <w:aliases w:val="Tabelul,Tabel"/>
    <w:basedOn w:val="Normal"/>
    <w:next w:val="Normal"/>
    <w:uiPriority w:val="99"/>
    <w:qFormat/>
    <w:rsid w:val="00920D86"/>
    <w:pPr>
      <w:tabs>
        <w:tab w:val="right" w:pos="7229"/>
      </w:tabs>
      <w:ind w:right="2268"/>
    </w:pPr>
  </w:style>
  <w:style w:type="paragraph" w:styleId="Signature">
    <w:name w:val="Signature"/>
    <w:basedOn w:val="Normal"/>
    <w:link w:val="SignatureChar"/>
    <w:uiPriority w:val="99"/>
    <w:rsid w:val="00920D86"/>
    <w:pPr>
      <w:spacing w:line="240" w:lineRule="auto"/>
      <w:ind w:left="4252"/>
    </w:pPr>
  </w:style>
  <w:style w:type="character" w:customStyle="1" w:styleId="SignatureChar">
    <w:name w:val="Signature Char"/>
    <w:basedOn w:val="DefaultParagraphFont"/>
    <w:link w:val="Signature"/>
    <w:uiPriority w:val="99"/>
    <w:rsid w:val="00920D86"/>
    <w:rPr>
      <w:lang w:val="en-US"/>
    </w:rPr>
  </w:style>
  <w:style w:type="character" w:styleId="PlaceholderText">
    <w:name w:val="Placeholder Text"/>
    <w:basedOn w:val="DefaultParagraphFont"/>
    <w:uiPriority w:val="99"/>
    <w:semiHidden/>
    <w:rsid w:val="00920D86"/>
    <w:rPr>
      <w:color w:val="auto"/>
      <w:lang w:val="en-US"/>
    </w:rPr>
  </w:style>
  <w:style w:type="paragraph" w:customStyle="1" w:styleId="Table">
    <w:name w:val="Table"/>
    <w:link w:val="TableChar1"/>
    <w:qFormat/>
    <w:rsid w:val="00920D86"/>
    <w:pPr>
      <w:spacing w:before="40" w:after="40" w:line="200" w:lineRule="atLeast"/>
      <w:ind w:left="57" w:right="113"/>
    </w:pPr>
    <w:rPr>
      <w:sz w:val="14"/>
      <w:lang w:val="en-US"/>
    </w:rPr>
  </w:style>
  <w:style w:type="paragraph" w:customStyle="1" w:styleId="Table-Text">
    <w:name w:val="Table - Text"/>
    <w:basedOn w:val="Table"/>
    <w:uiPriority w:val="6"/>
    <w:rsid w:val="00920D86"/>
  </w:style>
  <w:style w:type="paragraph" w:customStyle="1" w:styleId="Table-TextTotal">
    <w:name w:val="Table - Text Total"/>
    <w:basedOn w:val="Table-Text"/>
    <w:uiPriority w:val="6"/>
    <w:rsid w:val="00920D86"/>
    <w:rPr>
      <w:b/>
    </w:rPr>
  </w:style>
  <w:style w:type="paragraph" w:customStyle="1" w:styleId="Table-Number">
    <w:name w:val="Table - Number"/>
    <w:basedOn w:val="Table"/>
    <w:uiPriority w:val="6"/>
    <w:rsid w:val="00920D86"/>
    <w:pPr>
      <w:jc w:val="right"/>
    </w:pPr>
  </w:style>
  <w:style w:type="paragraph" w:customStyle="1" w:styleId="Table-NumberTotal">
    <w:name w:val="Table - Number Total"/>
    <w:basedOn w:val="Table-Number"/>
    <w:uiPriority w:val="6"/>
    <w:rsid w:val="00920D86"/>
    <w:rPr>
      <w:b/>
    </w:rPr>
  </w:style>
  <w:style w:type="paragraph" w:styleId="Quote">
    <w:name w:val="Quote"/>
    <w:basedOn w:val="Normal"/>
    <w:next w:val="Normal"/>
    <w:link w:val="QuoteChar"/>
    <w:uiPriority w:val="29"/>
    <w:qFormat/>
    <w:rsid w:val="00920D86"/>
    <w:pPr>
      <w:spacing w:before="260" w:after="260"/>
      <w:ind w:left="567" w:right="567"/>
    </w:pPr>
    <w:rPr>
      <w:b/>
      <w:iCs/>
      <w:color w:val="000000" w:themeColor="text1"/>
      <w:sz w:val="20"/>
    </w:rPr>
  </w:style>
  <w:style w:type="character" w:customStyle="1" w:styleId="QuoteChar">
    <w:name w:val="Quote Char"/>
    <w:basedOn w:val="DefaultParagraphFont"/>
    <w:link w:val="Quote"/>
    <w:uiPriority w:val="29"/>
    <w:rsid w:val="00920D86"/>
    <w:rPr>
      <w:b/>
      <w:iCs/>
      <w:color w:val="000000" w:themeColor="text1"/>
      <w:sz w:val="20"/>
      <w:lang w:val="en-US"/>
    </w:rPr>
  </w:style>
  <w:style w:type="character" w:styleId="BookTitle">
    <w:name w:val="Book Title"/>
    <w:basedOn w:val="DefaultParagraphFont"/>
    <w:uiPriority w:val="33"/>
    <w:qFormat/>
    <w:rsid w:val="00920D86"/>
    <w:rPr>
      <w:b/>
      <w:bCs/>
      <w:caps w:val="0"/>
      <w:smallCaps w:val="0"/>
      <w:spacing w:val="5"/>
      <w:lang w:val="en-US"/>
    </w:rPr>
  </w:style>
  <w:style w:type="paragraph" w:styleId="TableofAuthorities">
    <w:name w:val="table of authorities"/>
    <w:basedOn w:val="Normal"/>
    <w:next w:val="Normal"/>
    <w:uiPriority w:val="99"/>
    <w:rsid w:val="00920D86"/>
    <w:pPr>
      <w:ind w:right="567"/>
    </w:pPr>
  </w:style>
  <w:style w:type="paragraph" w:styleId="NormalIndent">
    <w:name w:val="Normal Indent"/>
    <w:aliases w:val="Char Char Char Char Char Char,Char3,Normal Indent Char Char,Normal Indent Char1 Char,Normal Indent Char1, Char Char Char Char Char Char, Char,Normal Indent Char Char Char Char Char Char,Normal Indent Char Char Char Char,Char"/>
    <w:basedOn w:val="Normal"/>
    <w:link w:val="NormalIndentChar"/>
    <w:uiPriority w:val="99"/>
    <w:qFormat/>
    <w:rsid w:val="00920D86"/>
    <w:pPr>
      <w:ind w:left="1134"/>
    </w:pPr>
  </w:style>
  <w:style w:type="table" w:styleId="TableGrid">
    <w:name w:val="Table Grid"/>
    <w:aliases w:val="GT0,Table long document"/>
    <w:basedOn w:val="TableNormal"/>
    <w:qFormat/>
    <w:rsid w:val="00920D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Heading">
    <w:name w:val="Document Heading"/>
    <w:basedOn w:val="Normal"/>
    <w:uiPriority w:val="8"/>
    <w:semiHidden/>
    <w:rsid w:val="00920D86"/>
    <w:pPr>
      <w:spacing w:after="260"/>
      <w:contextualSpacing/>
    </w:pPr>
    <w:rPr>
      <w:b/>
      <w:caps/>
    </w:rPr>
  </w:style>
  <w:style w:type="paragraph" w:customStyle="1" w:styleId="DocumentName">
    <w:name w:val="Document Name"/>
    <w:basedOn w:val="Normal"/>
    <w:next w:val="Normal"/>
    <w:uiPriority w:val="8"/>
    <w:semiHidden/>
    <w:rsid w:val="00920D86"/>
    <w:pPr>
      <w:spacing w:after="160" w:line="440" w:lineRule="exact"/>
    </w:pPr>
    <w:rPr>
      <w:caps/>
      <w:sz w:val="44"/>
    </w:rPr>
  </w:style>
  <w:style w:type="paragraph" w:customStyle="1" w:styleId="Template-Date">
    <w:name w:val="Template - Date"/>
    <w:basedOn w:val="Template"/>
    <w:uiPriority w:val="8"/>
    <w:semiHidden/>
    <w:rsid w:val="00920D86"/>
  </w:style>
  <w:style w:type="table" w:customStyle="1" w:styleId="Blank">
    <w:name w:val="Blank"/>
    <w:basedOn w:val="TableNormal"/>
    <w:uiPriority w:val="99"/>
    <w:rsid w:val="00920D86"/>
    <w:pPr>
      <w:spacing w:line="240" w:lineRule="atLeast"/>
    </w:pPr>
    <w:tblPr>
      <w:tblCellMar>
        <w:left w:w="0" w:type="dxa"/>
        <w:right w:w="0" w:type="dxa"/>
      </w:tblCellMar>
    </w:tblPr>
  </w:style>
  <w:style w:type="paragraph" w:styleId="NoSpacing">
    <w:name w:val="No Spacing"/>
    <w:link w:val="NoSpacingChar"/>
    <w:uiPriority w:val="1"/>
    <w:qFormat/>
    <w:rsid w:val="00920D86"/>
    <w:pPr>
      <w:spacing w:line="240" w:lineRule="atLeast"/>
    </w:pPr>
    <w:rPr>
      <w:lang w:val="en-US"/>
    </w:rPr>
  </w:style>
  <w:style w:type="paragraph" w:customStyle="1" w:styleId="RecipientAddress">
    <w:name w:val="Recipient Address"/>
    <w:basedOn w:val="Normal"/>
    <w:uiPriority w:val="8"/>
    <w:semiHidden/>
    <w:rsid w:val="00920D86"/>
  </w:style>
  <w:style w:type="paragraph" w:customStyle="1" w:styleId="Table-Heading">
    <w:name w:val="Table - Heading"/>
    <w:basedOn w:val="Table"/>
    <w:uiPriority w:val="6"/>
    <w:rsid w:val="00920D86"/>
    <w:rPr>
      <w:b/>
    </w:rPr>
  </w:style>
  <w:style w:type="paragraph" w:customStyle="1" w:styleId="Table-HeadingRight">
    <w:name w:val="Table - Heading Right"/>
    <w:basedOn w:val="Table-Heading"/>
    <w:uiPriority w:val="6"/>
    <w:rsid w:val="00920D86"/>
    <w:pPr>
      <w:jc w:val="right"/>
    </w:pPr>
  </w:style>
  <w:style w:type="paragraph" w:customStyle="1" w:styleId="SenderName">
    <w:name w:val="Sender Name"/>
    <w:basedOn w:val="Normal"/>
    <w:uiPriority w:val="7"/>
    <w:semiHidden/>
    <w:rsid w:val="00920D86"/>
    <w:rPr>
      <w:rFonts w:eastAsia="Times New Roman" w:cs="Times New Roman"/>
      <w:b/>
    </w:rPr>
  </w:style>
  <w:style w:type="paragraph" w:customStyle="1" w:styleId="Senderinformation">
    <w:name w:val="Sender information"/>
    <w:basedOn w:val="Normal"/>
    <w:uiPriority w:val="7"/>
    <w:semiHidden/>
    <w:rsid w:val="00920D86"/>
    <w:pPr>
      <w:tabs>
        <w:tab w:val="left" w:pos="198"/>
        <w:tab w:val="left" w:pos="851"/>
      </w:tabs>
      <w:spacing w:line="200" w:lineRule="atLeast"/>
    </w:pPr>
    <w:rPr>
      <w:rFonts w:eastAsia="Times New Roman" w:cs="Times New Roman"/>
      <w:sz w:val="14"/>
    </w:rPr>
  </w:style>
  <w:style w:type="paragraph" w:styleId="BalloonText">
    <w:name w:val="Balloon Text"/>
    <w:aliases w:val=" Char2"/>
    <w:basedOn w:val="Normal"/>
    <w:link w:val="BalloonTextChar"/>
    <w:uiPriority w:val="99"/>
    <w:qFormat/>
    <w:rsid w:val="00920D86"/>
    <w:pPr>
      <w:spacing w:line="240" w:lineRule="auto"/>
    </w:pPr>
    <w:rPr>
      <w:rFonts w:ascii="Segoe UI" w:hAnsi="Segoe UI" w:cs="Segoe UI"/>
    </w:rPr>
  </w:style>
  <w:style w:type="character" w:customStyle="1" w:styleId="BalloonTextChar">
    <w:name w:val="Balloon Text Char"/>
    <w:aliases w:val=" Char2 Char"/>
    <w:basedOn w:val="DefaultParagraphFont"/>
    <w:link w:val="BalloonText"/>
    <w:uiPriority w:val="99"/>
    <w:rsid w:val="00920D86"/>
    <w:rPr>
      <w:rFonts w:ascii="Segoe UI" w:hAnsi="Segoe UI" w:cs="Segoe UI"/>
      <w:lang w:val="en-US"/>
    </w:rPr>
  </w:style>
  <w:style w:type="paragraph" w:styleId="Bibliography">
    <w:name w:val="Bibliography"/>
    <w:basedOn w:val="Normal"/>
    <w:next w:val="Normal"/>
    <w:uiPriority w:val="37"/>
    <w:semiHidden/>
    <w:rsid w:val="00920D86"/>
  </w:style>
  <w:style w:type="paragraph" w:styleId="BodyText">
    <w:name w:val="Body Text"/>
    <w:aliases w:val=" Caracter,heading3,BT,bt,Body Text - Level 2,Body TextA,Body,Te,Heading 41,Body single, bt,Body Text Char Char,BodyText, (Norm),Body Text Char2,Body Text Char1 Char,Body Text Char Char Char,Tegn Char Char Char, bt Char Char,(Norm),bt Char Char"/>
    <w:basedOn w:val="Normal"/>
    <w:link w:val="BodyTextChar"/>
    <w:uiPriority w:val="99"/>
    <w:qFormat/>
    <w:rsid w:val="00920D86"/>
    <w:pPr>
      <w:spacing w:after="120"/>
    </w:pPr>
  </w:style>
  <w:style w:type="character" w:customStyle="1" w:styleId="BodyTextChar">
    <w:name w:val="Body Text Char"/>
    <w:aliases w:val=" Caracter Char,heading3 Char,BT Char,bt Char,Body Text - Level 2 Char,Body TextA Char,Body Char,Te Char,Heading 41 Char,Body single Char, bt Char,Body Text Char Char Char1,BodyText Char, (Norm) Char,Body Text Char2 Char, bt Char Char Char"/>
    <w:basedOn w:val="DefaultParagraphFont"/>
    <w:link w:val="BodyText"/>
    <w:uiPriority w:val="99"/>
    <w:rsid w:val="00920D86"/>
    <w:rPr>
      <w:lang w:val="en-US"/>
    </w:rPr>
  </w:style>
  <w:style w:type="paragraph" w:styleId="BodyText2">
    <w:name w:val="Body Text 2"/>
    <w:basedOn w:val="Normal"/>
    <w:link w:val="BodyText2Char"/>
    <w:uiPriority w:val="99"/>
    <w:rsid w:val="00920D86"/>
    <w:pPr>
      <w:spacing w:after="120" w:line="480" w:lineRule="auto"/>
    </w:pPr>
  </w:style>
  <w:style w:type="character" w:customStyle="1" w:styleId="BodyText2Char">
    <w:name w:val="Body Text 2 Char"/>
    <w:basedOn w:val="DefaultParagraphFont"/>
    <w:link w:val="BodyText2"/>
    <w:uiPriority w:val="99"/>
    <w:rsid w:val="00920D86"/>
    <w:rPr>
      <w:lang w:val="en-US"/>
    </w:rPr>
  </w:style>
  <w:style w:type="paragraph" w:styleId="BodyText3">
    <w:name w:val="Body Text 3"/>
    <w:basedOn w:val="Normal"/>
    <w:link w:val="BodyText3Char"/>
    <w:uiPriority w:val="99"/>
    <w:rsid w:val="00920D86"/>
    <w:pPr>
      <w:spacing w:after="120"/>
    </w:pPr>
    <w:rPr>
      <w:sz w:val="16"/>
      <w:szCs w:val="16"/>
    </w:rPr>
  </w:style>
  <w:style w:type="character" w:customStyle="1" w:styleId="BodyText3Char">
    <w:name w:val="Body Text 3 Char"/>
    <w:basedOn w:val="DefaultParagraphFont"/>
    <w:link w:val="BodyText3"/>
    <w:uiPriority w:val="99"/>
    <w:rsid w:val="00920D86"/>
    <w:rPr>
      <w:sz w:val="16"/>
      <w:szCs w:val="16"/>
      <w:lang w:val="en-US"/>
    </w:rPr>
  </w:style>
  <w:style w:type="paragraph" w:styleId="BodyTextFirstIndent">
    <w:name w:val="Body Text First Indent"/>
    <w:basedOn w:val="BodyText"/>
    <w:link w:val="BodyTextFirstIndentChar"/>
    <w:uiPriority w:val="99"/>
    <w:rsid w:val="00920D86"/>
    <w:pPr>
      <w:spacing w:after="0"/>
      <w:ind w:firstLine="360"/>
    </w:pPr>
  </w:style>
  <w:style w:type="character" w:customStyle="1" w:styleId="BodyTextFirstIndentChar">
    <w:name w:val="Body Text First Indent Char"/>
    <w:basedOn w:val="BodyTextChar"/>
    <w:link w:val="BodyTextFirstIndent"/>
    <w:uiPriority w:val="99"/>
    <w:rsid w:val="00920D86"/>
    <w:rPr>
      <w:lang w:val="en-US"/>
    </w:rPr>
  </w:style>
  <w:style w:type="paragraph" w:styleId="BodyTextIndent">
    <w:name w:val="Body Text Indent"/>
    <w:aliases w:val="Body Text Indent ALEX"/>
    <w:basedOn w:val="Normal"/>
    <w:link w:val="BodyTextIndentChar"/>
    <w:uiPriority w:val="99"/>
    <w:qFormat/>
    <w:rsid w:val="00920D86"/>
    <w:pPr>
      <w:spacing w:after="120"/>
      <w:ind w:left="283"/>
    </w:pPr>
  </w:style>
  <w:style w:type="character" w:customStyle="1" w:styleId="BodyTextIndentChar">
    <w:name w:val="Body Text Indent Char"/>
    <w:aliases w:val="Body Text Indent ALEX Char1"/>
    <w:basedOn w:val="DefaultParagraphFont"/>
    <w:link w:val="BodyTextIndent"/>
    <w:uiPriority w:val="99"/>
    <w:rsid w:val="00920D86"/>
    <w:rPr>
      <w:lang w:val="en-US"/>
    </w:rPr>
  </w:style>
  <w:style w:type="paragraph" w:styleId="BodyTextFirstIndent2">
    <w:name w:val="Body Text First Indent 2"/>
    <w:basedOn w:val="BodyTextIndent"/>
    <w:link w:val="BodyTextFirstIndent2Char"/>
    <w:uiPriority w:val="99"/>
    <w:rsid w:val="00920D86"/>
    <w:pPr>
      <w:spacing w:after="0"/>
      <w:ind w:left="360" w:firstLine="360"/>
    </w:pPr>
  </w:style>
  <w:style w:type="character" w:customStyle="1" w:styleId="BodyTextFirstIndent2Char">
    <w:name w:val="Body Text First Indent 2 Char"/>
    <w:basedOn w:val="BodyTextIndentChar"/>
    <w:link w:val="BodyTextFirstIndent2"/>
    <w:uiPriority w:val="99"/>
    <w:rsid w:val="00920D86"/>
    <w:rPr>
      <w:lang w:val="en-US"/>
    </w:rPr>
  </w:style>
  <w:style w:type="paragraph" w:styleId="BodyTextIndent2">
    <w:name w:val="Body Text Indent 2"/>
    <w:basedOn w:val="Normal"/>
    <w:link w:val="BodyTextIndent2Char"/>
    <w:uiPriority w:val="99"/>
    <w:rsid w:val="00920D86"/>
    <w:pPr>
      <w:spacing w:after="120" w:line="480" w:lineRule="auto"/>
      <w:ind w:left="283"/>
    </w:pPr>
  </w:style>
  <w:style w:type="character" w:customStyle="1" w:styleId="BodyTextIndent2Char">
    <w:name w:val="Body Text Indent 2 Char"/>
    <w:basedOn w:val="DefaultParagraphFont"/>
    <w:link w:val="BodyTextIndent2"/>
    <w:uiPriority w:val="99"/>
    <w:rsid w:val="00920D86"/>
    <w:rPr>
      <w:lang w:val="en-US"/>
    </w:rPr>
  </w:style>
  <w:style w:type="paragraph" w:styleId="BodyTextIndent3">
    <w:name w:val="Body Text Indent 3"/>
    <w:basedOn w:val="Normal"/>
    <w:link w:val="BodyTextIndent3Char"/>
    <w:uiPriority w:val="99"/>
    <w:rsid w:val="00920D86"/>
    <w:pPr>
      <w:spacing w:after="120"/>
      <w:ind w:left="283"/>
    </w:pPr>
    <w:rPr>
      <w:sz w:val="16"/>
      <w:szCs w:val="16"/>
    </w:rPr>
  </w:style>
  <w:style w:type="character" w:customStyle="1" w:styleId="BodyTextIndent3Char">
    <w:name w:val="Body Text Indent 3 Char"/>
    <w:basedOn w:val="DefaultParagraphFont"/>
    <w:link w:val="BodyTextIndent3"/>
    <w:uiPriority w:val="99"/>
    <w:rsid w:val="00920D86"/>
    <w:rPr>
      <w:sz w:val="16"/>
      <w:szCs w:val="16"/>
      <w:lang w:val="en-US"/>
    </w:rPr>
  </w:style>
  <w:style w:type="paragraph" w:styleId="Closing">
    <w:name w:val="Closing"/>
    <w:basedOn w:val="Normal"/>
    <w:link w:val="ClosingChar"/>
    <w:uiPriority w:val="99"/>
    <w:rsid w:val="00920D86"/>
    <w:pPr>
      <w:spacing w:line="240" w:lineRule="auto"/>
      <w:ind w:left="4252"/>
    </w:pPr>
  </w:style>
  <w:style w:type="character" w:customStyle="1" w:styleId="ClosingChar">
    <w:name w:val="Closing Char"/>
    <w:basedOn w:val="DefaultParagraphFont"/>
    <w:link w:val="Closing"/>
    <w:uiPriority w:val="99"/>
    <w:rsid w:val="00920D86"/>
    <w:rPr>
      <w:lang w:val="en-US"/>
    </w:rPr>
  </w:style>
  <w:style w:type="table" w:styleId="ColorfulGrid">
    <w:name w:val="Colorful Grid"/>
    <w:basedOn w:val="TableNormal"/>
    <w:uiPriority w:val="73"/>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B3D2FB" w:themeFill="accent1" w:themeFillTint="33"/>
    </w:tcPr>
    <w:tblStylePr w:type="firstRow">
      <w:rPr>
        <w:b/>
        <w:bCs/>
      </w:rPr>
      <w:tblPr/>
      <w:tcPr>
        <w:shd w:val="clear" w:color="auto" w:fill="67A5F8" w:themeFill="accent1" w:themeFillTint="66"/>
      </w:tcPr>
    </w:tblStylePr>
    <w:tblStylePr w:type="lastRow">
      <w:rPr>
        <w:b/>
        <w:bCs/>
        <w:color w:val="000000" w:themeColor="text1"/>
      </w:rPr>
      <w:tblPr/>
      <w:tcPr>
        <w:shd w:val="clear" w:color="auto" w:fill="67A5F8" w:themeFill="accent1" w:themeFillTint="66"/>
      </w:tcPr>
    </w:tblStylePr>
    <w:tblStylePr w:type="firstCol">
      <w:rPr>
        <w:color w:val="FFFFFF" w:themeColor="background1"/>
      </w:rPr>
      <w:tblPr/>
      <w:tcPr>
        <w:shd w:val="clear" w:color="auto" w:fill="032552" w:themeFill="accent1" w:themeFillShade="BF"/>
      </w:tcPr>
    </w:tblStylePr>
    <w:tblStylePr w:type="lastCol">
      <w:rPr>
        <w:color w:val="FFFFFF" w:themeColor="background1"/>
      </w:rPr>
      <w:tblPr/>
      <w:tcPr>
        <w:shd w:val="clear" w:color="auto" w:fill="032552" w:themeFill="accent1" w:themeFillShade="BF"/>
      </w:tcPr>
    </w:tblStylePr>
    <w:tblStylePr w:type="band1Vert">
      <w:tblPr/>
      <w:tcPr>
        <w:shd w:val="clear" w:color="auto" w:fill="428FF6" w:themeFill="accent1" w:themeFillTint="7F"/>
      </w:tcPr>
    </w:tblStylePr>
    <w:tblStylePr w:type="band1Horz">
      <w:tblPr/>
      <w:tcPr>
        <w:shd w:val="clear" w:color="auto" w:fill="428FF6" w:themeFill="accent1" w:themeFillTint="7F"/>
      </w:tcPr>
    </w:tblStylePr>
  </w:style>
  <w:style w:type="table" w:styleId="ColorfulGrid-Accent2">
    <w:name w:val="Colorful Grid Accent 2"/>
    <w:basedOn w:val="TableNormal"/>
    <w:uiPriority w:val="73"/>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BBF1DD" w:themeFill="accent2" w:themeFillTint="33"/>
    </w:tcPr>
    <w:tblStylePr w:type="firstRow">
      <w:rPr>
        <w:b/>
        <w:bCs/>
      </w:rPr>
      <w:tblPr/>
      <w:tcPr>
        <w:shd w:val="clear" w:color="auto" w:fill="78E4BD" w:themeFill="accent2" w:themeFillTint="66"/>
      </w:tcPr>
    </w:tblStylePr>
    <w:tblStylePr w:type="lastRow">
      <w:rPr>
        <w:b/>
        <w:bCs/>
        <w:color w:val="000000" w:themeColor="text1"/>
      </w:rPr>
      <w:tblPr/>
      <w:tcPr>
        <w:shd w:val="clear" w:color="auto" w:fill="78E4BD" w:themeFill="accent2" w:themeFillTint="66"/>
      </w:tcPr>
    </w:tblStylePr>
    <w:tblStylePr w:type="firstCol">
      <w:rPr>
        <w:color w:val="FFFFFF" w:themeColor="background1"/>
      </w:rPr>
      <w:tblPr/>
      <w:tcPr>
        <w:shd w:val="clear" w:color="auto" w:fill="0D432F" w:themeFill="accent2" w:themeFillShade="BF"/>
      </w:tcPr>
    </w:tblStylePr>
    <w:tblStylePr w:type="lastCol">
      <w:rPr>
        <w:color w:val="FFFFFF" w:themeColor="background1"/>
      </w:rPr>
      <w:tblPr/>
      <w:tcPr>
        <w:shd w:val="clear" w:color="auto" w:fill="0D432F" w:themeFill="accent2" w:themeFillShade="BF"/>
      </w:tcPr>
    </w:tblStylePr>
    <w:tblStylePr w:type="band1Vert">
      <w:tblPr/>
      <w:tcPr>
        <w:shd w:val="clear" w:color="auto" w:fill="58DDAC" w:themeFill="accent2" w:themeFillTint="7F"/>
      </w:tcPr>
    </w:tblStylePr>
    <w:tblStylePr w:type="band1Horz">
      <w:tblPr/>
      <w:tcPr>
        <w:shd w:val="clear" w:color="auto" w:fill="58DDAC" w:themeFill="accent2" w:themeFillTint="7F"/>
      </w:tcPr>
    </w:tblStylePr>
  </w:style>
  <w:style w:type="table" w:styleId="ColorfulGrid-Accent3">
    <w:name w:val="Colorful Grid Accent 3"/>
    <w:basedOn w:val="TableNormal"/>
    <w:uiPriority w:val="73"/>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EEF5E9" w:themeFill="accent3" w:themeFillTint="33"/>
    </w:tcPr>
    <w:tblStylePr w:type="firstRow">
      <w:rPr>
        <w:b/>
        <w:bCs/>
      </w:rPr>
      <w:tblPr/>
      <w:tcPr>
        <w:shd w:val="clear" w:color="auto" w:fill="DEECD4" w:themeFill="accent3" w:themeFillTint="66"/>
      </w:tcPr>
    </w:tblStylePr>
    <w:tblStylePr w:type="lastRow">
      <w:rPr>
        <w:b/>
        <w:bCs/>
        <w:color w:val="000000" w:themeColor="text1"/>
      </w:rPr>
      <w:tblPr/>
      <w:tcPr>
        <w:shd w:val="clear" w:color="auto" w:fill="DEECD4" w:themeFill="accent3" w:themeFillTint="66"/>
      </w:tcPr>
    </w:tblStylePr>
    <w:tblStylePr w:type="firstCol">
      <w:rPr>
        <w:color w:val="FFFFFF" w:themeColor="background1"/>
      </w:rPr>
      <w:tblPr/>
      <w:tcPr>
        <w:shd w:val="clear" w:color="auto" w:fill="7CB456" w:themeFill="accent3" w:themeFillShade="BF"/>
      </w:tcPr>
    </w:tblStylePr>
    <w:tblStylePr w:type="lastCol">
      <w:rPr>
        <w:color w:val="FFFFFF" w:themeColor="background1"/>
      </w:rPr>
      <w:tblPr/>
      <w:tcPr>
        <w:shd w:val="clear" w:color="auto" w:fill="7CB456" w:themeFill="accent3" w:themeFillShade="BF"/>
      </w:tcPr>
    </w:tblStylePr>
    <w:tblStylePr w:type="band1Vert">
      <w:tblPr/>
      <w:tcPr>
        <w:shd w:val="clear" w:color="auto" w:fill="D5E7CA" w:themeFill="accent3" w:themeFillTint="7F"/>
      </w:tcPr>
    </w:tblStylePr>
    <w:tblStylePr w:type="band1Horz">
      <w:tblPr/>
      <w:tcPr>
        <w:shd w:val="clear" w:color="auto" w:fill="D5E7CA" w:themeFill="accent3" w:themeFillTint="7F"/>
      </w:tcPr>
    </w:tblStylePr>
  </w:style>
  <w:style w:type="table" w:styleId="ColorfulGrid-Accent4">
    <w:name w:val="Colorful Grid Accent 4"/>
    <w:basedOn w:val="TableNormal"/>
    <w:uiPriority w:val="73"/>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E9CADC" w:themeFill="accent4" w:themeFillTint="33"/>
    </w:tcPr>
    <w:tblStylePr w:type="firstRow">
      <w:rPr>
        <w:b/>
        <w:bCs/>
      </w:rPr>
      <w:tblPr/>
      <w:tcPr>
        <w:shd w:val="clear" w:color="auto" w:fill="D396BA" w:themeFill="accent4" w:themeFillTint="66"/>
      </w:tcPr>
    </w:tblStylePr>
    <w:tblStylePr w:type="lastRow">
      <w:rPr>
        <w:b/>
        <w:bCs/>
        <w:color w:val="000000" w:themeColor="text1"/>
      </w:rPr>
      <w:tblPr/>
      <w:tcPr>
        <w:shd w:val="clear" w:color="auto" w:fill="D396BA" w:themeFill="accent4" w:themeFillTint="66"/>
      </w:tcPr>
    </w:tblStylePr>
    <w:tblStylePr w:type="firstCol">
      <w:rPr>
        <w:color w:val="FFFFFF" w:themeColor="background1"/>
      </w:rPr>
      <w:tblPr/>
      <w:tcPr>
        <w:shd w:val="clear" w:color="auto" w:fill="491E38" w:themeFill="accent4" w:themeFillShade="BF"/>
      </w:tcPr>
    </w:tblStylePr>
    <w:tblStylePr w:type="lastCol">
      <w:rPr>
        <w:color w:val="FFFFFF" w:themeColor="background1"/>
      </w:rPr>
      <w:tblPr/>
      <w:tcPr>
        <w:shd w:val="clear" w:color="auto" w:fill="491E38" w:themeFill="accent4" w:themeFillShade="BF"/>
      </w:tcPr>
    </w:tblStylePr>
    <w:tblStylePr w:type="band1Vert">
      <w:tblPr/>
      <w:tcPr>
        <w:shd w:val="clear" w:color="auto" w:fill="C87CA9" w:themeFill="accent4" w:themeFillTint="7F"/>
      </w:tcPr>
    </w:tblStylePr>
    <w:tblStylePr w:type="band1Horz">
      <w:tblPr/>
      <w:tcPr>
        <w:shd w:val="clear" w:color="auto" w:fill="C87CA9" w:themeFill="accent4" w:themeFillTint="7F"/>
      </w:tcPr>
    </w:tblStylePr>
  </w:style>
  <w:style w:type="table" w:styleId="ColorfulGrid-Accent5">
    <w:name w:val="Colorful Grid Accent 5"/>
    <w:basedOn w:val="TableNormal"/>
    <w:uiPriority w:val="73"/>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FE7DD" w:themeFill="accent5" w:themeFillTint="33"/>
    </w:tcPr>
    <w:tblStylePr w:type="firstRow">
      <w:rPr>
        <w:b/>
        <w:bCs/>
      </w:rPr>
      <w:tblPr/>
      <w:tcPr>
        <w:shd w:val="clear" w:color="auto" w:fill="FFCFBB" w:themeFill="accent5" w:themeFillTint="66"/>
      </w:tcPr>
    </w:tblStylePr>
    <w:tblStylePr w:type="lastRow">
      <w:rPr>
        <w:b/>
        <w:bCs/>
        <w:color w:val="000000" w:themeColor="text1"/>
      </w:rPr>
      <w:tblPr/>
      <w:tcPr>
        <w:shd w:val="clear" w:color="auto" w:fill="FFCFBB" w:themeFill="accent5" w:themeFillTint="66"/>
      </w:tcPr>
    </w:tblStylePr>
    <w:tblStylePr w:type="firstCol">
      <w:rPr>
        <w:color w:val="FFFFFF" w:themeColor="background1"/>
      </w:rPr>
      <w:tblPr/>
      <w:tcPr>
        <w:shd w:val="clear" w:color="auto" w:fill="FE4B00" w:themeFill="accent5" w:themeFillShade="BF"/>
      </w:tcPr>
    </w:tblStylePr>
    <w:tblStylePr w:type="lastCol">
      <w:rPr>
        <w:color w:val="FFFFFF" w:themeColor="background1"/>
      </w:rPr>
      <w:tblPr/>
      <w:tcPr>
        <w:shd w:val="clear" w:color="auto" w:fill="FE4B00" w:themeFill="accent5" w:themeFillShade="BF"/>
      </w:tcPr>
    </w:tblStylePr>
    <w:tblStylePr w:type="band1Vert">
      <w:tblPr/>
      <w:tcPr>
        <w:shd w:val="clear" w:color="auto" w:fill="FFC3AA" w:themeFill="accent5" w:themeFillTint="7F"/>
      </w:tcPr>
    </w:tblStylePr>
    <w:tblStylePr w:type="band1Horz">
      <w:tblPr/>
      <w:tcPr>
        <w:shd w:val="clear" w:color="auto" w:fill="FFC3AA" w:themeFill="accent5" w:themeFillTint="7F"/>
      </w:tcPr>
    </w:tblStylePr>
  </w:style>
  <w:style w:type="table" w:styleId="ColorfulGrid-Accent6">
    <w:name w:val="Colorful Grid Accent 6"/>
    <w:basedOn w:val="TableNormal"/>
    <w:uiPriority w:val="73"/>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9F8F7" w:themeFill="accent6" w:themeFillTint="33"/>
    </w:tcPr>
    <w:tblStylePr w:type="firstRow">
      <w:rPr>
        <w:b/>
        <w:bCs/>
      </w:rPr>
      <w:tblPr/>
      <w:tcPr>
        <w:shd w:val="clear" w:color="auto" w:fill="F3F2EF" w:themeFill="accent6" w:themeFillTint="66"/>
      </w:tcPr>
    </w:tblStylePr>
    <w:tblStylePr w:type="lastRow">
      <w:rPr>
        <w:b/>
        <w:bCs/>
        <w:color w:val="000000" w:themeColor="text1"/>
      </w:rPr>
      <w:tblPr/>
      <w:tcPr>
        <w:shd w:val="clear" w:color="auto" w:fill="F3F2EF" w:themeFill="accent6" w:themeFillTint="66"/>
      </w:tcPr>
    </w:tblStylePr>
    <w:tblStylePr w:type="firstCol">
      <w:rPr>
        <w:color w:val="FFFFFF" w:themeColor="background1"/>
      </w:rPr>
      <w:tblPr/>
      <w:tcPr>
        <w:shd w:val="clear" w:color="auto" w:fill="B4AF97" w:themeFill="accent6" w:themeFillShade="BF"/>
      </w:tcPr>
    </w:tblStylePr>
    <w:tblStylePr w:type="lastCol">
      <w:rPr>
        <w:color w:val="FFFFFF" w:themeColor="background1"/>
      </w:rPr>
      <w:tblPr/>
      <w:tcPr>
        <w:shd w:val="clear" w:color="auto" w:fill="B4AF97" w:themeFill="accent6" w:themeFillShade="BF"/>
      </w:tcPr>
    </w:tblStylePr>
    <w:tblStylePr w:type="band1Vert">
      <w:tblPr/>
      <w:tcPr>
        <w:shd w:val="clear" w:color="auto" w:fill="F1EFEB" w:themeFill="accent6" w:themeFillTint="7F"/>
      </w:tcPr>
    </w:tblStylePr>
    <w:tblStylePr w:type="band1Horz">
      <w:tblPr/>
      <w:tcPr>
        <w:shd w:val="clear" w:color="auto" w:fill="F1EFEB" w:themeFill="accent6" w:themeFillTint="7F"/>
      </w:tcPr>
    </w:tblStylePr>
  </w:style>
  <w:style w:type="table" w:styleId="ColorfulList">
    <w:name w:val="Colorful List"/>
    <w:basedOn w:val="TableNormal"/>
    <w:uiPriority w:val="72"/>
    <w:unhideWhenUsed/>
    <w:rsid w:val="00920D86"/>
    <w:pPr>
      <w:spacing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0E4732" w:themeFill="accent2" w:themeFillShade="CC"/>
      </w:tcPr>
    </w:tblStylePr>
    <w:tblStylePr w:type="lastRow">
      <w:rPr>
        <w:b/>
        <w:bCs/>
        <w:color w:val="0E473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unhideWhenUsed/>
    <w:rsid w:val="00920D86"/>
    <w:pPr>
      <w:spacing w:line="240" w:lineRule="auto"/>
    </w:pPr>
    <w:rPr>
      <w:color w:val="000000" w:themeColor="text1"/>
    </w:rPr>
    <w:tblPr>
      <w:tblStyleRowBandSize w:val="1"/>
      <w:tblStyleColBandSize w:val="1"/>
    </w:tblPr>
    <w:tcPr>
      <w:shd w:val="clear" w:color="auto" w:fill="D9E8FD" w:themeFill="accent1" w:themeFillTint="19"/>
    </w:tcPr>
    <w:tblStylePr w:type="firstRow">
      <w:rPr>
        <w:b/>
        <w:bCs/>
        <w:color w:val="FFFFFF" w:themeColor="background1"/>
      </w:rPr>
      <w:tblPr/>
      <w:tcPr>
        <w:tcBorders>
          <w:bottom w:val="single" w:sz="12" w:space="0" w:color="FFFFFF" w:themeColor="background1"/>
        </w:tcBorders>
        <w:shd w:val="clear" w:color="auto" w:fill="0E4732" w:themeFill="accent2" w:themeFillShade="CC"/>
      </w:tcPr>
    </w:tblStylePr>
    <w:tblStylePr w:type="lastRow">
      <w:rPr>
        <w:b/>
        <w:bCs/>
        <w:color w:val="0E473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1C7FA" w:themeFill="accent1" w:themeFillTint="3F"/>
      </w:tcPr>
    </w:tblStylePr>
    <w:tblStylePr w:type="band1Horz">
      <w:tblPr/>
      <w:tcPr>
        <w:shd w:val="clear" w:color="auto" w:fill="B3D2FB" w:themeFill="accent1" w:themeFillTint="33"/>
      </w:tcPr>
    </w:tblStylePr>
  </w:style>
  <w:style w:type="table" w:styleId="ColorfulList-Accent2">
    <w:name w:val="Colorful List Accent 2"/>
    <w:basedOn w:val="TableNormal"/>
    <w:uiPriority w:val="72"/>
    <w:unhideWhenUsed/>
    <w:rsid w:val="00920D86"/>
    <w:pPr>
      <w:spacing w:line="240" w:lineRule="auto"/>
    </w:pPr>
    <w:rPr>
      <w:color w:val="000000" w:themeColor="text1"/>
    </w:rPr>
    <w:tblPr>
      <w:tblStyleRowBandSize w:val="1"/>
      <w:tblStyleColBandSize w:val="1"/>
    </w:tblPr>
    <w:tcPr>
      <w:shd w:val="clear" w:color="auto" w:fill="DDF8EE" w:themeFill="accent2" w:themeFillTint="19"/>
    </w:tcPr>
    <w:tblStylePr w:type="firstRow">
      <w:rPr>
        <w:b/>
        <w:bCs/>
        <w:color w:val="FFFFFF" w:themeColor="background1"/>
      </w:rPr>
      <w:tblPr/>
      <w:tcPr>
        <w:tcBorders>
          <w:bottom w:val="single" w:sz="12" w:space="0" w:color="FFFFFF" w:themeColor="background1"/>
        </w:tcBorders>
        <w:shd w:val="clear" w:color="auto" w:fill="0E4732" w:themeFill="accent2" w:themeFillShade="CC"/>
      </w:tcPr>
    </w:tblStylePr>
    <w:tblStylePr w:type="lastRow">
      <w:rPr>
        <w:b/>
        <w:bCs/>
        <w:color w:val="0E473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CEED6" w:themeFill="accent2" w:themeFillTint="3F"/>
      </w:tcPr>
    </w:tblStylePr>
    <w:tblStylePr w:type="band1Horz">
      <w:tblPr/>
      <w:tcPr>
        <w:shd w:val="clear" w:color="auto" w:fill="BBF1DD" w:themeFill="accent2" w:themeFillTint="33"/>
      </w:tcPr>
    </w:tblStylePr>
  </w:style>
  <w:style w:type="table" w:styleId="ColorfulList-Accent3">
    <w:name w:val="Colorful List Accent 3"/>
    <w:basedOn w:val="TableNormal"/>
    <w:uiPriority w:val="72"/>
    <w:unhideWhenUsed/>
    <w:rsid w:val="00920D86"/>
    <w:pPr>
      <w:spacing w:line="240" w:lineRule="auto"/>
    </w:pPr>
    <w:rPr>
      <w:color w:val="000000" w:themeColor="text1"/>
    </w:rPr>
    <w:tblPr>
      <w:tblStyleRowBandSize w:val="1"/>
      <w:tblStyleColBandSize w:val="1"/>
    </w:tblPr>
    <w:tcPr>
      <w:shd w:val="clear" w:color="auto" w:fill="F6FAF4" w:themeFill="accent3" w:themeFillTint="19"/>
    </w:tcPr>
    <w:tblStylePr w:type="firstRow">
      <w:rPr>
        <w:b/>
        <w:bCs/>
        <w:color w:val="FFFFFF" w:themeColor="background1"/>
      </w:rPr>
      <w:tblPr/>
      <w:tcPr>
        <w:tcBorders>
          <w:bottom w:val="single" w:sz="12" w:space="0" w:color="FFFFFF" w:themeColor="background1"/>
        </w:tcBorders>
        <w:shd w:val="clear" w:color="auto" w:fill="4E203B" w:themeFill="accent4" w:themeFillShade="CC"/>
      </w:tcPr>
    </w:tblStylePr>
    <w:tblStylePr w:type="lastRow">
      <w:rPr>
        <w:b/>
        <w:bCs/>
        <w:color w:val="4E203B"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AF3E4" w:themeFill="accent3" w:themeFillTint="3F"/>
      </w:tcPr>
    </w:tblStylePr>
    <w:tblStylePr w:type="band1Horz">
      <w:tblPr/>
      <w:tcPr>
        <w:shd w:val="clear" w:color="auto" w:fill="EEF5E9" w:themeFill="accent3" w:themeFillTint="33"/>
      </w:tcPr>
    </w:tblStylePr>
  </w:style>
  <w:style w:type="table" w:styleId="ColorfulList-Accent4">
    <w:name w:val="Colorful List Accent 4"/>
    <w:basedOn w:val="TableNormal"/>
    <w:uiPriority w:val="72"/>
    <w:unhideWhenUsed/>
    <w:rsid w:val="00920D86"/>
    <w:pPr>
      <w:spacing w:line="240" w:lineRule="auto"/>
    </w:pPr>
    <w:rPr>
      <w:color w:val="000000" w:themeColor="text1"/>
    </w:rPr>
    <w:tblPr>
      <w:tblStyleRowBandSize w:val="1"/>
      <w:tblStyleColBandSize w:val="1"/>
    </w:tblPr>
    <w:tcPr>
      <w:shd w:val="clear" w:color="auto" w:fill="F4E5EE" w:themeFill="accent4" w:themeFillTint="19"/>
    </w:tcPr>
    <w:tblStylePr w:type="firstRow">
      <w:rPr>
        <w:b/>
        <w:bCs/>
        <w:color w:val="FFFFFF" w:themeColor="background1"/>
      </w:rPr>
      <w:tblPr/>
      <w:tcPr>
        <w:tcBorders>
          <w:bottom w:val="single" w:sz="12" w:space="0" w:color="FFFFFF" w:themeColor="background1"/>
        </w:tcBorders>
        <w:shd w:val="clear" w:color="auto" w:fill="86BA63" w:themeFill="accent3" w:themeFillShade="CC"/>
      </w:tcPr>
    </w:tblStylePr>
    <w:tblStylePr w:type="lastRow">
      <w:rPr>
        <w:b/>
        <w:bCs/>
        <w:color w:val="86BA63"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4BED4" w:themeFill="accent4" w:themeFillTint="3F"/>
      </w:tcPr>
    </w:tblStylePr>
    <w:tblStylePr w:type="band1Horz">
      <w:tblPr/>
      <w:tcPr>
        <w:shd w:val="clear" w:color="auto" w:fill="E9CADC" w:themeFill="accent4" w:themeFillTint="33"/>
      </w:tcPr>
    </w:tblStylePr>
  </w:style>
  <w:style w:type="table" w:styleId="ColorfulList-Accent5">
    <w:name w:val="Colorful List Accent 5"/>
    <w:basedOn w:val="TableNormal"/>
    <w:uiPriority w:val="72"/>
    <w:unhideWhenUsed/>
    <w:rsid w:val="00920D86"/>
    <w:pPr>
      <w:spacing w:line="240" w:lineRule="auto"/>
    </w:pPr>
    <w:rPr>
      <w:color w:val="000000" w:themeColor="text1"/>
    </w:rPr>
    <w:tblPr>
      <w:tblStyleRowBandSize w:val="1"/>
      <w:tblStyleColBandSize w:val="1"/>
    </w:tblPr>
    <w:tcPr>
      <w:shd w:val="clear" w:color="auto" w:fill="FFF3EE" w:themeFill="accent5" w:themeFillTint="19"/>
    </w:tcPr>
    <w:tblStylePr w:type="firstRow">
      <w:rPr>
        <w:b/>
        <w:bCs/>
        <w:color w:val="FFFFFF" w:themeColor="background1"/>
      </w:rPr>
      <w:tblPr/>
      <w:tcPr>
        <w:tcBorders>
          <w:bottom w:val="single" w:sz="12" w:space="0" w:color="FFFFFF" w:themeColor="background1"/>
        </w:tcBorders>
        <w:shd w:val="clear" w:color="auto" w:fill="BEB9A4" w:themeFill="accent6" w:themeFillShade="CC"/>
      </w:tcPr>
    </w:tblStylePr>
    <w:tblStylePr w:type="lastRow">
      <w:rPr>
        <w:b/>
        <w:bCs/>
        <w:color w:val="BEB9A4"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1D5" w:themeFill="accent5" w:themeFillTint="3F"/>
      </w:tcPr>
    </w:tblStylePr>
    <w:tblStylePr w:type="band1Horz">
      <w:tblPr/>
      <w:tcPr>
        <w:shd w:val="clear" w:color="auto" w:fill="FFE7DD" w:themeFill="accent5" w:themeFillTint="33"/>
      </w:tcPr>
    </w:tblStylePr>
  </w:style>
  <w:style w:type="table" w:styleId="ColorfulList-Accent6">
    <w:name w:val="Colorful List Accent 6"/>
    <w:basedOn w:val="TableNormal"/>
    <w:uiPriority w:val="72"/>
    <w:unhideWhenUsed/>
    <w:rsid w:val="00920D86"/>
    <w:pPr>
      <w:spacing w:line="240" w:lineRule="auto"/>
    </w:pPr>
    <w:rPr>
      <w:color w:val="000000" w:themeColor="text1"/>
    </w:rPr>
    <w:tblPr>
      <w:tblStyleRowBandSize w:val="1"/>
      <w:tblStyleColBandSize w:val="1"/>
    </w:tblPr>
    <w:tcPr>
      <w:shd w:val="clear" w:color="auto" w:fill="FCFCFB" w:themeFill="accent6" w:themeFillTint="19"/>
    </w:tcPr>
    <w:tblStylePr w:type="firstRow">
      <w:rPr>
        <w:b/>
        <w:bCs/>
        <w:color w:val="FFFFFF" w:themeColor="background1"/>
      </w:rPr>
      <w:tblPr/>
      <w:tcPr>
        <w:tcBorders>
          <w:bottom w:val="single" w:sz="12" w:space="0" w:color="FFFFFF" w:themeColor="background1"/>
        </w:tcBorders>
        <w:shd w:val="clear" w:color="auto" w:fill="FF5711" w:themeFill="accent5" w:themeFillShade="CC"/>
      </w:tcPr>
    </w:tblStylePr>
    <w:tblStylePr w:type="lastRow">
      <w:rPr>
        <w:b/>
        <w:bCs/>
        <w:color w:val="FF571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8F7F5" w:themeFill="accent6" w:themeFillTint="3F"/>
      </w:tcPr>
    </w:tblStylePr>
    <w:tblStylePr w:type="band1Horz">
      <w:tblPr/>
      <w:tcPr>
        <w:shd w:val="clear" w:color="auto" w:fill="F9F8F7" w:themeFill="accent6" w:themeFillTint="33"/>
      </w:tcPr>
    </w:tblStylePr>
  </w:style>
  <w:style w:type="table" w:styleId="ColorfulShading">
    <w:name w:val="Colorful Shading"/>
    <w:basedOn w:val="TableNormal"/>
    <w:uiPriority w:val="71"/>
    <w:unhideWhenUsed/>
    <w:rsid w:val="00920D86"/>
    <w:pPr>
      <w:spacing w:line="240" w:lineRule="auto"/>
    </w:pPr>
    <w:rPr>
      <w:color w:val="000000" w:themeColor="text1"/>
    </w:rPr>
    <w:tblPr>
      <w:tblStyleRowBandSize w:val="1"/>
      <w:tblStyleColBandSize w:val="1"/>
      <w:tblBorders>
        <w:top w:val="single" w:sz="24" w:space="0" w:color="125A4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125A4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unhideWhenUsed/>
    <w:rsid w:val="00920D86"/>
    <w:pPr>
      <w:spacing w:line="240" w:lineRule="auto"/>
    </w:pPr>
    <w:rPr>
      <w:color w:val="000000" w:themeColor="text1"/>
    </w:rPr>
    <w:tblPr>
      <w:tblStyleRowBandSize w:val="1"/>
      <w:tblStyleColBandSize w:val="1"/>
      <w:tblBorders>
        <w:top w:val="single" w:sz="24" w:space="0" w:color="125A40" w:themeColor="accent2"/>
        <w:left w:val="single" w:sz="4" w:space="0" w:color="05326E" w:themeColor="accent1"/>
        <w:bottom w:val="single" w:sz="4" w:space="0" w:color="05326E" w:themeColor="accent1"/>
        <w:right w:val="single" w:sz="4" w:space="0" w:color="05326E" w:themeColor="accent1"/>
        <w:insideH w:val="single" w:sz="4" w:space="0" w:color="FFFFFF" w:themeColor="background1"/>
        <w:insideV w:val="single" w:sz="4" w:space="0" w:color="FFFFFF" w:themeColor="background1"/>
      </w:tblBorders>
    </w:tblPr>
    <w:tcPr>
      <w:shd w:val="clear" w:color="auto" w:fill="D9E8FD" w:themeFill="accent1" w:themeFillTint="19"/>
    </w:tcPr>
    <w:tblStylePr w:type="firstRow">
      <w:rPr>
        <w:b/>
        <w:bCs/>
      </w:rPr>
      <w:tblPr/>
      <w:tcPr>
        <w:tcBorders>
          <w:top w:val="nil"/>
          <w:left w:val="nil"/>
          <w:bottom w:val="single" w:sz="24" w:space="0" w:color="125A4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31D41" w:themeFill="accent1" w:themeFillShade="99"/>
      </w:tcPr>
    </w:tblStylePr>
    <w:tblStylePr w:type="firstCol">
      <w:rPr>
        <w:color w:val="FFFFFF" w:themeColor="background1"/>
      </w:rPr>
      <w:tblPr/>
      <w:tcPr>
        <w:tcBorders>
          <w:top w:val="nil"/>
          <w:left w:val="nil"/>
          <w:bottom w:val="nil"/>
          <w:right w:val="nil"/>
          <w:insideH w:val="single" w:sz="4" w:space="0" w:color="031D41" w:themeColor="accent1" w:themeShade="99"/>
          <w:insideV w:val="nil"/>
        </w:tcBorders>
        <w:shd w:val="clear" w:color="auto" w:fill="031D41"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31D41" w:themeFill="accent1" w:themeFillShade="99"/>
      </w:tcPr>
    </w:tblStylePr>
    <w:tblStylePr w:type="band1Vert">
      <w:tblPr/>
      <w:tcPr>
        <w:shd w:val="clear" w:color="auto" w:fill="67A5F8" w:themeFill="accent1" w:themeFillTint="66"/>
      </w:tcPr>
    </w:tblStylePr>
    <w:tblStylePr w:type="band1Horz">
      <w:tblPr/>
      <w:tcPr>
        <w:shd w:val="clear" w:color="auto" w:fill="428FF6"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unhideWhenUsed/>
    <w:rsid w:val="00920D86"/>
    <w:pPr>
      <w:spacing w:line="240" w:lineRule="auto"/>
    </w:pPr>
    <w:rPr>
      <w:color w:val="000000" w:themeColor="text1"/>
    </w:rPr>
    <w:tblPr>
      <w:tblStyleRowBandSize w:val="1"/>
      <w:tblStyleColBandSize w:val="1"/>
      <w:tblBorders>
        <w:top w:val="single" w:sz="24" w:space="0" w:color="125A40" w:themeColor="accent2"/>
        <w:left w:val="single" w:sz="4" w:space="0" w:color="125A40" w:themeColor="accent2"/>
        <w:bottom w:val="single" w:sz="4" w:space="0" w:color="125A40" w:themeColor="accent2"/>
        <w:right w:val="single" w:sz="4" w:space="0" w:color="125A40" w:themeColor="accent2"/>
        <w:insideH w:val="single" w:sz="4" w:space="0" w:color="FFFFFF" w:themeColor="background1"/>
        <w:insideV w:val="single" w:sz="4" w:space="0" w:color="FFFFFF" w:themeColor="background1"/>
      </w:tblBorders>
    </w:tblPr>
    <w:tcPr>
      <w:shd w:val="clear" w:color="auto" w:fill="DDF8EE" w:themeFill="accent2" w:themeFillTint="19"/>
    </w:tcPr>
    <w:tblStylePr w:type="firstRow">
      <w:rPr>
        <w:b/>
        <w:bCs/>
      </w:rPr>
      <w:tblPr/>
      <w:tcPr>
        <w:tcBorders>
          <w:top w:val="nil"/>
          <w:left w:val="nil"/>
          <w:bottom w:val="single" w:sz="24" w:space="0" w:color="125A4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A3526" w:themeFill="accent2" w:themeFillShade="99"/>
      </w:tcPr>
    </w:tblStylePr>
    <w:tblStylePr w:type="firstCol">
      <w:rPr>
        <w:color w:val="FFFFFF" w:themeColor="background1"/>
      </w:rPr>
      <w:tblPr/>
      <w:tcPr>
        <w:tcBorders>
          <w:top w:val="nil"/>
          <w:left w:val="nil"/>
          <w:bottom w:val="nil"/>
          <w:right w:val="nil"/>
          <w:insideH w:val="single" w:sz="4" w:space="0" w:color="0A3526" w:themeColor="accent2" w:themeShade="99"/>
          <w:insideV w:val="nil"/>
        </w:tcBorders>
        <w:shd w:val="clear" w:color="auto" w:fill="0A3526"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A3526" w:themeFill="accent2" w:themeFillShade="99"/>
      </w:tcPr>
    </w:tblStylePr>
    <w:tblStylePr w:type="band1Vert">
      <w:tblPr/>
      <w:tcPr>
        <w:shd w:val="clear" w:color="auto" w:fill="78E4BD" w:themeFill="accent2" w:themeFillTint="66"/>
      </w:tcPr>
    </w:tblStylePr>
    <w:tblStylePr w:type="band1Horz">
      <w:tblPr/>
      <w:tcPr>
        <w:shd w:val="clear" w:color="auto" w:fill="58DDAC"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unhideWhenUsed/>
    <w:rsid w:val="00920D86"/>
    <w:pPr>
      <w:spacing w:line="240" w:lineRule="auto"/>
    </w:pPr>
    <w:rPr>
      <w:color w:val="000000" w:themeColor="text1"/>
    </w:rPr>
    <w:tblPr>
      <w:tblStyleRowBandSize w:val="1"/>
      <w:tblStyleColBandSize w:val="1"/>
      <w:tblBorders>
        <w:top w:val="single" w:sz="24" w:space="0" w:color="62294B" w:themeColor="accent4"/>
        <w:left w:val="single" w:sz="4" w:space="0" w:color="ADD095" w:themeColor="accent3"/>
        <w:bottom w:val="single" w:sz="4" w:space="0" w:color="ADD095" w:themeColor="accent3"/>
        <w:right w:val="single" w:sz="4" w:space="0" w:color="ADD095" w:themeColor="accent3"/>
        <w:insideH w:val="single" w:sz="4" w:space="0" w:color="FFFFFF" w:themeColor="background1"/>
        <w:insideV w:val="single" w:sz="4" w:space="0" w:color="FFFFFF" w:themeColor="background1"/>
      </w:tblBorders>
    </w:tblPr>
    <w:tcPr>
      <w:shd w:val="clear" w:color="auto" w:fill="F6FAF4" w:themeFill="accent3" w:themeFillTint="19"/>
    </w:tcPr>
    <w:tblStylePr w:type="firstRow">
      <w:rPr>
        <w:b/>
        <w:bCs/>
      </w:rPr>
      <w:tblPr/>
      <w:tcPr>
        <w:tcBorders>
          <w:top w:val="nil"/>
          <w:left w:val="nil"/>
          <w:bottom w:val="single" w:sz="24" w:space="0" w:color="62294B"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9441" w:themeFill="accent3" w:themeFillShade="99"/>
      </w:tcPr>
    </w:tblStylePr>
    <w:tblStylePr w:type="firstCol">
      <w:rPr>
        <w:color w:val="FFFFFF" w:themeColor="background1"/>
      </w:rPr>
      <w:tblPr/>
      <w:tcPr>
        <w:tcBorders>
          <w:top w:val="nil"/>
          <w:left w:val="nil"/>
          <w:bottom w:val="nil"/>
          <w:right w:val="nil"/>
          <w:insideH w:val="single" w:sz="4" w:space="0" w:color="639441" w:themeColor="accent3" w:themeShade="99"/>
          <w:insideV w:val="nil"/>
        </w:tcBorders>
        <w:shd w:val="clear" w:color="auto" w:fill="639441"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9441" w:themeFill="accent3" w:themeFillShade="99"/>
      </w:tcPr>
    </w:tblStylePr>
    <w:tblStylePr w:type="band1Vert">
      <w:tblPr/>
      <w:tcPr>
        <w:shd w:val="clear" w:color="auto" w:fill="DEECD4" w:themeFill="accent3" w:themeFillTint="66"/>
      </w:tcPr>
    </w:tblStylePr>
    <w:tblStylePr w:type="band1Horz">
      <w:tblPr/>
      <w:tcPr>
        <w:shd w:val="clear" w:color="auto" w:fill="D5E7CA" w:themeFill="accent3" w:themeFillTint="7F"/>
      </w:tcPr>
    </w:tblStylePr>
  </w:style>
  <w:style w:type="table" w:styleId="ColorfulShading-Accent4">
    <w:name w:val="Colorful Shading Accent 4"/>
    <w:basedOn w:val="TableNormal"/>
    <w:uiPriority w:val="71"/>
    <w:unhideWhenUsed/>
    <w:rsid w:val="00920D86"/>
    <w:pPr>
      <w:spacing w:line="240" w:lineRule="auto"/>
    </w:pPr>
    <w:rPr>
      <w:color w:val="000000" w:themeColor="text1"/>
    </w:rPr>
    <w:tblPr>
      <w:tblStyleRowBandSize w:val="1"/>
      <w:tblStyleColBandSize w:val="1"/>
      <w:tblBorders>
        <w:top w:val="single" w:sz="24" w:space="0" w:color="ADD095" w:themeColor="accent3"/>
        <w:left w:val="single" w:sz="4" w:space="0" w:color="62294B" w:themeColor="accent4"/>
        <w:bottom w:val="single" w:sz="4" w:space="0" w:color="62294B" w:themeColor="accent4"/>
        <w:right w:val="single" w:sz="4" w:space="0" w:color="62294B" w:themeColor="accent4"/>
        <w:insideH w:val="single" w:sz="4" w:space="0" w:color="FFFFFF" w:themeColor="background1"/>
        <w:insideV w:val="single" w:sz="4" w:space="0" w:color="FFFFFF" w:themeColor="background1"/>
      </w:tblBorders>
    </w:tblPr>
    <w:tcPr>
      <w:shd w:val="clear" w:color="auto" w:fill="F4E5EE" w:themeFill="accent4" w:themeFillTint="19"/>
    </w:tcPr>
    <w:tblStylePr w:type="firstRow">
      <w:rPr>
        <w:b/>
        <w:bCs/>
      </w:rPr>
      <w:tblPr/>
      <w:tcPr>
        <w:tcBorders>
          <w:top w:val="nil"/>
          <w:left w:val="nil"/>
          <w:bottom w:val="single" w:sz="24" w:space="0" w:color="ADD09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3A182C" w:themeFill="accent4" w:themeFillShade="99"/>
      </w:tcPr>
    </w:tblStylePr>
    <w:tblStylePr w:type="firstCol">
      <w:rPr>
        <w:color w:val="FFFFFF" w:themeColor="background1"/>
      </w:rPr>
      <w:tblPr/>
      <w:tcPr>
        <w:tcBorders>
          <w:top w:val="nil"/>
          <w:left w:val="nil"/>
          <w:bottom w:val="nil"/>
          <w:right w:val="nil"/>
          <w:insideH w:val="single" w:sz="4" w:space="0" w:color="3A182C" w:themeColor="accent4" w:themeShade="99"/>
          <w:insideV w:val="nil"/>
        </w:tcBorders>
        <w:shd w:val="clear" w:color="auto" w:fill="3A182C"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3A182C" w:themeFill="accent4" w:themeFillShade="99"/>
      </w:tcPr>
    </w:tblStylePr>
    <w:tblStylePr w:type="band1Vert">
      <w:tblPr/>
      <w:tcPr>
        <w:shd w:val="clear" w:color="auto" w:fill="D396BA" w:themeFill="accent4" w:themeFillTint="66"/>
      </w:tcPr>
    </w:tblStylePr>
    <w:tblStylePr w:type="band1Horz">
      <w:tblPr/>
      <w:tcPr>
        <w:shd w:val="clear" w:color="auto" w:fill="C87CA9"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unhideWhenUsed/>
    <w:rsid w:val="00920D86"/>
    <w:pPr>
      <w:spacing w:line="240" w:lineRule="auto"/>
    </w:pPr>
    <w:rPr>
      <w:color w:val="000000" w:themeColor="text1"/>
    </w:rPr>
    <w:tblPr>
      <w:tblStyleRowBandSize w:val="1"/>
      <w:tblStyleColBandSize w:val="1"/>
      <w:tblBorders>
        <w:top w:val="single" w:sz="24" w:space="0" w:color="E3E1D8" w:themeColor="accent6"/>
        <w:left w:val="single" w:sz="4" w:space="0" w:color="FF8855" w:themeColor="accent5"/>
        <w:bottom w:val="single" w:sz="4" w:space="0" w:color="FF8855" w:themeColor="accent5"/>
        <w:right w:val="single" w:sz="4" w:space="0" w:color="FF8855" w:themeColor="accent5"/>
        <w:insideH w:val="single" w:sz="4" w:space="0" w:color="FFFFFF" w:themeColor="background1"/>
        <w:insideV w:val="single" w:sz="4" w:space="0" w:color="FFFFFF" w:themeColor="background1"/>
      </w:tblBorders>
    </w:tblPr>
    <w:tcPr>
      <w:shd w:val="clear" w:color="auto" w:fill="FFF3EE" w:themeFill="accent5" w:themeFillTint="19"/>
    </w:tcPr>
    <w:tblStylePr w:type="firstRow">
      <w:rPr>
        <w:b/>
        <w:bCs/>
      </w:rPr>
      <w:tblPr/>
      <w:tcPr>
        <w:tcBorders>
          <w:top w:val="nil"/>
          <w:left w:val="nil"/>
          <w:bottom w:val="single" w:sz="24" w:space="0" w:color="E3E1D8"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CC3C00" w:themeFill="accent5" w:themeFillShade="99"/>
      </w:tcPr>
    </w:tblStylePr>
    <w:tblStylePr w:type="firstCol">
      <w:rPr>
        <w:color w:val="FFFFFF" w:themeColor="background1"/>
      </w:rPr>
      <w:tblPr/>
      <w:tcPr>
        <w:tcBorders>
          <w:top w:val="nil"/>
          <w:left w:val="nil"/>
          <w:bottom w:val="nil"/>
          <w:right w:val="nil"/>
          <w:insideH w:val="single" w:sz="4" w:space="0" w:color="CC3C00" w:themeColor="accent5" w:themeShade="99"/>
          <w:insideV w:val="nil"/>
        </w:tcBorders>
        <w:shd w:val="clear" w:color="auto" w:fill="CC3C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CC3C00" w:themeFill="accent5" w:themeFillShade="99"/>
      </w:tcPr>
    </w:tblStylePr>
    <w:tblStylePr w:type="band1Vert">
      <w:tblPr/>
      <w:tcPr>
        <w:shd w:val="clear" w:color="auto" w:fill="FFCFBB" w:themeFill="accent5" w:themeFillTint="66"/>
      </w:tcPr>
    </w:tblStylePr>
    <w:tblStylePr w:type="band1Horz">
      <w:tblPr/>
      <w:tcPr>
        <w:shd w:val="clear" w:color="auto" w:fill="FFC3A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unhideWhenUsed/>
    <w:rsid w:val="00920D86"/>
    <w:pPr>
      <w:spacing w:line="240" w:lineRule="auto"/>
    </w:pPr>
    <w:rPr>
      <w:color w:val="000000" w:themeColor="text1"/>
    </w:rPr>
    <w:tblPr>
      <w:tblStyleRowBandSize w:val="1"/>
      <w:tblStyleColBandSize w:val="1"/>
      <w:tblBorders>
        <w:top w:val="single" w:sz="24" w:space="0" w:color="FF8855" w:themeColor="accent5"/>
        <w:left w:val="single" w:sz="4" w:space="0" w:color="E3E1D8" w:themeColor="accent6"/>
        <w:bottom w:val="single" w:sz="4" w:space="0" w:color="E3E1D8" w:themeColor="accent6"/>
        <w:right w:val="single" w:sz="4" w:space="0" w:color="E3E1D8" w:themeColor="accent6"/>
        <w:insideH w:val="single" w:sz="4" w:space="0" w:color="FFFFFF" w:themeColor="background1"/>
        <w:insideV w:val="single" w:sz="4" w:space="0" w:color="FFFFFF" w:themeColor="background1"/>
      </w:tblBorders>
    </w:tblPr>
    <w:tcPr>
      <w:shd w:val="clear" w:color="auto" w:fill="FCFCFB" w:themeFill="accent6" w:themeFillTint="19"/>
    </w:tcPr>
    <w:tblStylePr w:type="firstRow">
      <w:rPr>
        <w:b/>
        <w:bCs/>
      </w:rPr>
      <w:tblPr/>
      <w:tcPr>
        <w:tcBorders>
          <w:top w:val="nil"/>
          <w:left w:val="nil"/>
          <w:bottom w:val="single" w:sz="24" w:space="0" w:color="FF885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9170" w:themeFill="accent6" w:themeFillShade="99"/>
      </w:tcPr>
    </w:tblStylePr>
    <w:tblStylePr w:type="firstCol">
      <w:rPr>
        <w:color w:val="FFFFFF" w:themeColor="background1"/>
      </w:rPr>
      <w:tblPr/>
      <w:tcPr>
        <w:tcBorders>
          <w:top w:val="nil"/>
          <w:left w:val="nil"/>
          <w:bottom w:val="nil"/>
          <w:right w:val="nil"/>
          <w:insideH w:val="single" w:sz="4" w:space="0" w:color="999170" w:themeColor="accent6" w:themeShade="99"/>
          <w:insideV w:val="nil"/>
        </w:tcBorders>
        <w:shd w:val="clear" w:color="auto" w:fill="999170"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999170" w:themeFill="accent6" w:themeFillShade="99"/>
      </w:tcPr>
    </w:tblStylePr>
    <w:tblStylePr w:type="band1Vert">
      <w:tblPr/>
      <w:tcPr>
        <w:shd w:val="clear" w:color="auto" w:fill="F3F2EF" w:themeFill="accent6" w:themeFillTint="66"/>
      </w:tcPr>
    </w:tblStylePr>
    <w:tblStylePr w:type="band1Horz">
      <w:tblPr/>
      <w:tcPr>
        <w:shd w:val="clear" w:color="auto" w:fill="F1EFEB" w:themeFill="accent6" w:themeFillTint="7F"/>
      </w:tcPr>
    </w:tblStylePr>
    <w:tblStylePr w:type="neCell">
      <w:rPr>
        <w:color w:val="000000" w:themeColor="text1"/>
      </w:rPr>
    </w:tblStylePr>
    <w:tblStylePr w:type="nwCell">
      <w:rPr>
        <w:color w:val="000000" w:themeColor="text1"/>
      </w:rPr>
    </w:tblStylePr>
  </w:style>
  <w:style w:type="character" w:styleId="CommentReference">
    <w:name w:val="annotation reference"/>
    <w:basedOn w:val="DefaultParagraphFont"/>
    <w:uiPriority w:val="99"/>
    <w:rsid w:val="00920D86"/>
    <w:rPr>
      <w:sz w:val="16"/>
      <w:szCs w:val="16"/>
      <w:lang w:val="en-US"/>
    </w:rPr>
  </w:style>
  <w:style w:type="paragraph" w:styleId="CommentText">
    <w:name w:val="annotation text"/>
    <w:basedOn w:val="Normal"/>
    <w:link w:val="CommentTextChar"/>
    <w:uiPriority w:val="99"/>
    <w:rsid w:val="00920D86"/>
    <w:pPr>
      <w:spacing w:line="240" w:lineRule="auto"/>
    </w:pPr>
    <w:rPr>
      <w:sz w:val="20"/>
      <w:szCs w:val="20"/>
    </w:rPr>
  </w:style>
  <w:style w:type="character" w:customStyle="1" w:styleId="CommentTextChar">
    <w:name w:val="Comment Text Char"/>
    <w:basedOn w:val="DefaultParagraphFont"/>
    <w:link w:val="CommentText"/>
    <w:uiPriority w:val="99"/>
    <w:qFormat/>
    <w:rsid w:val="00920D86"/>
    <w:rPr>
      <w:sz w:val="20"/>
      <w:szCs w:val="20"/>
      <w:lang w:val="en-US"/>
    </w:rPr>
  </w:style>
  <w:style w:type="paragraph" w:styleId="CommentSubject">
    <w:name w:val="annotation subject"/>
    <w:basedOn w:val="CommentText"/>
    <w:next w:val="CommentText"/>
    <w:link w:val="CommentSubjectChar"/>
    <w:uiPriority w:val="99"/>
    <w:rsid w:val="00920D86"/>
    <w:rPr>
      <w:b/>
      <w:bCs/>
    </w:rPr>
  </w:style>
  <w:style w:type="character" w:customStyle="1" w:styleId="CommentSubjectChar">
    <w:name w:val="Comment Subject Char"/>
    <w:basedOn w:val="CommentTextChar"/>
    <w:link w:val="CommentSubject"/>
    <w:uiPriority w:val="99"/>
    <w:rsid w:val="00920D86"/>
    <w:rPr>
      <w:b/>
      <w:bCs/>
      <w:sz w:val="20"/>
      <w:szCs w:val="20"/>
      <w:lang w:val="en-US"/>
    </w:rPr>
  </w:style>
  <w:style w:type="table" w:styleId="DarkList">
    <w:name w:val="Dark List"/>
    <w:basedOn w:val="TableNormal"/>
    <w:uiPriority w:val="70"/>
    <w:unhideWhenUsed/>
    <w:rsid w:val="00920D86"/>
    <w:pPr>
      <w:spacing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unhideWhenUsed/>
    <w:rsid w:val="00920D86"/>
    <w:pPr>
      <w:spacing w:line="240" w:lineRule="auto"/>
    </w:pPr>
    <w:rPr>
      <w:color w:val="FFFFFF" w:themeColor="background1"/>
    </w:rPr>
    <w:tblPr>
      <w:tblStyleRowBandSize w:val="1"/>
      <w:tblStyleColBandSize w:val="1"/>
    </w:tblPr>
    <w:tcPr>
      <w:shd w:val="clear" w:color="auto" w:fill="05326E"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21836"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32552"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32552" w:themeFill="accent1" w:themeFillShade="BF"/>
      </w:tcPr>
    </w:tblStylePr>
    <w:tblStylePr w:type="band1Vert">
      <w:tblPr/>
      <w:tcPr>
        <w:tcBorders>
          <w:top w:val="nil"/>
          <w:left w:val="nil"/>
          <w:bottom w:val="nil"/>
          <w:right w:val="nil"/>
          <w:insideH w:val="nil"/>
          <w:insideV w:val="nil"/>
        </w:tcBorders>
        <w:shd w:val="clear" w:color="auto" w:fill="032552" w:themeFill="accent1" w:themeFillShade="BF"/>
      </w:tcPr>
    </w:tblStylePr>
    <w:tblStylePr w:type="band1Horz">
      <w:tblPr/>
      <w:tcPr>
        <w:tcBorders>
          <w:top w:val="nil"/>
          <w:left w:val="nil"/>
          <w:bottom w:val="nil"/>
          <w:right w:val="nil"/>
          <w:insideH w:val="nil"/>
          <w:insideV w:val="nil"/>
        </w:tcBorders>
        <w:shd w:val="clear" w:color="auto" w:fill="032552" w:themeFill="accent1" w:themeFillShade="BF"/>
      </w:tcPr>
    </w:tblStylePr>
  </w:style>
  <w:style w:type="table" w:styleId="DarkList-Accent2">
    <w:name w:val="Dark List Accent 2"/>
    <w:basedOn w:val="TableNormal"/>
    <w:uiPriority w:val="70"/>
    <w:unhideWhenUsed/>
    <w:rsid w:val="00920D86"/>
    <w:pPr>
      <w:spacing w:line="240" w:lineRule="auto"/>
    </w:pPr>
    <w:rPr>
      <w:color w:val="FFFFFF" w:themeColor="background1"/>
    </w:rPr>
    <w:tblPr>
      <w:tblStyleRowBandSize w:val="1"/>
      <w:tblStyleColBandSize w:val="1"/>
    </w:tblPr>
    <w:tcPr>
      <w:shd w:val="clear" w:color="auto" w:fill="125A4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92C1F"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D432F"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D432F" w:themeFill="accent2" w:themeFillShade="BF"/>
      </w:tcPr>
    </w:tblStylePr>
    <w:tblStylePr w:type="band1Vert">
      <w:tblPr/>
      <w:tcPr>
        <w:tcBorders>
          <w:top w:val="nil"/>
          <w:left w:val="nil"/>
          <w:bottom w:val="nil"/>
          <w:right w:val="nil"/>
          <w:insideH w:val="nil"/>
          <w:insideV w:val="nil"/>
        </w:tcBorders>
        <w:shd w:val="clear" w:color="auto" w:fill="0D432F" w:themeFill="accent2" w:themeFillShade="BF"/>
      </w:tcPr>
    </w:tblStylePr>
    <w:tblStylePr w:type="band1Horz">
      <w:tblPr/>
      <w:tcPr>
        <w:tcBorders>
          <w:top w:val="nil"/>
          <w:left w:val="nil"/>
          <w:bottom w:val="nil"/>
          <w:right w:val="nil"/>
          <w:insideH w:val="nil"/>
          <w:insideV w:val="nil"/>
        </w:tcBorders>
        <w:shd w:val="clear" w:color="auto" w:fill="0D432F" w:themeFill="accent2" w:themeFillShade="BF"/>
      </w:tcPr>
    </w:tblStylePr>
  </w:style>
  <w:style w:type="table" w:styleId="DarkList-Accent3">
    <w:name w:val="Dark List Accent 3"/>
    <w:basedOn w:val="TableNormal"/>
    <w:uiPriority w:val="70"/>
    <w:unhideWhenUsed/>
    <w:rsid w:val="00920D86"/>
    <w:pPr>
      <w:spacing w:line="240" w:lineRule="auto"/>
    </w:pPr>
    <w:rPr>
      <w:color w:val="FFFFFF" w:themeColor="background1"/>
    </w:rPr>
    <w:tblPr>
      <w:tblStyleRowBandSize w:val="1"/>
      <w:tblStyleColBandSize w:val="1"/>
    </w:tblPr>
    <w:tcPr>
      <w:shd w:val="clear" w:color="auto" w:fill="ADD09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7B36"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CB456"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CB456" w:themeFill="accent3" w:themeFillShade="BF"/>
      </w:tcPr>
    </w:tblStylePr>
    <w:tblStylePr w:type="band1Vert">
      <w:tblPr/>
      <w:tcPr>
        <w:tcBorders>
          <w:top w:val="nil"/>
          <w:left w:val="nil"/>
          <w:bottom w:val="nil"/>
          <w:right w:val="nil"/>
          <w:insideH w:val="nil"/>
          <w:insideV w:val="nil"/>
        </w:tcBorders>
        <w:shd w:val="clear" w:color="auto" w:fill="7CB456" w:themeFill="accent3" w:themeFillShade="BF"/>
      </w:tcPr>
    </w:tblStylePr>
    <w:tblStylePr w:type="band1Horz">
      <w:tblPr/>
      <w:tcPr>
        <w:tcBorders>
          <w:top w:val="nil"/>
          <w:left w:val="nil"/>
          <w:bottom w:val="nil"/>
          <w:right w:val="nil"/>
          <w:insideH w:val="nil"/>
          <w:insideV w:val="nil"/>
        </w:tcBorders>
        <w:shd w:val="clear" w:color="auto" w:fill="7CB456" w:themeFill="accent3" w:themeFillShade="BF"/>
      </w:tcPr>
    </w:tblStylePr>
  </w:style>
  <w:style w:type="table" w:styleId="DarkList-Accent4">
    <w:name w:val="Dark List Accent 4"/>
    <w:basedOn w:val="TableNormal"/>
    <w:uiPriority w:val="70"/>
    <w:unhideWhenUsed/>
    <w:rsid w:val="00920D86"/>
    <w:pPr>
      <w:spacing w:line="240" w:lineRule="auto"/>
    </w:pPr>
    <w:rPr>
      <w:color w:val="FFFFFF" w:themeColor="background1"/>
    </w:rPr>
    <w:tblPr>
      <w:tblStyleRowBandSize w:val="1"/>
      <w:tblStyleColBandSize w:val="1"/>
    </w:tblPr>
    <w:tcPr>
      <w:shd w:val="clear" w:color="auto" w:fill="62294B"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01425"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491E38"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491E38" w:themeFill="accent4" w:themeFillShade="BF"/>
      </w:tcPr>
    </w:tblStylePr>
    <w:tblStylePr w:type="band1Vert">
      <w:tblPr/>
      <w:tcPr>
        <w:tcBorders>
          <w:top w:val="nil"/>
          <w:left w:val="nil"/>
          <w:bottom w:val="nil"/>
          <w:right w:val="nil"/>
          <w:insideH w:val="nil"/>
          <w:insideV w:val="nil"/>
        </w:tcBorders>
        <w:shd w:val="clear" w:color="auto" w:fill="491E38" w:themeFill="accent4" w:themeFillShade="BF"/>
      </w:tcPr>
    </w:tblStylePr>
    <w:tblStylePr w:type="band1Horz">
      <w:tblPr/>
      <w:tcPr>
        <w:tcBorders>
          <w:top w:val="nil"/>
          <w:left w:val="nil"/>
          <w:bottom w:val="nil"/>
          <w:right w:val="nil"/>
          <w:insideH w:val="nil"/>
          <w:insideV w:val="nil"/>
        </w:tcBorders>
        <w:shd w:val="clear" w:color="auto" w:fill="491E38" w:themeFill="accent4" w:themeFillShade="BF"/>
      </w:tcPr>
    </w:tblStylePr>
  </w:style>
  <w:style w:type="table" w:styleId="DarkList-Accent5">
    <w:name w:val="Dark List Accent 5"/>
    <w:basedOn w:val="TableNormal"/>
    <w:uiPriority w:val="70"/>
    <w:unhideWhenUsed/>
    <w:rsid w:val="00920D86"/>
    <w:pPr>
      <w:spacing w:line="240" w:lineRule="auto"/>
    </w:pPr>
    <w:rPr>
      <w:color w:val="FFFFFF" w:themeColor="background1"/>
    </w:rPr>
    <w:tblPr>
      <w:tblStyleRowBandSize w:val="1"/>
      <w:tblStyleColBandSize w:val="1"/>
    </w:tblPr>
    <w:tcPr>
      <w:shd w:val="clear" w:color="auto" w:fill="FF885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A932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FE4B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FE4B00" w:themeFill="accent5" w:themeFillShade="BF"/>
      </w:tcPr>
    </w:tblStylePr>
    <w:tblStylePr w:type="band1Vert">
      <w:tblPr/>
      <w:tcPr>
        <w:tcBorders>
          <w:top w:val="nil"/>
          <w:left w:val="nil"/>
          <w:bottom w:val="nil"/>
          <w:right w:val="nil"/>
          <w:insideH w:val="nil"/>
          <w:insideV w:val="nil"/>
        </w:tcBorders>
        <w:shd w:val="clear" w:color="auto" w:fill="FE4B00" w:themeFill="accent5" w:themeFillShade="BF"/>
      </w:tcPr>
    </w:tblStylePr>
    <w:tblStylePr w:type="band1Horz">
      <w:tblPr/>
      <w:tcPr>
        <w:tcBorders>
          <w:top w:val="nil"/>
          <w:left w:val="nil"/>
          <w:bottom w:val="nil"/>
          <w:right w:val="nil"/>
          <w:insideH w:val="nil"/>
          <w:insideV w:val="nil"/>
        </w:tcBorders>
        <w:shd w:val="clear" w:color="auto" w:fill="FE4B00" w:themeFill="accent5" w:themeFillShade="BF"/>
      </w:tcPr>
    </w:tblStylePr>
  </w:style>
  <w:style w:type="table" w:styleId="DarkList-Accent6">
    <w:name w:val="Dark List Accent 6"/>
    <w:basedOn w:val="TableNormal"/>
    <w:uiPriority w:val="70"/>
    <w:unhideWhenUsed/>
    <w:rsid w:val="00920D86"/>
    <w:pPr>
      <w:spacing w:line="240" w:lineRule="auto"/>
    </w:pPr>
    <w:rPr>
      <w:color w:val="FFFFFF" w:themeColor="background1"/>
    </w:rPr>
    <w:tblPr>
      <w:tblStyleRowBandSize w:val="1"/>
      <w:tblStyleColBandSize w:val="1"/>
    </w:tblPr>
    <w:tcPr>
      <w:shd w:val="clear" w:color="auto" w:fill="E3E1D8"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0795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B4AF97"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B4AF97" w:themeFill="accent6" w:themeFillShade="BF"/>
      </w:tcPr>
    </w:tblStylePr>
    <w:tblStylePr w:type="band1Vert">
      <w:tblPr/>
      <w:tcPr>
        <w:tcBorders>
          <w:top w:val="nil"/>
          <w:left w:val="nil"/>
          <w:bottom w:val="nil"/>
          <w:right w:val="nil"/>
          <w:insideH w:val="nil"/>
          <w:insideV w:val="nil"/>
        </w:tcBorders>
        <w:shd w:val="clear" w:color="auto" w:fill="B4AF97" w:themeFill="accent6" w:themeFillShade="BF"/>
      </w:tcPr>
    </w:tblStylePr>
    <w:tblStylePr w:type="band1Horz">
      <w:tblPr/>
      <w:tcPr>
        <w:tcBorders>
          <w:top w:val="nil"/>
          <w:left w:val="nil"/>
          <w:bottom w:val="nil"/>
          <w:right w:val="nil"/>
          <w:insideH w:val="nil"/>
          <w:insideV w:val="nil"/>
        </w:tcBorders>
        <w:shd w:val="clear" w:color="auto" w:fill="B4AF97" w:themeFill="accent6" w:themeFillShade="BF"/>
      </w:tcPr>
    </w:tblStylePr>
  </w:style>
  <w:style w:type="paragraph" w:styleId="Date">
    <w:name w:val="Date"/>
    <w:basedOn w:val="Normal"/>
    <w:next w:val="Normal"/>
    <w:link w:val="DateChar"/>
    <w:uiPriority w:val="99"/>
    <w:rsid w:val="00920D86"/>
  </w:style>
  <w:style w:type="character" w:customStyle="1" w:styleId="DateChar">
    <w:name w:val="Date Char"/>
    <w:basedOn w:val="DefaultParagraphFont"/>
    <w:link w:val="Date"/>
    <w:uiPriority w:val="99"/>
    <w:rsid w:val="00920D86"/>
    <w:rPr>
      <w:lang w:val="en-US"/>
    </w:rPr>
  </w:style>
  <w:style w:type="paragraph" w:styleId="DocumentMap">
    <w:name w:val="Document Map"/>
    <w:basedOn w:val="Normal"/>
    <w:link w:val="DocumentMapChar"/>
    <w:uiPriority w:val="99"/>
    <w:rsid w:val="00920D86"/>
    <w:pPr>
      <w:spacing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rsid w:val="00920D86"/>
    <w:rPr>
      <w:rFonts w:ascii="Segoe UI" w:hAnsi="Segoe UI" w:cs="Segoe UI"/>
      <w:sz w:val="16"/>
      <w:szCs w:val="16"/>
      <w:lang w:val="en-US"/>
    </w:rPr>
  </w:style>
  <w:style w:type="paragraph" w:styleId="E-mailSignature">
    <w:name w:val="E-mail Signature"/>
    <w:basedOn w:val="Normal"/>
    <w:link w:val="E-mailSignatureChar"/>
    <w:uiPriority w:val="99"/>
    <w:rsid w:val="00920D86"/>
    <w:pPr>
      <w:spacing w:line="240" w:lineRule="auto"/>
    </w:pPr>
  </w:style>
  <w:style w:type="character" w:customStyle="1" w:styleId="E-mailSignatureChar">
    <w:name w:val="E-mail Signature Char"/>
    <w:basedOn w:val="DefaultParagraphFont"/>
    <w:link w:val="E-mailSignature"/>
    <w:uiPriority w:val="99"/>
    <w:rsid w:val="00920D86"/>
    <w:rPr>
      <w:lang w:val="en-US"/>
    </w:rPr>
  </w:style>
  <w:style w:type="character" w:styleId="Emphasis">
    <w:name w:val="Emphasis"/>
    <w:basedOn w:val="DefaultParagraphFont"/>
    <w:qFormat/>
    <w:rsid w:val="00920D86"/>
    <w:rPr>
      <w:i/>
      <w:iCs/>
      <w:lang w:val="en-US"/>
    </w:rPr>
  </w:style>
  <w:style w:type="paragraph" w:styleId="EnvelopeAddress">
    <w:name w:val="envelope address"/>
    <w:basedOn w:val="Normal"/>
    <w:uiPriority w:val="99"/>
    <w:rsid w:val="00920D86"/>
    <w:pPr>
      <w:framePr w:w="7920" w:h="1980" w:hRule="exact" w:hSpace="141"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920D86"/>
    <w:pPr>
      <w:spacing w:line="240" w:lineRule="auto"/>
    </w:pPr>
    <w:rPr>
      <w:rFonts w:asciiTheme="majorHAnsi" w:eastAsiaTheme="majorEastAsia" w:hAnsiTheme="majorHAnsi" w:cstheme="majorBidi"/>
      <w:sz w:val="20"/>
      <w:szCs w:val="20"/>
    </w:rPr>
  </w:style>
  <w:style w:type="character" w:styleId="FollowedHyperlink">
    <w:name w:val="FollowedHyperlink"/>
    <w:basedOn w:val="DefaultParagraphFont"/>
    <w:uiPriority w:val="99"/>
    <w:rsid w:val="00920D86"/>
    <w:rPr>
      <w:color w:val="CCEBFD" w:themeColor="followedHyperlink"/>
      <w:u w:val="single"/>
      <w:lang w:val="en-US"/>
    </w:rPr>
  </w:style>
  <w:style w:type="character" w:styleId="FootnoteReference">
    <w:name w:val="footnote reference"/>
    <w:aliases w:val="note de bas de page,-E Fußnotenzeichen,Heading 6 Char1,Footnote symbol, BVI fnr,DNV-H6 Char1,Bullet list Char1,Lev 6 Char1,sub-dash Char1,sd Char1,5 Char1,H6 Char1,Annexe1 Char1,Aston T6 Char1,(Shift Ctrl 6) Char1,DO NOT USE_h6 Char1"/>
    <w:basedOn w:val="DefaultParagraphFont"/>
    <w:uiPriority w:val="99"/>
    <w:qFormat/>
    <w:rsid w:val="00920D86"/>
    <w:rPr>
      <w:vertAlign w:val="superscript"/>
      <w:lang w:val="en-US"/>
    </w:rPr>
  </w:style>
  <w:style w:type="table" w:styleId="GridTable1Light">
    <w:name w:val="Grid Table 1 Light"/>
    <w:basedOn w:val="TableNormal"/>
    <w:uiPriority w:val="46"/>
    <w:rsid w:val="00920D86"/>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920D86"/>
    <w:pPr>
      <w:spacing w:line="240" w:lineRule="auto"/>
    </w:pPr>
    <w:tblPr>
      <w:tblStyleRowBandSize w:val="1"/>
      <w:tblStyleColBandSize w:val="1"/>
      <w:tblBorders>
        <w:top w:val="single" w:sz="4" w:space="0" w:color="67A5F8" w:themeColor="accent1" w:themeTint="66"/>
        <w:left w:val="single" w:sz="4" w:space="0" w:color="67A5F8" w:themeColor="accent1" w:themeTint="66"/>
        <w:bottom w:val="single" w:sz="4" w:space="0" w:color="67A5F8" w:themeColor="accent1" w:themeTint="66"/>
        <w:right w:val="single" w:sz="4" w:space="0" w:color="67A5F8" w:themeColor="accent1" w:themeTint="66"/>
        <w:insideH w:val="single" w:sz="4" w:space="0" w:color="67A5F8" w:themeColor="accent1" w:themeTint="66"/>
        <w:insideV w:val="single" w:sz="4" w:space="0" w:color="67A5F8" w:themeColor="accent1" w:themeTint="66"/>
      </w:tblBorders>
    </w:tblPr>
    <w:tblStylePr w:type="firstRow">
      <w:rPr>
        <w:b/>
        <w:bCs/>
      </w:rPr>
      <w:tblPr/>
      <w:tcPr>
        <w:tcBorders>
          <w:bottom w:val="single" w:sz="12" w:space="0" w:color="1C78F4" w:themeColor="accent1" w:themeTint="99"/>
        </w:tcBorders>
      </w:tcPr>
    </w:tblStylePr>
    <w:tblStylePr w:type="lastRow">
      <w:rPr>
        <w:b/>
        <w:bCs/>
      </w:rPr>
      <w:tblPr/>
      <w:tcPr>
        <w:tcBorders>
          <w:top w:val="double" w:sz="2" w:space="0" w:color="1C78F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920D86"/>
    <w:pPr>
      <w:spacing w:line="240" w:lineRule="auto"/>
    </w:pPr>
    <w:tblPr>
      <w:tblStyleRowBandSize w:val="1"/>
      <w:tblStyleColBandSize w:val="1"/>
      <w:tblBorders>
        <w:top w:val="single" w:sz="4" w:space="0" w:color="78E4BD" w:themeColor="accent2" w:themeTint="66"/>
        <w:left w:val="single" w:sz="4" w:space="0" w:color="78E4BD" w:themeColor="accent2" w:themeTint="66"/>
        <w:bottom w:val="single" w:sz="4" w:space="0" w:color="78E4BD" w:themeColor="accent2" w:themeTint="66"/>
        <w:right w:val="single" w:sz="4" w:space="0" w:color="78E4BD" w:themeColor="accent2" w:themeTint="66"/>
        <w:insideH w:val="single" w:sz="4" w:space="0" w:color="78E4BD" w:themeColor="accent2" w:themeTint="66"/>
        <w:insideV w:val="single" w:sz="4" w:space="0" w:color="78E4BD" w:themeColor="accent2" w:themeTint="66"/>
      </w:tblBorders>
    </w:tblPr>
    <w:tblStylePr w:type="firstRow">
      <w:rPr>
        <w:b/>
        <w:bCs/>
      </w:rPr>
      <w:tblPr/>
      <w:tcPr>
        <w:tcBorders>
          <w:bottom w:val="single" w:sz="12" w:space="0" w:color="35D69C" w:themeColor="accent2" w:themeTint="99"/>
        </w:tcBorders>
      </w:tcPr>
    </w:tblStylePr>
    <w:tblStylePr w:type="lastRow">
      <w:rPr>
        <w:b/>
        <w:bCs/>
      </w:rPr>
      <w:tblPr/>
      <w:tcPr>
        <w:tcBorders>
          <w:top w:val="double" w:sz="2" w:space="0" w:color="35D69C"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920D86"/>
    <w:pPr>
      <w:spacing w:line="240" w:lineRule="auto"/>
    </w:pPr>
    <w:tblPr>
      <w:tblStyleRowBandSize w:val="1"/>
      <w:tblStyleColBandSize w:val="1"/>
      <w:tblBorders>
        <w:top w:val="single" w:sz="4" w:space="0" w:color="DEECD4" w:themeColor="accent3" w:themeTint="66"/>
        <w:left w:val="single" w:sz="4" w:space="0" w:color="DEECD4" w:themeColor="accent3" w:themeTint="66"/>
        <w:bottom w:val="single" w:sz="4" w:space="0" w:color="DEECD4" w:themeColor="accent3" w:themeTint="66"/>
        <w:right w:val="single" w:sz="4" w:space="0" w:color="DEECD4" w:themeColor="accent3" w:themeTint="66"/>
        <w:insideH w:val="single" w:sz="4" w:space="0" w:color="DEECD4" w:themeColor="accent3" w:themeTint="66"/>
        <w:insideV w:val="single" w:sz="4" w:space="0" w:color="DEECD4" w:themeColor="accent3" w:themeTint="66"/>
      </w:tblBorders>
    </w:tblPr>
    <w:tblStylePr w:type="firstRow">
      <w:rPr>
        <w:b/>
        <w:bCs/>
      </w:rPr>
      <w:tblPr/>
      <w:tcPr>
        <w:tcBorders>
          <w:bottom w:val="single" w:sz="12" w:space="0" w:color="CDE2BF" w:themeColor="accent3" w:themeTint="99"/>
        </w:tcBorders>
      </w:tcPr>
    </w:tblStylePr>
    <w:tblStylePr w:type="lastRow">
      <w:rPr>
        <w:b/>
        <w:bCs/>
      </w:rPr>
      <w:tblPr/>
      <w:tcPr>
        <w:tcBorders>
          <w:top w:val="double" w:sz="2" w:space="0" w:color="CDE2BF"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920D86"/>
    <w:pPr>
      <w:spacing w:line="240" w:lineRule="auto"/>
    </w:pPr>
    <w:tblPr>
      <w:tblStyleRowBandSize w:val="1"/>
      <w:tblStyleColBandSize w:val="1"/>
      <w:tblBorders>
        <w:top w:val="single" w:sz="4" w:space="0" w:color="D396BA" w:themeColor="accent4" w:themeTint="66"/>
        <w:left w:val="single" w:sz="4" w:space="0" w:color="D396BA" w:themeColor="accent4" w:themeTint="66"/>
        <w:bottom w:val="single" w:sz="4" w:space="0" w:color="D396BA" w:themeColor="accent4" w:themeTint="66"/>
        <w:right w:val="single" w:sz="4" w:space="0" w:color="D396BA" w:themeColor="accent4" w:themeTint="66"/>
        <w:insideH w:val="single" w:sz="4" w:space="0" w:color="D396BA" w:themeColor="accent4" w:themeTint="66"/>
        <w:insideV w:val="single" w:sz="4" w:space="0" w:color="D396BA" w:themeColor="accent4" w:themeTint="66"/>
      </w:tblBorders>
    </w:tblPr>
    <w:tblStylePr w:type="firstRow">
      <w:rPr>
        <w:b/>
        <w:bCs/>
      </w:rPr>
      <w:tblPr/>
      <w:tcPr>
        <w:tcBorders>
          <w:bottom w:val="single" w:sz="12" w:space="0" w:color="BD6298" w:themeColor="accent4" w:themeTint="99"/>
        </w:tcBorders>
      </w:tcPr>
    </w:tblStylePr>
    <w:tblStylePr w:type="lastRow">
      <w:rPr>
        <w:b/>
        <w:bCs/>
      </w:rPr>
      <w:tblPr/>
      <w:tcPr>
        <w:tcBorders>
          <w:top w:val="double" w:sz="2" w:space="0" w:color="BD6298"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920D86"/>
    <w:pPr>
      <w:spacing w:line="240" w:lineRule="auto"/>
    </w:pPr>
    <w:tblPr>
      <w:tblStyleRowBandSize w:val="1"/>
      <w:tblStyleColBandSize w:val="1"/>
      <w:tblBorders>
        <w:top w:val="single" w:sz="4" w:space="0" w:color="FFCFBB" w:themeColor="accent5" w:themeTint="66"/>
        <w:left w:val="single" w:sz="4" w:space="0" w:color="FFCFBB" w:themeColor="accent5" w:themeTint="66"/>
        <w:bottom w:val="single" w:sz="4" w:space="0" w:color="FFCFBB" w:themeColor="accent5" w:themeTint="66"/>
        <w:right w:val="single" w:sz="4" w:space="0" w:color="FFCFBB" w:themeColor="accent5" w:themeTint="66"/>
        <w:insideH w:val="single" w:sz="4" w:space="0" w:color="FFCFBB" w:themeColor="accent5" w:themeTint="66"/>
        <w:insideV w:val="single" w:sz="4" w:space="0" w:color="FFCFBB" w:themeColor="accent5" w:themeTint="66"/>
      </w:tblBorders>
    </w:tblPr>
    <w:tblStylePr w:type="firstRow">
      <w:rPr>
        <w:b/>
        <w:bCs/>
      </w:rPr>
      <w:tblPr/>
      <w:tcPr>
        <w:tcBorders>
          <w:bottom w:val="single" w:sz="12" w:space="0" w:color="FFB799" w:themeColor="accent5" w:themeTint="99"/>
        </w:tcBorders>
      </w:tcPr>
    </w:tblStylePr>
    <w:tblStylePr w:type="lastRow">
      <w:rPr>
        <w:b/>
        <w:bCs/>
      </w:rPr>
      <w:tblPr/>
      <w:tcPr>
        <w:tcBorders>
          <w:top w:val="double" w:sz="2" w:space="0" w:color="FFB799"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920D86"/>
    <w:pPr>
      <w:spacing w:line="240" w:lineRule="auto"/>
    </w:pPr>
    <w:tblPr>
      <w:tblStyleRowBandSize w:val="1"/>
      <w:tblStyleColBandSize w:val="1"/>
      <w:tblBorders>
        <w:top w:val="single" w:sz="4" w:space="0" w:color="F3F2EF" w:themeColor="accent6" w:themeTint="66"/>
        <w:left w:val="single" w:sz="4" w:space="0" w:color="F3F2EF" w:themeColor="accent6" w:themeTint="66"/>
        <w:bottom w:val="single" w:sz="4" w:space="0" w:color="F3F2EF" w:themeColor="accent6" w:themeTint="66"/>
        <w:right w:val="single" w:sz="4" w:space="0" w:color="F3F2EF" w:themeColor="accent6" w:themeTint="66"/>
        <w:insideH w:val="single" w:sz="4" w:space="0" w:color="F3F2EF" w:themeColor="accent6" w:themeTint="66"/>
        <w:insideV w:val="single" w:sz="4" w:space="0" w:color="F3F2EF" w:themeColor="accent6" w:themeTint="66"/>
      </w:tblBorders>
    </w:tblPr>
    <w:tblStylePr w:type="firstRow">
      <w:rPr>
        <w:b/>
        <w:bCs/>
      </w:rPr>
      <w:tblPr/>
      <w:tcPr>
        <w:tcBorders>
          <w:bottom w:val="single" w:sz="12" w:space="0" w:color="EEECE7" w:themeColor="accent6" w:themeTint="99"/>
        </w:tcBorders>
      </w:tcPr>
    </w:tblStylePr>
    <w:tblStylePr w:type="lastRow">
      <w:rPr>
        <w:b/>
        <w:bCs/>
      </w:rPr>
      <w:tblPr/>
      <w:tcPr>
        <w:tcBorders>
          <w:top w:val="double" w:sz="2" w:space="0" w:color="EEECE7"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920D86"/>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920D86"/>
    <w:pPr>
      <w:spacing w:line="240" w:lineRule="auto"/>
    </w:pPr>
    <w:tblPr>
      <w:tblStyleRowBandSize w:val="1"/>
      <w:tblStyleColBandSize w:val="1"/>
      <w:tblBorders>
        <w:top w:val="single" w:sz="2" w:space="0" w:color="1C78F4" w:themeColor="accent1" w:themeTint="99"/>
        <w:bottom w:val="single" w:sz="2" w:space="0" w:color="1C78F4" w:themeColor="accent1" w:themeTint="99"/>
        <w:insideH w:val="single" w:sz="2" w:space="0" w:color="1C78F4" w:themeColor="accent1" w:themeTint="99"/>
        <w:insideV w:val="single" w:sz="2" w:space="0" w:color="1C78F4" w:themeColor="accent1" w:themeTint="99"/>
      </w:tblBorders>
    </w:tblPr>
    <w:tblStylePr w:type="firstRow">
      <w:rPr>
        <w:b/>
        <w:bCs/>
      </w:rPr>
      <w:tblPr/>
      <w:tcPr>
        <w:tcBorders>
          <w:top w:val="nil"/>
          <w:bottom w:val="single" w:sz="12" w:space="0" w:color="1C78F4" w:themeColor="accent1" w:themeTint="99"/>
          <w:insideH w:val="nil"/>
          <w:insideV w:val="nil"/>
        </w:tcBorders>
        <w:shd w:val="clear" w:color="auto" w:fill="FFFFFF" w:themeFill="background1"/>
      </w:tcPr>
    </w:tblStylePr>
    <w:tblStylePr w:type="lastRow">
      <w:rPr>
        <w:b/>
        <w:bCs/>
      </w:rPr>
      <w:tblPr/>
      <w:tcPr>
        <w:tcBorders>
          <w:top w:val="double" w:sz="2" w:space="0" w:color="1C78F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GridTable2-Accent2">
    <w:name w:val="Grid Table 2 Accent 2"/>
    <w:basedOn w:val="TableNormal"/>
    <w:uiPriority w:val="47"/>
    <w:rsid w:val="00920D86"/>
    <w:pPr>
      <w:spacing w:line="240" w:lineRule="auto"/>
    </w:pPr>
    <w:tblPr>
      <w:tblStyleRowBandSize w:val="1"/>
      <w:tblStyleColBandSize w:val="1"/>
      <w:tblBorders>
        <w:top w:val="single" w:sz="2" w:space="0" w:color="35D69C" w:themeColor="accent2" w:themeTint="99"/>
        <w:bottom w:val="single" w:sz="2" w:space="0" w:color="35D69C" w:themeColor="accent2" w:themeTint="99"/>
        <w:insideH w:val="single" w:sz="2" w:space="0" w:color="35D69C" w:themeColor="accent2" w:themeTint="99"/>
        <w:insideV w:val="single" w:sz="2" w:space="0" w:color="35D69C" w:themeColor="accent2" w:themeTint="99"/>
      </w:tblBorders>
    </w:tblPr>
    <w:tblStylePr w:type="firstRow">
      <w:rPr>
        <w:b/>
        <w:bCs/>
      </w:rPr>
      <w:tblPr/>
      <w:tcPr>
        <w:tcBorders>
          <w:top w:val="nil"/>
          <w:bottom w:val="single" w:sz="12" w:space="0" w:color="35D69C" w:themeColor="accent2" w:themeTint="99"/>
          <w:insideH w:val="nil"/>
          <w:insideV w:val="nil"/>
        </w:tcBorders>
        <w:shd w:val="clear" w:color="auto" w:fill="FFFFFF" w:themeFill="background1"/>
      </w:tcPr>
    </w:tblStylePr>
    <w:tblStylePr w:type="lastRow">
      <w:rPr>
        <w:b/>
        <w:bCs/>
      </w:rPr>
      <w:tblPr/>
      <w:tcPr>
        <w:tcBorders>
          <w:top w:val="double" w:sz="2" w:space="0" w:color="35D69C"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GridTable2-Accent3">
    <w:name w:val="Grid Table 2 Accent 3"/>
    <w:basedOn w:val="TableNormal"/>
    <w:uiPriority w:val="47"/>
    <w:rsid w:val="00920D86"/>
    <w:pPr>
      <w:spacing w:line="240" w:lineRule="auto"/>
    </w:pPr>
    <w:tblPr>
      <w:tblStyleRowBandSize w:val="1"/>
      <w:tblStyleColBandSize w:val="1"/>
      <w:tblBorders>
        <w:top w:val="single" w:sz="2" w:space="0" w:color="CDE2BF" w:themeColor="accent3" w:themeTint="99"/>
        <w:bottom w:val="single" w:sz="2" w:space="0" w:color="CDE2BF" w:themeColor="accent3" w:themeTint="99"/>
        <w:insideH w:val="single" w:sz="2" w:space="0" w:color="CDE2BF" w:themeColor="accent3" w:themeTint="99"/>
        <w:insideV w:val="single" w:sz="2" w:space="0" w:color="CDE2BF" w:themeColor="accent3" w:themeTint="99"/>
      </w:tblBorders>
    </w:tblPr>
    <w:tblStylePr w:type="firstRow">
      <w:rPr>
        <w:b/>
        <w:bCs/>
      </w:rPr>
      <w:tblPr/>
      <w:tcPr>
        <w:tcBorders>
          <w:top w:val="nil"/>
          <w:bottom w:val="single" w:sz="12" w:space="0" w:color="CDE2BF" w:themeColor="accent3" w:themeTint="99"/>
          <w:insideH w:val="nil"/>
          <w:insideV w:val="nil"/>
        </w:tcBorders>
        <w:shd w:val="clear" w:color="auto" w:fill="FFFFFF" w:themeFill="background1"/>
      </w:tcPr>
    </w:tblStylePr>
    <w:tblStylePr w:type="lastRow">
      <w:rPr>
        <w:b/>
        <w:bCs/>
      </w:rPr>
      <w:tblPr/>
      <w:tcPr>
        <w:tcBorders>
          <w:top w:val="double" w:sz="2" w:space="0" w:color="CDE2BF"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GridTable2-Accent4">
    <w:name w:val="Grid Table 2 Accent 4"/>
    <w:basedOn w:val="TableNormal"/>
    <w:uiPriority w:val="47"/>
    <w:rsid w:val="00920D86"/>
    <w:pPr>
      <w:spacing w:line="240" w:lineRule="auto"/>
    </w:pPr>
    <w:tblPr>
      <w:tblStyleRowBandSize w:val="1"/>
      <w:tblStyleColBandSize w:val="1"/>
      <w:tblBorders>
        <w:top w:val="single" w:sz="2" w:space="0" w:color="BD6298" w:themeColor="accent4" w:themeTint="99"/>
        <w:bottom w:val="single" w:sz="2" w:space="0" w:color="BD6298" w:themeColor="accent4" w:themeTint="99"/>
        <w:insideH w:val="single" w:sz="2" w:space="0" w:color="BD6298" w:themeColor="accent4" w:themeTint="99"/>
        <w:insideV w:val="single" w:sz="2" w:space="0" w:color="BD6298" w:themeColor="accent4" w:themeTint="99"/>
      </w:tblBorders>
    </w:tblPr>
    <w:tblStylePr w:type="firstRow">
      <w:rPr>
        <w:b/>
        <w:bCs/>
      </w:rPr>
      <w:tblPr/>
      <w:tcPr>
        <w:tcBorders>
          <w:top w:val="nil"/>
          <w:bottom w:val="single" w:sz="12" w:space="0" w:color="BD6298" w:themeColor="accent4" w:themeTint="99"/>
          <w:insideH w:val="nil"/>
          <w:insideV w:val="nil"/>
        </w:tcBorders>
        <w:shd w:val="clear" w:color="auto" w:fill="FFFFFF" w:themeFill="background1"/>
      </w:tcPr>
    </w:tblStylePr>
    <w:tblStylePr w:type="lastRow">
      <w:rPr>
        <w:b/>
        <w:bCs/>
      </w:rPr>
      <w:tblPr/>
      <w:tcPr>
        <w:tcBorders>
          <w:top w:val="double" w:sz="2" w:space="0" w:color="BD6298"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GridTable2-Accent5">
    <w:name w:val="Grid Table 2 Accent 5"/>
    <w:basedOn w:val="TableNormal"/>
    <w:uiPriority w:val="47"/>
    <w:rsid w:val="00920D86"/>
    <w:pPr>
      <w:spacing w:line="240" w:lineRule="auto"/>
    </w:pPr>
    <w:tblPr>
      <w:tblStyleRowBandSize w:val="1"/>
      <w:tblStyleColBandSize w:val="1"/>
      <w:tblBorders>
        <w:top w:val="single" w:sz="2" w:space="0" w:color="FFB799" w:themeColor="accent5" w:themeTint="99"/>
        <w:bottom w:val="single" w:sz="2" w:space="0" w:color="FFB799" w:themeColor="accent5" w:themeTint="99"/>
        <w:insideH w:val="single" w:sz="2" w:space="0" w:color="FFB799" w:themeColor="accent5" w:themeTint="99"/>
        <w:insideV w:val="single" w:sz="2" w:space="0" w:color="FFB799" w:themeColor="accent5" w:themeTint="99"/>
      </w:tblBorders>
    </w:tblPr>
    <w:tblStylePr w:type="firstRow">
      <w:rPr>
        <w:b/>
        <w:bCs/>
      </w:rPr>
      <w:tblPr/>
      <w:tcPr>
        <w:tcBorders>
          <w:top w:val="nil"/>
          <w:bottom w:val="single" w:sz="12" w:space="0" w:color="FFB799" w:themeColor="accent5" w:themeTint="99"/>
          <w:insideH w:val="nil"/>
          <w:insideV w:val="nil"/>
        </w:tcBorders>
        <w:shd w:val="clear" w:color="auto" w:fill="FFFFFF" w:themeFill="background1"/>
      </w:tcPr>
    </w:tblStylePr>
    <w:tblStylePr w:type="lastRow">
      <w:rPr>
        <w:b/>
        <w:bCs/>
      </w:rPr>
      <w:tblPr/>
      <w:tcPr>
        <w:tcBorders>
          <w:top w:val="double" w:sz="2" w:space="0" w:color="FFB799"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GridTable2-Accent6">
    <w:name w:val="Grid Table 2 Accent 6"/>
    <w:basedOn w:val="TableNormal"/>
    <w:uiPriority w:val="47"/>
    <w:rsid w:val="00920D86"/>
    <w:pPr>
      <w:spacing w:line="240" w:lineRule="auto"/>
    </w:pPr>
    <w:tblPr>
      <w:tblStyleRowBandSize w:val="1"/>
      <w:tblStyleColBandSize w:val="1"/>
      <w:tblBorders>
        <w:top w:val="single" w:sz="2" w:space="0" w:color="EEECE7" w:themeColor="accent6" w:themeTint="99"/>
        <w:bottom w:val="single" w:sz="2" w:space="0" w:color="EEECE7" w:themeColor="accent6" w:themeTint="99"/>
        <w:insideH w:val="single" w:sz="2" w:space="0" w:color="EEECE7" w:themeColor="accent6" w:themeTint="99"/>
        <w:insideV w:val="single" w:sz="2" w:space="0" w:color="EEECE7" w:themeColor="accent6" w:themeTint="99"/>
      </w:tblBorders>
    </w:tblPr>
    <w:tblStylePr w:type="firstRow">
      <w:rPr>
        <w:b/>
        <w:bCs/>
      </w:rPr>
      <w:tblPr/>
      <w:tcPr>
        <w:tcBorders>
          <w:top w:val="nil"/>
          <w:bottom w:val="single" w:sz="12" w:space="0" w:color="EEECE7" w:themeColor="accent6" w:themeTint="99"/>
          <w:insideH w:val="nil"/>
          <w:insideV w:val="nil"/>
        </w:tcBorders>
        <w:shd w:val="clear" w:color="auto" w:fill="FFFFFF" w:themeFill="background1"/>
      </w:tcPr>
    </w:tblStylePr>
    <w:tblStylePr w:type="lastRow">
      <w:rPr>
        <w:b/>
        <w:bCs/>
      </w:rPr>
      <w:tblPr/>
      <w:tcPr>
        <w:tcBorders>
          <w:top w:val="double" w:sz="2" w:space="0" w:color="EEECE7"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GridTable3">
    <w:name w:val="Grid Table 3"/>
    <w:basedOn w:val="TableNormal"/>
    <w:uiPriority w:val="48"/>
    <w:rsid w:val="00920D86"/>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920D86"/>
    <w:pPr>
      <w:spacing w:line="240" w:lineRule="auto"/>
    </w:pPr>
    <w:tblPr>
      <w:tblStyleRowBandSize w:val="1"/>
      <w:tblStyleColBandSize w:val="1"/>
      <w:tblBorders>
        <w:top w:val="single" w:sz="4" w:space="0" w:color="1C78F4" w:themeColor="accent1" w:themeTint="99"/>
        <w:left w:val="single" w:sz="4" w:space="0" w:color="1C78F4" w:themeColor="accent1" w:themeTint="99"/>
        <w:bottom w:val="single" w:sz="4" w:space="0" w:color="1C78F4" w:themeColor="accent1" w:themeTint="99"/>
        <w:right w:val="single" w:sz="4" w:space="0" w:color="1C78F4" w:themeColor="accent1" w:themeTint="99"/>
        <w:insideH w:val="single" w:sz="4" w:space="0" w:color="1C78F4" w:themeColor="accent1" w:themeTint="99"/>
        <w:insideV w:val="single" w:sz="4" w:space="0" w:color="1C78F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3D2FB" w:themeFill="accent1" w:themeFillTint="33"/>
      </w:tcPr>
    </w:tblStylePr>
    <w:tblStylePr w:type="band1Horz">
      <w:tblPr/>
      <w:tcPr>
        <w:shd w:val="clear" w:color="auto" w:fill="B3D2FB" w:themeFill="accent1" w:themeFillTint="33"/>
      </w:tcPr>
    </w:tblStylePr>
    <w:tblStylePr w:type="neCell">
      <w:tblPr/>
      <w:tcPr>
        <w:tcBorders>
          <w:bottom w:val="single" w:sz="4" w:space="0" w:color="1C78F4" w:themeColor="accent1" w:themeTint="99"/>
        </w:tcBorders>
      </w:tcPr>
    </w:tblStylePr>
    <w:tblStylePr w:type="nwCell">
      <w:tblPr/>
      <w:tcPr>
        <w:tcBorders>
          <w:bottom w:val="single" w:sz="4" w:space="0" w:color="1C78F4" w:themeColor="accent1" w:themeTint="99"/>
        </w:tcBorders>
      </w:tcPr>
    </w:tblStylePr>
    <w:tblStylePr w:type="seCell">
      <w:tblPr/>
      <w:tcPr>
        <w:tcBorders>
          <w:top w:val="single" w:sz="4" w:space="0" w:color="1C78F4" w:themeColor="accent1" w:themeTint="99"/>
        </w:tcBorders>
      </w:tcPr>
    </w:tblStylePr>
    <w:tblStylePr w:type="swCell">
      <w:tblPr/>
      <w:tcPr>
        <w:tcBorders>
          <w:top w:val="single" w:sz="4" w:space="0" w:color="1C78F4" w:themeColor="accent1" w:themeTint="99"/>
        </w:tcBorders>
      </w:tcPr>
    </w:tblStylePr>
  </w:style>
  <w:style w:type="table" w:styleId="GridTable3-Accent2">
    <w:name w:val="Grid Table 3 Accent 2"/>
    <w:basedOn w:val="TableNormal"/>
    <w:uiPriority w:val="48"/>
    <w:rsid w:val="00920D86"/>
    <w:pPr>
      <w:spacing w:line="240" w:lineRule="auto"/>
    </w:pPr>
    <w:tblPr>
      <w:tblStyleRowBandSize w:val="1"/>
      <w:tblStyleColBandSize w:val="1"/>
      <w:tblBorders>
        <w:top w:val="single" w:sz="4" w:space="0" w:color="35D69C" w:themeColor="accent2" w:themeTint="99"/>
        <w:left w:val="single" w:sz="4" w:space="0" w:color="35D69C" w:themeColor="accent2" w:themeTint="99"/>
        <w:bottom w:val="single" w:sz="4" w:space="0" w:color="35D69C" w:themeColor="accent2" w:themeTint="99"/>
        <w:right w:val="single" w:sz="4" w:space="0" w:color="35D69C" w:themeColor="accent2" w:themeTint="99"/>
        <w:insideH w:val="single" w:sz="4" w:space="0" w:color="35D69C" w:themeColor="accent2" w:themeTint="99"/>
        <w:insideV w:val="single" w:sz="4" w:space="0" w:color="35D69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1DD" w:themeFill="accent2" w:themeFillTint="33"/>
      </w:tcPr>
    </w:tblStylePr>
    <w:tblStylePr w:type="band1Horz">
      <w:tblPr/>
      <w:tcPr>
        <w:shd w:val="clear" w:color="auto" w:fill="BBF1DD" w:themeFill="accent2" w:themeFillTint="33"/>
      </w:tcPr>
    </w:tblStylePr>
    <w:tblStylePr w:type="neCell">
      <w:tblPr/>
      <w:tcPr>
        <w:tcBorders>
          <w:bottom w:val="single" w:sz="4" w:space="0" w:color="35D69C" w:themeColor="accent2" w:themeTint="99"/>
        </w:tcBorders>
      </w:tcPr>
    </w:tblStylePr>
    <w:tblStylePr w:type="nwCell">
      <w:tblPr/>
      <w:tcPr>
        <w:tcBorders>
          <w:bottom w:val="single" w:sz="4" w:space="0" w:color="35D69C" w:themeColor="accent2" w:themeTint="99"/>
        </w:tcBorders>
      </w:tcPr>
    </w:tblStylePr>
    <w:tblStylePr w:type="seCell">
      <w:tblPr/>
      <w:tcPr>
        <w:tcBorders>
          <w:top w:val="single" w:sz="4" w:space="0" w:color="35D69C" w:themeColor="accent2" w:themeTint="99"/>
        </w:tcBorders>
      </w:tcPr>
    </w:tblStylePr>
    <w:tblStylePr w:type="swCell">
      <w:tblPr/>
      <w:tcPr>
        <w:tcBorders>
          <w:top w:val="single" w:sz="4" w:space="0" w:color="35D69C" w:themeColor="accent2" w:themeTint="99"/>
        </w:tcBorders>
      </w:tcPr>
    </w:tblStylePr>
  </w:style>
  <w:style w:type="table" w:styleId="GridTable3-Accent3">
    <w:name w:val="Grid Table 3 Accent 3"/>
    <w:basedOn w:val="TableNormal"/>
    <w:uiPriority w:val="48"/>
    <w:rsid w:val="00920D86"/>
    <w:pPr>
      <w:spacing w:line="240" w:lineRule="auto"/>
    </w:pPr>
    <w:tblPr>
      <w:tblStyleRowBandSize w:val="1"/>
      <w:tblStyleColBandSize w:val="1"/>
      <w:tblBorders>
        <w:top w:val="single" w:sz="4" w:space="0" w:color="CDE2BF" w:themeColor="accent3" w:themeTint="99"/>
        <w:left w:val="single" w:sz="4" w:space="0" w:color="CDE2BF" w:themeColor="accent3" w:themeTint="99"/>
        <w:bottom w:val="single" w:sz="4" w:space="0" w:color="CDE2BF" w:themeColor="accent3" w:themeTint="99"/>
        <w:right w:val="single" w:sz="4" w:space="0" w:color="CDE2BF" w:themeColor="accent3" w:themeTint="99"/>
        <w:insideH w:val="single" w:sz="4" w:space="0" w:color="CDE2BF" w:themeColor="accent3" w:themeTint="99"/>
        <w:insideV w:val="single" w:sz="4" w:space="0" w:color="CDE2BF"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EF5E9" w:themeFill="accent3" w:themeFillTint="33"/>
      </w:tcPr>
    </w:tblStylePr>
    <w:tblStylePr w:type="band1Horz">
      <w:tblPr/>
      <w:tcPr>
        <w:shd w:val="clear" w:color="auto" w:fill="EEF5E9" w:themeFill="accent3" w:themeFillTint="33"/>
      </w:tcPr>
    </w:tblStylePr>
    <w:tblStylePr w:type="neCell">
      <w:tblPr/>
      <w:tcPr>
        <w:tcBorders>
          <w:bottom w:val="single" w:sz="4" w:space="0" w:color="CDE2BF" w:themeColor="accent3" w:themeTint="99"/>
        </w:tcBorders>
      </w:tcPr>
    </w:tblStylePr>
    <w:tblStylePr w:type="nwCell">
      <w:tblPr/>
      <w:tcPr>
        <w:tcBorders>
          <w:bottom w:val="single" w:sz="4" w:space="0" w:color="CDE2BF" w:themeColor="accent3" w:themeTint="99"/>
        </w:tcBorders>
      </w:tcPr>
    </w:tblStylePr>
    <w:tblStylePr w:type="seCell">
      <w:tblPr/>
      <w:tcPr>
        <w:tcBorders>
          <w:top w:val="single" w:sz="4" w:space="0" w:color="CDE2BF" w:themeColor="accent3" w:themeTint="99"/>
        </w:tcBorders>
      </w:tcPr>
    </w:tblStylePr>
    <w:tblStylePr w:type="swCell">
      <w:tblPr/>
      <w:tcPr>
        <w:tcBorders>
          <w:top w:val="single" w:sz="4" w:space="0" w:color="CDE2BF" w:themeColor="accent3" w:themeTint="99"/>
        </w:tcBorders>
      </w:tcPr>
    </w:tblStylePr>
  </w:style>
  <w:style w:type="table" w:styleId="GridTable3-Accent4">
    <w:name w:val="Grid Table 3 Accent 4"/>
    <w:basedOn w:val="TableNormal"/>
    <w:uiPriority w:val="48"/>
    <w:rsid w:val="00920D86"/>
    <w:pPr>
      <w:spacing w:line="240" w:lineRule="auto"/>
    </w:pPr>
    <w:tblPr>
      <w:tblStyleRowBandSize w:val="1"/>
      <w:tblStyleColBandSize w:val="1"/>
      <w:tblBorders>
        <w:top w:val="single" w:sz="4" w:space="0" w:color="BD6298" w:themeColor="accent4" w:themeTint="99"/>
        <w:left w:val="single" w:sz="4" w:space="0" w:color="BD6298" w:themeColor="accent4" w:themeTint="99"/>
        <w:bottom w:val="single" w:sz="4" w:space="0" w:color="BD6298" w:themeColor="accent4" w:themeTint="99"/>
        <w:right w:val="single" w:sz="4" w:space="0" w:color="BD6298" w:themeColor="accent4" w:themeTint="99"/>
        <w:insideH w:val="single" w:sz="4" w:space="0" w:color="BD6298" w:themeColor="accent4" w:themeTint="99"/>
        <w:insideV w:val="single" w:sz="4" w:space="0" w:color="BD6298"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9CADC" w:themeFill="accent4" w:themeFillTint="33"/>
      </w:tcPr>
    </w:tblStylePr>
    <w:tblStylePr w:type="band1Horz">
      <w:tblPr/>
      <w:tcPr>
        <w:shd w:val="clear" w:color="auto" w:fill="E9CADC" w:themeFill="accent4" w:themeFillTint="33"/>
      </w:tcPr>
    </w:tblStylePr>
    <w:tblStylePr w:type="neCell">
      <w:tblPr/>
      <w:tcPr>
        <w:tcBorders>
          <w:bottom w:val="single" w:sz="4" w:space="0" w:color="BD6298" w:themeColor="accent4" w:themeTint="99"/>
        </w:tcBorders>
      </w:tcPr>
    </w:tblStylePr>
    <w:tblStylePr w:type="nwCell">
      <w:tblPr/>
      <w:tcPr>
        <w:tcBorders>
          <w:bottom w:val="single" w:sz="4" w:space="0" w:color="BD6298" w:themeColor="accent4" w:themeTint="99"/>
        </w:tcBorders>
      </w:tcPr>
    </w:tblStylePr>
    <w:tblStylePr w:type="seCell">
      <w:tblPr/>
      <w:tcPr>
        <w:tcBorders>
          <w:top w:val="single" w:sz="4" w:space="0" w:color="BD6298" w:themeColor="accent4" w:themeTint="99"/>
        </w:tcBorders>
      </w:tcPr>
    </w:tblStylePr>
    <w:tblStylePr w:type="swCell">
      <w:tblPr/>
      <w:tcPr>
        <w:tcBorders>
          <w:top w:val="single" w:sz="4" w:space="0" w:color="BD6298" w:themeColor="accent4" w:themeTint="99"/>
        </w:tcBorders>
      </w:tcPr>
    </w:tblStylePr>
  </w:style>
  <w:style w:type="table" w:styleId="GridTable3-Accent5">
    <w:name w:val="Grid Table 3 Accent 5"/>
    <w:basedOn w:val="TableNormal"/>
    <w:uiPriority w:val="48"/>
    <w:rsid w:val="00920D86"/>
    <w:pPr>
      <w:spacing w:line="240" w:lineRule="auto"/>
    </w:pPr>
    <w:tblPr>
      <w:tblStyleRowBandSize w:val="1"/>
      <w:tblStyleColBandSize w:val="1"/>
      <w:tblBorders>
        <w:top w:val="single" w:sz="4" w:space="0" w:color="FFB799" w:themeColor="accent5" w:themeTint="99"/>
        <w:left w:val="single" w:sz="4" w:space="0" w:color="FFB799" w:themeColor="accent5" w:themeTint="99"/>
        <w:bottom w:val="single" w:sz="4" w:space="0" w:color="FFB799" w:themeColor="accent5" w:themeTint="99"/>
        <w:right w:val="single" w:sz="4" w:space="0" w:color="FFB799" w:themeColor="accent5" w:themeTint="99"/>
        <w:insideH w:val="single" w:sz="4" w:space="0" w:color="FFB799" w:themeColor="accent5" w:themeTint="99"/>
        <w:insideV w:val="single" w:sz="4" w:space="0" w:color="FFB799"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E7DD" w:themeFill="accent5" w:themeFillTint="33"/>
      </w:tcPr>
    </w:tblStylePr>
    <w:tblStylePr w:type="band1Horz">
      <w:tblPr/>
      <w:tcPr>
        <w:shd w:val="clear" w:color="auto" w:fill="FFE7DD" w:themeFill="accent5" w:themeFillTint="33"/>
      </w:tcPr>
    </w:tblStylePr>
    <w:tblStylePr w:type="neCell">
      <w:tblPr/>
      <w:tcPr>
        <w:tcBorders>
          <w:bottom w:val="single" w:sz="4" w:space="0" w:color="FFB799" w:themeColor="accent5" w:themeTint="99"/>
        </w:tcBorders>
      </w:tcPr>
    </w:tblStylePr>
    <w:tblStylePr w:type="nwCell">
      <w:tblPr/>
      <w:tcPr>
        <w:tcBorders>
          <w:bottom w:val="single" w:sz="4" w:space="0" w:color="FFB799" w:themeColor="accent5" w:themeTint="99"/>
        </w:tcBorders>
      </w:tcPr>
    </w:tblStylePr>
    <w:tblStylePr w:type="seCell">
      <w:tblPr/>
      <w:tcPr>
        <w:tcBorders>
          <w:top w:val="single" w:sz="4" w:space="0" w:color="FFB799" w:themeColor="accent5" w:themeTint="99"/>
        </w:tcBorders>
      </w:tcPr>
    </w:tblStylePr>
    <w:tblStylePr w:type="swCell">
      <w:tblPr/>
      <w:tcPr>
        <w:tcBorders>
          <w:top w:val="single" w:sz="4" w:space="0" w:color="FFB799" w:themeColor="accent5" w:themeTint="99"/>
        </w:tcBorders>
      </w:tcPr>
    </w:tblStylePr>
  </w:style>
  <w:style w:type="table" w:styleId="GridTable3-Accent6">
    <w:name w:val="Grid Table 3 Accent 6"/>
    <w:basedOn w:val="TableNormal"/>
    <w:uiPriority w:val="48"/>
    <w:rsid w:val="00920D86"/>
    <w:pPr>
      <w:spacing w:line="240" w:lineRule="auto"/>
    </w:pPr>
    <w:tblPr>
      <w:tblStyleRowBandSize w:val="1"/>
      <w:tblStyleColBandSize w:val="1"/>
      <w:tblBorders>
        <w:top w:val="single" w:sz="4" w:space="0" w:color="EEECE7" w:themeColor="accent6" w:themeTint="99"/>
        <w:left w:val="single" w:sz="4" w:space="0" w:color="EEECE7" w:themeColor="accent6" w:themeTint="99"/>
        <w:bottom w:val="single" w:sz="4" w:space="0" w:color="EEECE7" w:themeColor="accent6" w:themeTint="99"/>
        <w:right w:val="single" w:sz="4" w:space="0" w:color="EEECE7" w:themeColor="accent6" w:themeTint="99"/>
        <w:insideH w:val="single" w:sz="4" w:space="0" w:color="EEECE7" w:themeColor="accent6" w:themeTint="99"/>
        <w:insideV w:val="single" w:sz="4" w:space="0" w:color="EEECE7"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9F8F7" w:themeFill="accent6" w:themeFillTint="33"/>
      </w:tcPr>
    </w:tblStylePr>
    <w:tblStylePr w:type="band1Horz">
      <w:tblPr/>
      <w:tcPr>
        <w:shd w:val="clear" w:color="auto" w:fill="F9F8F7" w:themeFill="accent6" w:themeFillTint="33"/>
      </w:tcPr>
    </w:tblStylePr>
    <w:tblStylePr w:type="neCell">
      <w:tblPr/>
      <w:tcPr>
        <w:tcBorders>
          <w:bottom w:val="single" w:sz="4" w:space="0" w:color="EEECE7" w:themeColor="accent6" w:themeTint="99"/>
        </w:tcBorders>
      </w:tcPr>
    </w:tblStylePr>
    <w:tblStylePr w:type="nwCell">
      <w:tblPr/>
      <w:tcPr>
        <w:tcBorders>
          <w:bottom w:val="single" w:sz="4" w:space="0" w:color="EEECE7" w:themeColor="accent6" w:themeTint="99"/>
        </w:tcBorders>
      </w:tcPr>
    </w:tblStylePr>
    <w:tblStylePr w:type="seCell">
      <w:tblPr/>
      <w:tcPr>
        <w:tcBorders>
          <w:top w:val="single" w:sz="4" w:space="0" w:color="EEECE7" w:themeColor="accent6" w:themeTint="99"/>
        </w:tcBorders>
      </w:tcPr>
    </w:tblStylePr>
    <w:tblStylePr w:type="swCell">
      <w:tblPr/>
      <w:tcPr>
        <w:tcBorders>
          <w:top w:val="single" w:sz="4" w:space="0" w:color="EEECE7" w:themeColor="accent6" w:themeTint="99"/>
        </w:tcBorders>
      </w:tcPr>
    </w:tblStylePr>
  </w:style>
  <w:style w:type="table" w:styleId="GridTable4">
    <w:name w:val="Grid Table 4"/>
    <w:basedOn w:val="TableNormal"/>
    <w:uiPriority w:val="49"/>
    <w:rsid w:val="00920D86"/>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920D86"/>
    <w:pPr>
      <w:spacing w:line="240" w:lineRule="auto"/>
    </w:pPr>
    <w:tblPr>
      <w:tblStyleRowBandSize w:val="1"/>
      <w:tblStyleColBandSize w:val="1"/>
      <w:tblBorders>
        <w:top w:val="single" w:sz="4" w:space="0" w:color="1C78F4" w:themeColor="accent1" w:themeTint="99"/>
        <w:left w:val="single" w:sz="4" w:space="0" w:color="1C78F4" w:themeColor="accent1" w:themeTint="99"/>
        <w:bottom w:val="single" w:sz="4" w:space="0" w:color="1C78F4" w:themeColor="accent1" w:themeTint="99"/>
        <w:right w:val="single" w:sz="4" w:space="0" w:color="1C78F4" w:themeColor="accent1" w:themeTint="99"/>
        <w:insideH w:val="single" w:sz="4" w:space="0" w:color="1C78F4" w:themeColor="accent1" w:themeTint="99"/>
        <w:insideV w:val="single" w:sz="4" w:space="0" w:color="1C78F4" w:themeColor="accent1" w:themeTint="99"/>
      </w:tblBorders>
    </w:tblPr>
    <w:tblStylePr w:type="firstRow">
      <w:rPr>
        <w:b/>
        <w:bCs/>
        <w:color w:val="FFFFFF" w:themeColor="background1"/>
      </w:rPr>
      <w:tblPr/>
      <w:tcPr>
        <w:tcBorders>
          <w:top w:val="single" w:sz="4" w:space="0" w:color="05326E" w:themeColor="accent1"/>
          <w:left w:val="single" w:sz="4" w:space="0" w:color="05326E" w:themeColor="accent1"/>
          <w:bottom w:val="single" w:sz="4" w:space="0" w:color="05326E" w:themeColor="accent1"/>
          <w:right w:val="single" w:sz="4" w:space="0" w:color="05326E" w:themeColor="accent1"/>
          <w:insideH w:val="nil"/>
          <w:insideV w:val="nil"/>
        </w:tcBorders>
        <w:shd w:val="clear" w:color="auto" w:fill="05326E" w:themeFill="accent1"/>
      </w:tcPr>
    </w:tblStylePr>
    <w:tblStylePr w:type="lastRow">
      <w:rPr>
        <w:b/>
        <w:bCs/>
      </w:rPr>
      <w:tblPr/>
      <w:tcPr>
        <w:tcBorders>
          <w:top w:val="double" w:sz="4" w:space="0" w:color="05326E" w:themeColor="accent1"/>
        </w:tcBorders>
      </w:tc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GridTable4-Accent2">
    <w:name w:val="Grid Table 4 Accent 2"/>
    <w:basedOn w:val="TableNormal"/>
    <w:uiPriority w:val="49"/>
    <w:rsid w:val="00920D86"/>
    <w:pPr>
      <w:spacing w:line="240" w:lineRule="auto"/>
    </w:pPr>
    <w:tblPr>
      <w:tblStyleRowBandSize w:val="1"/>
      <w:tblStyleColBandSize w:val="1"/>
      <w:tblBorders>
        <w:top w:val="single" w:sz="4" w:space="0" w:color="35D69C" w:themeColor="accent2" w:themeTint="99"/>
        <w:left w:val="single" w:sz="4" w:space="0" w:color="35D69C" w:themeColor="accent2" w:themeTint="99"/>
        <w:bottom w:val="single" w:sz="4" w:space="0" w:color="35D69C" w:themeColor="accent2" w:themeTint="99"/>
        <w:right w:val="single" w:sz="4" w:space="0" w:color="35D69C" w:themeColor="accent2" w:themeTint="99"/>
        <w:insideH w:val="single" w:sz="4" w:space="0" w:color="35D69C" w:themeColor="accent2" w:themeTint="99"/>
        <w:insideV w:val="single" w:sz="4" w:space="0" w:color="35D69C" w:themeColor="accent2" w:themeTint="99"/>
      </w:tblBorders>
    </w:tblPr>
    <w:tblStylePr w:type="firstRow">
      <w:rPr>
        <w:b/>
        <w:bCs/>
        <w:color w:val="FFFFFF" w:themeColor="background1"/>
      </w:rPr>
      <w:tblPr/>
      <w:tcPr>
        <w:tcBorders>
          <w:top w:val="single" w:sz="4" w:space="0" w:color="125A40" w:themeColor="accent2"/>
          <w:left w:val="single" w:sz="4" w:space="0" w:color="125A40" w:themeColor="accent2"/>
          <w:bottom w:val="single" w:sz="4" w:space="0" w:color="125A40" w:themeColor="accent2"/>
          <w:right w:val="single" w:sz="4" w:space="0" w:color="125A40" w:themeColor="accent2"/>
          <w:insideH w:val="nil"/>
          <w:insideV w:val="nil"/>
        </w:tcBorders>
        <w:shd w:val="clear" w:color="auto" w:fill="125A40" w:themeFill="accent2"/>
      </w:tcPr>
    </w:tblStylePr>
    <w:tblStylePr w:type="lastRow">
      <w:rPr>
        <w:b/>
        <w:bCs/>
      </w:rPr>
      <w:tblPr/>
      <w:tcPr>
        <w:tcBorders>
          <w:top w:val="double" w:sz="4" w:space="0" w:color="125A40" w:themeColor="accent2"/>
        </w:tcBorders>
      </w:tc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GridTable4-Accent3">
    <w:name w:val="Grid Table 4 Accent 3"/>
    <w:basedOn w:val="TableNormal"/>
    <w:uiPriority w:val="49"/>
    <w:rsid w:val="00920D86"/>
    <w:pPr>
      <w:spacing w:line="240" w:lineRule="auto"/>
    </w:pPr>
    <w:tblPr>
      <w:tblStyleRowBandSize w:val="1"/>
      <w:tblStyleColBandSize w:val="1"/>
      <w:tblBorders>
        <w:top w:val="single" w:sz="4" w:space="0" w:color="CDE2BF" w:themeColor="accent3" w:themeTint="99"/>
        <w:left w:val="single" w:sz="4" w:space="0" w:color="CDE2BF" w:themeColor="accent3" w:themeTint="99"/>
        <w:bottom w:val="single" w:sz="4" w:space="0" w:color="CDE2BF" w:themeColor="accent3" w:themeTint="99"/>
        <w:right w:val="single" w:sz="4" w:space="0" w:color="CDE2BF" w:themeColor="accent3" w:themeTint="99"/>
        <w:insideH w:val="single" w:sz="4" w:space="0" w:color="CDE2BF" w:themeColor="accent3" w:themeTint="99"/>
        <w:insideV w:val="single" w:sz="4" w:space="0" w:color="CDE2BF" w:themeColor="accent3" w:themeTint="99"/>
      </w:tblBorders>
    </w:tblPr>
    <w:tblStylePr w:type="firstRow">
      <w:rPr>
        <w:b/>
        <w:bCs/>
        <w:color w:val="FFFFFF" w:themeColor="background1"/>
      </w:rPr>
      <w:tblPr/>
      <w:tcPr>
        <w:tcBorders>
          <w:top w:val="single" w:sz="4" w:space="0" w:color="ADD095" w:themeColor="accent3"/>
          <w:left w:val="single" w:sz="4" w:space="0" w:color="ADD095" w:themeColor="accent3"/>
          <w:bottom w:val="single" w:sz="4" w:space="0" w:color="ADD095" w:themeColor="accent3"/>
          <w:right w:val="single" w:sz="4" w:space="0" w:color="ADD095" w:themeColor="accent3"/>
          <w:insideH w:val="nil"/>
          <w:insideV w:val="nil"/>
        </w:tcBorders>
        <w:shd w:val="clear" w:color="auto" w:fill="ADD095" w:themeFill="accent3"/>
      </w:tcPr>
    </w:tblStylePr>
    <w:tblStylePr w:type="lastRow">
      <w:rPr>
        <w:b/>
        <w:bCs/>
      </w:rPr>
      <w:tblPr/>
      <w:tcPr>
        <w:tcBorders>
          <w:top w:val="double" w:sz="4" w:space="0" w:color="ADD095" w:themeColor="accent3"/>
        </w:tcBorders>
      </w:tc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GridTable4-Accent4">
    <w:name w:val="Grid Table 4 Accent 4"/>
    <w:basedOn w:val="TableNormal"/>
    <w:uiPriority w:val="49"/>
    <w:rsid w:val="00920D86"/>
    <w:pPr>
      <w:spacing w:line="240" w:lineRule="auto"/>
    </w:pPr>
    <w:tblPr>
      <w:tblStyleRowBandSize w:val="1"/>
      <w:tblStyleColBandSize w:val="1"/>
      <w:tblBorders>
        <w:top w:val="single" w:sz="4" w:space="0" w:color="BD6298" w:themeColor="accent4" w:themeTint="99"/>
        <w:left w:val="single" w:sz="4" w:space="0" w:color="BD6298" w:themeColor="accent4" w:themeTint="99"/>
        <w:bottom w:val="single" w:sz="4" w:space="0" w:color="BD6298" w:themeColor="accent4" w:themeTint="99"/>
        <w:right w:val="single" w:sz="4" w:space="0" w:color="BD6298" w:themeColor="accent4" w:themeTint="99"/>
        <w:insideH w:val="single" w:sz="4" w:space="0" w:color="BD6298" w:themeColor="accent4" w:themeTint="99"/>
        <w:insideV w:val="single" w:sz="4" w:space="0" w:color="BD6298" w:themeColor="accent4" w:themeTint="99"/>
      </w:tblBorders>
    </w:tblPr>
    <w:tblStylePr w:type="firstRow">
      <w:rPr>
        <w:b/>
        <w:bCs/>
        <w:color w:val="FFFFFF" w:themeColor="background1"/>
      </w:rPr>
      <w:tblPr/>
      <w:tcPr>
        <w:tcBorders>
          <w:top w:val="single" w:sz="4" w:space="0" w:color="62294B" w:themeColor="accent4"/>
          <w:left w:val="single" w:sz="4" w:space="0" w:color="62294B" w:themeColor="accent4"/>
          <w:bottom w:val="single" w:sz="4" w:space="0" w:color="62294B" w:themeColor="accent4"/>
          <w:right w:val="single" w:sz="4" w:space="0" w:color="62294B" w:themeColor="accent4"/>
          <w:insideH w:val="nil"/>
          <w:insideV w:val="nil"/>
        </w:tcBorders>
        <w:shd w:val="clear" w:color="auto" w:fill="62294B" w:themeFill="accent4"/>
      </w:tcPr>
    </w:tblStylePr>
    <w:tblStylePr w:type="lastRow">
      <w:rPr>
        <w:b/>
        <w:bCs/>
      </w:rPr>
      <w:tblPr/>
      <w:tcPr>
        <w:tcBorders>
          <w:top w:val="double" w:sz="4" w:space="0" w:color="62294B" w:themeColor="accent4"/>
        </w:tcBorders>
      </w:tc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GridTable4-Accent5">
    <w:name w:val="Grid Table 4 Accent 5"/>
    <w:basedOn w:val="TableNormal"/>
    <w:uiPriority w:val="49"/>
    <w:rsid w:val="00920D86"/>
    <w:pPr>
      <w:spacing w:line="240" w:lineRule="auto"/>
    </w:pPr>
    <w:tblPr>
      <w:tblStyleRowBandSize w:val="1"/>
      <w:tblStyleColBandSize w:val="1"/>
      <w:tblBorders>
        <w:top w:val="single" w:sz="4" w:space="0" w:color="FFB799" w:themeColor="accent5" w:themeTint="99"/>
        <w:left w:val="single" w:sz="4" w:space="0" w:color="FFB799" w:themeColor="accent5" w:themeTint="99"/>
        <w:bottom w:val="single" w:sz="4" w:space="0" w:color="FFB799" w:themeColor="accent5" w:themeTint="99"/>
        <w:right w:val="single" w:sz="4" w:space="0" w:color="FFB799" w:themeColor="accent5" w:themeTint="99"/>
        <w:insideH w:val="single" w:sz="4" w:space="0" w:color="FFB799" w:themeColor="accent5" w:themeTint="99"/>
        <w:insideV w:val="single" w:sz="4" w:space="0" w:color="FFB799" w:themeColor="accent5" w:themeTint="99"/>
      </w:tblBorders>
    </w:tblPr>
    <w:tblStylePr w:type="firstRow">
      <w:rPr>
        <w:b/>
        <w:bCs/>
        <w:color w:val="FFFFFF" w:themeColor="background1"/>
      </w:rPr>
      <w:tblPr/>
      <w:tcPr>
        <w:tcBorders>
          <w:top w:val="single" w:sz="4" w:space="0" w:color="FF8855" w:themeColor="accent5"/>
          <w:left w:val="single" w:sz="4" w:space="0" w:color="FF8855" w:themeColor="accent5"/>
          <w:bottom w:val="single" w:sz="4" w:space="0" w:color="FF8855" w:themeColor="accent5"/>
          <w:right w:val="single" w:sz="4" w:space="0" w:color="FF8855" w:themeColor="accent5"/>
          <w:insideH w:val="nil"/>
          <w:insideV w:val="nil"/>
        </w:tcBorders>
        <w:shd w:val="clear" w:color="auto" w:fill="FF8855" w:themeFill="accent5"/>
      </w:tcPr>
    </w:tblStylePr>
    <w:tblStylePr w:type="lastRow">
      <w:rPr>
        <w:b/>
        <w:bCs/>
      </w:rPr>
      <w:tblPr/>
      <w:tcPr>
        <w:tcBorders>
          <w:top w:val="double" w:sz="4" w:space="0" w:color="FF8855" w:themeColor="accent5"/>
        </w:tcBorders>
      </w:tc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GridTable4-Accent6">
    <w:name w:val="Grid Table 4 Accent 6"/>
    <w:basedOn w:val="TableNormal"/>
    <w:uiPriority w:val="49"/>
    <w:rsid w:val="00920D86"/>
    <w:pPr>
      <w:spacing w:line="240" w:lineRule="auto"/>
    </w:pPr>
    <w:tblPr>
      <w:tblStyleRowBandSize w:val="1"/>
      <w:tblStyleColBandSize w:val="1"/>
      <w:tblBorders>
        <w:top w:val="single" w:sz="4" w:space="0" w:color="EEECE7" w:themeColor="accent6" w:themeTint="99"/>
        <w:left w:val="single" w:sz="4" w:space="0" w:color="EEECE7" w:themeColor="accent6" w:themeTint="99"/>
        <w:bottom w:val="single" w:sz="4" w:space="0" w:color="EEECE7" w:themeColor="accent6" w:themeTint="99"/>
        <w:right w:val="single" w:sz="4" w:space="0" w:color="EEECE7" w:themeColor="accent6" w:themeTint="99"/>
        <w:insideH w:val="single" w:sz="4" w:space="0" w:color="EEECE7" w:themeColor="accent6" w:themeTint="99"/>
        <w:insideV w:val="single" w:sz="4" w:space="0" w:color="EEECE7" w:themeColor="accent6" w:themeTint="99"/>
      </w:tblBorders>
    </w:tblPr>
    <w:tblStylePr w:type="firstRow">
      <w:rPr>
        <w:b/>
        <w:bCs/>
        <w:color w:val="FFFFFF" w:themeColor="background1"/>
      </w:rPr>
      <w:tblPr/>
      <w:tcPr>
        <w:tcBorders>
          <w:top w:val="single" w:sz="4" w:space="0" w:color="E3E1D8" w:themeColor="accent6"/>
          <w:left w:val="single" w:sz="4" w:space="0" w:color="E3E1D8" w:themeColor="accent6"/>
          <w:bottom w:val="single" w:sz="4" w:space="0" w:color="E3E1D8" w:themeColor="accent6"/>
          <w:right w:val="single" w:sz="4" w:space="0" w:color="E3E1D8" w:themeColor="accent6"/>
          <w:insideH w:val="nil"/>
          <w:insideV w:val="nil"/>
        </w:tcBorders>
        <w:shd w:val="clear" w:color="auto" w:fill="E3E1D8" w:themeFill="accent6"/>
      </w:tcPr>
    </w:tblStylePr>
    <w:tblStylePr w:type="lastRow">
      <w:rPr>
        <w:b/>
        <w:bCs/>
      </w:rPr>
      <w:tblPr/>
      <w:tcPr>
        <w:tcBorders>
          <w:top w:val="double" w:sz="4" w:space="0" w:color="E3E1D8" w:themeColor="accent6"/>
        </w:tcBorders>
      </w:tc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GridTable5Dark">
    <w:name w:val="Grid Table 5 Dark"/>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3D2FB"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5326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5326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5326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5326E" w:themeFill="accent1"/>
      </w:tcPr>
    </w:tblStylePr>
    <w:tblStylePr w:type="band1Vert">
      <w:tblPr/>
      <w:tcPr>
        <w:shd w:val="clear" w:color="auto" w:fill="67A5F8" w:themeFill="accent1" w:themeFillTint="66"/>
      </w:tcPr>
    </w:tblStylePr>
    <w:tblStylePr w:type="band1Horz">
      <w:tblPr/>
      <w:tcPr>
        <w:shd w:val="clear" w:color="auto" w:fill="67A5F8" w:themeFill="accent1" w:themeFillTint="66"/>
      </w:tcPr>
    </w:tblStylePr>
  </w:style>
  <w:style w:type="table" w:styleId="GridTable5Dark-Accent2">
    <w:name w:val="Grid Table 5 Dark Accent 2"/>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BF1DD"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25A4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25A4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25A4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25A40" w:themeFill="accent2"/>
      </w:tcPr>
    </w:tblStylePr>
    <w:tblStylePr w:type="band1Vert">
      <w:tblPr/>
      <w:tcPr>
        <w:shd w:val="clear" w:color="auto" w:fill="78E4BD" w:themeFill="accent2" w:themeFillTint="66"/>
      </w:tcPr>
    </w:tblStylePr>
    <w:tblStylePr w:type="band1Horz">
      <w:tblPr/>
      <w:tcPr>
        <w:shd w:val="clear" w:color="auto" w:fill="78E4BD" w:themeFill="accent2" w:themeFillTint="66"/>
      </w:tcPr>
    </w:tblStylePr>
  </w:style>
  <w:style w:type="table" w:styleId="GridTable5Dark-Accent3">
    <w:name w:val="Grid Table 5 Dark Accent 3"/>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EF5E9"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DD09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DD09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DD09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DD095" w:themeFill="accent3"/>
      </w:tcPr>
    </w:tblStylePr>
    <w:tblStylePr w:type="band1Vert">
      <w:tblPr/>
      <w:tcPr>
        <w:shd w:val="clear" w:color="auto" w:fill="DEECD4" w:themeFill="accent3" w:themeFillTint="66"/>
      </w:tcPr>
    </w:tblStylePr>
    <w:tblStylePr w:type="band1Horz">
      <w:tblPr/>
      <w:tcPr>
        <w:shd w:val="clear" w:color="auto" w:fill="DEECD4" w:themeFill="accent3" w:themeFillTint="66"/>
      </w:tcPr>
    </w:tblStylePr>
  </w:style>
  <w:style w:type="table" w:styleId="GridTable5Dark-Accent4">
    <w:name w:val="Grid Table 5 Dark Accent 4"/>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9CAD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2294B"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2294B"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62294B"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62294B" w:themeFill="accent4"/>
      </w:tcPr>
    </w:tblStylePr>
    <w:tblStylePr w:type="band1Vert">
      <w:tblPr/>
      <w:tcPr>
        <w:shd w:val="clear" w:color="auto" w:fill="D396BA" w:themeFill="accent4" w:themeFillTint="66"/>
      </w:tcPr>
    </w:tblStylePr>
    <w:tblStylePr w:type="band1Horz">
      <w:tblPr/>
      <w:tcPr>
        <w:shd w:val="clear" w:color="auto" w:fill="D396BA" w:themeFill="accent4" w:themeFillTint="66"/>
      </w:tcPr>
    </w:tblStylePr>
  </w:style>
  <w:style w:type="table" w:styleId="GridTable5Dark-Accent5">
    <w:name w:val="Grid Table 5 Dark Accent 5"/>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E7DD"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885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885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885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8855" w:themeFill="accent5"/>
      </w:tcPr>
    </w:tblStylePr>
    <w:tblStylePr w:type="band1Vert">
      <w:tblPr/>
      <w:tcPr>
        <w:shd w:val="clear" w:color="auto" w:fill="FFCFBB" w:themeFill="accent5" w:themeFillTint="66"/>
      </w:tcPr>
    </w:tblStylePr>
    <w:tblStylePr w:type="band1Horz">
      <w:tblPr/>
      <w:tcPr>
        <w:shd w:val="clear" w:color="auto" w:fill="FFCFBB" w:themeFill="accent5" w:themeFillTint="66"/>
      </w:tcPr>
    </w:tblStylePr>
  </w:style>
  <w:style w:type="table" w:styleId="GridTable5Dark-Accent6">
    <w:name w:val="Grid Table 5 Dark Accent 6"/>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9F8F7"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3E1D8"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3E1D8"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3E1D8"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3E1D8" w:themeFill="accent6"/>
      </w:tcPr>
    </w:tblStylePr>
    <w:tblStylePr w:type="band1Vert">
      <w:tblPr/>
      <w:tcPr>
        <w:shd w:val="clear" w:color="auto" w:fill="F3F2EF" w:themeFill="accent6" w:themeFillTint="66"/>
      </w:tcPr>
    </w:tblStylePr>
    <w:tblStylePr w:type="band1Horz">
      <w:tblPr/>
      <w:tcPr>
        <w:shd w:val="clear" w:color="auto" w:fill="F3F2EF" w:themeFill="accent6" w:themeFillTint="66"/>
      </w:tcPr>
    </w:tblStylePr>
  </w:style>
  <w:style w:type="table" w:styleId="GridTable6Colorful">
    <w:name w:val="Grid Table 6 Colorful"/>
    <w:basedOn w:val="TableNormal"/>
    <w:uiPriority w:val="51"/>
    <w:rsid w:val="00920D86"/>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920D86"/>
    <w:pPr>
      <w:spacing w:line="240" w:lineRule="auto"/>
    </w:pPr>
    <w:rPr>
      <w:color w:val="032552" w:themeColor="accent1" w:themeShade="BF"/>
    </w:rPr>
    <w:tblPr>
      <w:tblStyleRowBandSize w:val="1"/>
      <w:tblStyleColBandSize w:val="1"/>
      <w:tblBorders>
        <w:top w:val="single" w:sz="4" w:space="0" w:color="1C78F4" w:themeColor="accent1" w:themeTint="99"/>
        <w:left w:val="single" w:sz="4" w:space="0" w:color="1C78F4" w:themeColor="accent1" w:themeTint="99"/>
        <w:bottom w:val="single" w:sz="4" w:space="0" w:color="1C78F4" w:themeColor="accent1" w:themeTint="99"/>
        <w:right w:val="single" w:sz="4" w:space="0" w:color="1C78F4" w:themeColor="accent1" w:themeTint="99"/>
        <w:insideH w:val="single" w:sz="4" w:space="0" w:color="1C78F4" w:themeColor="accent1" w:themeTint="99"/>
        <w:insideV w:val="single" w:sz="4" w:space="0" w:color="1C78F4" w:themeColor="accent1" w:themeTint="99"/>
      </w:tblBorders>
    </w:tblPr>
    <w:tblStylePr w:type="firstRow">
      <w:rPr>
        <w:b/>
        <w:bCs/>
      </w:rPr>
      <w:tblPr/>
      <w:tcPr>
        <w:tcBorders>
          <w:bottom w:val="single" w:sz="12" w:space="0" w:color="1C78F4" w:themeColor="accent1" w:themeTint="99"/>
        </w:tcBorders>
      </w:tcPr>
    </w:tblStylePr>
    <w:tblStylePr w:type="lastRow">
      <w:rPr>
        <w:b/>
        <w:bCs/>
      </w:rPr>
      <w:tblPr/>
      <w:tcPr>
        <w:tcBorders>
          <w:top w:val="double" w:sz="4" w:space="0" w:color="1C78F4" w:themeColor="accent1" w:themeTint="99"/>
        </w:tcBorders>
      </w:tc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GridTable6Colorful-Accent2">
    <w:name w:val="Grid Table 6 Colorful Accent 2"/>
    <w:basedOn w:val="TableNormal"/>
    <w:uiPriority w:val="51"/>
    <w:rsid w:val="00920D86"/>
    <w:pPr>
      <w:spacing w:line="240" w:lineRule="auto"/>
    </w:pPr>
    <w:rPr>
      <w:color w:val="0D432F" w:themeColor="accent2" w:themeShade="BF"/>
    </w:rPr>
    <w:tblPr>
      <w:tblStyleRowBandSize w:val="1"/>
      <w:tblStyleColBandSize w:val="1"/>
      <w:tblBorders>
        <w:top w:val="single" w:sz="4" w:space="0" w:color="35D69C" w:themeColor="accent2" w:themeTint="99"/>
        <w:left w:val="single" w:sz="4" w:space="0" w:color="35D69C" w:themeColor="accent2" w:themeTint="99"/>
        <w:bottom w:val="single" w:sz="4" w:space="0" w:color="35D69C" w:themeColor="accent2" w:themeTint="99"/>
        <w:right w:val="single" w:sz="4" w:space="0" w:color="35D69C" w:themeColor="accent2" w:themeTint="99"/>
        <w:insideH w:val="single" w:sz="4" w:space="0" w:color="35D69C" w:themeColor="accent2" w:themeTint="99"/>
        <w:insideV w:val="single" w:sz="4" w:space="0" w:color="35D69C" w:themeColor="accent2" w:themeTint="99"/>
      </w:tblBorders>
    </w:tblPr>
    <w:tblStylePr w:type="firstRow">
      <w:rPr>
        <w:b/>
        <w:bCs/>
      </w:rPr>
      <w:tblPr/>
      <w:tcPr>
        <w:tcBorders>
          <w:bottom w:val="single" w:sz="12" w:space="0" w:color="35D69C" w:themeColor="accent2" w:themeTint="99"/>
        </w:tcBorders>
      </w:tcPr>
    </w:tblStylePr>
    <w:tblStylePr w:type="lastRow">
      <w:rPr>
        <w:b/>
        <w:bCs/>
      </w:rPr>
      <w:tblPr/>
      <w:tcPr>
        <w:tcBorders>
          <w:top w:val="double" w:sz="4" w:space="0" w:color="35D69C" w:themeColor="accent2" w:themeTint="99"/>
        </w:tcBorders>
      </w:tc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GridTable6Colorful-Accent3">
    <w:name w:val="Grid Table 6 Colorful Accent 3"/>
    <w:basedOn w:val="TableNormal"/>
    <w:uiPriority w:val="51"/>
    <w:rsid w:val="00920D86"/>
    <w:pPr>
      <w:spacing w:line="240" w:lineRule="auto"/>
    </w:pPr>
    <w:rPr>
      <w:color w:val="7CB456" w:themeColor="accent3" w:themeShade="BF"/>
    </w:rPr>
    <w:tblPr>
      <w:tblStyleRowBandSize w:val="1"/>
      <w:tblStyleColBandSize w:val="1"/>
      <w:tblBorders>
        <w:top w:val="single" w:sz="4" w:space="0" w:color="CDE2BF" w:themeColor="accent3" w:themeTint="99"/>
        <w:left w:val="single" w:sz="4" w:space="0" w:color="CDE2BF" w:themeColor="accent3" w:themeTint="99"/>
        <w:bottom w:val="single" w:sz="4" w:space="0" w:color="CDE2BF" w:themeColor="accent3" w:themeTint="99"/>
        <w:right w:val="single" w:sz="4" w:space="0" w:color="CDE2BF" w:themeColor="accent3" w:themeTint="99"/>
        <w:insideH w:val="single" w:sz="4" w:space="0" w:color="CDE2BF" w:themeColor="accent3" w:themeTint="99"/>
        <w:insideV w:val="single" w:sz="4" w:space="0" w:color="CDE2BF" w:themeColor="accent3" w:themeTint="99"/>
      </w:tblBorders>
    </w:tblPr>
    <w:tblStylePr w:type="firstRow">
      <w:rPr>
        <w:b/>
        <w:bCs/>
      </w:rPr>
      <w:tblPr/>
      <w:tcPr>
        <w:tcBorders>
          <w:bottom w:val="single" w:sz="12" w:space="0" w:color="CDE2BF" w:themeColor="accent3" w:themeTint="99"/>
        </w:tcBorders>
      </w:tcPr>
    </w:tblStylePr>
    <w:tblStylePr w:type="lastRow">
      <w:rPr>
        <w:b/>
        <w:bCs/>
      </w:rPr>
      <w:tblPr/>
      <w:tcPr>
        <w:tcBorders>
          <w:top w:val="double" w:sz="4" w:space="0" w:color="CDE2BF" w:themeColor="accent3" w:themeTint="99"/>
        </w:tcBorders>
      </w:tc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GridTable6Colorful-Accent4">
    <w:name w:val="Grid Table 6 Colorful Accent 4"/>
    <w:basedOn w:val="TableNormal"/>
    <w:uiPriority w:val="51"/>
    <w:rsid w:val="00920D86"/>
    <w:pPr>
      <w:spacing w:line="240" w:lineRule="auto"/>
    </w:pPr>
    <w:rPr>
      <w:color w:val="491E38" w:themeColor="accent4" w:themeShade="BF"/>
    </w:rPr>
    <w:tblPr>
      <w:tblStyleRowBandSize w:val="1"/>
      <w:tblStyleColBandSize w:val="1"/>
      <w:tblBorders>
        <w:top w:val="single" w:sz="4" w:space="0" w:color="BD6298" w:themeColor="accent4" w:themeTint="99"/>
        <w:left w:val="single" w:sz="4" w:space="0" w:color="BD6298" w:themeColor="accent4" w:themeTint="99"/>
        <w:bottom w:val="single" w:sz="4" w:space="0" w:color="BD6298" w:themeColor="accent4" w:themeTint="99"/>
        <w:right w:val="single" w:sz="4" w:space="0" w:color="BD6298" w:themeColor="accent4" w:themeTint="99"/>
        <w:insideH w:val="single" w:sz="4" w:space="0" w:color="BD6298" w:themeColor="accent4" w:themeTint="99"/>
        <w:insideV w:val="single" w:sz="4" w:space="0" w:color="BD6298" w:themeColor="accent4" w:themeTint="99"/>
      </w:tblBorders>
    </w:tblPr>
    <w:tblStylePr w:type="firstRow">
      <w:rPr>
        <w:b/>
        <w:bCs/>
      </w:rPr>
      <w:tblPr/>
      <w:tcPr>
        <w:tcBorders>
          <w:bottom w:val="single" w:sz="12" w:space="0" w:color="BD6298" w:themeColor="accent4" w:themeTint="99"/>
        </w:tcBorders>
      </w:tcPr>
    </w:tblStylePr>
    <w:tblStylePr w:type="lastRow">
      <w:rPr>
        <w:b/>
        <w:bCs/>
      </w:rPr>
      <w:tblPr/>
      <w:tcPr>
        <w:tcBorders>
          <w:top w:val="double" w:sz="4" w:space="0" w:color="BD6298" w:themeColor="accent4" w:themeTint="99"/>
        </w:tcBorders>
      </w:tc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GridTable6Colorful-Accent5">
    <w:name w:val="Grid Table 6 Colorful Accent 5"/>
    <w:basedOn w:val="TableNormal"/>
    <w:uiPriority w:val="51"/>
    <w:rsid w:val="00920D86"/>
    <w:pPr>
      <w:spacing w:line="240" w:lineRule="auto"/>
    </w:pPr>
    <w:rPr>
      <w:color w:val="FE4B00" w:themeColor="accent5" w:themeShade="BF"/>
    </w:rPr>
    <w:tblPr>
      <w:tblStyleRowBandSize w:val="1"/>
      <w:tblStyleColBandSize w:val="1"/>
      <w:tblBorders>
        <w:top w:val="single" w:sz="4" w:space="0" w:color="FFB799" w:themeColor="accent5" w:themeTint="99"/>
        <w:left w:val="single" w:sz="4" w:space="0" w:color="FFB799" w:themeColor="accent5" w:themeTint="99"/>
        <w:bottom w:val="single" w:sz="4" w:space="0" w:color="FFB799" w:themeColor="accent5" w:themeTint="99"/>
        <w:right w:val="single" w:sz="4" w:space="0" w:color="FFB799" w:themeColor="accent5" w:themeTint="99"/>
        <w:insideH w:val="single" w:sz="4" w:space="0" w:color="FFB799" w:themeColor="accent5" w:themeTint="99"/>
        <w:insideV w:val="single" w:sz="4" w:space="0" w:color="FFB799" w:themeColor="accent5" w:themeTint="99"/>
      </w:tblBorders>
    </w:tblPr>
    <w:tblStylePr w:type="firstRow">
      <w:rPr>
        <w:b/>
        <w:bCs/>
      </w:rPr>
      <w:tblPr/>
      <w:tcPr>
        <w:tcBorders>
          <w:bottom w:val="single" w:sz="12" w:space="0" w:color="FFB799" w:themeColor="accent5" w:themeTint="99"/>
        </w:tcBorders>
      </w:tcPr>
    </w:tblStylePr>
    <w:tblStylePr w:type="lastRow">
      <w:rPr>
        <w:b/>
        <w:bCs/>
      </w:rPr>
      <w:tblPr/>
      <w:tcPr>
        <w:tcBorders>
          <w:top w:val="double" w:sz="4" w:space="0" w:color="FFB799" w:themeColor="accent5" w:themeTint="99"/>
        </w:tcBorders>
      </w:tc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GridTable6Colorful-Accent6">
    <w:name w:val="Grid Table 6 Colorful Accent 6"/>
    <w:basedOn w:val="TableNormal"/>
    <w:uiPriority w:val="51"/>
    <w:rsid w:val="00920D86"/>
    <w:pPr>
      <w:spacing w:line="240" w:lineRule="auto"/>
    </w:pPr>
    <w:rPr>
      <w:color w:val="B4AF97" w:themeColor="accent6" w:themeShade="BF"/>
    </w:rPr>
    <w:tblPr>
      <w:tblStyleRowBandSize w:val="1"/>
      <w:tblStyleColBandSize w:val="1"/>
      <w:tblBorders>
        <w:top w:val="single" w:sz="4" w:space="0" w:color="EEECE7" w:themeColor="accent6" w:themeTint="99"/>
        <w:left w:val="single" w:sz="4" w:space="0" w:color="EEECE7" w:themeColor="accent6" w:themeTint="99"/>
        <w:bottom w:val="single" w:sz="4" w:space="0" w:color="EEECE7" w:themeColor="accent6" w:themeTint="99"/>
        <w:right w:val="single" w:sz="4" w:space="0" w:color="EEECE7" w:themeColor="accent6" w:themeTint="99"/>
        <w:insideH w:val="single" w:sz="4" w:space="0" w:color="EEECE7" w:themeColor="accent6" w:themeTint="99"/>
        <w:insideV w:val="single" w:sz="4" w:space="0" w:color="EEECE7" w:themeColor="accent6" w:themeTint="99"/>
      </w:tblBorders>
    </w:tblPr>
    <w:tblStylePr w:type="firstRow">
      <w:rPr>
        <w:b/>
        <w:bCs/>
      </w:rPr>
      <w:tblPr/>
      <w:tcPr>
        <w:tcBorders>
          <w:bottom w:val="single" w:sz="12" w:space="0" w:color="EEECE7" w:themeColor="accent6" w:themeTint="99"/>
        </w:tcBorders>
      </w:tcPr>
    </w:tblStylePr>
    <w:tblStylePr w:type="lastRow">
      <w:rPr>
        <w:b/>
        <w:bCs/>
      </w:rPr>
      <w:tblPr/>
      <w:tcPr>
        <w:tcBorders>
          <w:top w:val="double" w:sz="4" w:space="0" w:color="EEECE7" w:themeColor="accent6" w:themeTint="99"/>
        </w:tcBorders>
      </w:tc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GridTable7Colorful">
    <w:name w:val="Grid Table 7 Colorful"/>
    <w:basedOn w:val="TableNormal"/>
    <w:uiPriority w:val="52"/>
    <w:rsid w:val="00920D86"/>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920D86"/>
    <w:pPr>
      <w:spacing w:line="240" w:lineRule="auto"/>
    </w:pPr>
    <w:rPr>
      <w:color w:val="032552" w:themeColor="accent1" w:themeShade="BF"/>
    </w:rPr>
    <w:tblPr>
      <w:tblStyleRowBandSize w:val="1"/>
      <w:tblStyleColBandSize w:val="1"/>
      <w:tblBorders>
        <w:top w:val="single" w:sz="4" w:space="0" w:color="1C78F4" w:themeColor="accent1" w:themeTint="99"/>
        <w:left w:val="single" w:sz="4" w:space="0" w:color="1C78F4" w:themeColor="accent1" w:themeTint="99"/>
        <w:bottom w:val="single" w:sz="4" w:space="0" w:color="1C78F4" w:themeColor="accent1" w:themeTint="99"/>
        <w:right w:val="single" w:sz="4" w:space="0" w:color="1C78F4" w:themeColor="accent1" w:themeTint="99"/>
        <w:insideH w:val="single" w:sz="4" w:space="0" w:color="1C78F4" w:themeColor="accent1" w:themeTint="99"/>
        <w:insideV w:val="single" w:sz="4" w:space="0" w:color="1C78F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3D2FB" w:themeFill="accent1" w:themeFillTint="33"/>
      </w:tcPr>
    </w:tblStylePr>
    <w:tblStylePr w:type="band1Horz">
      <w:tblPr/>
      <w:tcPr>
        <w:shd w:val="clear" w:color="auto" w:fill="B3D2FB" w:themeFill="accent1" w:themeFillTint="33"/>
      </w:tcPr>
    </w:tblStylePr>
    <w:tblStylePr w:type="neCell">
      <w:tblPr/>
      <w:tcPr>
        <w:tcBorders>
          <w:bottom w:val="single" w:sz="4" w:space="0" w:color="1C78F4" w:themeColor="accent1" w:themeTint="99"/>
        </w:tcBorders>
      </w:tcPr>
    </w:tblStylePr>
    <w:tblStylePr w:type="nwCell">
      <w:tblPr/>
      <w:tcPr>
        <w:tcBorders>
          <w:bottom w:val="single" w:sz="4" w:space="0" w:color="1C78F4" w:themeColor="accent1" w:themeTint="99"/>
        </w:tcBorders>
      </w:tcPr>
    </w:tblStylePr>
    <w:tblStylePr w:type="seCell">
      <w:tblPr/>
      <w:tcPr>
        <w:tcBorders>
          <w:top w:val="single" w:sz="4" w:space="0" w:color="1C78F4" w:themeColor="accent1" w:themeTint="99"/>
        </w:tcBorders>
      </w:tcPr>
    </w:tblStylePr>
    <w:tblStylePr w:type="swCell">
      <w:tblPr/>
      <w:tcPr>
        <w:tcBorders>
          <w:top w:val="single" w:sz="4" w:space="0" w:color="1C78F4" w:themeColor="accent1" w:themeTint="99"/>
        </w:tcBorders>
      </w:tcPr>
    </w:tblStylePr>
  </w:style>
  <w:style w:type="table" w:styleId="GridTable7Colorful-Accent2">
    <w:name w:val="Grid Table 7 Colorful Accent 2"/>
    <w:basedOn w:val="TableNormal"/>
    <w:uiPriority w:val="52"/>
    <w:rsid w:val="00920D86"/>
    <w:pPr>
      <w:spacing w:line="240" w:lineRule="auto"/>
    </w:pPr>
    <w:rPr>
      <w:color w:val="0D432F" w:themeColor="accent2" w:themeShade="BF"/>
    </w:rPr>
    <w:tblPr>
      <w:tblStyleRowBandSize w:val="1"/>
      <w:tblStyleColBandSize w:val="1"/>
      <w:tblBorders>
        <w:top w:val="single" w:sz="4" w:space="0" w:color="35D69C" w:themeColor="accent2" w:themeTint="99"/>
        <w:left w:val="single" w:sz="4" w:space="0" w:color="35D69C" w:themeColor="accent2" w:themeTint="99"/>
        <w:bottom w:val="single" w:sz="4" w:space="0" w:color="35D69C" w:themeColor="accent2" w:themeTint="99"/>
        <w:right w:val="single" w:sz="4" w:space="0" w:color="35D69C" w:themeColor="accent2" w:themeTint="99"/>
        <w:insideH w:val="single" w:sz="4" w:space="0" w:color="35D69C" w:themeColor="accent2" w:themeTint="99"/>
        <w:insideV w:val="single" w:sz="4" w:space="0" w:color="35D69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1DD" w:themeFill="accent2" w:themeFillTint="33"/>
      </w:tcPr>
    </w:tblStylePr>
    <w:tblStylePr w:type="band1Horz">
      <w:tblPr/>
      <w:tcPr>
        <w:shd w:val="clear" w:color="auto" w:fill="BBF1DD" w:themeFill="accent2" w:themeFillTint="33"/>
      </w:tcPr>
    </w:tblStylePr>
    <w:tblStylePr w:type="neCell">
      <w:tblPr/>
      <w:tcPr>
        <w:tcBorders>
          <w:bottom w:val="single" w:sz="4" w:space="0" w:color="35D69C" w:themeColor="accent2" w:themeTint="99"/>
        </w:tcBorders>
      </w:tcPr>
    </w:tblStylePr>
    <w:tblStylePr w:type="nwCell">
      <w:tblPr/>
      <w:tcPr>
        <w:tcBorders>
          <w:bottom w:val="single" w:sz="4" w:space="0" w:color="35D69C" w:themeColor="accent2" w:themeTint="99"/>
        </w:tcBorders>
      </w:tcPr>
    </w:tblStylePr>
    <w:tblStylePr w:type="seCell">
      <w:tblPr/>
      <w:tcPr>
        <w:tcBorders>
          <w:top w:val="single" w:sz="4" w:space="0" w:color="35D69C" w:themeColor="accent2" w:themeTint="99"/>
        </w:tcBorders>
      </w:tcPr>
    </w:tblStylePr>
    <w:tblStylePr w:type="swCell">
      <w:tblPr/>
      <w:tcPr>
        <w:tcBorders>
          <w:top w:val="single" w:sz="4" w:space="0" w:color="35D69C" w:themeColor="accent2" w:themeTint="99"/>
        </w:tcBorders>
      </w:tcPr>
    </w:tblStylePr>
  </w:style>
  <w:style w:type="table" w:styleId="GridTable7Colorful-Accent3">
    <w:name w:val="Grid Table 7 Colorful Accent 3"/>
    <w:basedOn w:val="TableNormal"/>
    <w:uiPriority w:val="52"/>
    <w:rsid w:val="00920D86"/>
    <w:pPr>
      <w:spacing w:line="240" w:lineRule="auto"/>
    </w:pPr>
    <w:rPr>
      <w:color w:val="7CB456" w:themeColor="accent3" w:themeShade="BF"/>
    </w:rPr>
    <w:tblPr>
      <w:tblStyleRowBandSize w:val="1"/>
      <w:tblStyleColBandSize w:val="1"/>
      <w:tblBorders>
        <w:top w:val="single" w:sz="4" w:space="0" w:color="CDE2BF" w:themeColor="accent3" w:themeTint="99"/>
        <w:left w:val="single" w:sz="4" w:space="0" w:color="CDE2BF" w:themeColor="accent3" w:themeTint="99"/>
        <w:bottom w:val="single" w:sz="4" w:space="0" w:color="CDE2BF" w:themeColor="accent3" w:themeTint="99"/>
        <w:right w:val="single" w:sz="4" w:space="0" w:color="CDE2BF" w:themeColor="accent3" w:themeTint="99"/>
        <w:insideH w:val="single" w:sz="4" w:space="0" w:color="CDE2BF" w:themeColor="accent3" w:themeTint="99"/>
        <w:insideV w:val="single" w:sz="4" w:space="0" w:color="CDE2BF"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EF5E9" w:themeFill="accent3" w:themeFillTint="33"/>
      </w:tcPr>
    </w:tblStylePr>
    <w:tblStylePr w:type="band1Horz">
      <w:tblPr/>
      <w:tcPr>
        <w:shd w:val="clear" w:color="auto" w:fill="EEF5E9" w:themeFill="accent3" w:themeFillTint="33"/>
      </w:tcPr>
    </w:tblStylePr>
    <w:tblStylePr w:type="neCell">
      <w:tblPr/>
      <w:tcPr>
        <w:tcBorders>
          <w:bottom w:val="single" w:sz="4" w:space="0" w:color="CDE2BF" w:themeColor="accent3" w:themeTint="99"/>
        </w:tcBorders>
      </w:tcPr>
    </w:tblStylePr>
    <w:tblStylePr w:type="nwCell">
      <w:tblPr/>
      <w:tcPr>
        <w:tcBorders>
          <w:bottom w:val="single" w:sz="4" w:space="0" w:color="CDE2BF" w:themeColor="accent3" w:themeTint="99"/>
        </w:tcBorders>
      </w:tcPr>
    </w:tblStylePr>
    <w:tblStylePr w:type="seCell">
      <w:tblPr/>
      <w:tcPr>
        <w:tcBorders>
          <w:top w:val="single" w:sz="4" w:space="0" w:color="CDE2BF" w:themeColor="accent3" w:themeTint="99"/>
        </w:tcBorders>
      </w:tcPr>
    </w:tblStylePr>
    <w:tblStylePr w:type="swCell">
      <w:tblPr/>
      <w:tcPr>
        <w:tcBorders>
          <w:top w:val="single" w:sz="4" w:space="0" w:color="CDE2BF" w:themeColor="accent3" w:themeTint="99"/>
        </w:tcBorders>
      </w:tcPr>
    </w:tblStylePr>
  </w:style>
  <w:style w:type="table" w:styleId="GridTable7Colorful-Accent4">
    <w:name w:val="Grid Table 7 Colorful Accent 4"/>
    <w:basedOn w:val="TableNormal"/>
    <w:uiPriority w:val="52"/>
    <w:rsid w:val="00920D86"/>
    <w:pPr>
      <w:spacing w:line="240" w:lineRule="auto"/>
    </w:pPr>
    <w:rPr>
      <w:color w:val="491E38" w:themeColor="accent4" w:themeShade="BF"/>
    </w:rPr>
    <w:tblPr>
      <w:tblStyleRowBandSize w:val="1"/>
      <w:tblStyleColBandSize w:val="1"/>
      <w:tblBorders>
        <w:top w:val="single" w:sz="4" w:space="0" w:color="BD6298" w:themeColor="accent4" w:themeTint="99"/>
        <w:left w:val="single" w:sz="4" w:space="0" w:color="BD6298" w:themeColor="accent4" w:themeTint="99"/>
        <w:bottom w:val="single" w:sz="4" w:space="0" w:color="BD6298" w:themeColor="accent4" w:themeTint="99"/>
        <w:right w:val="single" w:sz="4" w:space="0" w:color="BD6298" w:themeColor="accent4" w:themeTint="99"/>
        <w:insideH w:val="single" w:sz="4" w:space="0" w:color="BD6298" w:themeColor="accent4" w:themeTint="99"/>
        <w:insideV w:val="single" w:sz="4" w:space="0" w:color="BD6298"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9CADC" w:themeFill="accent4" w:themeFillTint="33"/>
      </w:tcPr>
    </w:tblStylePr>
    <w:tblStylePr w:type="band1Horz">
      <w:tblPr/>
      <w:tcPr>
        <w:shd w:val="clear" w:color="auto" w:fill="E9CADC" w:themeFill="accent4" w:themeFillTint="33"/>
      </w:tcPr>
    </w:tblStylePr>
    <w:tblStylePr w:type="neCell">
      <w:tblPr/>
      <w:tcPr>
        <w:tcBorders>
          <w:bottom w:val="single" w:sz="4" w:space="0" w:color="BD6298" w:themeColor="accent4" w:themeTint="99"/>
        </w:tcBorders>
      </w:tcPr>
    </w:tblStylePr>
    <w:tblStylePr w:type="nwCell">
      <w:tblPr/>
      <w:tcPr>
        <w:tcBorders>
          <w:bottom w:val="single" w:sz="4" w:space="0" w:color="BD6298" w:themeColor="accent4" w:themeTint="99"/>
        </w:tcBorders>
      </w:tcPr>
    </w:tblStylePr>
    <w:tblStylePr w:type="seCell">
      <w:tblPr/>
      <w:tcPr>
        <w:tcBorders>
          <w:top w:val="single" w:sz="4" w:space="0" w:color="BD6298" w:themeColor="accent4" w:themeTint="99"/>
        </w:tcBorders>
      </w:tcPr>
    </w:tblStylePr>
    <w:tblStylePr w:type="swCell">
      <w:tblPr/>
      <w:tcPr>
        <w:tcBorders>
          <w:top w:val="single" w:sz="4" w:space="0" w:color="BD6298" w:themeColor="accent4" w:themeTint="99"/>
        </w:tcBorders>
      </w:tcPr>
    </w:tblStylePr>
  </w:style>
  <w:style w:type="table" w:styleId="GridTable7Colorful-Accent5">
    <w:name w:val="Grid Table 7 Colorful Accent 5"/>
    <w:basedOn w:val="TableNormal"/>
    <w:uiPriority w:val="52"/>
    <w:rsid w:val="00920D86"/>
    <w:pPr>
      <w:spacing w:line="240" w:lineRule="auto"/>
    </w:pPr>
    <w:rPr>
      <w:color w:val="FE4B00" w:themeColor="accent5" w:themeShade="BF"/>
    </w:rPr>
    <w:tblPr>
      <w:tblStyleRowBandSize w:val="1"/>
      <w:tblStyleColBandSize w:val="1"/>
      <w:tblBorders>
        <w:top w:val="single" w:sz="4" w:space="0" w:color="FFB799" w:themeColor="accent5" w:themeTint="99"/>
        <w:left w:val="single" w:sz="4" w:space="0" w:color="FFB799" w:themeColor="accent5" w:themeTint="99"/>
        <w:bottom w:val="single" w:sz="4" w:space="0" w:color="FFB799" w:themeColor="accent5" w:themeTint="99"/>
        <w:right w:val="single" w:sz="4" w:space="0" w:color="FFB799" w:themeColor="accent5" w:themeTint="99"/>
        <w:insideH w:val="single" w:sz="4" w:space="0" w:color="FFB799" w:themeColor="accent5" w:themeTint="99"/>
        <w:insideV w:val="single" w:sz="4" w:space="0" w:color="FFB799"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E7DD" w:themeFill="accent5" w:themeFillTint="33"/>
      </w:tcPr>
    </w:tblStylePr>
    <w:tblStylePr w:type="band1Horz">
      <w:tblPr/>
      <w:tcPr>
        <w:shd w:val="clear" w:color="auto" w:fill="FFE7DD" w:themeFill="accent5" w:themeFillTint="33"/>
      </w:tcPr>
    </w:tblStylePr>
    <w:tblStylePr w:type="neCell">
      <w:tblPr/>
      <w:tcPr>
        <w:tcBorders>
          <w:bottom w:val="single" w:sz="4" w:space="0" w:color="FFB799" w:themeColor="accent5" w:themeTint="99"/>
        </w:tcBorders>
      </w:tcPr>
    </w:tblStylePr>
    <w:tblStylePr w:type="nwCell">
      <w:tblPr/>
      <w:tcPr>
        <w:tcBorders>
          <w:bottom w:val="single" w:sz="4" w:space="0" w:color="FFB799" w:themeColor="accent5" w:themeTint="99"/>
        </w:tcBorders>
      </w:tcPr>
    </w:tblStylePr>
    <w:tblStylePr w:type="seCell">
      <w:tblPr/>
      <w:tcPr>
        <w:tcBorders>
          <w:top w:val="single" w:sz="4" w:space="0" w:color="FFB799" w:themeColor="accent5" w:themeTint="99"/>
        </w:tcBorders>
      </w:tcPr>
    </w:tblStylePr>
    <w:tblStylePr w:type="swCell">
      <w:tblPr/>
      <w:tcPr>
        <w:tcBorders>
          <w:top w:val="single" w:sz="4" w:space="0" w:color="FFB799" w:themeColor="accent5" w:themeTint="99"/>
        </w:tcBorders>
      </w:tcPr>
    </w:tblStylePr>
  </w:style>
  <w:style w:type="table" w:styleId="GridTable7Colorful-Accent6">
    <w:name w:val="Grid Table 7 Colorful Accent 6"/>
    <w:basedOn w:val="TableNormal"/>
    <w:uiPriority w:val="52"/>
    <w:rsid w:val="00920D86"/>
    <w:pPr>
      <w:spacing w:line="240" w:lineRule="auto"/>
    </w:pPr>
    <w:rPr>
      <w:color w:val="B4AF97" w:themeColor="accent6" w:themeShade="BF"/>
    </w:rPr>
    <w:tblPr>
      <w:tblStyleRowBandSize w:val="1"/>
      <w:tblStyleColBandSize w:val="1"/>
      <w:tblBorders>
        <w:top w:val="single" w:sz="4" w:space="0" w:color="EEECE7" w:themeColor="accent6" w:themeTint="99"/>
        <w:left w:val="single" w:sz="4" w:space="0" w:color="EEECE7" w:themeColor="accent6" w:themeTint="99"/>
        <w:bottom w:val="single" w:sz="4" w:space="0" w:color="EEECE7" w:themeColor="accent6" w:themeTint="99"/>
        <w:right w:val="single" w:sz="4" w:space="0" w:color="EEECE7" w:themeColor="accent6" w:themeTint="99"/>
        <w:insideH w:val="single" w:sz="4" w:space="0" w:color="EEECE7" w:themeColor="accent6" w:themeTint="99"/>
        <w:insideV w:val="single" w:sz="4" w:space="0" w:color="EEECE7"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9F8F7" w:themeFill="accent6" w:themeFillTint="33"/>
      </w:tcPr>
    </w:tblStylePr>
    <w:tblStylePr w:type="band1Horz">
      <w:tblPr/>
      <w:tcPr>
        <w:shd w:val="clear" w:color="auto" w:fill="F9F8F7" w:themeFill="accent6" w:themeFillTint="33"/>
      </w:tcPr>
    </w:tblStylePr>
    <w:tblStylePr w:type="neCell">
      <w:tblPr/>
      <w:tcPr>
        <w:tcBorders>
          <w:bottom w:val="single" w:sz="4" w:space="0" w:color="EEECE7" w:themeColor="accent6" w:themeTint="99"/>
        </w:tcBorders>
      </w:tcPr>
    </w:tblStylePr>
    <w:tblStylePr w:type="nwCell">
      <w:tblPr/>
      <w:tcPr>
        <w:tcBorders>
          <w:bottom w:val="single" w:sz="4" w:space="0" w:color="EEECE7" w:themeColor="accent6" w:themeTint="99"/>
        </w:tcBorders>
      </w:tcPr>
    </w:tblStylePr>
    <w:tblStylePr w:type="seCell">
      <w:tblPr/>
      <w:tcPr>
        <w:tcBorders>
          <w:top w:val="single" w:sz="4" w:space="0" w:color="EEECE7" w:themeColor="accent6" w:themeTint="99"/>
        </w:tcBorders>
      </w:tcPr>
    </w:tblStylePr>
    <w:tblStylePr w:type="swCell">
      <w:tblPr/>
      <w:tcPr>
        <w:tcBorders>
          <w:top w:val="single" w:sz="4" w:space="0" w:color="EEECE7" w:themeColor="accent6" w:themeTint="99"/>
        </w:tcBorders>
      </w:tcPr>
    </w:tblStylePr>
  </w:style>
  <w:style w:type="character" w:styleId="Hashtag">
    <w:name w:val="Hashtag"/>
    <w:basedOn w:val="DefaultParagraphFont"/>
    <w:uiPriority w:val="99"/>
    <w:semiHidden/>
    <w:rsid w:val="00920D86"/>
    <w:rPr>
      <w:color w:val="2B579A"/>
      <w:shd w:val="clear" w:color="auto" w:fill="E6E6E6"/>
      <w:lang w:val="en-US"/>
    </w:rPr>
  </w:style>
  <w:style w:type="character" w:styleId="HTMLAcronym">
    <w:name w:val="HTML Acronym"/>
    <w:basedOn w:val="DefaultParagraphFont"/>
    <w:uiPriority w:val="99"/>
    <w:rsid w:val="00920D86"/>
    <w:rPr>
      <w:lang w:val="en-US"/>
    </w:rPr>
  </w:style>
  <w:style w:type="paragraph" w:styleId="HTMLAddress">
    <w:name w:val="HTML Address"/>
    <w:basedOn w:val="Normal"/>
    <w:link w:val="HTMLAddressChar"/>
    <w:uiPriority w:val="99"/>
    <w:rsid w:val="00920D86"/>
    <w:pPr>
      <w:spacing w:line="240" w:lineRule="auto"/>
    </w:pPr>
    <w:rPr>
      <w:i/>
      <w:iCs/>
    </w:rPr>
  </w:style>
  <w:style w:type="character" w:customStyle="1" w:styleId="HTMLAddressChar">
    <w:name w:val="HTML Address Char"/>
    <w:basedOn w:val="DefaultParagraphFont"/>
    <w:link w:val="HTMLAddress"/>
    <w:uiPriority w:val="99"/>
    <w:rsid w:val="00920D86"/>
    <w:rPr>
      <w:i/>
      <w:iCs/>
      <w:lang w:val="en-US"/>
    </w:rPr>
  </w:style>
  <w:style w:type="character" w:styleId="HTMLCite">
    <w:name w:val="HTML Cite"/>
    <w:basedOn w:val="DefaultParagraphFont"/>
    <w:uiPriority w:val="99"/>
    <w:rsid w:val="00920D86"/>
    <w:rPr>
      <w:i/>
      <w:iCs/>
      <w:lang w:val="en-US"/>
    </w:rPr>
  </w:style>
  <w:style w:type="character" w:styleId="HTMLCode">
    <w:name w:val="HTML Code"/>
    <w:basedOn w:val="DefaultParagraphFont"/>
    <w:uiPriority w:val="99"/>
    <w:rsid w:val="00920D86"/>
    <w:rPr>
      <w:rFonts w:ascii="Consolas" w:hAnsi="Consolas"/>
      <w:sz w:val="20"/>
      <w:szCs w:val="20"/>
      <w:lang w:val="en-US"/>
    </w:rPr>
  </w:style>
  <w:style w:type="character" w:styleId="HTMLDefinition">
    <w:name w:val="HTML Definition"/>
    <w:basedOn w:val="DefaultParagraphFont"/>
    <w:uiPriority w:val="99"/>
    <w:rsid w:val="00920D86"/>
    <w:rPr>
      <w:i/>
      <w:iCs/>
      <w:lang w:val="en-US"/>
    </w:rPr>
  </w:style>
  <w:style w:type="character" w:styleId="HTMLKeyboard">
    <w:name w:val="HTML Keyboard"/>
    <w:basedOn w:val="DefaultParagraphFont"/>
    <w:uiPriority w:val="99"/>
    <w:rsid w:val="00920D86"/>
    <w:rPr>
      <w:rFonts w:ascii="Consolas" w:hAnsi="Consolas"/>
      <w:sz w:val="20"/>
      <w:szCs w:val="20"/>
      <w:lang w:val="en-US"/>
    </w:rPr>
  </w:style>
  <w:style w:type="paragraph" w:styleId="HTMLPreformatted">
    <w:name w:val="HTML Preformatted"/>
    <w:basedOn w:val="Normal"/>
    <w:link w:val="HTMLPreformattedChar"/>
    <w:uiPriority w:val="99"/>
    <w:rsid w:val="00920D86"/>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920D86"/>
    <w:rPr>
      <w:rFonts w:ascii="Consolas" w:hAnsi="Consolas"/>
      <w:sz w:val="20"/>
      <w:szCs w:val="20"/>
      <w:lang w:val="en-US"/>
    </w:rPr>
  </w:style>
  <w:style w:type="character" w:styleId="HTMLSample">
    <w:name w:val="HTML Sample"/>
    <w:basedOn w:val="DefaultParagraphFont"/>
    <w:uiPriority w:val="99"/>
    <w:rsid w:val="00920D86"/>
    <w:rPr>
      <w:rFonts w:ascii="Consolas" w:hAnsi="Consolas"/>
      <w:sz w:val="24"/>
      <w:szCs w:val="24"/>
      <w:lang w:val="en-US"/>
    </w:rPr>
  </w:style>
  <w:style w:type="character" w:styleId="HTMLTypewriter">
    <w:name w:val="HTML Typewriter"/>
    <w:basedOn w:val="DefaultParagraphFont"/>
    <w:uiPriority w:val="99"/>
    <w:rsid w:val="00920D86"/>
    <w:rPr>
      <w:rFonts w:ascii="Consolas" w:hAnsi="Consolas"/>
      <w:sz w:val="20"/>
      <w:szCs w:val="20"/>
      <w:lang w:val="en-US"/>
    </w:rPr>
  </w:style>
  <w:style w:type="character" w:styleId="HTMLVariable">
    <w:name w:val="HTML Variable"/>
    <w:basedOn w:val="DefaultParagraphFont"/>
    <w:uiPriority w:val="99"/>
    <w:rsid w:val="00920D86"/>
    <w:rPr>
      <w:i/>
      <w:iCs/>
      <w:lang w:val="en-US"/>
    </w:rPr>
  </w:style>
  <w:style w:type="character" w:styleId="Hyperlink">
    <w:name w:val="Hyperlink"/>
    <w:basedOn w:val="DefaultParagraphFont"/>
    <w:uiPriority w:val="99"/>
    <w:rsid w:val="00920D86"/>
    <w:rPr>
      <w:color w:val="009DF0" w:themeColor="hyperlink"/>
      <w:u w:val="single"/>
      <w:lang w:val="en-US"/>
    </w:rPr>
  </w:style>
  <w:style w:type="paragraph" w:styleId="Index1">
    <w:name w:val="index 1"/>
    <w:basedOn w:val="Normal"/>
    <w:next w:val="Normal"/>
    <w:autoRedefine/>
    <w:uiPriority w:val="99"/>
    <w:rsid w:val="00920D86"/>
    <w:pPr>
      <w:spacing w:line="240" w:lineRule="auto"/>
      <w:ind w:left="180" w:hanging="180"/>
    </w:pPr>
  </w:style>
  <w:style w:type="paragraph" w:styleId="Index2">
    <w:name w:val="index 2"/>
    <w:basedOn w:val="Normal"/>
    <w:next w:val="Normal"/>
    <w:autoRedefine/>
    <w:uiPriority w:val="99"/>
    <w:rsid w:val="00920D86"/>
    <w:pPr>
      <w:spacing w:line="240" w:lineRule="auto"/>
      <w:ind w:left="360" w:hanging="180"/>
    </w:pPr>
  </w:style>
  <w:style w:type="paragraph" w:styleId="Index3">
    <w:name w:val="index 3"/>
    <w:basedOn w:val="Normal"/>
    <w:next w:val="Normal"/>
    <w:autoRedefine/>
    <w:uiPriority w:val="99"/>
    <w:rsid w:val="00920D86"/>
    <w:pPr>
      <w:spacing w:line="240" w:lineRule="auto"/>
      <w:ind w:left="540" w:hanging="180"/>
    </w:pPr>
  </w:style>
  <w:style w:type="paragraph" w:styleId="Index4">
    <w:name w:val="index 4"/>
    <w:basedOn w:val="Normal"/>
    <w:next w:val="Normal"/>
    <w:autoRedefine/>
    <w:uiPriority w:val="99"/>
    <w:rsid w:val="00920D86"/>
    <w:pPr>
      <w:spacing w:line="240" w:lineRule="auto"/>
      <w:ind w:left="720" w:hanging="180"/>
    </w:pPr>
  </w:style>
  <w:style w:type="paragraph" w:styleId="Index5">
    <w:name w:val="index 5"/>
    <w:basedOn w:val="Normal"/>
    <w:next w:val="Normal"/>
    <w:autoRedefine/>
    <w:uiPriority w:val="99"/>
    <w:rsid w:val="00920D86"/>
    <w:pPr>
      <w:spacing w:line="240" w:lineRule="auto"/>
      <w:ind w:left="900" w:hanging="180"/>
    </w:pPr>
  </w:style>
  <w:style w:type="paragraph" w:styleId="Index6">
    <w:name w:val="index 6"/>
    <w:basedOn w:val="Normal"/>
    <w:next w:val="Normal"/>
    <w:autoRedefine/>
    <w:uiPriority w:val="99"/>
    <w:rsid w:val="00920D86"/>
    <w:pPr>
      <w:spacing w:line="240" w:lineRule="auto"/>
      <w:ind w:left="1080" w:hanging="180"/>
    </w:pPr>
  </w:style>
  <w:style w:type="paragraph" w:styleId="Index7">
    <w:name w:val="index 7"/>
    <w:basedOn w:val="Normal"/>
    <w:next w:val="Normal"/>
    <w:autoRedefine/>
    <w:uiPriority w:val="99"/>
    <w:rsid w:val="00920D86"/>
    <w:pPr>
      <w:spacing w:line="240" w:lineRule="auto"/>
      <w:ind w:left="1260" w:hanging="180"/>
    </w:pPr>
  </w:style>
  <w:style w:type="paragraph" w:styleId="Index8">
    <w:name w:val="index 8"/>
    <w:basedOn w:val="Normal"/>
    <w:next w:val="Normal"/>
    <w:autoRedefine/>
    <w:uiPriority w:val="99"/>
    <w:rsid w:val="00920D86"/>
    <w:pPr>
      <w:spacing w:line="240" w:lineRule="auto"/>
      <w:ind w:left="1440" w:hanging="180"/>
    </w:pPr>
  </w:style>
  <w:style w:type="paragraph" w:styleId="Index9">
    <w:name w:val="index 9"/>
    <w:basedOn w:val="Normal"/>
    <w:next w:val="Normal"/>
    <w:autoRedefine/>
    <w:uiPriority w:val="99"/>
    <w:rsid w:val="00920D86"/>
    <w:pPr>
      <w:spacing w:line="240" w:lineRule="auto"/>
      <w:ind w:left="1620" w:hanging="180"/>
    </w:pPr>
  </w:style>
  <w:style w:type="paragraph" w:styleId="IndexHeading">
    <w:name w:val="index heading"/>
    <w:basedOn w:val="Normal"/>
    <w:next w:val="Index1"/>
    <w:uiPriority w:val="99"/>
    <w:rsid w:val="00920D86"/>
    <w:rPr>
      <w:rFonts w:asciiTheme="majorHAnsi" w:eastAsiaTheme="majorEastAsia" w:hAnsiTheme="majorHAnsi" w:cstheme="majorBidi"/>
      <w:b/>
      <w:bCs/>
    </w:rPr>
  </w:style>
  <w:style w:type="table" w:styleId="LightGrid">
    <w:name w:val="Light Grid"/>
    <w:basedOn w:val="TableNormal"/>
    <w:uiPriority w:val="62"/>
    <w:unhideWhenUsed/>
    <w:rsid w:val="00920D86"/>
    <w:pPr>
      <w:spacing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unhideWhenUsed/>
    <w:rsid w:val="00920D86"/>
    <w:pPr>
      <w:spacing w:line="240" w:lineRule="auto"/>
    </w:pPr>
    <w:tblPr>
      <w:tblStyleRowBandSize w:val="1"/>
      <w:tblStyleColBandSize w:val="1"/>
      <w:tblBorders>
        <w:top w:val="single" w:sz="8" w:space="0" w:color="05326E" w:themeColor="accent1"/>
        <w:left w:val="single" w:sz="8" w:space="0" w:color="05326E" w:themeColor="accent1"/>
        <w:bottom w:val="single" w:sz="8" w:space="0" w:color="05326E" w:themeColor="accent1"/>
        <w:right w:val="single" w:sz="8" w:space="0" w:color="05326E" w:themeColor="accent1"/>
        <w:insideH w:val="single" w:sz="8" w:space="0" w:color="05326E" w:themeColor="accent1"/>
        <w:insideV w:val="single" w:sz="8" w:space="0" w:color="05326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5326E" w:themeColor="accent1"/>
          <w:left w:val="single" w:sz="8" w:space="0" w:color="05326E" w:themeColor="accent1"/>
          <w:bottom w:val="single" w:sz="18" w:space="0" w:color="05326E" w:themeColor="accent1"/>
          <w:right w:val="single" w:sz="8" w:space="0" w:color="05326E" w:themeColor="accent1"/>
          <w:insideH w:val="nil"/>
          <w:insideV w:val="single" w:sz="8" w:space="0" w:color="05326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5326E" w:themeColor="accent1"/>
          <w:left w:val="single" w:sz="8" w:space="0" w:color="05326E" w:themeColor="accent1"/>
          <w:bottom w:val="single" w:sz="8" w:space="0" w:color="05326E" w:themeColor="accent1"/>
          <w:right w:val="single" w:sz="8" w:space="0" w:color="05326E" w:themeColor="accent1"/>
          <w:insideH w:val="nil"/>
          <w:insideV w:val="single" w:sz="8" w:space="0" w:color="05326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5326E" w:themeColor="accent1"/>
          <w:left w:val="single" w:sz="8" w:space="0" w:color="05326E" w:themeColor="accent1"/>
          <w:bottom w:val="single" w:sz="8" w:space="0" w:color="05326E" w:themeColor="accent1"/>
          <w:right w:val="single" w:sz="8" w:space="0" w:color="05326E" w:themeColor="accent1"/>
        </w:tcBorders>
      </w:tcPr>
    </w:tblStylePr>
    <w:tblStylePr w:type="band1Vert">
      <w:tblPr/>
      <w:tcPr>
        <w:tcBorders>
          <w:top w:val="single" w:sz="8" w:space="0" w:color="05326E" w:themeColor="accent1"/>
          <w:left w:val="single" w:sz="8" w:space="0" w:color="05326E" w:themeColor="accent1"/>
          <w:bottom w:val="single" w:sz="8" w:space="0" w:color="05326E" w:themeColor="accent1"/>
          <w:right w:val="single" w:sz="8" w:space="0" w:color="05326E" w:themeColor="accent1"/>
        </w:tcBorders>
        <w:shd w:val="clear" w:color="auto" w:fill="A1C7FA" w:themeFill="accent1" w:themeFillTint="3F"/>
      </w:tcPr>
    </w:tblStylePr>
    <w:tblStylePr w:type="band1Horz">
      <w:tblPr/>
      <w:tcPr>
        <w:tcBorders>
          <w:top w:val="single" w:sz="8" w:space="0" w:color="05326E" w:themeColor="accent1"/>
          <w:left w:val="single" w:sz="8" w:space="0" w:color="05326E" w:themeColor="accent1"/>
          <w:bottom w:val="single" w:sz="8" w:space="0" w:color="05326E" w:themeColor="accent1"/>
          <w:right w:val="single" w:sz="8" w:space="0" w:color="05326E" w:themeColor="accent1"/>
          <w:insideV w:val="single" w:sz="8" w:space="0" w:color="05326E" w:themeColor="accent1"/>
        </w:tcBorders>
        <w:shd w:val="clear" w:color="auto" w:fill="A1C7FA" w:themeFill="accent1" w:themeFillTint="3F"/>
      </w:tcPr>
    </w:tblStylePr>
    <w:tblStylePr w:type="band2Horz">
      <w:tblPr/>
      <w:tcPr>
        <w:tcBorders>
          <w:top w:val="single" w:sz="8" w:space="0" w:color="05326E" w:themeColor="accent1"/>
          <w:left w:val="single" w:sz="8" w:space="0" w:color="05326E" w:themeColor="accent1"/>
          <w:bottom w:val="single" w:sz="8" w:space="0" w:color="05326E" w:themeColor="accent1"/>
          <w:right w:val="single" w:sz="8" w:space="0" w:color="05326E" w:themeColor="accent1"/>
          <w:insideV w:val="single" w:sz="8" w:space="0" w:color="05326E" w:themeColor="accent1"/>
        </w:tcBorders>
      </w:tcPr>
    </w:tblStylePr>
  </w:style>
  <w:style w:type="table" w:styleId="LightGrid-Accent2">
    <w:name w:val="Light Grid Accent 2"/>
    <w:basedOn w:val="TableNormal"/>
    <w:uiPriority w:val="62"/>
    <w:unhideWhenUsed/>
    <w:rsid w:val="00920D86"/>
    <w:pPr>
      <w:spacing w:line="240" w:lineRule="auto"/>
    </w:pPr>
    <w:tblPr>
      <w:tblStyleRowBandSize w:val="1"/>
      <w:tblStyleColBandSize w:val="1"/>
      <w:tblBorders>
        <w:top w:val="single" w:sz="8" w:space="0" w:color="125A40" w:themeColor="accent2"/>
        <w:left w:val="single" w:sz="8" w:space="0" w:color="125A40" w:themeColor="accent2"/>
        <w:bottom w:val="single" w:sz="8" w:space="0" w:color="125A40" w:themeColor="accent2"/>
        <w:right w:val="single" w:sz="8" w:space="0" w:color="125A40" w:themeColor="accent2"/>
        <w:insideH w:val="single" w:sz="8" w:space="0" w:color="125A40" w:themeColor="accent2"/>
        <w:insideV w:val="single" w:sz="8" w:space="0" w:color="125A4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25A40" w:themeColor="accent2"/>
          <w:left w:val="single" w:sz="8" w:space="0" w:color="125A40" w:themeColor="accent2"/>
          <w:bottom w:val="single" w:sz="18" w:space="0" w:color="125A40" w:themeColor="accent2"/>
          <w:right w:val="single" w:sz="8" w:space="0" w:color="125A40" w:themeColor="accent2"/>
          <w:insideH w:val="nil"/>
          <w:insideV w:val="single" w:sz="8" w:space="0" w:color="125A4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25A40" w:themeColor="accent2"/>
          <w:left w:val="single" w:sz="8" w:space="0" w:color="125A40" w:themeColor="accent2"/>
          <w:bottom w:val="single" w:sz="8" w:space="0" w:color="125A40" w:themeColor="accent2"/>
          <w:right w:val="single" w:sz="8" w:space="0" w:color="125A40" w:themeColor="accent2"/>
          <w:insideH w:val="nil"/>
          <w:insideV w:val="single" w:sz="8" w:space="0" w:color="125A4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25A40" w:themeColor="accent2"/>
          <w:left w:val="single" w:sz="8" w:space="0" w:color="125A40" w:themeColor="accent2"/>
          <w:bottom w:val="single" w:sz="8" w:space="0" w:color="125A40" w:themeColor="accent2"/>
          <w:right w:val="single" w:sz="8" w:space="0" w:color="125A40" w:themeColor="accent2"/>
        </w:tcBorders>
      </w:tcPr>
    </w:tblStylePr>
    <w:tblStylePr w:type="band1Vert">
      <w:tblPr/>
      <w:tcPr>
        <w:tcBorders>
          <w:top w:val="single" w:sz="8" w:space="0" w:color="125A40" w:themeColor="accent2"/>
          <w:left w:val="single" w:sz="8" w:space="0" w:color="125A40" w:themeColor="accent2"/>
          <w:bottom w:val="single" w:sz="8" w:space="0" w:color="125A40" w:themeColor="accent2"/>
          <w:right w:val="single" w:sz="8" w:space="0" w:color="125A40" w:themeColor="accent2"/>
        </w:tcBorders>
        <w:shd w:val="clear" w:color="auto" w:fill="ACEED6" w:themeFill="accent2" w:themeFillTint="3F"/>
      </w:tcPr>
    </w:tblStylePr>
    <w:tblStylePr w:type="band1Horz">
      <w:tblPr/>
      <w:tcPr>
        <w:tcBorders>
          <w:top w:val="single" w:sz="8" w:space="0" w:color="125A40" w:themeColor="accent2"/>
          <w:left w:val="single" w:sz="8" w:space="0" w:color="125A40" w:themeColor="accent2"/>
          <w:bottom w:val="single" w:sz="8" w:space="0" w:color="125A40" w:themeColor="accent2"/>
          <w:right w:val="single" w:sz="8" w:space="0" w:color="125A40" w:themeColor="accent2"/>
          <w:insideV w:val="single" w:sz="8" w:space="0" w:color="125A40" w:themeColor="accent2"/>
        </w:tcBorders>
        <w:shd w:val="clear" w:color="auto" w:fill="ACEED6" w:themeFill="accent2" w:themeFillTint="3F"/>
      </w:tcPr>
    </w:tblStylePr>
    <w:tblStylePr w:type="band2Horz">
      <w:tblPr/>
      <w:tcPr>
        <w:tcBorders>
          <w:top w:val="single" w:sz="8" w:space="0" w:color="125A40" w:themeColor="accent2"/>
          <w:left w:val="single" w:sz="8" w:space="0" w:color="125A40" w:themeColor="accent2"/>
          <w:bottom w:val="single" w:sz="8" w:space="0" w:color="125A40" w:themeColor="accent2"/>
          <w:right w:val="single" w:sz="8" w:space="0" w:color="125A40" w:themeColor="accent2"/>
          <w:insideV w:val="single" w:sz="8" w:space="0" w:color="125A40" w:themeColor="accent2"/>
        </w:tcBorders>
      </w:tcPr>
    </w:tblStylePr>
  </w:style>
  <w:style w:type="table" w:styleId="LightGrid-Accent3">
    <w:name w:val="Light Grid Accent 3"/>
    <w:basedOn w:val="TableNormal"/>
    <w:uiPriority w:val="62"/>
    <w:unhideWhenUsed/>
    <w:rsid w:val="00920D86"/>
    <w:pPr>
      <w:spacing w:line="240" w:lineRule="auto"/>
    </w:pPr>
    <w:tblPr>
      <w:tblStyleRowBandSize w:val="1"/>
      <w:tblStyleColBandSize w:val="1"/>
      <w:tblBorders>
        <w:top w:val="single" w:sz="8" w:space="0" w:color="ADD095" w:themeColor="accent3"/>
        <w:left w:val="single" w:sz="8" w:space="0" w:color="ADD095" w:themeColor="accent3"/>
        <w:bottom w:val="single" w:sz="8" w:space="0" w:color="ADD095" w:themeColor="accent3"/>
        <w:right w:val="single" w:sz="8" w:space="0" w:color="ADD095" w:themeColor="accent3"/>
        <w:insideH w:val="single" w:sz="8" w:space="0" w:color="ADD095" w:themeColor="accent3"/>
        <w:insideV w:val="single" w:sz="8" w:space="0" w:color="ADD09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DD095" w:themeColor="accent3"/>
          <w:left w:val="single" w:sz="8" w:space="0" w:color="ADD095" w:themeColor="accent3"/>
          <w:bottom w:val="single" w:sz="18" w:space="0" w:color="ADD095" w:themeColor="accent3"/>
          <w:right w:val="single" w:sz="8" w:space="0" w:color="ADD095" w:themeColor="accent3"/>
          <w:insideH w:val="nil"/>
          <w:insideV w:val="single" w:sz="8" w:space="0" w:color="ADD09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DD095" w:themeColor="accent3"/>
          <w:left w:val="single" w:sz="8" w:space="0" w:color="ADD095" w:themeColor="accent3"/>
          <w:bottom w:val="single" w:sz="8" w:space="0" w:color="ADD095" w:themeColor="accent3"/>
          <w:right w:val="single" w:sz="8" w:space="0" w:color="ADD095" w:themeColor="accent3"/>
          <w:insideH w:val="nil"/>
          <w:insideV w:val="single" w:sz="8" w:space="0" w:color="ADD09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DD095" w:themeColor="accent3"/>
          <w:left w:val="single" w:sz="8" w:space="0" w:color="ADD095" w:themeColor="accent3"/>
          <w:bottom w:val="single" w:sz="8" w:space="0" w:color="ADD095" w:themeColor="accent3"/>
          <w:right w:val="single" w:sz="8" w:space="0" w:color="ADD095" w:themeColor="accent3"/>
        </w:tcBorders>
      </w:tcPr>
    </w:tblStylePr>
    <w:tblStylePr w:type="band1Vert">
      <w:tblPr/>
      <w:tcPr>
        <w:tcBorders>
          <w:top w:val="single" w:sz="8" w:space="0" w:color="ADD095" w:themeColor="accent3"/>
          <w:left w:val="single" w:sz="8" w:space="0" w:color="ADD095" w:themeColor="accent3"/>
          <w:bottom w:val="single" w:sz="8" w:space="0" w:color="ADD095" w:themeColor="accent3"/>
          <w:right w:val="single" w:sz="8" w:space="0" w:color="ADD095" w:themeColor="accent3"/>
        </w:tcBorders>
        <w:shd w:val="clear" w:color="auto" w:fill="EAF3E4" w:themeFill="accent3" w:themeFillTint="3F"/>
      </w:tcPr>
    </w:tblStylePr>
    <w:tblStylePr w:type="band1Horz">
      <w:tblPr/>
      <w:tcPr>
        <w:tcBorders>
          <w:top w:val="single" w:sz="8" w:space="0" w:color="ADD095" w:themeColor="accent3"/>
          <w:left w:val="single" w:sz="8" w:space="0" w:color="ADD095" w:themeColor="accent3"/>
          <w:bottom w:val="single" w:sz="8" w:space="0" w:color="ADD095" w:themeColor="accent3"/>
          <w:right w:val="single" w:sz="8" w:space="0" w:color="ADD095" w:themeColor="accent3"/>
          <w:insideV w:val="single" w:sz="8" w:space="0" w:color="ADD095" w:themeColor="accent3"/>
        </w:tcBorders>
        <w:shd w:val="clear" w:color="auto" w:fill="EAF3E4" w:themeFill="accent3" w:themeFillTint="3F"/>
      </w:tcPr>
    </w:tblStylePr>
    <w:tblStylePr w:type="band2Horz">
      <w:tblPr/>
      <w:tcPr>
        <w:tcBorders>
          <w:top w:val="single" w:sz="8" w:space="0" w:color="ADD095" w:themeColor="accent3"/>
          <w:left w:val="single" w:sz="8" w:space="0" w:color="ADD095" w:themeColor="accent3"/>
          <w:bottom w:val="single" w:sz="8" w:space="0" w:color="ADD095" w:themeColor="accent3"/>
          <w:right w:val="single" w:sz="8" w:space="0" w:color="ADD095" w:themeColor="accent3"/>
          <w:insideV w:val="single" w:sz="8" w:space="0" w:color="ADD095" w:themeColor="accent3"/>
        </w:tcBorders>
      </w:tcPr>
    </w:tblStylePr>
  </w:style>
  <w:style w:type="table" w:styleId="LightGrid-Accent4">
    <w:name w:val="Light Grid Accent 4"/>
    <w:basedOn w:val="TableNormal"/>
    <w:uiPriority w:val="62"/>
    <w:unhideWhenUsed/>
    <w:rsid w:val="00920D86"/>
    <w:pPr>
      <w:spacing w:line="240" w:lineRule="auto"/>
    </w:pPr>
    <w:tblPr>
      <w:tblStyleRowBandSize w:val="1"/>
      <w:tblStyleColBandSize w:val="1"/>
      <w:tblBorders>
        <w:top w:val="single" w:sz="8" w:space="0" w:color="62294B" w:themeColor="accent4"/>
        <w:left w:val="single" w:sz="8" w:space="0" w:color="62294B" w:themeColor="accent4"/>
        <w:bottom w:val="single" w:sz="8" w:space="0" w:color="62294B" w:themeColor="accent4"/>
        <w:right w:val="single" w:sz="8" w:space="0" w:color="62294B" w:themeColor="accent4"/>
        <w:insideH w:val="single" w:sz="8" w:space="0" w:color="62294B" w:themeColor="accent4"/>
        <w:insideV w:val="single" w:sz="8" w:space="0" w:color="62294B"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62294B" w:themeColor="accent4"/>
          <w:left w:val="single" w:sz="8" w:space="0" w:color="62294B" w:themeColor="accent4"/>
          <w:bottom w:val="single" w:sz="18" w:space="0" w:color="62294B" w:themeColor="accent4"/>
          <w:right w:val="single" w:sz="8" w:space="0" w:color="62294B" w:themeColor="accent4"/>
          <w:insideH w:val="nil"/>
          <w:insideV w:val="single" w:sz="8" w:space="0" w:color="62294B"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62294B" w:themeColor="accent4"/>
          <w:left w:val="single" w:sz="8" w:space="0" w:color="62294B" w:themeColor="accent4"/>
          <w:bottom w:val="single" w:sz="8" w:space="0" w:color="62294B" w:themeColor="accent4"/>
          <w:right w:val="single" w:sz="8" w:space="0" w:color="62294B" w:themeColor="accent4"/>
          <w:insideH w:val="nil"/>
          <w:insideV w:val="single" w:sz="8" w:space="0" w:color="62294B"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62294B" w:themeColor="accent4"/>
          <w:left w:val="single" w:sz="8" w:space="0" w:color="62294B" w:themeColor="accent4"/>
          <w:bottom w:val="single" w:sz="8" w:space="0" w:color="62294B" w:themeColor="accent4"/>
          <w:right w:val="single" w:sz="8" w:space="0" w:color="62294B" w:themeColor="accent4"/>
        </w:tcBorders>
      </w:tcPr>
    </w:tblStylePr>
    <w:tblStylePr w:type="band1Vert">
      <w:tblPr/>
      <w:tcPr>
        <w:tcBorders>
          <w:top w:val="single" w:sz="8" w:space="0" w:color="62294B" w:themeColor="accent4"/>
          <w:left w:val="single" w:sz="8" w:space="0" w:color="62294B" w:themeColor="accent4"/>
          <w:bottom w:val="single" w:sz="8" w:space="0" w:color="62294B" w:themeColor="accent4"/>
          <w:right w:val="single" w:sz="8" w:space="0" w:color="62294B" w:themeColor="accent4"/>
        </w:tcBorders>
        <w:shd w:val="clear" w:color="auto" w:fill="E4BED4" w:themeFill="accent4" w:themeFillTint="3F"/>
      </w:tcPr>
    </w:tblStylePr>
    <w:tblStylePr w:type="band1Horz">
      <w:tblPr/>
      <w:tcPr>
        <w:tcBorders>
          <w:top w:val="single" w:sz="8" w:space="0" w:color="62294B" w:themeColor="accent4"/>
          <w:left w:val="single" w:sz="8" w:space="0" w:color="62294B" w:themeColor="accent4"/>
          <w:bottom w:val="single" w:sz="8" w:space="0" w:color="62294B" w:themeColor="accent4"/>
          <w:right w:val="single" w:sz="8" w:space="0" w:color="62294B" w:themeColor="accent4"/>
          <w:insideV w:val="single" w:sz="8" w:space="0" w:color="62294B" w:themeColor="accent4"/>
        </w:tcBorders>
        <w:shd w:val="clear" w:color="auto" w:fill="E4BED4" w:themeFill="accent4" w:themeFillTint="3F"/>
      </w:tcPr>
    </w:tblStylePr>
    <w:tblStylePr w:type="band2Horz">
      <w:tblPr/>
      <w:tcPr>
        <w:tcBorders>
          <w:top w:val="single" w:sz="8" w:space="0" w:color="62294B" w:themeColor="accent4"/>
          <w:left w:val="single" w:sz="8" w:space="0" w:color="62294B" w:themeColor="accent4"/>
          <w:bottom w:val="single" w:sz="8" w:space="0" w:color="62294B" w:themeColor="accent4"/>
          <w:right w:val="single" w:sz="8" w:space="0" w:color="62294B" w:themeColor="accent4"/>
          <w:insideV w:val="single" w:sz="8" w:space="0" w:color="62294B" w:themeColor="accent4"/>
        </w:tcBorders>
      </w:tcPr>
    </w:tblStylePr>
  </w:style>
  <w:style w:type="table" w:styleId="LightGrid-Accent5">
    <w:name w:val="Light Grid Accent 5"/>
    <w:basedOn w:val="TableNormal"/>
    <w:uiPriority w:val="62"/>
    <w:unhideWhenUsed/>
    <w:rsid w:val="00920D86"/>
    <w:pPr>
      <w:spacing w:line="240" w:lineRule="auto"/>
    </w:pPr>
    <w:tblPr>
      <w:tblStyleRowBandSize w:val="1"/>
      <w:tblStyleColBandSize w:val="1"/>
      <w:tblBorders>
        <w:top w:val="single" w:sz="8" w:space="0" w:color="FF8855" w:themeColor="accent5"/>
        <w:left w:val="single" w:sz="8" w:space="0" w:color="FF8855" w:themeColor="accent5"/>
        <w:bottom w:val="single" w:sz="8" w:space="0" w:color="FF8855" w:themeColor="accent5"/>
        <w:right w:val="single" w:sz="8" w:space="0" w:color="FF8855" w:themeColor="accent5"/>
        <w:insideH w:val="single" w:sz="8" w:space="0" w:color="FF8855" w:themeColor="accent5"/>
        <w:insideV w:val="single" w:sz="8" w:space="0" w:color="FF885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8855" w:themeColor="accent5"/>
          <w:left w:val="single" w:sz="8" w:space="0" w:color="FF8855" w:themeColor="accent5"/>
          <w:bottom w:val="single" w:sz="18" w:space="0" w:color="FF8855" w:themeColor="accent5"/>
          <w:right w:val="single" w:sz="8" w:space="0" w:color="FF8855" w:themeColor="accent5"/>
          <w:insideH w:val="nil"/>
          <w:insideV w:val="single" w:sz="8" w:space="0" w:color="FF885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8855" w:themeColor="accent5"/>
          <w:left w:val="single" w:sz="8" w:space="0" w:color="FF8855" w:themeColor="accent5"/>
          <w:bottom w:val="single" w:sz="8" w:space="0" w:color="FF8855" w:themeColor="accent5"/>
          <w:right w:val="single" w:sz="8" w:space="0" w:color="FF8855" w:themeColor="accent5"/>
          <w:insideH w:val="nil"/>
          <w:insideV w:val="single" w:sz="8" w:space="0" w:color="FF885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8855" w:themeColor="accent5"/>
          <w:left w:val="single" w:sz="8" w:space="0" w:color="FF8855" w:themeColor="accent5"/>
          <w:bottom w:val="single" w:sz="8" w:space="0" w:color="FF8855" w:themeColor="accent5"/>
          <w:right w:val="single" w:sz="8" w:space="0" w:color="FF8855" w:themeColor="accent5"/>
        </w:tcBorders>
      </w:tcPr>
    </w:tblStylePr>
    <w:tblStylePr w:type="band1Vert">
      <w:tblPr/>
      <w:tcPr>
        <w:tcBorders>
          <w:top w:val="single" w:sz="8" w:space="0" w:color="FF8855" w:themeColor="accent5"/>
          <w:left w:val="single" w:sz="8" w:space="0" w:color="FF8855" w:themeColor="accent5"/>
          <w:bottom w:val="single" w:sz="8" w:space="0" w:color="FF8855" w:themeColor="accent5"/>
          <w:right w:val="single" w:sz="8" w:space="0" w:color="FF8855" w:themeColor="accent5"/>
        </w:tcBorders>
        <w:shd w:val="clear" w:color="auto" w:fill="FFE1D5" w:themeFill="accent5" w:themeFillTint="3F"/>
      </w:tcPr>
    </w:tblStylePr>
    <w:tblStylePr w:type="band1Horz">
      <w:tblPr/>
      <w:tcPr>
        <w:tcBorders>
          <w:top w:val="single" w:sz="8" w:space="0" w:color="FF8855" w:themeColor="accent5"/>
          <w:left w:val="single" w:sz="8" w:space="0" w:color="FF8855" w:themeColor="accent5"/>
          <w:bottom w:val="single" w:sz="8" w:space="0" w:color="FF8855" w:themeColor="accent5"/>
          <w:right w:val="single" w:sz="8" w:space="0" w:color="FF8855" w:themeColor="accent5"/>
          <w:insideV w:val="single" w:sz="8" w:space="0" w:color="FF8855" w:themeColor="accent5"/>
        </w:tcBorders>
        <w:shd w:val="clear" w:color="auto" w:fill="FFE1D5" w:themeFill="accent5" w:themeFillTint="3F"/>
      </w:tcPr>
    </w:tblStylePr>
    <w:tblStylePr w:type="band2Horz">
      <w:tblPr/>
      <w:tcPr>
        <w:tcBorders>
          <w:top w:val="single" w:sz="8" w:space="0" w:color="FF8855" w:themeColor="accent5"/>
          <w:left w:val="single" w:sz="8" w:space="0" w:color="FF8855" w:themeColor="accent5"/>
          <w:bottom w:val="single" w:sz="8" w:space="0" w:color="FF8855" w:themeColor="accent5"/>
          <w:right w:val="single" w:sz="8" w:space="0" w:color="FF8855" w:themeColor="accent5"/>
          <w:insideV w:val="single" w:sz="8" w:space="0" w:color="FF8855" w:themeColor="accent5"/>
        </w:tcBorders>
      </w:tcPr>
    </w:tblStylePr>
  </w:style>
  <w:style w:type="table" w:styleId="LightGrid-Accent6">
    <w:name w:val="Light Grid Accent 6"/>
    <w:basedOn w:val="TableNormal"/>
    <w:uiPriority w:val="62"/>
    <w:unhideWhenUsed/>
    <w:rsid w:val="00920D86"/>
    <w:pPr>
      <w:spacing w:line="240" w:lineRule="auto"/>
    </w:pPr>
    <w:tblPr>
      <w:tblStyleRowBandSize w:val="1"/>
      <w:tblStyleColBandSize w:val="1"/>
      <w:tblBorders>
        <w:top w:val="single" w:sz="8" w:space="0" w:color="E3E1D8" w:themeColor="accent6"/>
        <w:left w:val="single" w:sz="8" w:space="0" w:color="E3E1D8" w:themeColor="accent6"/>
        <w:bottom w:val="single" w:sz="8" w:space="0" w:color="E3E1D8" w:themeColor="accent6"/>
        <w:right w:val="single" w:sz="8" w:space="0" w:color="E3E1D8" w:themeColor="accent6"/>
        <w:insideH w:val="single" w:sz="8" w:space="0" w:color="E3E1D8" w:themeColor="accent6"/>
        <w:insideV w:val="single" w:sz="8" w:space="0" w:color="E3E1D8"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3E1D8" w:themeColor="accent6"/>
          <w:left w:val="single" w:sz="8" w:space="0" w:color="E3E1D8" w:themeColor="accent6"/>
          <w:bottom w:val="single" w:sz="18" w:space="0" w:color="E3E1D8" w:themeColor="accent6"/>
          <w:right w:val="single" w:sz="8" w:space="0" w:color="E3E1D8" w:themeColor="accent6"/>
          <w:insideH w:val="nil"/>
          <w:insideV w:val="single" w:sz="8" w:space="0" w:color="E3E1D8"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3E1D8" w:themeColor="accent6"/>
          <w:left w:val="single" w:sz="8" w:space="0" w:color="E3E1D8" w:themeColor="accent6"/>
          <w:bottom w:val="single" w:sz="8" w:space="0" w:color="E3E1D8" w:themeColor="accent6"/>
          <w:right w:val="single" w:sz="8" w:space="0" w:color="E3E1D8" w:themeColor="accent6"/>
          <w:insideH w:val="nil"/>
          <w:insideV w:val="single" w:sz="8" w:space="0" w:color="E3E1D8"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3E1D8" w:themeColor="accent6"/>
          <w:left w:val="single" w:sz="8" w:space="0" w:color="E3E1D8" w:themeColor="accent6"/>
          <w:bottom w:val="single" w:sz="8" w:space="0" w:color="E3E1D8" w:themeColor="accent6"/>
          <w:right w:val="single" w:sz="8" w:space="0" w:color="E3E1D8" w:themeColor="accent6"/>
        </w:tcBorders>
      </w:tcPr>
    </w:tblStylePr>
    <w:tblStylePr w:type="band1Vert">
      <w:tblPr/>
      <w:tcPr>
        <w:tcBorders>
          <w:top w:val="single" w:sz="8" w:space="0" w:color="E3E1D8" w:themeColor="accent6"/>
          <w:left w:val="single" w:sz="8" w:space="0" w:color="E3E1D8" w:themeColor="accent6"/>
          <w:bottom w:val="single" w:sz="8" w:space="0" w:color="E3E1D8" w:themeColor="accent6"/>
          <w:right w:val="single" w:sz="8" w:space="0" w:color="E3E1D8" w:themeColor="accent6"/>
        </w:tcBorders>
        <w:shd w:val="clear" w:color="auto" w:fill="F8F7F5" w:themeFill="accent6" w:themeFillTint="3F"/>
      </w:tcPr>
    </w:tblStylePr>
    <w:tblStylePr w:type="band1Horz">
      <w:tblPr/>
      <w:tcPr>
        <w:tcBorders>
          <w:top w:val="single" w:sz="8" w:space="0" w:color="E3E1D8" w:themeColor="accent6"/>
          <w:left w:val="single" w:sz="8" w:space="0" w:color="E3E1D8" w:themeColor="accent6"/>
          <w:bottom w:val="single" w:sz="8" w:space="0" w:color="E3E1D8" w:themeColor="accent6"/>
          <w:right w:val="single" w:sz="8" w:space="0" w:color="E3E1D8" w:themeColor="accent6"/>
          <w:insideV w:val="single" w:sz="8" w:space="0" w:color="E3E1D8" w:themeColor="accent6"/>
        </w:tcBorders>
        <w:shd w:val="clear" w:color="auto" w:fill="F8F7F5" w:themeFill="accent6" w:themeFillTint="3F"/>
      </w:tcPr>
    </w:tblStylePr>
    <w:tblStylePr w:type="band2Horz">
      <w:tblPr/>
      <w:tcPr>
        <w:tcBorders>
          <w:top w:val="single" w:sz="8" w:space="0" w:color="E3E1D8" w:themeColor="accent6"/>
          <w:left w:val="single" w:sz="8" w:space="0" w:color="E3E1D8" w:themeColor="accent6"/>
          <w:bottom w:val="single" w:sz="8" w:space="0" w:color="E3E1D8" w:themeColor="accent6"/>
          <w:right w:val="single" w:sz="8" w:space="0" w:color="E3E1D8" w:themeColor="accent6"/>
          <w:insideV w:val="single" w:sz="8" w:space="0" w:color="E3E1D8" w:themeColor="accent6"/>
        </w:tcBorders>
      </w:tcPr>
    </w:tblStylePr>
  </w:style>
  <w:style w:type="table" w:styleId="LightList">
    <w:name w:val="Light List"/>
    <w:basedOn w:val="TableNormal"/>
    <w:uiPriority w:val="61"/>
    <w:unhideWhenUsed/>
    <w:rsid w:val="00920D86"/>
    <w:pPr>
      <w:spacing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unhideWhenUsed/>
    <w:rsid w:val="00920D86"/>
    <w:pPr>
      <w:spacing w:line="240" w:lineRule="auto"/>
    </w:pPr>
    <w:tblPr>
      <w:tblStyleRowBandSize w:val="1"/>
      <w:tblStyleColBandSize w:val="1"/>
      <w:tblBorders>
        <w:top w:val="single" w:sz="8" w:space="0" w:color="05326E" w:themeColor="accent1"/>
        <w:left w:val="single" w:sz="8" w:space="0" w:color="05326E" w:themeColor="accent1"/>
        <w:bottom w:val="single" w:sz="8" w:space="0" w:color="05326E" w:themeColor="accent1"/>
        <w:right w:val="single" w:sz="8" w:space="0" w:color="05326E" w:themeColor="accent1"/>
      </w:tblBorders>
    </w:tblPr>
    <w:tblStylePr w:type="firstRow">
      <w:pPr>
        <w:spacing w:before="0" w:after="0" w:line="240" w:lineRule="auto"/>
      </w:pPr>
      <w:rPr>
        <w:b/>
        <w:bCs/>
        <w:color w:val="FFFFFF" w:themeColor="background1"/>
      </w:rPr>
      <w:tblPr/>
      <w:tcPr>
        <w:shd w:val="clear" w:color="auto" w:fill="05326E" w:themeFill="accent1"/>
      </w:tcPr>
    </w:tblStylePr>
    <w:tblStylePr w:type="lastRow">
      <w:pPr>
        <w:spacing w:before="0" w:after="0" w:line="240" w:lineRule="auto"/>
      </w:pPr>
      <w:rPr>
        <w:b/>
        <w:bCs/>
      </w:rPr>
      <w:tblPr/>
      <w:tcPr>
        <w:tcBorders>
          <w:top w:val="double" w:sz="6" w:space="0" w:color="05326E" w:themeColor="accent1"/>
          <w:left w:val="single" w:sz="8" w:space="0" w:color="05326E" w:themeColor="accent1"/>
          <w:bottom w:val="single" w:sz="8" w:space="0" w:color="05326E" w:themeColor="accent1"/>
          <w:right w:val="single" w:sz="8" w:space="0" w:color="05326E" w:themeColor="accent1"/>
        </w:tcBorders>
      </w:tcPr>
    </w:tblStylePr>
    <w:tblStylePr w:type="firstCol">
      <w:rPr>
        <w:b/>
        <w:bCs/>
      </w:rPr>
    </w:tblStylePr>
    <w:tblStylePr w:type="lastCol">
      <w:rPr>
        <w:b/>
        <w:bCs/>
      </w:rPr>
    </w:tblStylePr>
    <w:tblStylePr w:type="band1Vert">
      <w:tblPr/>
      <w:tcPr>
        <w:tcBorders>
          <w:top w:val="single" w:sz="8" w:space="0" w:color="05326E" w:themeColor="accent1"/>
          <w:left w:val="single" w:sz="8" w:space="0" w:color="05326E" w:themeColor="accent1"/>
          <w:bottom w:val="single" w:sz="8" w:space="0" w:color="05326E" w:themeColor="accent1"/>
          <w:right w:val="single" w:sz="8" w:space="0" w:color="05326E" w:themeColor="accent1"/>
        </w:tcBorders>
      </w:tcPr>
    </w:tblStylePr>
    <w:tblStylePr w:type="band1Horz">
      <w:tblPr/>
      <w:tcPr>
        <w:tcBorders>
          <w:top w:val="single" w:sz="8" w:space="0" w:color="05326E" w:themeColor="accent1"/>
          <w:left w:val="single" w:sz="8" w:space="0" w:color="05326E" w:themeColor="accent1"/>
          <w:bottom w:val="single" w:sz="8" w:space="0" w:color="05326E" w:themeColor="accent1"/>
          <w:right w:val="single" w:sz="8" w:space="0" w:color="05326E" w:themeColor="accent1"/>
        </w:tcBorders>
      </w:tcPr>
    </w:tblStylePr>
  </w:style>
  <w:style w:type="table" w:styleId="LightList-Accent2">
    <w:name w:val="Light List Accent 2"/>
    <w:basedOn w:val="TableNormal"/>
    <w:uiPriority w:val="61"/>
    <w:unhideWhenUsed/>
    <w:rsid w:val="00920D86"/>
    <w:pPr>
      <w:spacing w:line="240" w:lineRule="auto"/>
    </w:pPr>
    <w:tblPr>
      <w:tblStyleRowBandSize w:val="1"/>
      <w:tblStyleColBandSize w:val="1"/>
      <w:tblBorders>
        <w:top w:val="single" w:sz="8" w:space="0" w:color="125A40" w:themeColor="accent2"/>
        <w:left w:val="single" w:sz="8" w:space="0" w:color="125A40" w:themeColor="accent2"/>
        <w:bottom w:val="single" w:sz="8" w:space="0" w:color="125A40" w:themeColor="accent2"/>
        <w:right w:val="single" w:sz="8" w:space="0" w:color="125A40" w:themeColor="accent2"/>
      </w:tblBorders>
    </w:tblPr>
    <w:tblStylePr w:type="firstRow">
      <w:pPr>
        <w:spacing w:before="0" w:after="0" w:line="240" w:lineRule="auto"/>
      </w:pPr>
      <w:rPr>
        <w:b/>
        <w:bCs/>
        <w:color w:val="FFFFFF" w:themeColor="background1"/>
      </w:rPr>
      <w:tblPr/>
      <w:tcPr>
        <w:shd w:val="clear" w:color="auto" w:fill="125A40" w:themeFill="accent2"/>
      </w:tcPr>
    </w:tblStylePr>
    <w:tblStylePr w:type="lastRow">
      <w:pPr>
        <w:spacing w:before="0" w:after="0" w:line="240" w:lineRule="auto"/>
      </w:pPr>
      <w:rPr>
        <w:b/>
        <w:bCs/>
      </w:rPr>
      <w:tblPr/>
      <w:tcPr>
        <w:tcBorders>
          <w:top w:val="double" w:sz="6" w:space="0" w:color="125A40" w:themeColor="accent2"/>
          <w:left w:val="single" w:sz="8" w:space="0" w:color="125A40" w:themeColor="accent2"/>
          <w:bottom w:val="single" w:sz="8" w:space="0" w:color="125A40" w:themeColor="accent2"/>
          <w:right w:val="single" w:sz="8" w:space="0" w:color="125A40" w:themeColor="accent2"/>
        </w:tcBorders>
      </w:tcPr>
    </w:tblStylePr>
    <w:tblStylePr w:type="firstCol">
      <w:rPr>
        <w:b/>
        <w:bCs/>
      </w:rPr>
    </w:tblStylePr>
    <w:tblStylePr w:type="lastCol">
      <w:rPr>
        <w:b/>
        <w:bCs/>
      </w:rPr>
    </w:tblStylePr>
    <w:tblStylePr w:type="band1Vert">
      <w:tblPr/>
      <w:tcPr>
        <w:tcBorders>
          <w:top w:val="single" w:sz="8" w:space="0" w:color="125A40" w:themeColor="accent2"/>
          <w:left w:val="single" w:sz="8" w:space="0" w:color="125A40" w:themeColor="accent2"/>
          <w:bottom w:val="single" w:sz="8" w:space="0" w:color="125A40" w:themeColor="accent2"/>
          <w:right w:val="single" w:sz="8" w:space="0" w:color="125A40" w:themeColor="accent2"/>
        </w:tcBorders>
      </w:tcPr>
    </w:tblStylePr>
    <w:tblStylePr w:type="band1Horz">
      <w:tblPr/>
      <w:tcPr>
        <w:tcBorders>
          <w:top w:val="single" w:sz="8" w:space="0" w:color="125A40" w:themeColor="accent2"/>
          <w:left w:val="single" w:sz="8" w:space="0" w:color="125A40" w:themeColor="accent2"/>
          <w:bottom w:val="single" w:sz="8" w:space="0" w:color="125A40" w:themeColor="accent2"/>
          <w:right w:val="single" w:sz="8" w:space="0" w:color="125A40" w:themeColor="accent2"/>
        </w:tcBorders>
      </w:tcPr>
    </w:tblStylePr>
  </w:style>
  <w:style w:type="table" w:styleId="LightList-Accent3">
    <w:name w:val="Light List Accent 3"/>
    <w:basedOn w:val="TableNormal"/>
    <w:uiPriority w:val="61"/>
    <w:unhideWhenUsed/>
    <w:rsid w:val="00920D86"/>
    <w:pPr>
      <w:spacing w:line="240" w:lineRule="auto"/>
    </w:pPr>
    <w:tblPr>
      <w:tblStyleRowBandSize w:val="1"/>
      <w:tblStyleColBandSize w:val="1"/>
      <w:tblBorders>
        <w:top w:val="single" w:sz="8" w:space="0" w:color="ADD095" w:themeColor="accent3"/>
        <w:left w:val="single" w:sz="8" w:space="0" w:color="ADD095" w:themeColor="accent3"/>
        <w:bottom w:val="single" w:sz="8" w:space="0" w:color="ADD095" w:themeColor="accent3"/>
        <w:right w:val="single" w:sz="8" w:space="0" w:color="ADD095" w:themeColor="accent3"/>
      </w:tblBorders>
    </w:tblPr>
    <w:tblStylePr w:type="firstRow">
      <w:pPr>
        <w:spacing w:before="0" w:after="0" w:line="240" w:lineRule="auto"/>
      </w:pPr>
      <w:rPr>
        <w:b/>
        <w:bCs/>
        <w:color w:val="FFFFFF" w:themeColor="background1"/>
      </w:rPr>
      <w:tblPr/>
      <w:tcPr>
        <w:shd w:val="clear" w:color="auto" w:fill="ADD095" w:themeFill="accent3"/>
      </w:tcPr>
    </w:tblStylePr>
    <w:tblStylePr w:type="lastRow">
      <w:pPr>
        <w:spacing w:before="0" w:after="0" w:line="240" w:lineRule="auto"/>
      </w:pPr>
      <w:rPr>
        <w:b/>
        <w:bCs/>
      </w:rPr>
      <w:tblPr/>
      <w:tcPr>
        <w:tcBorders>
          <w:top w:val="double" w:sz="6" w:space="0" w:color="ADD095" w:themeColor="accent3"/>
          <w:left w:val="single" w:sz="8" w:space="0" w:color="ADD095" w:themeColor="accent3"/>
          <w:bottom w:val="single" w:sz="8" w:space="0" w:color="ADD095" w:themeColor="accent3"/>
          <w:right w:val="single" w:sz="8" w:space="0" w:color="ADD095" w:themeColor="accent3"/>
        </w:tcBorders>
      </w:tcPr>
    </w:tblStylePr>
    <w:tblStylePr w:type="firstCol">
      <w:rPr>
        <w:b/>
        <w:bCs/>
      </w:rPr>
    </w:tblStylePr>
    <w:tblStylePr w:type="lastCol">
      <w:rPr>
        <w:b/>
        <w:bCs/>
      </w:rPr>
    </w:tblStylePr>
    <w:tblStylePr w:type="band1Vert">
      <w:tblPr/>
      <w:tcPr>
        <w:tcBorders>
          <w:top w:val="single" w:sz="8" w:space="0" w:color="ADD095" w:themeColor="accent3"/>
          <w:left w:val="single" w:sz="8" w:space="0" w:color="ADD095" w:themeColor="accent3"/>
          <w:bottom w:val="single" w:sz="8" w:space="0" w:color="ADD095" w:themeColor="accent3"/>
          <w:right w:val="single" w:sz="8" w:space="0" w:color="ADD095" w:themeColor="accent3"/>
        </w:tcBorders>
      </w:tcPr>
    </w:tblStylePr>
    <w:tblStylePr w:type="band1Horz">
      <w:tblPr/>
      <w:tcPr>
        <w:tcBorders>
          <w:top w:val="single" w:sz="8" w:space="0" w:color="ADD095" w:themeColor="accent3"/>
          <w:left w:val="single" w:sz="8" w:space="0" w:color="ADD095" w:themeColor="accent3"/>
          <w:bottom w:val="single" w:sz="8" w:space="0" w:color="ADD095" w:themeColor="accent3"/>
          <w:right w:val="single" w:sz="8" w:space="0" w:color="ADD095" w:themeColor="accent3"/>
        </w:tcBorders>
      </w:tcPr>
    </w:tblStylePr>
  </w:style>
  <w:style w:type="table" w:styleId="LightList-Accent4">
    <w:name w:val="Light List Accent 4"/>
    <w:basedOn w:val="TableNormal"/>
    <w:uiPriority w:val="61"/>
    <w:unhideWhenUsed/>
    <w:rsid w:val="00920D86"/>
    <w:pPr>
      <w:spacing w:line="240" w:lineRule="auto"/>
    </w:pPr>
    <w:tblPr>
      <w:tblStyleRowBandSize w:val="1"/>
      <w:tblStyleColBandSize w:val="1"/>
      <w:tblBorders>
        <w:top w:val="single" w:sz="8" w:space="0" w:color="62294B" w:themeColor="accent4"/>
        <w:left w:val="single" w:sz="8" w:space="0" w:color="62294B" w:themeColor="accent4"/>
        <w:bottom w:val="single" w:sz="8" w:space="0" w:color="62294B" w:themeColor="accent4"/>
        <w:right w:val="single" w:sz="8" w:space="0" w:color="62294B" w:themeColor="accent4"/>
      </w:tblBorders>
    </w:tblPr>
    <w:tblStylePr w:type="firstRow">
      <w:pPr>
        <w:spacing w:before="0" w:after="0" w:line="240" w:lineRule="auto"/>
      </w:pPr>
      <w:rPr>
        <w:b/>
        <w:bCs/>
        <w:color w:val="FFFFFF" w:themeColor="background1"/>
      </w:rPr>
      <w:tblPr/>
      <w:tcPr>
        <w:shd w:val="clear" w:color="auto" w:fill="62294B" w:themeFill="accent4"/>
      </w:tcPr>
    </w:tblStylePr>
    <w:tblStylePr w:type="lastRow">
      <w:pPr>
        <w:spacing w:before="0" w:after="0" w:line="240" w:lineRule="auto"/>
      </w:pPr>
      <w:rPr>
        <w:b/>
        <w:bCs/>
      </w:rPr>
      <w:tblPr/>
      <w:tcPr>
        <w:tcBorders>
          <w:top w:val="double" w:sz="6" w:space="0" w:color="62294B" w:themeColor="accent4"/>
          <w:left w:val="single" w:sz="8" w:space="0" w:color="62294B" w:themeColor="accent4"/>
          <w:bottom w:val="single" w:sz="8" w:space="0" w:color="62294B" w:themeColor="accent4"/>
          <w:right w:val="single" w:sz="8" w:space="0" w:color="62294B" w:themeColor="accent4"/>
        </w:tcBorders>
      </w:tcPr>
    </w:tblStylePr>
    <w:tblStylePr w:type="firstCol">
      <w:rPr>
        <w:b/>
        <w:bCs/>
      </w:rPr>
    </w:tblStylePr>
    <w:tblStylePr w:type="lastCol">
      <w:rPr>
        <w:b/>
        <w:bCs/>
      </w:rPr>
    </w:tblStylePr>
    <w:tblStylePr w:type="band1Vert">
      <w:tblPr/>
      <w:tcPr>
        <w:tcBorders>
          <w:top w:val="single" w:sz="8" w:space="0" w:color="62294B" w:themeColor="accent4"/>
          <w:left w:val="single" w:sz="8" w:space="0" w:color="62294B" w:themeColor="accent4"/>
          <w:bottom w:val="single" w:sz="8" w:space="0" w:color="62294B" w:themeColor="accent4"/>
          <w:right w:val="single" w:sz="8" w:space="0" w:color="62294B" w:themeColor="accent4"/>
        </w:tcBorders>
      </w:tcPr>
    </w:tblStylePr>
    <w:tblStylePr w:type="band1Horz">
      <w:tblPr/>
      <w:tcPr>
        <w:tcBorders>
          <w:top w:val="single" w:sz="8" w:space="0" w:color="62294B" w:themeColor="accent4"/>
          <w:left w:val="single" w:sz="8" w:space="0" w:color="62294B" w:themeColor="accent4"/>
          <w:bottom w:val="single" w:sz="8" w:space="0" w:color="62294B" w:themeColor="accent4"/>
          <w:right w:val="single" w:sz="8" w:space="0" w:color="62294B" w:themeColor="accent4"/>
        </w:tcBorders>
      </w:tcPr>
    </w:tblStylePr>
  </w:style>
  <w:style w:type="table" w:styleId="LightList-Accent5">
    <w:name w:val="Light List Accent 5"/>
    <w:basedOn w:val="TableNormal"/>
    <w:uiPriority w:val="61"/>
    <w:unhideWhenUsed/>
    <w:rsid w:val="00920D86"/>
    <w:pPr>
      <w:spacing w:line="240" w:lineRule="auto"/>
    </w:pPr>
    <w:tblPr>
      <w:tblStyleRowBandSize w:val="1"/>
      <w:tblStyleColBandSize w:val="1"/>
      <w:tblBorders>
        <w:top w:val="single" w:sz="8" w:space="0" w:color="FF8855" w:themeColor="accent5"/>
        <w:left w:val="single" w:sz="8" w:space="0" w:color="FF8855" w:themeColor="accent5"/>
        <w:bottom w:val="single" w:sz="8" w:space="0" w:color="FF8855" w:themeColor="accent5"/>
        <w:right w:val="single" w:sz="8" w:space="0" w:color="FF8855" w:themeColor="accent5"/>
      </w:tblBorders>
    </w:tblPr>
    <w:tblStylePr w:type="firstRow">
      <w:pPr>
        <w:spacing w:before="0" w:after="0" w:line="240" w:lineRule="auto"/>
      </w:pPr>
      <w:rPr>
        <w:b/>
        <w:bCs/>
        <w:color w:val="FFFFFF" w:themeColor="background1"/>
      </w:rPr>
      <w:tblPr/>
      <w:tcPr>
        <w:shd w:val="clear" w:color="auto" w:fill="FF8855" w:themeFill="accent5"/>
      </w:tcPr>
    </w:tblStylePr>
    <w:tblStylePr w:type="lastRow">
      <w:pPr>
        <w:spacing w:before="0" w:after="0" w:line="240" w:lineRule="auto"/>
      </w:pPr>
      <w:rPr>
        <w:b/>
        <w:bCs/>
      </w:rPr>
      <w:tblPr/>
      <w:tcPr>
        <w:tcBorders>
          <w:top w:val="double" w:sz="6" w:space="0" w:color="FF8855" w:themeColor="accent5"/>
          <w:left w:val="single" w:sz="8" w:space="0" w:color="FF8855" w:themeColor="accent5"/>
          <w:bottom w:val="single" w:sz="8" w:space="0" w:color="FF8855" w:themeColor="accent5"/>
          <w:right w:val="single" w:sz="8" w:space="0" w:color="FF8855" w:themeColor="accent5"/>
        </w:tcBorders>
      </w:tcPr>
    </w:tblStylePr>
    <w:tblStylePr w:type="firstCol">
      <w:rPr>
        <w:b/>
        <w:bCs/>
      </w:rPr>
    </w:tblStylePr>
    <w:tblStylePr w:type="lastCol">
      <w:rPr>
        <w:b/>
        <w:bCs/>
      </w:rPr>
    </w:tblStylePr>
    <w:tblStylePr w:type="band1Vert">
      <w:tblPr/>
      <w:tcPr>
        <w:tcBorders>
          <w:top w:val="single" w:sz="8" w:space="0" w:color="FF8855" w:themeColor="accent5"/>
          <w:left w:val="single" w:sz="8" w:space="0" w:color="FF8855" w:themeColor="accent5"/>
          <w:bottom w:val="single" w:sz="8" w:space="0" w:color="FF8855" w:themeColor="accent5"/>
          <w:right w:val="single" w:sz="8" w:space="0" w:color="FF8855" w:themeColor="accent5"/>
        </w:tcBorders>
      </w:tcPr>
    </w:tblStylePr>
    <w:tblStylePr w:type="band1Horz">
      <w:tblPr/>
      <w:tcPr>
        <w:tcBorders>
          <w:top w:val="single" w:sz="8" w:space="0" w:color="FF8855" w:themeColor="accent5"/>
          <w:left w:val="single" w:sz="8" w:space="0" w:color="FF8855" w:themeColor="accent5"/>
          <w:bottom w:val="single" w:sz="8" w:space="0" w:color="FF8855" w:themeColor="accent5"/>
          <w:right w:val="single" w:sz="8" w:space="0" w:color="FF8855" w:themeColor="accent5"/>
        </w:tcBorders>
      </w:tcPr>
    </w:tblStylePr>
  </w:style>
  <w:style w:type="table" w:styleId="LightList-Accent6">
    <w:name w:val="Light List Accent 6"/>
    <w:basedOn w:val="TableNormal"/>
    <w:uiPriority w:val="61"/>
    <w:unhideWhenUsed/>
    <w:rsid w:val="00920D86"/>
    <w:pPr>
      <w:spacing w:line="240" w:lineRule="auto"/>
    </w:pPr>
    <w:tblPr>
      <w:tblStyleRowBandSize w:val="1"/>
      <w:tblStyleColBandSize w:val="1"/>
      <w:tblBorders>
        <w:top w:val="single" w:sz="8" w:space="0" w:color="E3E1D8" w:themeColor="accent6"/>
        <w:left w:val="single" w:sz="8" w:space="0" w:color="E3E1D8" w:themeColor="accent6"/>
        <w:bottom w:val="single" w:sz="8" w:space="0" w:color="E3E1D8" w:themeColor="accent6"/>
        <w:right w:val="single" w:sz="8" w:space="0" w:color="E3E1D8" w:themeColor="accent6"/>
      </w:tblBorders>
    </w:tblPr>
    <w:tblStylePr w:type="firstRow">
      <w:pPr>
        <w:spacing w:before="0" w:after="0" w:line="240" w:lineRule="auto"/>
      </w:pPr>
      <w:rPr>
        <w:b/>
        <w:bCs/>
        <w:color w:val="FFFFFF" w:themeColor="background1"/>
      </w:rPr>
      <w:tblPr/>
      <w:tcPr>
        <w:shd w:val="clear" w:color="auto" w:fill="E3E1D8" w:themeFill="accent6"/>
      </w:tcPr>
    </w:tblStylePr>
    <w:tblStylePr w:type="lastRow">
      <w:pPr>
        <w:spacing w:before="0" w:after="0" w:line="240" w:lineRule="auto"/>
      </w:pPr>
      <w:rPr>
        <w:b/>
        <w:bCs/>
      </w:rPr>
      <w:tblPr/>
      <w:tcPr>
        <w:tcBorders>
          <w:top w:val="double" w:sz="6" w:space="0" w:color="E3E1D8" w:themeColor="accent6"/>
          <w:left w:val="single" w:sz="8" w:space="0" w:color="E3E1D8" w:themeColor="accent6"/>
          <w:bottom w:val="single" w:sz="8" w:space="0" w:color="E3E1D8" w:themeColor="accent6"/>
          <w:right w:val="single" w:sz="8" w:space="0" w:color="E3E1D8" w:themeColor="accent6"/>
        </w:tcBorders>
      </w:tcPr>
    </w:tblStylePr>
    <w:tblStylePr w:type="firstCol">
      <w:rPr>
        <w:b/>
        <w:bCs/>
      </w:rPr>
    </w:tblStylePr>
    <w:tblStylePr w:type="lastCol">
      <w:rPr>
        <w:b/>
        <w:bCs/>
      </w:rPr>
    </w:tblStylePr>
    <w:tblStylePr w:type="band1Vert">
      <w:tblPr/>
      <w:tcPr>
        <w:tcBorders>
          <w:top w:val="single" w:sz="8" w:space="0" w:color="E3E1D8" w:themeColor="accent6"/>
          <w:left w:val="single" w:sz="8" w:space="0" w:color="E3E1D8" w:themeColor="accent6"/>
          <w:bottom w:val="single" w:sz="8" w:space="0" w:color="E3E1D8" w:themeColor="accent6"/>
          <w:right w:val="single" w:sz="8" w:space="0" w:color="E3E1D8" w:themeColor="accent6"/>
        </w:tcBorders>
      </w:tcPr>
    </w:tblStylePr>
    <w:tblStylePr w:type="band1Horz">
      <w:tblPr/>
      <w:tcPr>
        <w:tcBorders>
          <w:top w:val="single" w:sz="8" w:space="0" w:color="E3E1D8" w:themeColor="accent6"/>
          <w:left w:val="single" w:sz="8" w:space="0" w:color="E3E1D8" w:themeColor="accent6"/>
          <w:bottom w:val="single" w:sz="8" w:space="0" w:color="E3E1D8" w:themeColor="accent6"/>
          <w:right w:val="single" w:sz="8" w:space="0" w:color="E3E1D8" w:themeColor="accent6"/>
        </w:tcBorders>
      </w:tcPr>
    </w:tblStylePr>
  </w:style>
  <w:style w:type="table" w:styleId="LightShading">
    <w:name w:val="Light Shading"/>
    <w:basedOn w:val="TableNormal"/>
    <w:uiPriority w:val="60"/>
    <w:unhideWhenUsed/>
    <w:rsid w:val="00920D86"/>
    <w:pPr>
      <w:spacing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unhideWhenUsed/>
    <w:rsid w:val="00920D86"/>
    <w:pPr>
      <w:spacing w:line="240" w:lineRule="auto"/>
    </w:pPr>
    <w:rPr>
      <w:color w:val="032552" w:themeColor="accent1" w:themeShade="BF"/>
    </w:rPr>
    <w:tblPr>
      <w:tblStyleRowBandSize w:val="1"/>
      <w:tblStyleColBandSize w:val="1"/>
      <w:tblBorders>
        <w:top w:val="single" w:sz="8" w:space="0" w:color="05326E" w:themeColor="accent1"/>
        <w:bottom w:val="single" w:sz="8" w:space="0" w:color="05326E" w:themeColor="accent1"/>
      </w:tblBorders>
    </w:tblPr>
    <w:tblStylePr w:type="firstRow">
      <w:pPr>
        <w:spacing w:before="0" w:after="0" w:line="240" w:lineRule="auto"/>
      </w:pPr>
      <w:rPr>
        <w:b/>
        <w:bCs/>
      </w:rPr>
      <w:tblPr/>
      <w:tcPr>
        <w:tcBorders>
          <w:top w:val="single" w:sz="8" w:space="0" w:color="05326E" w:themeColor="accent1"/>
          <w:left w:val="nil"/>
          <w:bottom w:val="single" w:sz="8" w:space="0" w:color="05326E" w:themeColor="accent1"/>
          <w:right w:val="nil"/>
          <w:insideH w:val="nil"/>
          <w:insideV w:val="nil"/>
        </w:tcBorders>
      </w:tcPr>
    </w:tblStylePr>
    <w:tblStylePr w:type="lastRow">
      <w:pPr>
        <w:spacing w:before="0" w:after="0" w:line="240" w:lineRule="auto"/>
      </w:pPr>
      <w:rPr>
        <w:b/>
        <w:bCs/>
      </w:rPr>
      <w:tblPr/>
      <w:tcPr>
        <w:tcBorders>
          <w:top w:val="single" w:sz="8" w:space="0" w:color="05326E" w:themeColor="accent1"/>
          <w:left w:val="nil"/>
          <w:bottom w:val="single" w:sz="8" w:space="0" w:color="05326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1C7FA" w:themeFill="accent1" w:themeFillTint="3F"/>
      </w:tcPr>
    </w:tblStylePr>
    <w:tblStylePr w:type="band1Horz">
      <w:tblPr/>
      <w:tcPr>
        <w:tcBorders>
          <w:left w:val="nil"/>
          <w:right w:val="nil"/>
          <w:insideH w:val="nil"/>
          <w:insideV w:val="nil"/>
        </w:tcBorders>
        <w:shd w:val="clear" w:color="auto" w:fill="A1C7FA" w:themeFill="accent1" w:themeFillTint="3F"/>
      </w:tcPr>
    </w:tblStylePr>
  </w:style>
  <w:style w:type="table" w:styleId="LightShading-Accent2">
    <w:name w:val="Light Shading Accent 2"/>
    <w:basedOn w:val="TableNormal"/>
    <w:uiPriority w:val="60"/>
    <w:unhideWhenUsed/>
    <w:rsid w:val="00920D86"/>
    <w:pPr>
      <w:spacing w:line="240" w:lineRule="auto"/>
    </w:pPr>
    <w:rPr>
      <w:color w:val="0D432F" w:themeColor="accent2" w:themeShade="BF"/>
    </w:rPr>
    <w:tblPr>
      <w:tblStyleRowBandSize w:val="1"/>
      <w:tblStyleColBandSize w:val="1"/>
      <w:tblBorders>
        <w:top w:val="single" w:sz="8" w:space="0" w:color="125A40" w:themeColor="accent2"/>
        <w:bottom w:val="single" w:sz="8" w:space="0" w:color="125A40" w:themeColor="accent2"/>
      </w:tblBorders>
    </w:tblPr>
    <w:tblStylePr w:type="firstRow">
      <w:pPr>
        <w:spacing w:before="0" w:after="0" w:line="240" w:lineRule="auto"/>
      </w:pPr>
      <w:rPr>
        <w:b/>
        <w:bCs/>
      </w:rPr>
      <w:tblPr/>
      <w:tcPr>
        <w:tcBorders>
          <w:top w:val="single" w:sz="8" w:space="0" w:color="125A40" w:themeColor="accent2"/>
          <w:left w:val="nil"/>
          <w:bottom w:val="single" w:sz="8" w:space="0" w:color="125A40" w:themeColor="accent2"/>
          <w:right w:val="nil"/>
          <w:insideH w:val="nil"/>
          <w:insideV w:val="nil"/>
        </w:tcBorders>
      </w:tcPr>
    </w:tblStylePr>
    <w:tblStylePr w:type="lastRow">
      <w:pPr>
        <w:spacing w:before="0" w:after="0" w:line="240" w:lineRule="auto"/>
      </w:pPr>
      <w:rPr>
        <w:b/>
        <w:bCs/>
      </w:rPr>
      <w:tblPr/>
      <w:tcPr>
        <w:tcBorders>
          <w:top w:val="single" w:sz="8" w:space="0" w:color="125A40" w:themeColor="accent2"/>
          <w:left w:val="nil"/>
          <w:bottom w:val="single" w:sz="8" w:space="0" w:color="125A4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CEED6" w:themeFill="accent2" w:themeFillTint="3F"/>
      </w:tcPr>
    </w:tblStylePr>
    <w:tblStylePr w:type="band1Horz">
      <w:tblPr/>
      <w:tcPr>
        <w:tcBorders>
          <w:left w:val="nil"/>
          <w:right w:val="nil"/>
          <w:insideH w:val="nil"/>
          <w:insideV w:val="nil"/>
        </w:tcBorders>
        <w:shd w:val="clear" w:color="auto" w:fill="ACEED6" w:themeFill="accent2" w:themeFillTint="3F"/>
      </w:tcPr>
    </w:tblStylePr>
  </w:style>
  <w:style w:type="table" w:styleId="LightShading-Accent3">
    <w:name w:val="Light Shading Accent 3"/>
    <w:basedOn w:val="TableNormal"/>
    <w:uiPriority w:val="60"/>
    <w:unhideWhenUsed/>
    <w:rsid w:val="00920D86"/>
    <w:pPr>
      <w:spacing w:line="240" w:lineRule="auto"/>
    </w:pPr>
    <w:rPr>
      <w:color w:val="7CB456" w:themeColor="accent3" w:themeShade="BF"/>
    </w:rPr>
    <w:tblPr>
      <w:tblStyleRowBandSize w:val="1"/>
      <w:tblStyleColBandSize w:val="1"/>
      <w:tblBorders>
        <w:top w:val="single" w:sz="8" w:space="0" w:color="ADD095" w:themeColor="accent3"/>
        <w:bottom w:val="single" w:sz="8" w:space="0" w:color="ADD095" w:themeColor="accent3"/>
      </w:tblBorders>
    </w:tblPr>
    <w:tblStylePr w:type="firstRow">
      <w:pPr>
        <w:spacing w:before="0" w:after="0" w:line="240" w:lineRule="auto"/>
      </w:pPr>
      <w:rPr>
        <w:b/>
        <w:bCs/>
      </w:rPr>
      <w:tblPr/>
      <w:tcPr>
        <w:tcBorders>
          <w:top w:val="single" w:sz="8" w:space="0" w:color="ADD095" w:themeColor="accent3"/>
          <w:left w:val="nil"/>
          <w:bottom w:val="single" w:sz="8" w:space="0" w:color="ADD095" w:themeColor="accent3"/>
          <w:right w:val="nil"/>
          <w:insideH w:val="nil"/>
          <w:insideV w:val="nil"/>
        </w:tcBorders>
      </w:tcPr>
    </w:tblStylePr>
    <w:tblStylePr w:type="lastRow">
      <w:pPr>
        <w:spacing w:before="0" w:after="0" w:line="240" w:lineRule="auto"/>
      </w:pPr>
      <w:rPr>
        <w:b/>
        <w:bCs/>
      </w:rPr>
      <w:tblPr/>
      <w:tcPr>
        <w:tcBorders>
          <w:top w:val="single" w:sz="8" w:space="0" w:color="ADD095" w:themeColor="accent3"/>
          <w:left w:val="nil"/>
          <w:bottom w:val="single" w:sz="8" w:space="0" w:color="ADD09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AF3E4" w:themeFill="accent3" w:themeFillTint="3F"/>
      </w:tcPr>
    </w:tblStylePr>
    <w:tblStylePr w:type="band1Horz">
      <w:tblPr/>
      <w:tcPr>
        <w:tcBorders>
          <w:left w:val="nil"/>
          <w:right w:val="nil"/>
          <w:insideH w:val="nil"/>
          <w:insideV w:val="nil"/>
        </w:tcBorders>
        <w:shd w:val="clear" w:color="auto" w:fill="EAF3E4" w:themeFill="accent3" w:themeFillTint="3F"/>
      </w:tcPr>
    </w:tblStylePr>
  </w:style>
  <w:style w:type="table" w:styleId="LightShading-Accent4">
    <w:name w:val="Light Shading Accent 4"/>
    <w:basedOn w:val="TableNormal"/>
    <w:uiPriority w:val="60"/>
    <w:unhideWhenUsed/>
    <w:rsid w:val="00920D86"/>
    <w:pPr>
      <w:spacing w:line="240" w:lineRule="auto"/>
    </w:pPr>
    <w:rPr>
      <w:color w:val="491E38" w:themeColor="accent4" w:themeShade="BF"/>
    </w:rPr>
    <w:tblPr>
      <w:tblStyleRowBandSize w:val="1"/>
      <w:tblStyleColBandSize w:val="1"/>
      <w:tblBorders>
        <w:top w:val="single" w:sz="8" w:space="0" w:color="62294B" w:themeColor="accent4"/>
        <w:bottom w:val="single" w:sz="8" w:space="0" w:color="62294B" w:themeColor="accent4"/>
      </w:tblBorders>
    </w:tblPr>
    <w:tblStylePr w:type="firstRow">
      <w:pPr>
        <w:spacing w:before="0" w:after="0" w:line="240" w:lineRule="auto"/>
      </w:pPr>
      <w:rPr>
        <w:b/>
        <w:bCs/>
      </w:rPr>
      <w:tblPr/>
      <w:tcPr>
        <w:tcBorders>
          <w:top w:val="single" w:sz="8" w:space="0" w:color="62294B" w:themeColor="accent4"/>
          <w:left w:val="nil"/>
          <w:bottom w:val="single" w:sz="8" w:space="0" w:color="62294B" w:themeColor="accent4"/>
          <w:right w:val="nil"/>
          <w:insideH w:val="nil"/>
          <w:insideV w:val="nil"/>
        </w:tcBorders>
      </w:tcPr>
    </w:tblStylePr>
    <w:tblStylePr w:type="lastRow">
      <w:pPr>
        <w:spacing w:before="0" w:after="0" w:line="240" w:lineRule="auto"/>
      </w:pPr>
      <w:rPr>
        <w:b/>
        <w:bCs/>
      </w:rPr>
      <w:tblPr/>
      <w:tcPr>
        <w:tcBorders>
          <w:top w:val="single" w:sz="8" w:space="0" w:color="62294B" w:themeColor="accent4"/>
          <w:left w:val="nil"/>
          <w:bottom w:val="single" w:sz="8" w:space="0" w:color="62294B"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4BED4" w:themeFill="accent4" w:themeFillTint="3F"/>
      </w:tcPr>
    </w:tblStylePr>
    <w:tblStylePr w:type="band1Horz">
      <w:tblPr/>
      <w:tcPr>
        <w:tcBorders>
          <w:left w:val="nil"/>
          <w:right w:val="nil"/>
          <w:insideH w:val="nil"/>
          <w:insideV w:val="nil"/>
        </w:tcBorders>
        <w:shd w:val="clear" w:color="auto" w:fill="E4BED4" w:themeFill="accent4" w:themeFillTint="3F"/>
      </w:tcPr>
    </w:tblStylePr>
  </w:style>
  <w:style w:type="table" w:styleId="LightShading-Accent5">
    <w:name w:val="Light Shading Accent 5"/>
    <w:basedOn w:val="TableNormal"/>
    <w:uiPriority w:val="60"/>
    <w:unhideWhenUsed/>
    <w:rsid w:val="00920D86"/>
    <w:pPr>
      <w:spacing w:line="240" w:lineRule="auto"/>
    </w:pPr>
    <w:rPr>
      <w:color w:val="FE4B00" w:themeColor="accent5" w:themeShade="BF"/>
    </w:rPr>
    <w:tblPr>
      <w:tblStyleRowBandSize w:val="1"/>
      <w:tblStyleColBandSize w:val="1"/>
      <w:tblBorders>
        <w:top w:val="single" w:sz="8" w:space="0" w:color="FF8855" w:themeColor="accent5"/>
        <w:bottom w:val="single" w:sz="8" w:space="0" w:color="FF8855" w:themeColor="accent5"/>
      </w:tblBorders>
    </w:tblPr>
    <w:tblStylePr w:type="firstRow">
      <w:pPr>
        <w:spacing w:before="0" w:after="0" w:line="240" w:lineRule="auto"/>
      </w:pPr>
      <w:rPr>
        <w:b/>
        <w:bCs/>
      </w:rPr>
      <w:tblPr/>
      <w:tcPr>
        <w:tcBorders>
          <w:top w:val="single" w:sz="8" w:space="0" w:color="FF8855" w:themeColor="accent5"/>
          <w:left w:val="nil"/>
          <w:bottom w:val="single" w:sz="8" w:space="0" w:color="FF8855" w:themeColor="accent5"/>
          <w:right w:val="nil"/>
          <w:insideH w:val="nil"/>
          <w:insideV w:val="nil"/>
        </w:tcBorders>
      </w:tcPr>
    </w:tblStylePr>
    <w:tblStylePr w:type="lastRow">
      <w:pPr>
        <w:spacing w:before="0" w:after="0" w:line="240" w:lineRule="auto"/>
      </w:pPr>
      <w:rPr>
        <w:b/>
        <w:bCs/>
      </w:rPr>
      <w:tblPr/>
      <w:tcPr>
        <w:tcBorders>
          <w:top w:val="single" w:sz="8" w:space="0" w:color="FF8855" w:themeColor="accent5"/>
          <w:left w:val="nil"/>
          <w:bottom w:val="single" w:sz="8" w:space="0" w:color="FF885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1D5" w:themeFill="accent5" w:themeFillTint="3F"/>
      </w:tcPr>
    </w:tblStylePr>
    <w:tblStylePr w:type="band1Horz">
      <w:tblPr/>
      <w:tcPr>
        <w:tcBorders>
          <w:left w:val="nil"/>
          <w:right w:val="nil"/>
          <w:insideH w:val="nil"/>
          <w:insideV w:val="nil"/>
        </w:tcBorders>
        <w:shd w:val="clear" w:color="auto" w:fill="FFE1D5" w:themeFill="accent5" w:themeFillTint="3F"/>
      </w:tcPr>
    </w:tblStylePr>
  </w:style>
  <w:style w:type="table" w:styleId="LightShading-Accent6">
    <w:name w:val="Light Shading Accent 6"/>
    <w:basedOn w:val="TableNormal"/>
    <w:uiPriority w:val="60"/>
    <w:unhideWhenUsed/>
    <w:rsid w:val="00920D86"/>
    <w:pPr>
      <w:spacing w:line="240" w:lineRule="auto"/>
    </w:pPr>
    <w:rPr>
      <w:color w:val="B4AF97" w:themeColor="accent6" w:themeShade="BF"/>
    </w:rPr>
    <w:tblPr>
      <w:tblStyleRowBandSize w:val="1"/>
      <w:tblStyleColBandSize w:val="1"/>
      <w:tblBorders>
        <w:top w:val="single" w:sz="8" w:space="0" w:color="E3E1D8" w:themeColor="accent6"/>
        <w:bottom w:val="single" w:sz="8" w:space="0" w:color="E3E1D8" w:themeColor="accent6"/>
      </w:tblBorders>
    </w:tblPr>
    <w:tblStylePr w:type="firstRow">
      <w:pPr>
        <w:spacing w:before="0" w:after="0" w:line="240" w:lineRule="auto"/>
      </w:pPr>
      <w:rPr>
        <w:b/>
        <w:bCs/>
      </w:rPr>
      <w:tblPr/>
      <w:tcPr>
        <w:tcBorders>
          <w:top w:val="single" w:sz="8" w:space="0" w:color="E3E1D8" w:themeColor="accent6"/>
          <w:left w:val="nil"/>
          <w:bottom w:val="single" w:sz="8" w:space="0" w:color="E3E1D8" w:themeColor="accent6"/>
          <w:right w:val="nil"/>
          <w:insideH w:val="nil"/>
          <w:insideV w:val="nil"/>
        </w:tcBorders>
      </w:tcPr>
    </w:tblStylePr>
    <w:tblStylePr w:type="lastRow">
      <w:pPr>
        <w:spacing w:before="0" w:after="0" w:line="240" w:lineRule="auto"/>
      </w:pPr>
      <w:rPr>
        <w:b/>
        <w:bCs/>
      </w:rPr>
      <w:tblPr/>
      <w:tcPr>
        <w:tcBorders>
          <w:top w:val="single" w:sz="8" w:space="0" w:color="E3E1D8" w:themeColor="accent6"/>
          <w:left w:val="nil"/>
          <w:bottom w:val="single" w:sz="8" w:space="0" w:color="E3E1D8"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8F7F5" w:themeFill="accent6" w:themeFillTint="3F"/>
      </w:tcPr>
    </w:tblStylePr>
    <w:tblStylePr w:type="band1Horz">
      <w:tblPr/>
      <w:tcPr>
        <w:tcBorders>
          <w:left w:val="nil"/>
          <w:right w:val="nil"/>
          <w:insideH w:val="nil"/>
          <w:insideV w:val="nil"/>
        </w:tcBorders>
        <w:shd w:val="clear" w:color="auto" w:fill="F8F7F5" w:themeFill="accent6" w:themeFillTint="3F"/>
      </w:tcPr>
    </w:tblStylePr>
  </w:style>
  <w:style w:type="character" w:styleId="LineNumber">
    <w:name w:val="line number"/>
    <w:basedOn w:val="DefaultParagraphFont"/>
    <w:uiPriority w:val="99"/>
    <w:rsid w:val="00920D86"/>
    <w:rPr>
      <w:lang w:val="en-US"/>
    </w:rPr>
  </w:style>
  <w:style w:type="paragraph" w:styleId="List">
    <w:name w:val="List"/>
    <w:basedOn w:val="Normal"/>
    <w:uiPriority w:val="99"/>
    <w:rsid w:val="00920D86"/>
    <w:pPr>
      <w:ind w:left="283" w:hanging="283"/>
      <w:contextualSpacing/>
    </w:pPr>
  </w:style>
  <w:style w:type="paragraph" w:styleId="List2">
    <w:name w:val="List 2"/>
    <w:aliases w:val="BULLET 1"/>
    <w:basedOn w:val="Normal"/>
    <w:link w:val="List2Char"/>
    <w:uiPriority w:val="99"/>
    <w:rsid w:val="00920D86"/>
    <w:pPr>
      <w:ind w:left="566" w:hanging="283"/>
      <w:contextualSpacing/>
    </w:pPr>
  </w:style>
  <w:style w:type="paragraph" w:styleId="List3">
    <w:name w:val="List 3"/>
    <w:basedOn w:val="Normal"/>
    <w:uiPriority w:val="99"/>
    <w:rsid w:val="00920D86"/>
    <w:pPr>
      <w:ind w:left="849" w:hanging="283"/>
      <w:contextualSpacing/>
    </w:pPr>
  </w:style>
  <w:style w:type="paragraph" w:styleId="List4">
    <w:name w:val="List 4"/>
    <w:basedOn w:val="Normal"/>
    <w:uiPriority w:val="99"/>
    <w:rsid w:val="00920D86"/>
    <w:pPr>
      <w:ind w:left="1132" w:hanging="283"/>
      <w:contextualSpacing/>
    </w:pPr>
  </w:style>
  <w:style w:type="paragraph" w:styleId="List5">
    <w:name w:val="List 5"/>
    <w:basedOn w:val="Normal"/>
    <w:uiPriority w:val="99"/>
    <w:rsid w:val="00920D86"/>
    <w:pPr>
      <w:ind w:left="1415" w:hanging="283"/>
      <w:contextualSpacing/>
    </w:pPr>
  </w:style>
  <w:style w:type="paragraph" w:styleId="ListBullet2">
    <w:name w:val="List Bullet 2"/>
    <w:basedOn w:val="Normal"/>
    <w:uiPriority w:val="99"/>
    <w:rsid w:val="00920D86"/>
    <w:pPr>
      <w:tabs>
        <w:tab w:val="num" w:pos="643"/>
      </w:tabs>
      <w:ind w:left="643" w:hanging="360"/>
      <w:contextualSpacing/>
    </w:pPr>
  </w:style>
  <w:style w:type="paragraph" w:styleId="ListBullet3">
    <w:name w:val="List Bullet 3"/>
    <w:basedOn w:val="Normal"/>
    <w:uiPriority w:val="99"/>
    <w:rsid w:val="00920D86"/>
    <w:pPr>
      <w:numPr>
        <w:numId w:val="5"/>
      </w:numPr>
      <w:contextualSpacing/>
    </w:pPr>
  </w:style>
  <w:style w:type="paragraph" w:styleId="ListBullet4">
    <w:name w:val="List Bullet 4"/>
    <w:basedOn w:val="Normal"/>
    <w:uiPriority w:val="99"/>
    <w:rsid w:val="00920D86"/>
    <w:pPr>
      <w:numPr>
        <w:numId w:val="6"/>
      </w:numPr>
      <w:contextualSpacing/>
    </w:pPr>
  </w:style>
  <w:style w:type="paragraph" w:styleId="ListBullet5">
    <w:name w:val="List Bullet 5"/>
    <w:basedOn w:val="Normal"/>
    <w:uiPriority w:val="99"/>
    <w:rsid w:val="00920D86"/>
    <w:pPr>
      <w:numPr>
        <w:numId w:val="7"/>
      </w:numPr>
      <w:contextualSpacing/>
    </w:pPr>
  </w:style>
  <w:style w:type="paragraph" w:styleId="ListContinue">
    <w:name w:val="List Continue"/>
    <w:basedOn w:val="Normal"/>
    <w:uiPriority w:val="99"/>
    <w:rsid w:val="00920D86"/>
    <w:pPr>
      <w:spacing w:after="120"/>
      <w:ind w:left="283"/>
      <w:contextualSpacing/>
    </w:pPr>
  </w:style>
  <w:style w:type="paragraph" w:styleId="ListContinue2">
    <w:name w:val="List Continue 2"/>
    <w:basedOn w:val="Normal"/>
    <w:uiPriority w:val="99"/>
    <w:rsid w:val="00920D86"/>
    <w:pPr>
      <w:spacing w:after="120"/>
      <w:ind w:left="566"/>
      <w:contextualSpacing/>
    </w:pPr>
  </w:style>
  <w:style w:type="paragraph" w:styleId="ListContinue3">
    <w:name w:val="List Continue 3"/>
    <w:basedOn w:val="Normal"/>
    <w:uiPriority w:val="99"/>
    <w:rsid w:val="00920D86"/>
    <w:pPr>
      <w:spacing w:after="120"/>
      <w:ind w:left="849"/>
      <w:contextualSpacing/>
    </w:pPr>
  </w:style>
  <w:style w:type="paragraph" w:styleId="ListContinue4">
    <w:name w:val="List Continue 4"/>
    <w:basedOn w:val="Normal"/>
    <w:uiPriority w:val="99"/>
    <w:rsid w:val="00920D86"/>
    <w:pPr>
      <w:spacing w:after="120"/>
      <w:ind w:left="1132"/>
      <w:contextualSpacing/>
    </w:pPr>
  </w:style>
  <w:style w:type="paragraph" w:styleId="ListContinue5">
    <w:name w:val="List Continue 5"/>
    <w:basedOn w:val="Normal"/>
    <w:uiPriority w:val="99"/>
    <w:rsid w:val="00920D86"/>
    <w:pPr>
      <w:spacing w:after="120"/>
      <w:ind w:left="1415"/>
      <w:contextualSpacing/>
    </w:pPr>
  </w:style>
  <w:style w:type="paragraph" w:styleId="ListNumber2">
    <w:name w:val="List Number 2"/>
    <w:basedOn w:val="Normal"/>
    <w:uiPriority w:val="99"/>
    <w:rsid w:val="00920D86"/>
    <w:pPr>
      <w:numPr>
        <w:numId w:val="9"/>
      </w:numPr>
      <w:contextualSpacing/>
    </w:pPr>
  </w:style>
  <w:style w:type="paragraph" w:styleId="ListNumber3">
    <w:name w:val="List Number 3"/>
    <w:basedOn w:val="Normal"/>
    <w:uiPriority w:val="99"/>
    <w:rsid w:val="00920D86"/>
    <w:pPr>
      <w:numPr>
        <w:numId w:val="10"/>
      </w:numPr>
      <w:contextualSpacing/>
    </w:pPr>
  </w:style>
  <w:style w:type="paragraph" w:styleId="ListNumber4">
    <w:name w:val="List Number 4"/>
    <w:basedOn w:val="Normal"/>
    <w:uiPriority w:val="99"/>
    <w:rsid w:val="00920D86"/>
    <w:pPr>
      <w:numPr>
        <w:numId w:val="11"/>
      </w:numPr>
      <w:contextualSpacing/>
    </w:pPr>
  </w:style>
  <w:style w:type="paragraph" w:styleId="ListNumber5">
    <w:name w:val="List Number 5"/>
    <w:basedOn w:val="Normal"/>
    <w:uiPriority w:val="99"/>
    <w:rsid w:val="00920D86"/>
    <w:pPr>
      <w:numPr>
        <w:numId w:val="12"/>
      </w:numPr>
      <w:contextualSpacing/>
    </w:pPr>
  </w:style>
  <w:style w:type="paragraph" w:styleId="ListParagraph">
    <w:name w:val="List Paragraph"/>
    <w:aliases w:val="body 2,List Paragraph1,List Paragraph11,bullets,Arial,Normal bullet 2,Header bold,List_Paragraph,Multilevel para_II,Paragraph,Citation List,ANNEX,Bullet,bullet,bu,b,bullet1,B,b1,bullet 1,body,b Char Char Char,b Char Char,Body Char1 Char1"/>
    <w:basedOn w:val="Normal"/>
    <w:link w:val="ListParagraphChar"/>
    <w:uiPriority w:val="34"/>
    <w:qFormat/>
    <w:rsid w:val="00920D86"/>
    <w:pPr>
      <w:ind w:left="720"/>
      <w:contextualSpacing/>
    </w:pPr>
  </w:style>
  <w:style w:type="table" w:styleId="ListTable1Light">
    <w:name w:val="List Table 1 Light"/>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1C78F4" w:themeColor="accent1" w:themeTint="99"/>
        </w:tcBorders>
      </w:tcPr>
    </w:tblStylePr>
    <w:tblStylePr w:type="lastRow">
      <w:rPr>
        <w:b/>
        <w:bCs/>
      </w:rPr>
      <w:tblPr/>
      <w:tcPr>
        <w:tcBorders>
          <w:top w:val="single" w:sz="4" w:space="0" w:color="1C78F4" w:themeColor="accent1" w:themeTint="99"/>
        </w:tcBorders>
      </w:tc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ListTable1Light-Accent2">
    <w:name w:val="List Table 1 Light Accent 2"/>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35D69C" w:themeColor="accent2" w:themeTint="99"/>
        </w:tcBorders>
      </w:tcPr>
    </w:tblStylePr>
    <w:tblStylePr w:type="lastRow">
      <w:rPr>
        <w:b/>
        <w:bCs/>
      </w:rPr>
      <w:tblPr/>
      <w:tcPr>
        <w:tcBorders>
          <w:top w:val="single" w:sz="4" w:space="0" w:color="35D69C" w:themeColor="accent2" w:themeTint="99"/>
        </w:tcBorders>
      </w:tc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ListTable1Light-Accent3">
    <w:name w:val="List Table 1 Light Accent 3"/>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CDE2BF" w:themeColor="accent3" w:themeTint="99"/>
        </w:tcBorders>
      </w:tcPr>
    </w:tblStylePr>
    <w:tblStylePr w:type="lastRow">
      <w:rPr>
        <w:b/>
        <w:bCs/>
      </w:rPr>
      <w:tblPr/>
      <w:tcPr>
        <w:tcBorders>
          <w:top w:val="single" w:sz="4" w:space="0" w:color="CDE2BF" w:themeColor="accent3" w:themeTint="99"/>
        </w:tcBorders>
      </w:tc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ListTable1Light-Accent4">
    <w:name w:val="List Table 1 Light Accent 4"/>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BD6298" w:themeColor="accent4" w:themeTint="99"/>
        </w:tcBorders>
      </w:tcPr>
    </w:tblStylePr>
    <w:tblStylePr w:type="lastRow">
      <w:rPr>
        <w:b/>
        <w:bCs/>
      </w:rPr>
      <w:tblPr/>
      <w:tcPr>
        <w:tcBorders>
          <w:top w:val="single" w:sz="4" w:space="0" w:color="BD6298" w:themeColor="accent4" w:themeTint="99"/>
        </w:tcBorders>
      </w:tc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ListTable1Light-Accent5">
    <w:name w:val="List Table 1 Light Accent 5"/>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FFB799" w:themeColor="accent5" w:themeTint="99"/>
        </w:tcBorders>
      </w:tcPr>
    </w:tblStylePr>
    <w:tblStylePr w:type="lastRow">
      <w:rPr>
        <w:b/>
        <w:bCs/>
      </w:rPr>
      <w:tblPr/>
      <w:tcPr>
        <w:tcBorders>
          <w:top w:val="single" w:sz="4" w:space="0" w:color="FFB799" w:themeColor="accent5" w:themeTint="99"/>
        </w:tcBorders>
      </w:tc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ListTable1Light-Accent6">
    <w:name w:val="List Table 1 Light Accent 6"/>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EEECE7" w:themeColor="accent6" w:themeTint="99"/>
        </w:tcBorders>
      </w:tcPr>
    </w:tblStylePr>
    <w:tblStylePr w:type="lastRow">
      <w:rPr>
        <w:b/>
        <w:bCs/>
      </w:rPr>
      <w:tblPr/>
      <w:tcPr>
        <w:tcBorders>
          <w:top w:val="single" w:sz="4" w:space="0" w:color="EEECE7" w:themeColor="accent6" w:themeTint="99"/>
        </w:tcBorders>
      </w:tc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ListTable2">
    <w:name w:val="List Table 2"/>
    <w:basedOn w:val="TableNormal"/>
    <w:uiPriority w:val="47"/>
    <w:rsid w:val="00920D86"/>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920D86"/>
    <w:pPr>
      <w:spacing w:line="240" w:lineRule="auto"/>
    </w:pPr>
    <w:tblPr>
      <w:tblStyleRowBandSize w:val="1"/>
      <w:tblStyleColBandSize w:val="1"/>
      <w:tblBorders>
        <w:top w:val="single" w:sz="4" w:space="0" w:color="1C78F4" w:themeColor="accent1" w:themeTint="99"/>
        <w:bottom w:val="single" w:sz="4" w:space="0" w:color="1C78F4" w:themeColor="accent1" w:themeTint="99"/>
        <w:insideH w:val="single" w:sz="4" w:space="0" w:color="1C78F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ListTable2-Accent2">
    <w:name w:val="List Table 2 Accent 2"/>
    <w:basedOn w:val="TableNormal"/>
    <w:uiPriority w:val="47"/>
    <w:rsid w:val="00920D86"/>
    <w:pPr>
      <w:spacing w:line="240" w:lineRule="auto"/>
    </w:pPr>
    <w:tblPr>
      <w:tblStyleRowBandSize w:val="1"/>
      <w:tblStyleColBandSize w:val="1"/>
      <w:tblBorders>
        <w:top w:val="single" w:sz="4" w:space="0" w:color="35D69C" w:themeColor="accent2" w:themeTint="99"/>
        <w:bottom w:val="single" w:sz="4" w:space="0" w:color="35D69C" w:themeColor="accent2" w:themeTint="99"/>
        <w:insideH w:val="single" w:sz="4" w:space="0" w:color="35D69C"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ListTable2-Accent3">
    <w:name w:val="List Table 2 Accent 3"/>
    <w:basedOn w:val="TableNormal"/>
    <w:uiPriority w:val="47"/>
    <w:rsid w:val="00920D86"/>
    <w:pPr>
      <w:spacing w:line="240" w:lineRule="auto"/>
    </w:pPr>
    <w:tblPr>
      <w:tblStyleRowBandSize w:val="1"/>
      <w:tblStyleColBandSize w:val="1"/>
      <w:tblBorders>
        <w:top w:val="single" w:sz="4" w:space="0" w:color="CDE2BF" w:themeColor="accent3" w:themeTint="99"/>
        <w:bottom w:val="single" w:sz="4" w:space="0" w:color="CDE2BF" w:themeColor="accent3" w:themeTint="99"/>
        <w:insideH w:val="single" w:sz="4" w:space="0" w:color="CDE2BF"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ListTable2-Accent4">
    <w:name w:val="List Table 2 Accent 4"/>
    <w:basedOn w:val="TableNormal"/>
    <w:uiPriority w:val="47"/>
    <w:rsid w:val="00920D86"/>
    <w:pPr>
      <w:spacing w:line="240" w:lineRule="auto"/>
    </w:pPr>
    <w:tblPr>
      <w:tblStyleRowBandSize w:val="1"/>
      <w:tblStyleColBandSize w:val="1"/>
      <w:tblBorders>
        <w:top w:val="single" w:sz="4" w:space="0" w:color="BD6298" w:themeColor="accent4" w:themeTint="99"/>
        <w:bottom w:val="single" w:sz="4" w:space="0" w:color="BD6298" w:themeColor="accent4" w:themeTint="99"/>
        <w:insideH w:val="single" w:sz="4" w:space="0" w:color="BD6298"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ListTable2-Accent5">
    <w:name w:val="List Table 2 Accent 5"/>
    <w:basedOn w:val="TableNormal"/>
    <w:uiPriority w:val="47"/>
    <w:rsid w:val="00920D86"/>
    <w:pPr>
      <w:spacing w:line="240" w:lineRule="auto"/>
    </w:pPr>
    <w:tblPr>
      <w:tblStyleRowBandSize w:val="1"/>
      <w:tblStyleColBandSize w:val="1"/>
      <w:tblBorders>
        <w:top w:val="single" w:sz="4" w:space="0" w:color="FFB799" w:themeColor="accent5" w:themeTint="99"/>
        <w:bottom w:val="single" w:sz="4" w:space="0" w:color="FFB799" w:themeColor="accent5" w:themeTint="99"/>
        <w:insideH w:val="single" w:sz="4" w:space="0" w:color="FFB799"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ListTable2-Accent6">
    <w:name w:val="List Table 2 Accent 6"/>
    <w:basedOn w:val="TableNormal"/>
    <w:uiPriority w:val="47"/>
    <w:rsid w:val="00920D86"/>
    <w:pPr>
      <w:spacing w:line="240" w:lineRule="auto"/>
    </w:pPr>
    <w:tblPr>
      <w:tblStyleRowBandSize w:val="1"/>
      <w:tblStyleColBandSize w:val="1"/>
      <w:tblBorders>
        <w:top w:val="single" w:sz="4" w:space="0" w:color="EEECE7" w:themeColor="accent6" w:themeTint="99"/>
        <w:bottom w:val="single" w:sz="4" w:space="0" w:color="EEECE7" w:themeColor="accent6" w:themeTint="99"/>
        <w:insideH w:val="single" w:sz="4" w:space="0" w:color="EEECE7"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ListTable3">
    <w:name w:val="List Table 3"/>
    <w:basedOn w:val="TableNormal"/>
    <w:uiPriority w:val="48"/>
    <w:rsid w:val="00920D86"/>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920D86"/>
    <w:pPr>
      <w:spacing w:line="240" w:lineRule="auto"/>
    </w:pPr>
    <w:tblPr>
      <w:tblStyleRowBandSize w:val="1"/>
      <w:tblStyleColBandSize w:val="1"/>
      <w:tblBorders>
        <w:top w:val="single" w:sz="4" w:space="0" w:color="05326E" w:themeColor="accent1"/>
        <w:left w:val="single" w:sz="4" w:space="0" w:color="05326E" w:themeColor="accent1"/>
        <w:bottom w:val="single" w:sz="4" w:space="0" w:color="05326E" w:themeColor="accent1"/>
        <w:right w:val="single" w:sz="4" w:space="0" w:color="05326E" w:themeColor="accent1"/>
      </w:tblBorders>
    </w:tblPr>
    <w:tblStylePr w:type="firstRow">
      <w:rPr>
        <w:b/>
        <w:bCs/>
        <w:color w:val="FFFFFF" w:themeColor="background1"/>
      </w:rPr>
      <w:tblPr/>
      <w:tcPr>
        <w:shd w:val="clear" w:color="auto" w:fill="05326E" w:themeFill="accent1"/>
      </w:tcPr>
    </w:tblStylePr>
    <w:tblStylePr w:type="lastRow">
      <w:rPr>
        <w:b/>
        <w:bCs/>
      </w:rPr>
      <w:tblPr/>
      <w:tcPr>
        <w:tcBorders>
          <w:top w:val="double" w:sz="4" w:space="0" w:color="05326E"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5326E" w:themeColor="accent1"/>
          <w:right w:val="single" w:sz="4" w:space="0" w:color="05326E" w:themeColor="accent1"/>
        </w:tcBorders>
      </w:tcPr>
    </w:tblStylePr>
    <w:tblStylePr w:type="band1Horz">
      <w:tblPr/>
      <w:tcPr>
        <w:tcBorders>
          <w:top w:val="single" w:sz="4" w:space="0" w:color="05326E" w:themeColor="accent1"/>
          <w:bottom w:val="single" w:sz="4" w:space="0" w:color="05326E"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5326E" w:themeColor="accent1"/>
          <w:left w:val="nil"/>
        </w:tcBorders>
      </w:tcPr>
    </w:tblStylePr>
    <w:tblStylePr w:type="swCell">
      <w:tblPr/>
      <w:tcPr>
        <w:tcBorders>
          <w:top w:val="double" w:sz="4" w:space="0" w:color="05326E" w:themeColor="accent1"/>
          <w:right w:val="nil"/>
        </w:tcBorders>
      </w:tcPr>
    </w:tblStylePr>
  </w:style>
  <w:style w:type="table" w:styleId="ListTable3-Accent2">
    <w:name w:val="List Table 3 Accent 2"/>
    <w:basedOn w:val="TableNormal"/>
    <w:uiPriority w:val="48"/>
    <w:rsid w:val="00920D86"/>
    <w:pPr>
      <w:spacing w:line="240" w:lineRule="auto"/>
    </w:pPr>
    <w:tblPr>
      <w:tblStyleRowBandSize w:val="1"/>
      <w:tblStyleColBandSize w:val="1"/>
      <w:tblBorders>
        <w:top w:val="single" w:sz="4" w:space="0" w:color="125A40" w:themeColor="accent2"/>
        <w:left w:val="single" w:sz="4" w:space="0" w:color="125A40" w:themeColor="accent2"/>
        <w:bottom w:val="single" w:sz="4" w:space="0" w:color="125A40" w:themeColor="accent2"/>
        <w:right w:val="single" w:sz="4" w:space="0" w:color="125A40" w:themeColor="accent2"/>
      </w:tblBorders>
    </w:tblPr>
    <w:tblStylePr w:type="firstRow">
      <w:rPr>
        <w:b/>
        <w:bCs/>
        <w:color w:val="FFFFFF" w:themeColor="background1"/>
      </w:rPr>
      <w:tblPr/>
      <w:tcPr>
        <w:shd w:val="clear" w:color="auto" w:fill="125A40" w:themeFill="accent2"/>
      </w:tcPr>
    </w:tblStylePr>
    <w:tblStylePr w:type="lastRow">
      <w:rPr>
        <w:b/>
        <w:bCs/>
      </w:rPr>
      <w:tblPr/>
      <w:tcPr>
        <w:tcBorders>
          <w:top w:val="double" w:sz="4" w:space="0" w:color="125A40"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25A40" w:themeColor="accent2"/>
          <w:right w:val="single" w:sz="4" w:space="0" w:color="125A40" w:themeColor="accent2"/>
        </w:tcBorders>
      </w:tcPr>
    </w:tblStylePr>
    <w:tblStylePr w:type="band1Horz">
      <w:tblPr/>
      <w:tcPr>
        <w:tcBorders>
          <w:top w:val="single" w:sz="4" w:space="0" w:color="125A40" w:themeColor="accent2"/>
          <w:bottom w:val="single" w:sz="4" w:space="0" w:color="125A40"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25A40" w:themeColor="accent2"/>
          <w:left w:val="nil"/>
        </w:tcBorders>
      </w:tcPr>
    </w:tblStylePr>
    <w:tblStylePr w:type="swCell">
      <w:tblPr/>
      <w:tcPr>
        <w:tcBorders>
          <w:top w:val="double" w:sz="4" w:space="0" w:color="125A40" w:themeColor="accent2"/>
          <w:right w:val="nil"/>
        </w:tcBorders>
      </w:tcPr>
    </w:tblStylePr>
  </w:style>
  <w:style w:type="table" w:styleId="ListTable3-Accent3">
    <w:name w:val="List Table 3 Accent 3"/>
    <w:basedOn w:val="TableNormal"/>
    <w:uiPriority w:val="48"/>
    <w:rsid w:val="00920D86"/>
    <w:pPr>
      <w:spacing w:line="240" w:lineRule="auto"/>
    </w:pPr>
    <w:tblPr>
      <w:tblStyleRowBandSize w:val="1"/>
      <w:tblStyleColBandSize w:val="1"/>
      <w:tblBorders>
        <w:top w:val="single" w:sz="4" w:space="0" w:color="ADD095" w:themeColor="accent3"/>
        <w:left w:val="single" w:sz="4" w:space="0" w:color="ADD095" w:themeColor="accent3"/>
        <w:bottom w:val="single" w:sz="4" w:space="0" w:color="ADD095" w:themeColor="accent3"/>
        <w:right w:val="single" w:sz="4" w:space="0" w:color="ADD095" w:themeColor="accent3"/>
      </w:tblBorders>
    </w:tblPr>
    <w:tblStylePr w:type="firstRow">
      <w:rPr>
        <w:b/>
        <w:bCs/>
        <w:color w:val="FFFFFF" w:themeColor="background1"/>
      </w:rPr>
      <w:tblPr/>
      <w:tcPr>
        <w:shd w:val="clear" w:color="auto" w:fill="ADD095" w:themeFill="accent3"/>
      </w:tcPr>
    </w:tblStylePr>
    <w:tblStylePr w:type="lastRow">
      <w:rPr>
        <w:b/>
        <w:bCs/>
      </w:rPr>
      <w:tblPr/>
      <w:tcPr>
        <w:tcBorders>
          <w:top w:val="double" w:sz="4" w:space="0" w:color="ADD09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DD095" w:themeColor="accent3"/>
          <w:right w:val="single" w:sz="4" w:space="0" w:color="ADD095" w:themeColor="accent3"/>
        </w:tcBorders>
      </w:tcPr>
    </w:tblStylePr>
    <w:tblStylePr w:type="band1Horz">
      <w:tblPr/>
      <w:tcPr>
        <w:tcBorders>
          <w:top w:val="single" w:sz="4" w:space="0" w:color="ADD095" w:themeColor="accent3"/>
          <w:bottom w:val="single" w:sz="4" w:space="0" w:color="ADD09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DD095" w:themeColor="accent3"/>
          <w:left w:val="nil"/>
        </w:tcBorders>
      </w:tcPr>
    </w:tblStylePr>
    <w:tblStylePr w:type="swCell">
      <w:tblPr/>
      <w:tcPr>
        <w:tcBorders>
          <w:top w:val="double" w:sz="4" w:space="0" w:color="ADD095" w:themeColor="accent3"/>
          <w:right w:val="nil"/>
        </w:tcBorders>
      </w:tcPr>
    </w:tblStylePr>
  </w:style>
  <w:style w:type="table" w:styleId="ListTable3-Accent4">
    <w:name w:val="List Table 3 Accent 4"/>
    <w:basedOn w:val="TableNormal"/>
    <w:uiPriority w:val="48"/>
    <w:rsid w:val="00920D86"/>
    <w:pPr>
      <w:spacing w:line="240" w:lineRule="auto"/>
    </w:pPr>
    <w:tblPr>
      <w:tblStyleRowBandSize w:val="1"/>
      <w:tblStyleColBandSize w:val="1"/>
      <w:tblBorders>
        <w:top w:val="single" w:sz="4" w:space="0" w:color="62294B" w:themeColor="accent4"/>
        <w:left w:val="single" w:sz="4" w:space="0" w:color="62294B" w:themeColor="accent4"/>
        <w:bottom w:val="single" w:sz="4" w:space="0" w:color="62294B" w:themeColor="accent4"/>
        <w:right w:val="single" w:sz="4" w:space="0" w:color="62294B" w:themeColor="accent4"/>
      </w:tblBorders>
    </w:tblPr>
    <w:tblStylePr w:type="firstRow">
      <w:rPr>
        <w:b/>
        <w:bCs/>
        <w:color w:val="FFFFFF" w:themeColor="background1"/>
      </w:rPr>
      <w:tblPr/>
      <w:tcPr>
        <w:shd w:val="clear" w:color="auto" w:fill="62294B" w:themeFill="accent4"/>
      </w:tcPr>
    </w:tblStylePr>
    <w:tblStylePr w:type="lastRow">
      <w:rPr>
        <w:b/>
        <w:bCs/>
      </w:rPr>
      <w:tblPr/>
      <w:tcPr>
        <w:tcBorders>
          <w:top w:val="double" w:sz="4" w:space="0" w:color="62294B"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62294B" w:themeColor="accent4"/>
          <w:right w:val="single" w:sz="4" w:space="0" w:color="62294B" w:themeColor="accent4"/>
        </w:tcBorders>
      </w:tcPr>
    </w:tblStylePr>
    <w:tblStylePr w:type="band1Horz">
      <w:tblPr/>
      <w:tcPr>
        <w:tcBorders>
          <w:top w:val="single" w:sz="4" w:space="0" w:color="62294B" w:themeColor="accent4"/>
          <w:bottom w:val="single" w:sz="4" w:space="0" w:color="62294B"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2294B" w:themeColor="accent4"/>
          <w:left w:val="nil"/>
        </w:tcBorders>
      </w:tcPr>
    </w:tblStylePr>
    <w:tblStylePr w:type="swCell">
      <w:tblPr/>
      <w:tcPr>
        <w:tcBorders>
          <w:top w:val="double" w:sz="4" w:space="0" w:color="62294B" w:themeColor="accent4"/>
          <w:right w:val="nil"/>
        </w:tcBorders>
      </w:tcPr>
    </w:tblStylePr>
  </w:style>
  <w:style w:type="table" w:styleId="ListTable3-Accent5">
    <w:name w:val="List Table 3 Accent 5"/>
    <w:basedOn w:val="TableNormal"/>
    <w:uiPriority w:val="48"/>
    <w:rsid w:val="00920D86"/>
    <w:pPr>
      <w:spacing w:line="240" w:lineRule="auto"/>
    </w:pPr>
    <w:tblPr>
      <w:tblStyleRowBandSize w:val="1"/>
      <w:tblStyleColBandSize w:val="1"/>
      <w:tblBorders>
        <w:top w:val="single" w:sz="4" w:space="0" w:color="FF8855" w:themeColor="accent5"/>
        <w:left w:val="single" w:sz="4" w:space="0" w:color="FF8855" w:themeColor="accent5"/>
        <w:bottom w:val="single" w:sz="4" w:space="0" w:color="FF8855" w:themeColor="accent5"/>
        <w:right w:val="single" w:sz="4" w:space="0" w:color="FF8855" w:themeColor="accent5"/>
      </w:tblBorders>
    </w:tblPr>
    <w:tblStylePr w:type="firstRow">
      <w:rPr>
        <w:b/>
        <w:bCs/>
        <w:color w:val="FFFFFF" w:themeColor="background1"/>
      </w:rPr>
      <w:tblPr/>
      <w:tcPr>
        <w:shd w:val="clear" w:color="auto" w:fill="FF8855" w:themeFill="accent5"/>
      </w:tcPr>
    </w:tblStylePr>
    <w:tblStylePr w:type="lastRow">
      <w:rPr>
        <w:b/>
        <w:bCs/>
      </w:rPr>
      <w:tblPr/>
      <w:tcPr>
        <w:tcBorders>
          <w:top w:val="double" w:sz="4" w:space="0" w:color="FF885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8855" w:themeColor="accent5"/>
          <w:right w:val="single" w:sz="4" w:space="0" w:color="FF8855" w:themeColor="accent5"/>
        </w:tcBorders>
      </w:tcPr>
    </w:tblStylePr>
    <w:tblStylePr w:type="band1Horz">
      <w:tblPr/>
      <w:tcPr>
        <w:tcBorders>
          <w:top w:val="single" w:sz="4" w:space="0" w:color="FF8855" w:themeColor="accent5"/>
          <w:bottom w:val="single" w:sz="4" w:space="0" w:color="FF885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8855" w:themeColor="accent5"/>
          <w:left w:val="nil"/>
        </w:tcBorders>
      </w:tcPr>
    </w:tblStylePr>
    <w:tblStylePr w:type="swCell">
      <w:tblPr/>
      <w:tcPr>
        <w:tcBorders>
          <w:top w:val="double" w:sz="4" w:space="0" w:color="FF8855" w:themeColor="accent5"/>
          <w:right w:val="nil"/>
        </w:tcBorders>
      </w:tcPr>
    </w:tblStylePr>
  </w:style>
  <w:style w:type="table" w:styleId="ListTable3-Accent6">
    <w:name w:val="List Table 3 Accent 6"/>
    <w:basedOn w:val="TableNormal"/>
    <w:uiPriority w:val="48"/>
    <w:rsid w:val="00920D86"/>
    <w:pPr>
      <w:spacing w:line="240" w:lineRule="auto"/>
    </w:pPr>
    <w:tblPr>
      <w:tblStyleRowBandSize w:val="1"/>
      <w:tblStyleColBandSize w:val="1"/>
      <w:tblBorders>
        <w:top w:val="single" w:sz="4" w:space="0" w:color="E3E1D8" w:themeColor="accent6"/>
        <w:left w:val="single" w:sz="4" w:space="0" w:color="E3E1D8" w:themeColor="accent6"/>
        <w:bottom w:val="single" w:sz="4" w:space="0" w:color="E3E1D8" w:themeColor="accent6"/>
        <w:right w:val="single" w:sz="4" w:space="0" w:color="E3E1D8" w:themeColor="accent6"/>
      </w:tblBorders>
    </w:tblPr>
    <w:tblStylePr w:type="firstRow">
      <w:rPr>
        <w:b/>
        <w:bCs/>
        <w:color w:val="FFFFFF" w:themeColor="background1"/>
      </w:rPr>
      <w:tblPr/>
      <w:tcPr>
        <w:shd w:val="clear" w:color="auto" w:fill="E3E1D8" w:themeFill="accent6"/>
      </w:tcPr>
    </w:tblStylePr>
    <w:tblStylePr w:type="lastRow">
      <w:rPr>
        <w:b/>
        <w:bCs/>
      </w:rPr>
      <w:tblPr/>
      <w:tcPr>
        <w:tcBorders>
          <w:top w:val="double" w:sz="4" w:space="0" w:color="E3E1D8"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3E1D8" w:themeColor="accent6"/>
          <w:right w:val="single" w:sz="4" w:space="0" w:color="E3E1D8" w:themeColor="accent6"/>
        </w:tcBorders>
      </w:tcPr>
    </w:tblStylePr>
    <w:tblStylePr w:type="band1Horz">
      <w:tblPr/>
      <w:tcPr>
        <w:tcBorders>
          <w:top w:val="single" w:sz="4" w:space="0" w:color="E3E1D8" w:themeColor="accent6"/>
          <w:bottom w:val="single" w:sz="4" w:space="0" w:color="E3E1D8"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3E1D8" w:themeColor="accent6"/>
          <w:left w:val="nil"/>
        </w:tcBorders>
      </w:tcPr>
    </w:tblStylePr>
    <w:tblStylePr w:type="swCell">
      <w:tblPr/>
      <w:tcPr>
        <w:tcBorders>
          <w:top w:val="double" w:sz="4" w:space="0" w:color="E3E1D8" w:themeColor="accent6"/>
          <w:right w:val="nil"/>
        </w:tcBorders>
      </w:tcPr>
    </w:tblStylePr>
  </w:style>
  <w:style w:type="table" w:styleId="ListTable4">
    <w:name w:val="List Table 4"/>
    <w:basedOn w:val="TableNormal"/>
    <w:uiPriority w:val="49"/>
    <w:rsid w:val="00920D86"/>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920D86"/>
    <w:pPr>
      <w:spacing w:line="240" w:lineRule="auto"/>
    </w:pPr>
    <w:tblPr>
      <w:tblStyleRowBandSize w:val="1"/>
      <w:tblStyleColBandSize w:val="1"/>
      <w:tblBorders>
        <w:top w:val="single" w:sz="4" w:space="0" w:color="1C78F4" w:themeColor="accent1" w:themeTint="99"/>
        <w:left w:val="single" w:sz="4" w:space="0" w:color="1C78F4" w:themeColor="accent1" w:themeTint="99"/>
        <w:bottom w:val="single" w:sz="4" w:space="0" w:color="1C78F4" w:themeColor="accent1" w:themeTint="99"/>
        <w:right w:val="single" w:sz="4" w:space="0" w:color="1C78F4" w:themeColor="accent1" w:themeTint="99"/>
        <w:insideH w:val="single" w:sz="4" w:space="0" w:color="1C78F4" w:themeColor="accent1" w:themeTint="99"/>
      </w:tblBorders>
    </w:tblPr>
    <w:tblStylePr w:type="firstRow">
      <w:rPr>
        <w:b/>
        <w:bCs/>
        <w:color w:val="FFFFFF" w:themeColor="background1"/>
      </w:rPr>
      <w:tblPr/>
      <w:tcPr>
        <w:tcBorders>
          <w:top w:val="single" w:sz="4" w:space="0" w:color="05326E" w:themeColor="accent1"/>
          <w:left w:val="single" w:sz="4" w:space="0" w:color="05326E" w:themeColor="accent1"/>
          <w:bottom w:val="single" w:sz="4" w:space="0" w:color="05326E" w:themeColor="accent1"/>
          <w:right w:val="single" w:sz="4" w:space="0" w:color="05326E" w:themeColor="accent1"/>
          <w:insideH w:val="nil"/>
        </w:tcBorders>
        <w:shd w:val="clear" w:color="auto" w:fill="05326E" w:themeFill="accent1"/>
      </w:tcPr>
    </w:tblStylePr>
    <w:tblStylePr w:type="lastRow">
      <w:rPr>
        <w:b/>
        <w:bCs/>
      </w:rPr>
      <w:tblPr/>
      <w:tcPr>
        <w:tcBorders>
          <w:top w:val="double" w:sz="4" w:space="0" w:color="1C78F4" w:themeColor="accent1" w:themeTint="99"/>
        </w:tcBorders>
      </w:tc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ListTable4-Accent2">
    <w:name w:val="List Table 4 Accent 2"/>
    <w:basedOn w:val="TableNormal"/>
    <w:uiPriority w:val="49"/>
    <w:rsid w:val="00920D86"/>
    <w:pPr>
      <w:spacing w:line="240" w:lineRule="auto"/>
    </w:pPr>
    <w:tblPr>
      <w:tblStyleRowBandSize w:val="1"/>
      <w:tblStyleColBandSize w:val="1"/>
      <w:tblBorders>
        <w:top w:val="single" w:sz="4" w:space="0" w:color="35D69C" w:themeColor="accent2" w:themeTint="99"/>
        <w:left w:val="single" w:sz="4" w:space="0" w:color="35D69C" w:themeColor="accent2" w:themeTint="99"/>
        <w:bottom w:val="single" w:sz="4" w:space="0" w:color="35D69C" w:themeColor="accent2" w:themeTint="99"/>
        <w:right w:val="single" w:sz="4" w:space="0" w:color="35D69C" w:themeColor="accent2" w:themeTint="99"/>
        <w:insideH w:val="single" w:sz="4" w:space="0" w:color="35D69C" w:themeColor="accent2" w:themeTint="99"/>
      </w:tblBorders>
    </w:tblPr>
    <w:tblStylePr w:type="firstRow">
      <w:rPr>
        <w:b/>
        <w:bCs/>
        <w:color w:val="FFFFFF" w:themeColor="background1"/>
      </w:rPr>
      <w:tblPr/>
      <w:tcPr>
        <w:tcBorders>
          <w:top w:val="single" w:sz="4" w:space="0" w:color="125A40" w:themeColor="accent2"/>
          <w:left w:val="single" w:sz="4" w:space="0" w:color="125A40" w:themeColor="accent2"/>
          <w:bottom w:val="single" w:sz="4" w:space="0" w:color="125A40" w:themeColor="accent2"/>
          <w:right w:val="single" w:sz="4" w:space="0" w:color="125A40" w:themeColor="accent2"/>
          <w:insideH w:val="nil"/>
        </w:tcBorders>
        <w:shd w:val="clear" w:color="auto" w:fill="125A40" w:themeFill="accent2"/>
      </w:tcPr>
    </w:tblStylePr>
    <w:tblStylePr w:type="lastRow">
      <w:rPr>
        <w:b/>
        <w:bCs/>
      </w:rPr>
      <w:tblPr/>
      <w:tcPr>
        <w:tcBorders>
          <w:top w:val="double" w:sz="4" w:space="0" w:color="35D69C" w:themeColor="accent2" w:themeTint="99"/>
        </w:tcBorders>
      </w:tc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ListTable4-Accent3">
    <w:name w:val="List Table 4 Accent 3"/>
    <w:basedOn w:val="TableNormal"/>
    <w:uiPriority w:val="49"/>
    <w:rsid w:val="00920D86"/>
    <w:pPr>
      <w:spacing w:line="240" w:lineRule="auto"/>
    </w:pPr>
    <w:tblPr>
      <w:tblStyleRowBandSize w:val="1"/>
      <w:tblStyleColBandSize w:val="1"/>
      <w:tblBorders>
        <w:top w:val="single" w:sz="4" w:space="0" w:color="CDE2BF" w:themeColor="accent3" w:themeTint="99"/>
        <w:left w:val="single" w:sz="4" w:space="0" w:color="CDE2BF" w:themeColor="accent3" w:themeTint="99"/>
        <w:bottom w:val="single" w:sz="4" w:space="0" w:color="CDE2BF" w:themeColor="accent3" w:themeTint="99"/>
        <w:right w:val="single" w:sz="4" w:space="0" w:color="CDE2BF" w:themeColor="accent3" w:themeTint="99"/>
        <w:insideH w:val="single" w:sz="4" w:space="0" w:color="CDE2BF" w:themeColor="accent3" w:themeTint="99"/>
      </w:tblBorders>
    </w:tblPr>
    <w:tblStylePr w:type="firstRow">
      <w:rPr>
        <w:b/>
        <w:bCs/>
        <w:color w:val="FFFFFF" w:themeColor="background1"/>
      </w:rPr>
      <w:tblPr/>
      <w:tcPr>
        <w:tcBorders>
          <w:top w:val="single" w:sz="4" w:space="0" w:color="ADD095" w:themeColor="accent3"/>
          <w:left w:val="single" w:sz="4" w:space="0" w:color="ADD095" w:themeColor="accent3"/>
          <w:bottom w:val="single" w:sz="4" w:space="0" w:color="ADD095" w:themeColor="accent3"/>
          <w:right w:val="single" w:sz="4" w:space="0" w:color="ADD095" w:themeColor="accent3"/>
          <w:insideH w:val="nil"/>
        </w:tcBorders>
        <w:shd w:val="clear" w:color="auto" w:fill="ADD095" w:themeFill="accent3"/>
      </w:tcPr>
    </w:tblStylePr>
    <w:tblStylePr w:type="lastRow">
      <w:rPr>
        <w:b/>
        <w:bCs/>
      </w:rPr>
      <w:tblPr/>
      <w:tcPr>
        <w:tcBorders>
          <w:top w:val="double" w:sz="4" w:space="0" w:color="CDE2BF" w:themeColor="accent3" w:themeTint="99"/>
        </w:tcBorders>
      </w:tc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ListTable4-Accent4">
    <w:name w:val="List Table 4 Accent 4"/>
    <w:basedOn w:val="TableNormal"/>
    <w:uiPriority w:val="49"/>
    <w:rsid w:val="00920D86"/>
    <w:pPr>
      <w:spacing w:line="240" w:lineRule="auto"/>
    </w:pPr>
    <w:tblPr>
      <w:tblStyleRowBandSize w:val="1"/>
      <w:tblStyleColBandSize w:val="1"/>
      <w:tblBorders>
        <w:top w:val="single" w:sz="4" w:space="0" w:color="BD6298" w:themeColor="accent4" w:themeTint="99"/>
        <w:left w:val="single" w:sz="4" w:space="0" w:color="BD6298" w:themeColor="accent4" w:themeTint="99"/>
        <w:bottom w:val="single" w:sz="4" w:space="0" w:color="BD6298" w:themeColor="accent4" w:themeTint="99"/>
        <w:right w:val="single" w:sz="4" w:space="0" w:color="BD6298" w:themeColor="accent4" w:themeTint="99"/>
        <w:insideH w:val="single" w:sz="4" w:space="0" w:color="BD6298" w:themeColor="accent4" w:themeTint="99"/>
      </w:tblBorders>
    </w:tblPr>
    <w:tblStylePr w:type="firstRow">
      <w:rPr>
        <w:b/>
        <w:bCs/>
        <w:color w:val="FFFFFF" w:themeColor="background1"/>
      </w:rPr>
      <w:tblPr/>
      <w:tcPr>
        <w:tcBorders>
          <w:top w:val="single" w:sz="4" w:space="0" w:color="62294B" w:themeColor="accent4"/>
          <w:left w:val="single" w:sz="4" w:space="0" w:color="62294B" w:themeColor="accent4"/>
          <w:bottom w:val="single" w:sz="4" w:space="0" w:color="62294B" w:themeColor="accent4"/>
          <w:right w:val="single" w:sz="4" w:space="0" w:color="62294B" w:themeColor="accent4"/>
          <w:insideH w:val="nil"/>
        </w:tcBorders>
        <w:shd w:val="clear" w:color="auto" w:fill="62294B" w:themeFill="accent4"/>
      </w:tcPr>
    </w:tblStylePr>
    <w:tblStylePr w:type="lastRow">
      <w:rPr>
        <w:b/>
        <w:bCs/>
      </w:rPr>
      <w:tblPr/>
      <w:tcPr>
        <w:tcBorders>
          <w:top w:val="double" w:sz="4" w:space="0" w:color="BD6298" w:themeColor="accent4" w:themeTint="99"/>
        </w:tcBorders>
      </w:tc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ListTable4-Accent5">
    <w:name w:val="List Table 4 Accent 5"/>
    <w:basedOn w:val="TableNormal"/>
    <w:uiPriority w:val="49"/>
    <w:rsid w:val="00920D86"/>
    <w:pPr>
      <w:spacing w:line="240" w:lineRule="auto"/>
    </w:pPr>
    <w:tblPr>
      <w:tblStyleRowBandSize w:val="1"/>
      <w:tblStyleColBandSize w:val="1"/>
      <w:tblBorders>
        <w:top w:val="single" w:sz="4" w:space="0" w:color="FFB799" w:themeColor="accent5" w:themeTint="99"/>
        <w:left w:val="single" w:sz="4" w:space="0" w:color="FFB799" w:themeColor="accent5" w:themeTint="99"/>
        <w:bottom w:val="single" w:sz="4" w:space="0" w:color="FFB799" w:themeColor="accent5" w:themeTint="99"/>
        <w:right w:val="single" w:sz="4" w:space="0" w:color="FFB799" w:themeColor="accent5" w:themeTint="99"/>
        <w:insideH w:val="single" w:sz="4" w:space="0" w:color="FFB799" w:themeColor="accent5" w:themeTint="99"/>
      </w:tblBorders>
    </w:tblPr>
    <w:tblStylePr w:type="firstRow">
      <w:rPr>
        <w:b/>
        <w:bCs/>
        <w:color w:val="FFFFFF" w:themeColor="background1"/>
      </w:rPr>
      <w:tblPr/>
      <w:tcPr>
        <w:tcBorders>
          <w:top w:val="single" w:sz="4" w:space="0" w:color="FF8855" w:themeColor="accent5"/>
          <w:left w:val="single" w:sz="4" w:space="0" w:color="FF8855" w:themeColor="accent5"/>
          <w:bottom w:val="single" w:sz="4" w:space="0" w:color="FF8855" w:themeColor="accent5"/>
          <w:right w:val="single" w:sz="4" w:space="0" w:color="FF8855" w:themeColor="accent5"/>
          <w:insideH w:val="nil"/>
        </w:tcBorders>
        <w:shd w:val="clear" w:color="auto" w:fill="FF8855" w:themeFill="accent5"/>
      </w:tcPr>
    </w:tblStylePr>
    <w:tblStylePr w:type="lastRow">
      <w:rPr>
        <w:b/>
        <w:bCs/>
      </w:rPr>
      <w:tblPr/>
      <w:tcPr>
        <w:tcBorders>
          <w:top w:val="double" w:sz="4" w:space="0" w:color="FFB799" w:themeColor="accent5" w:themeTint="99"/>
        </w:tcBorders>
      </w:tc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ListTable4-Accent6">
    <w:name w:val="List Table 4 Accent 6"/>
    <w:basedOn w:val="TableNormal"/>
    <w:uiPriority w:val="49"/>
    <w:rsid w:val="00920D86"/>
    <w:pPr>
      <w:spacing w:line="240" w:lineRule="auto"/>
    </w:pPr>
    <w:tblPr>
      <w:tblStyleRowBandSize w:val="1"/>
      <w:tblStyleColBandSize w:val="1"/>
      <w:tblBorders>
        <w:top w:val="single" w:sz="4" w:space="0" w:color="EEECE7" w:themeColor="accent6" w:themeTint="99"/>
        <w:left w:val="single" w:sz="4" w:space="0" w:color="EEECE7" w:themeColor="accent6" w:themeTint="99"/>
        <w:bottom w:val="single" w:sz="4" w:space="0" w:color="EEECE7" w:themeColor="accent6" w:themeTint="99"/>
        <w:right w:val="single" w:sz="4" w:space="0" w:color="EEECE7" w:themeColor="accent6" w:themeTint="99"/>
        <w:insideH w:val="single" w:sz="4" w:space="0" w:color="EEECE7" w:themeColor="accent6" w:themeTint="99"/>
      </w:tblBorders>
    </w:tblPr>
    <w:tblStylePr w:type="firstRow">
      <w:rPr>
        <w:b/>
        <w:bCs/>
        <w:color w:val="FFFFFF" w:themeColor="background1"/>
      </w:rPr>
      <w:tblPr/>
      <w:tcPr>
        <w:tcBorders>
          <w:top w:val="single" w:sz="4" w:space="0" w:color="E3E1D8" w:themeColor="accent6"/>
          <w:left w:val="single" w:sz="4" w:space="0" w:color="E3E1D8" w:themeColor="accent6"/>
          <w:bottom w:val="single" w:sz="4" w:space="0" w:color="E3E1D8" w:themeColor="accent6"/>
          <w:right w:val="single" w:sz="4" w:space="0" w:color="E3E1D8" w:themeColor="accent6"/>
          <w:insideH w:val="nil"/>
        </w:tcBorders>
        <w:shd w:val="clear" w:color="auto" w:fill="E3E1D8" w:themeFill="accent6"/>
      </w:tcPr>
    </w:tblStylePr>
    <w:tblStylePr w:type="lastRow">
      <w:rPr>
        <w:b/>
        <w:bCs/>
      </w:rPr>
      <w:tblPr/>
      <w:tcPr>
        <w:tcBorders>
          <w:top w:val="double" w:sz="4" w:space="0" w:color="EEECE7" w:themeColor="accent6" w:themeTint="99"/>
        </w:tcBorders>
      </w:tc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ListTable5Dark">
    <w:name w:val="List Table 5 Dark"/>
    <w:basedOn w:val="TableNormal"/>
    <w:uiPriority w:val="50"/>
    <w:rsid w:val="00920D86"/>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20D86"/>
    <w:pPr>
      <w:spacing w:line="240" w:lineRule="auto"/>
    </w:pPr>
    <w:rPr>
      <w:color w:val="FFFFFF" w:themeColor="background1"/>
    </w:rPr>
    <w:tblPr>
      <w:tblStyleRowBandSize w:val="1"/>
      <w:tblStyleColBandSize w:val="1"/>
      <w:tblBorders>
        <w:top w:val="single" w:sz="24" w:space="0" w:color="05326E" w:themeColor="accent1"/>
        <w:left w:val="single" w:sz="24" w:space="0" w:color="05326E" w:themeColor="accent1"/>
        <w:bottom w:val="single" w:sz="24" w:space="0" w:color="05326E" w:themeColor="accent1"/>
        <w:right w:val="single" w:sz="24" w:space="0" w:color="05326E" w:themeColor="accent1"/>
      </w:tblBorders>
    </w:tblPr>
    <w:tcPr>
      <w:shd w:val="clear" w:color="auto" w:fill="05326E"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920D86"/>
    <w:pPr>
      <w:spacing w:line="240" w:lineRule="auto"/>
    </w:pPr>
    <w:rPr>
      <w:color w:val="FFFFFF" w:themeColor="background1"/>
    </w:rPr>
    <w:tblPr>
      <w:tblStyleRowBandSize w:val="1"/>
      <w:tblStyleColBandSize w:val="1"/>
      <w:tblBorders>
        <w:top w:val="single" w:sz="24" w:space="0" w:color="125A40" w:themeColor="accent2"/>
        <w:left w:val="single" w:sz="24" w:space="0" w:color="125A40" w:themeColor="accent2"/>
        <w:bottom w:val="single" w:sz="24" w:space="0" w:color="125A40" w:themeColor="accent2"/>
        <w:right w:val="single" w:sz="24" w:space="0" w:color="125A40" w:themeColor="accent2"/>
      </w:tblBorders>
    </w:tblPr>
    <w:tcPr>
      <w:shd w:val="clear" w:color="auto" w:fill="125A40"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920D86"/>
    <w:pPr>
      <w:spacing w:line="240" w:lineRule="auto"/>
    </w:pPr>
    <w:rPr>
      <w:color w:val="FFFFFF" w:themeColor="background1"/>
    </w:rPr>
    <w:tblPr>
      <w:tblStyleRowBandSize w:val="1"/>
      <w:tblStyleColBandSize w:val="1"/>
      <w:tblBorders>
        <w:top w:val="single" w:sz="24" w:space="0" w:color="ADD095" w:themeColor="accent3"/>
        <w:left w:val="single" w:sz="24" w:space="0" w:color="ADD095" w:themeColor="accent3"/>
        <w:bottom w:val="single" w:sz="24" w:space="0" w:color="ADD095" w:themeColor="accent3"/>
        <w:right w:val="single" w:sz="24" w:space="0" w:color="ADD095" w:themeColor="accent3"/>
      </w:tblBorders>
    </w:tblPr>
    <w:tcPr>
      <w:shd w:val="clear" w:color="auto" w:fill="ADD09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920D86"/>
    <w:pPr>
      <w:spacing w:line="240" w:lineRule="auto"/>
    </w:pPr>
    <w:rPr>
      <w:color w:val="FFFFFF" w:themeColor="background1"/>
    </w:rPr>
    <w:tblPr>
      <w:tblStyleRowBandSize w:val="1"/>
      <w:tblStyleColBandSize w:val="1"/>
      <w:tblBorders>
        <w:top w:val="single" w:sz="24" w:space="0" w:color="62294B" w:themeColor="accent4"/>
        <w:left w:val="single" w:sz="24" w:space="0" w:color="62294B" w:themeColor="accent4"/>
        <w:bottom w:val="single" w:sz="24" w:space="0" w:color="62294B" w:themeColor="accent4"/>
        <w:right w:val="single" w:sz="24" w:space="0" w:color="62294B" w:themeColor="accent4"/>
      </w:tblBorders>
    </w:tblPr>
    <w:tcPr>
      <w:shd w:val="clear" w:color="auto" w:fill="62294B"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920D86"/>
    <w:pPr>
      <w:spacing w:line="240" w:lineRule="auto"/>
    </w:pPr>
    <w:rPr>
      <w:color w:val="FFFFFF" w:themeColor="background1"/>
    </w:rPr>
    <w:tblPr>
      <w:tblStyleRowBandSize w:val="1"/>
      <w:tblStyleColBandSize w:val="1"/>
      <w:tblBorders>
        <w:top w:val="single" w:sz="24" w:space="0" w:color="FF8855" w:themeColor="accent5"/>
        <w:left w:val="single" w:sz="24" w:space="0" w:color="FF8855" w:themeColor="accent5"/>
        <w:bottom w:val="single" w:sz="24" w:space="0" w:color="FF8855" w:themeColor="accent5"/>
        <w:right w:val="single" w:sz="24" w:space="0" w:color="FF8855" w:themeColor="accent5"/>
      </w:tblBorders>
    </w:tblPr>
    <w:tcPr>
      <w:shd w:val="clear" w:color="auto" w:fill="FF885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920D86"/>
    <w:pPr>
      <w:spacing w:line="240" w:lineRule="auto"/>
    </w:pPr>
    <w:rPr>
      <w:color w:val="FFFFFF" w:themeColor="background1"/>
    </w:rPr>
    <w:tblPr>
      <w:tblStyleRowBandSize w:val="1"/>
      <w:tblStyleColBandSize w:val="1"/>
      <w:tblBorders>
        <w:top w:val="single" w:sz="24" w:space="0" w:color="E3E1D8" w:themeColor="accent6"/>
        <w:left w:val="single" w:sz="24" w:space="0" w:color="E3E1D8" w:themeColor="accent6"/>
        <w:bottom w:val="single" w:sz="24" w:space="0" w:color="E3E1D8" w:themeColor="accent6"/>
        <w:right w:val="single" w:sz="24" w:space="0" w:color="E3E1D8" w:themeColor="accent6"/>
      </w:tblBorders>
    </w:tblPr>
    <w:tcPr>
      <w:shd w:val="clear" w:color="auto" w:fill="E3E1D8"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920D86"/>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920D86"/>
    <w:pPr>
      <w:spacing w:line="240" w:lineRule="auto"/>
    </w:pPr>
    <w:rPr>
      <w:color w:val="032552" w:themeColor="accent1" w:themeShade="BF"/>
    </w:rPr>
    <w:tblPr>
      <w:tblStyleRowBandSize w:val="1"/>
      <w:tblStyleColBandSize w:val="1"/>
      <w:tblBorders>
        <w:top w:val="single" w:sz="4" w:space="0" w:color="05326E" w:themeColor="accent1"/>
        <w:bottom w:val="single" w:sz="4" w:space="0" w:color="05326E" w:themeColor="accent1"/>
      </w:tblBorders>
    </w:tblPr>
    <w:tblStylePr w:type="firstRow">
      <w:rPr>
        <w:b/>
        <w:bCs/>
      </w:rPr>
      <w:tblPr/>
      <w:tcPr>
        <w:tcBorders>
          <w:bottom w:val="single" w:sz="4" w:space="0" w:color="05326E" w:themeColor="accent1"/>
        </w:tcBorders>
      </w:tcPr>
    </w:tblStylePr>
    <w:tblStylePr w:type="lastRow">
      <w:rPr>
        <w:b/>
        <w:bCs/>
      </w:rPr>
      <w:tblPr/>
      <w:tcPr>
        <w:tcBorders>
          <w:top w:val="double" w:sz="4" w:space="0" w:color="05326E" w:themeColor="accent1"/>
        </w:tcBorders>
      </w:tc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ListTable6Colorful-Accent2">
    <w:name w:val="List Table 6 Colorful Accent 2"/>
    <w:basedOn w:val="TableNormal"/>
    <w:uiPriority w:val="51"/>
    <w:rsid w:val="00920D86"/>
    <w:pPr>
      <w:spacing w:line="240" w:lineRule="auto"/>
    </w:pPr>
    <w:rPr>
      <w:color w:val="0D432F" w:themeColor="accent2" w:themeShade="BF"/>
    </w:rPr>
    <w:tblPr>
      <w:tblStyleRowBandSize w:val="1"/>
      <w:tblStyleColBandSize w:val="1"/>
      <w:tblBorders>
        <w:top w:val="single" w:sz="4" w:space="0" w:color="125A40" w:themeColor="accent2"/>
        <w:bottom w:val="single" w:sz="4" w:space="0" w:color="125A40" w:themeColor="accent2"/>
      </w:tblBorders>
    </w:tblPr>
    <w:tblStylePr w:type="firstRow">
      <w:rPr>
        <w:b/>
        <w:bCs/>
      </w:rPr>
      <w:tblPr/>
      <w:tcPr>
        <w:tcBorders>
          <w:bottom w:val="single" w:sz="4" w:space="0" w:color="125A40" w:themeColor="accent2"/>
        </w:tcBorders>
      </w:tcPr>
    </w:tblStylePr>
    <w:tblStylePr w:type="lastRow">
      <w:rPr>
        <w:b/>
        <w:bCs/>
      </w:rPr>
      <w:tblPr/>
      <w:tcPr>
        <w:tcBorders>
          <w:top w:val="double" w:sz="4" w:space="0" w:color="125A40" w:themeColor="accent2"/>
        </w:tcBorders>
      </w:tc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ListTable6Colorful-Accent3">
    <w:name w:val="List Table 6 Colorful Accent 3"/>
    <w:basedOn w:val="TableNormal"/>
    <w:uiPriority w:val="51"/>
    <w:rsid w:val="00920D86"/>
    <w:pPr>
      <w:spacing w:line="240" w:lineRule="auto"/>
    </w:pPr>
    <w:rPr>
      <w:color w:val="7CB456" w:themeColor="accent3" w:themeShade="BF"/>
    </w:rPr>
    <w:tblPr>
      <w:tblStyleRowBandSize w:val="1"/>
      <w:tblStyleColBandSize w:val="1"/>
      <w:tblBorders>
        <w:top w:val="single" w:sz="4" w:space="0" w:color="ADD095" w:themeColor="accent3"/>
        <w:bottom w:val="single" w:sz="4" w:space="0" w:color="ADD095" w:themeColor="accent3"/>
      </w:tblBorders>
    </w:tblPr>
    <w:tblStylePr w:type="firstRow">
      <w:rPr>
        <w:b/>
        <w:bCs/>
      </w:rPr>
      <w:tblPr/>
      <w:tcPr>
        <w:tcBorders>
          <w:bottom w:val="single" w:sz="4" w:space="0" w:color="ADD095" w:themeColor="accent3"/>
        </w:tcBorders>
      </w:tcPr>
    </w:tblStylePr>
    <w:tblStylePr w:type="lastRow">
      <w:rPr>
        <w:b/>
        <w:bCs/>
      </w:rPr>
      <w:tblPr/>
      <w:tcPr>
        <w:tcBorders>
          <w:top w:val="double" w:sz="4" w:space="0" w:color="ADD095" w:themeColor="accent3"/>
        </w:tcBorders>
      </w:tc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ListTable6Colorful-Accent4">
    <w:name w:val="List Table 6 Colorful Accent 4"/>
    <w:basedOn w:val="TableNormal"/>
    <w:uiPriority w:val="51"/>
    <w:rsid w:val="00920D86"/>
    <w:pPr>
      <w:spacing w:line="240" w:lineRule="auto"/>
    </w:pPr>
    <w:rPr>
      <w:color w:val="491E38" w:themeColor="accent4" w:themeShade="BF"/>
    </w:rPr>
    <w:tblPr>
      <w:tblStyleRowBandSize w:val="1"/>
      <w:tblStyleColBandSize w:val="1"/>
      <w:tblBorders>
        <w:top w:val="single" w:sz="4" w:space="0" w:color="62294B" w:themeColor="accent4"/>
        <w:bottom w:val="single" w:sz="4" w:space="0" w:color="62294B" w:themeColor="accent4"/>
      </w:tblBorders>
    </w:tblPr>
    <w:tblStylePr w:type="firstRow">
      <w:rPr>
        <w:b/>
        <w:bCs/>
      </w:rPr>
      <w:tblPr/>
      <w:tcPr>
        <w:tcBorders>
          <w:bottom w:val="single" w:sz="4" w:space="0" w:color="62294B" w:themeColor="accent4"/>
        </w:tcBorders>
      </w:tcPr>
    </w:tblStylePr>
    <w:tblStylePr w:type="lastRow">
      <w:rPr>
        <w:b/>
        <w:bCs/>
      </w:rPr>
      <w:tblPr/>
      <w:tcPr>
        <w:tcBorders>
          <w:top w:val="double" w:sz="4" w:space="0" w:color="62294B" w:themeColor="accent4"/>
        </w:tcBorders>
      </w:tc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ListTable6Colorful-Accent5">
    <w:name w:val="List Table 6 Colorful Accent 5"/>
    <w:basedOn w:val="TableNormal"/>
    <w:uiPriority w:val="51"/>
    <w:rsid w:val="00920D86"/>
    <w:pPr>
      <w:spacing w:line="240" w:lineRule="auto"/>
    </w:pPr>
    <w:rPr>
      <w:color w:val="FE4B00" w:themeColor="accent5" w:themeShade="BF"/>
    </w:rPr>
    <w:tblPr>
      <w:tblStyleRowBandSize w:val="1"/>
      <w:tblStyleColBandSize w:val="1"/>
      <w:tblBorders>
        <w:top w:val="single" w:sz="4" w:space="0" w:color="FF8855" w:themeColor="accent5"/>
        <w:bottom w:val="single" w:sz="4" w:space="0" w:color="FF8855" w:themeColor="accent5"/>
      </w:tblBorders>
    </w:tblPr>
    <w:tblStylePr w:type="firstRow">
      <w:rPr>
        <w:b/>
        <w:bCs/>
      </w:rPr>
      <w:tblPr/>
      <w:tcPr>
        <w:tcBorders>
          <w:bottom w:val="single" w:sz="4" w:space="0" w:color="FF8855" w:themeColor="accent5"/>
        </w:tcBorders>
      </w:tcPr>
    </w:tblStylePr>
    <w:tblStylePr w:type="lastRow">
      <w:rPr>
        <w:b/>
        <w:bCs/>
      </w:rPr>
      <w:tblPr/>
      <w:tcPr>
        <w:tcBorders>
          <w:top w:val="double" w:sz="4" w:space="0" w:color="FF8855" w:themeColor="accent5"/>
        </w:tcBorders>
      </w:tc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ListTable6Colorful-Accent6">
    <w:name w:val="List Table 6 Colorful Accent 6"/>
    <w:basedOn w:val="TableNormal"/>
    <w:uiPriority w:val="51"/>
    <w:rsid w:val="00920D86"/>
    <w:pPr>
      <w:spacing w:line="240" w:lineRule="auto"/>
    </w:pPr>
    <w:rPr>
      <w:color w:val="B4AF97" w:themeColor="accent6" w:themeShade="BF"/>
    </w:rPr>
    <w:tblPr>
      <w:tblStyleRowBandSize w:val="1"/>
      <w:tblStyleColBandSize w:val="1"/>
      <w:tblBorders>
        <w:top w:val="single" w:sz="4" w:space="0" w:color="E3E1D8" w:themeColor="accent6"/>
        <w:bottom w:val="single" w:sz="4" w:space="0" w:color="E3E1D8" w:themeColor="accent6"/>
      </w:tblBorders>
    </w:tblPr>
    <w:tblStylePr w:type="firstRow">
      <w:rPr>
        <w:b/>
        <w:bCs/>
      </w:rPr>
      <w:tblPr/>
      <w:tcPr>
        <w:tcBorders>
          <w:bottom w:val="single" w:sz="4" w:space="0" w:color="E3E1D8" w:themeColor="accent6"/>
        </w:tcBorders>
      </w:tcPr>
    </w:tblStylePr>
    <w:tblStylePr w:type="lastRow">
      <w:rPr>
        <w:b/>
        <w:bCs/>
      </w:rPr>
      <w:tblPr/>
      <w:tcPr>
        <w:tcBorders>
          <w:top w:val="double" w:sz="4" w:space="0" w:color="E3E1D8" w:themeColor="accent6"/>
        </w:tcBorders>
      </w:tc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ListTable7Colorful">
    <w:name w:val="List Table 7 Colorful"/>
    <w:basedOn w:val="TableNormal"/>
    <w:uiPriority w:val="52"/>
    <w:rsid w:val="00920D86"/>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920D86"/>
    <w:pPr>
      <w:spacing w:line="240" w:lineRule="auto"/>
    </w:pPr>
    <w:rPr>
      <w:color w:val="032552"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5326E"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5326E"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5326E"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5326E" w:themeColor="accent1"/>
        </w:tcBorders>
        <w:shd w:val="clear" w:color="auto" w:fill="FFFFFF" w:themeFill="background1"/>
      </w:tcPr>
    </w:tblStylePr>
    <w:tblStylePr w:type="band1Vert">
      <w:tblPr/>
      <w:tcPr>
        <w:shd w:val="clear" w:color="auto" w:fill="B3D2FB" w:themeFill="accent1" w:themeFillTint="33"/>
      </w:tcPr>
    </w:tblStylePr>
    <w:tblStylePr w:type="band1Horz">
      <w:tblPr/>
      <w:tcPr>
        <w:shd w:val="clear" w:color="auto" w:fill="B3D2FB"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920D86"/>
    <w:pPr>
      <w:spacing w:line="240" w:lineRule="auto"/>
    </w:pPr>
    <w:rPr>
      <w:color w:val="0D432F"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125A40"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125A40"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125A40"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125A40" w:themeColor="accent2"/>
        </w:tcBorders>
        <w:shd w:val="clear" w:color="auto" w:fill="FFFFFF" w:themeFill="background1"/>
      </w:tcPr>
    </w:tblStylePr>
    <w:tblStylePr w:type="band1Vert">
      <w:tblPr/>
      <w:tcPr>
        <w:shd w:val="clear" w:color="auto" w:fill="BBF1DD" w:themeFill="accent2" w:themeFillTint="33"/>
      </w:tcPr>
    </w:tblStylePr>
    <w:tblStylePr w:type="band1Horz">
      <w:tblPr/>
      <w:tcPr>
        <w:shd w:val="clear" w:color="auto" w:fill="BBF1DD"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920D86"/>
    <w:pPr>
      <w:spacing w:line="240" w:lineRule="auto"/>
    </w:pPr>
    <w:rPr>
      <w:color w:val="7CB456"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DD09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DD09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DD09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DD095" w:themeColor="accent3"/>
        </w:tcBorders>
        <w:shd w:val="clear" w:color="auto" w:fill="FFFFFF" w:themeFill="background1"/>
      </w:tcPr>
    </w:tblStylePr>
    <w:tblStylePr w:type="band1Vert">
      <w:tblPr/>
      <w:tcPr>
        <w:shd w:val="clear" w:color="auto" w:fill="EEF5E9" w:themeFill="accent3" w:themeFillTint="33"/>
      </w:tcPr>
    </w:tblStylePr>
    <w:tblStylePr w:type="band1Horz">
      <w:tblPr/>
      <w:tcPr>
        <w:shd w:val="clear" w:color="auto" w:fill="EEF5E9"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920D86"/>
    <w:pPr>
      <w:spacing w:line="240" w:lineRule="auto"/>
    </w:pPr>
    <w:rPr>
      <w:color w:val="491E38"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62294B"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62294B"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62294B"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62294B" w:themeColor="accent4"/>
        </w:tcBorders>
        <w:shd w:val="clear" w:color="auto" w:fill="FFFFFF" w:themeFill="background1"/>
      </w:tcPr>
    </w:tblStylePr>
    <w:tblStylePr w:type="band1Vert">
      <w:tblPr/>
      <w:tcPr>
        <w:shd w:val="clear" w:color="auto" w:fill="E9CADC" w:themeFill="accent4" w:themeFillTint="33"/>
      </w:tcPr>
    </w:tblStylePr>
    <w:tblStylePr w:type="band1Horz">
      <w:tblPr/>
      <w:tcPr>
        <w:shd w:val="clear" w:color="auto" w:fill="E9CAD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920D86"/>
    <w:pPr>
      <w:spacing w:line="240" w:lineRule="auto"/>
    </w:pPr>
    <w:rPr>
      <w:color w:val="FE4B00"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885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885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885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8855" w:themeColor="accent5"/>
        </w:tcBorders>
        <w:shd w:val="clear" w:color="auto" w:fill="FFFFFF" w:themeFill="background1"/>
      </w:tcPr>
    </w:tblStylePr>
    <w:tblStylePr w:type="band1Vert">
      <w:tblPr/>
      <w:tcPr>
        <w:shd w:val="clear" w:color="auto" w:fill="FFE7DD" w:themeFill="accent5" w:themeFillTint="33"/>
      </w:tcPr>
    </w:tblStylePr>
    <w:tblStylePr w:type="band1Horz">
      <w:tblPr/>
      <w:tcPr>
        <w:shd w:val="clear" w:color="auto" w:fill="FFE7DD"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920D86"/>
    <w:pPr>
      <w:spacing w:line="240" w:lineRule="auto"/>
    </w:pPr>
    <w:rPr>
      <w:color w:val="B4AF97"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3E1D8"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3E1D8"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3E1D8"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3E1D8" w:themeColor="accent6"/>
        </w:tcBorders>
        <w:shd w:val="clear" w:color="auto" w:fill="FFFFFF" w:themeFill="background1"/>
      </w:tcPr>
    </w:tblStylePr>
    <w:tblStylePr w:type="band1Vert">
      <w:tblPr/>
      <w:tcPr>
        <w:shd w:val="clear" w:color="auto" w:fill="F9F8F7" w:themeFill="accent6" w:themeFillTint="33"/>
      </w:tcPr>
    </w:tblStylePr>
    <w:tblStylePr w:type="band1Horz">
      <w:tblPr/>
      <w:tcPr>
        <w:shd w:val="clear" w:color="auto" w:fill="F9F8F7"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rsid w:val="00920D86"/>
    <w:pPr>
      <w:tabs>
        <w:tab w:val="left" w:pos="480"/>
        <w:tab w:val="left" w:pos="960"/>
        <w:tab w:val="left" w:pos="1440"/>
        <w:tab w:val="left" w:pos="1920"/>
        <w:tab w:val="left" w:pos="2400"/>
        <w:tab w:val="left" w:pos="2880"/>
        <w:tab w:val="left" w:pos="3360"/>
        <w:tab w:val="left" w:pos="3840"/>
        <w:tab w:val="left" w:pos="4320"/>
      </w:tabs>
    </w:pPr>
    <w:rPr>
      <w:rFonts w:ascii="Consolas" w:hAnsi="Consolas"/>
      <w:sz w:val="20"/>
      <w:szCs w:val="20"/>
      <w:lang w:val="en-US"/>
    </w:rPr>
  </w:style>
  <w:style w:type="character" w:customStyle="1" w:styleId="MacroTextChar">
    <w:name w:val="Macro Text Char"/>
    <w:basedOn w:val="DefaultParagraphFont"/>
    <w:link w:val="MacroText"/>
    <w:uiPriority w:val="99"/>
    <w:rsid w:val="00920D86"/>
    <w:rPr>
      <w:rFonts w:ascii="Consolas" w:hAnsi="Consolas"/>
      <w:sz w:val="20"/>
      <w:szCs w:val="20"/>
      <w:lang w:val="en-US"/>
    </w:rPr>
  </w:style>
  <w:style w:type="table" w:styleId="MediumGrid1">
    <w:name w:val="Medium Grid 1"/>
    <w:basedOn w:val="TableNormal"/>
    <w:uiPriority w:val="67"/>
    <w:unhideWhenUsed/>
    <w:rsid w:val="00920D86"/>
    <w:pPr>
      <w:spacing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unhideWhenUsed/>
    <w:rsid w:val="00920D86"/>
    <w:pPr>
      <w:spacing w:line="240" w:lineRule="auto"/>
    </w:pPr>
    <w:tblPr>
      <w:tblStyleRowBandSize w:val="1"/>
      <w:tblStyleColBandSize w:val="1"/>
      <w:tblBorders>
        <w:top w:val="single" w:sz="8" w:space="0" w:color="095CCC" w:themeColor="accent1" w:themeTint="BF"/>
        <w:left w:val="single" w:sz="8" w:space="0" w:color="095CCC" w:themeColor="accent1" w:themeTint="BF"/>
        <w:bottom w:val="single" w:sz="8" w:space="0" w:color="095CCC" w:themeColor="accent1" w:themeTint="BF"/>
        <w:right w:val="single" w:sz="8" w:space="0" w:color="095CCC" w:themeColor="accent1" w:themeTint="BF"/>
        <w:insideH w:val="single" w:sz="8" w:space="0" w:color="095CCC" w:themeColor="accent1" w:themeTint="BF"/>
        <w:insideV w:val="single" w:sz="8" w:space="0" w:color="095CCC" w:themeColor="accent1" w:themeTint="BF"/>
      </w:tblBorders>
    </w:tblPr>
    <w:tcPr>
      <w:shd w:val="clear" w:color="auto" w:fill="A1C7FA" w:themeFill="accent1" w:themeFillTint="3F"/>
    </w:tcPr>
    <w:tblStylePr w:type="firstRow">
      <w:rPr>
        <w:b/>
        <w:bCs/>
      </w:rPr>
    </w:tblStylePr>
    <w:tblStylePr w:type="lastRow">
      <w:rPr>
        <w:b/>
        <w:bCs/>
      </w:rPr>
      <w:tblPr/>
      <w:tcPr>
        <w:tcBorders>
          <w:top w:val="single" w:sz="18" w:space="0" w:color="095CCC" w:themeColor="accent1" w:themeTint="BF"/>
        </w:tcBorders>
      </w:tcPr>
    </w:tblStylePr>
    <w:tblStylePr w:type="firstCol">
      <w:rPr>
        <w:b/>
        <w:bCs/>
      </w:rPr>
    </w:tblStylePr>
    <w:tblStylePr w:type="lastCol">
      <w:rPr>
        <w:b/>
        <w:bCs/>
      </w:rPr>
    </w:tblStylePr>
    <w:tblStylePr w:type="band1Vert">
      <w:tblPr/>
      <w:tcPr>
        <w:shd w:val="clear" w:color="auto" w:fill="428FF6" w:themeFill="accent1" w:themeFillTint="7F"/>
      </w:tcPr>
    </w:tblStylePr>
    <w:tblStylePr w:type="band1Horz">
      <w:tblPr/>
      <w:tcPr>
        <w:shd w:val="clear" w:color="auto" w:fill="428FF6" w:themeFill="accent1" w:themeFillTint="7F"/>
      </w:tcPr>
    </w:tblStylePr>
  </w:style>
  <w:style w:type="table" w:styleId="MediumGrid1-Accent2">
    <w:name w:val="Medium Grid 1 Accent 2"/>
    <w:basedOn w:val="TableNormal"/>
    <w:uiPriority w:val="67"/>
    <w:unhideWhenUsed/>
    <w:rsid w:val="00920D86"/>
    <w:pPr>
      <w:spacing w:line="240" w:lineRule="auto"/>
    </w:pPr>
    <w:tblPr>
      <w:tblStyleRowBandSize w:val="1"/>
      <w:tblStyleColBandSize w:val="1"/>
      <w:tblBorders>
        <w:top w:val="single" w:sz="8" w:space="0" w:color="22AD7B" w:themeColor="accent2" w:themeTint="BF"/>
        <w:left w:val="single" w:sz="8" w:space="0" w:color="22AD7B" w:themeColor="accent2" w:themeTint="BF"/>
        <w:bottom w:val="single" w:sz="8" w:space="0" w:color="22AD7B" w:themeColor="accent2" w:themeTint="BF"/>
        <w:right w:val="single" w:sz="8" w:space="0" w:color="22AD7B" w:themeColor="accent2" w:themeTint="BF"/>
        <w:insideH w:val="single" w:sz="8" w:space="0" w:color="22AD7B" w:themeColor="accent2" w:themeTint="BF"/>
        <w:insideV w:val="single" w:sz="8" w:space="0" w:color="22AD7B" w:themeColor="accent2" w:themeTint="BF"/>
      </w:tblBorders>
    </w:tblPr>
    <w:tcPr>
      <w:shd w:val="clear" w:color="auto" w:fill="ACEED6" w:themeFill="accent2" w:themeFillTint="3F"/>
    </w:tcPr>
    <w:tblStylePr w:type="firstRow">
      <w:rPr>
        <w:b/>
        <w:bCs/>
      </w:rPr>
    </w:tblStylePr>
    <w:tblStylePr w:type="lastRow">
      <w:rPr>
        <w:b/>
        <w:bCs/>
      </w:rPr>
      <w:tblPr/>
      <w:tcPr>
        <w:tcBorders>
          <w:top w:val="single" w:sz="18" w:space="0" w:color="22AD7B" w:themeColor="accent2" w:themeTint="BF"/>
        </w:tcBorders>
      </w:tcPr>
    </w:tblStylePr>
    <w:tblStylePr w:type="firstCol">
      <w:rPr>
        <w:b/>
        <w:bCs/>
      </w:rPr>
    </w:tblStylePr>
    <w:tblStylePr w:type="lastCol">
      <w:rPr>
        <w:b/>
        <w:bCs/>
      </w:rPr>
    </w:tblStylePr>
    <w:tblStylePr w:type="band1Vert">
      <w:tblPr/>
      <w:tcPr>
        <w:shd w:val="clear" w:color="auto" w:fill="58DDAC" w:themeFill="accent2" w:themeFillTint="7F"/>
      </w:tcPr>
    </w:tblStylePr>
    <w:tblStylePr w:type="band1Horz">
      <w:tblPr/>
      <w:tcPr>
        <w:shd w:val="clear" w:color="auto" w:fill="58DDAC" w:themeFill="accent2" w:themeFillTint="7F"/>
      </w:tcPr>
    </w:tblStylePr>
  </w:style>
  <w:style w:type="table" w:styleId="MediumGrid1-Accent3">
    <w:name w:val="Medium Grid 1 Accent 3"/>
    <w:basedOn w:val="TableNormal"/>
    <w:uiPriority w:val="67"/>
    <w:unhideWhenUsed/>
    <w:rsid w:val="00920D86"/>
    <w:pPr>
      <w:spacing w:line="240" w:lineRule="auto"/>
    </w:pPr>
    <w:tblPr>
      <w:tblStyleRowBandSize w:val="1"/>
      <w:tblStyleColBandSize w:val="1"/>
      <w:tblBorders>
        <w:top w:val="single" w:sz="8" w:space="0" w:color="C1DBAF" w:themeColor="accent3" w:themeTint="BF"/>
        <w:left w:val="single" w:sz="8" w:space="0" w:color="C1DBAF" w:themeColor="accent3" w:themeTint="BF"/>
        <w:bottom w:val="single" w:sz="8" w:space="0" w:color="C1DBAF" w:themeColor="accent3" w:themeTint="BF"/>
        <w:right w:val="single" w:sz="8" w:space="0" w:color="C1DBAF" w:themeColor="accent3" w:themeTint="BF"/>
        <w:insideH w:val="single" w:sz="8" w:space="0" w:color="C1DBAF" w:themeColor="accent3" w:themeTint="BF"/>
        <w:insideV w:val="single" w:sz="8" w:space="0" w:color="C1DBAF" w:themeColor="accent3" w:themeTint="BF"/>
      </w:tblBorders>
    </w:tblPr>
    <w:tcPr>
      <w:shd w:val="clear" w:color="auto" w:fill="EAF3E4" w:themeFill="accent3" w:themeFillTint="3F"/>
    </w:tcPr>
    <w:tblStylePr w:type="firstRow">
      <w:rPr>
        <w:b/>
        <w:bCs/>
      </w:rPr>
    </w:tblStylePr>
    <w:tblStylePr w:type="lastRow">
      <w:rPr>
        <w:b/>
        <w:bCs/>
      </w:rPr>
      <w:tblPr/>
      <w:tcPr>
        <w:tcBorders>
          <w:top w:val="single" w:sz="18" w:space="0" w:color="C1DBAF" w:themeColor="accent3" w:themeTint="BF"/>
        </w:tcBorders>
      </w:tcPr>
    </w:tblStylePr>
    <w:tblStylePr w:type="firstCol">
      <w:rPr>
        <w:b/>
        <w:bCs/>
      </w:rPr>
    </w:tblStylePr>
    <w:tblStylePr w:type="lastCol">
      <w:rPr>
        <w:b/>
        <w:bCs/>
      </w:rPr>
    </w:tblStylePr>
    <w:tblStylePr w:type="band1Vert">
      <w:tblPr/>
      <w:tcPr>
        <w:shd w:val="clear" w:color="auto" w:fill="D5E7CA" w:themeFill="accent3" w:themeFillTint="7F"/>
      </w:tcPr>
    </w:tblStylePr>
    <w:tblStylePr w:type="band1Horz">
      <w:tblPr/>
      <w:tcPr>
        <w:shd w:val="clear" w:color="auto" w:fill="D5E7CA" w:themeFill="accent3" w:themeFillTint="7F"/>
      </w:tcPr>
    </w:tblStylePr>
  </w:style>
  <w:style w:type="table" w:styleId="MediumGrid1-Accent4">
    <w:name w:val="Medium Grid 1 Accent 4"/>
    <w:basedOn w:val="TableNormal"/>
    <w:uiPriority w:val="67"/>
    <w:unhideWhenUsed/>
    <w:rsid w:val="00920D86"/>
    <w:pPr>
      <w:spacing w:line="240" w:lineRule="auto"/>
    </w:pPr>
    <w:tblPr>
      <w:tblStyleRowBandSize w:val="1"/>
      <w:tblStyleColBandSize w:val="1"/>
      <w:tblBorders>
        <w:top w:val="single" w:sz="8" w:space="0" w:color="A3447D" w:themeColor="accent4" w:themeTint="BF"/>
        <w:left w:val="single" w:sz="8" w:space="0" w:color="A3447D" w:themeColor="accent4" w:themeTint="BF"/>
        <w:bottom w:val="single" w:sz="8" w:space="0" w:color="A3447D" w:themeColor="accent4" w:themeTint="BF"/>
        <w:right w:val="single" w:sz="8" w:space="0" w:color="A3447D" w:themeColor="accent4" w:themeTint="BF"/>
        <w:insideH w:val="single" w:sz="8" w:space="0" w:color="A3447D" w:themeColor="accent4" w:themeTint="BF"/>
        <w:insideV w:val="single" w:sz="8" w:space="0" w:color="A3447D" w:themeColor="accent4" w:themeTint="BF"/>
      </w:tblBorders>
    </w:tblPr>
    <w:tcPr>
      <w:shd w:val="clear" w:color="auto" w:fill="E4BED4" w:themeFill="accent4" w:themeFillTint="3F"/>
    </w:tcPr>
    <w:tblStylePr w:type="firstRow">
      <w:rPr>
        <w:b/>
        <w:bCs/>
      </w:rPr>
    </w:tblStylePr>
    <w:tblStylePr w:type="lastRow">
      <w:rPr>
        <w:b/>
        <w:bCs/>
      </w:rPr>
      <w:tblPr/>
      <w:tcPr>
        <w:tcBorders>
          <w:top w:val="single" w:sz="18" w:space="0" w:color="A3447D" w:themeColor="accent4" w:themeTint="BF"/>
        </w:tcBorders>
      </w:tcPr>
    </w:tblStylePr>
    <w:tblStylePr w:type="firstCol">
      <w:rPr>
        <w:b/>
        <w:bCs/>
      </w:rPr>
    </w:tblStylePr>
    <w:tblStylePr w:type="lastCol">
      <w:rPr>
        <w:b/>
        <w:bCs/>
      </w:rPr>
    </w:tblStylePr>
    <w:tblStylePr w:type="band1Vert">
      <w:tblPr/>
      <w:tcPr>
        <w:shd w:val="clear" w:color="auto" w:fill="C87CA9" w:themeFill="accent4" w:themeFillTint="7F"/>
      </w:tcPr>
    </w:tblStylePr>
    <w:tblStylePr w:type="band1Horz">
      <w:tblPr/>
      <w:tcPr>
        <w:shd w:val="clear" w:color="auto" w:fill="C87CA9" w:themeFill="accent4" w:themeFillTint="7F"/>
      </w:tcPr>
    </w:tblStylePr>
  </w:style>
  <w:style w:type="table" w:styleId="MediumGrid1-Accent5">
    <w:name w:val="Medium Grid 1 Accent 5"/>
    <w:basedOn w:val="TableNormal"/>
    <w:uiPriority w:val="67"/>
    <w:unhideWhenUsed/>
    <w:rsid w:val="00920D86"/>
    <w:pPr>
      <w:spacing w:line="240" w:lineRule="auto"/>
    </w:pPr>
    <w:tblPr>
      <w:tblStyleRowBandSize w:val="1"/>
      <w:tblStyleColBandSize w:val="1"/>
      <w:tblBorders>
        <w:top w:val="single" w:sz="8" w:space="0" w:color="FFA57F" w:themeColor="accent5" w:themeTint="BF"/>
        <w:left w:val="single" w:sz="8" w:space="0" w:color="FFA57F" w:themeColor="accent5" w:themeTint="BF"/>
        <w:bottom w:val="single" w:sz="8" w:space="0" w:color="FFA57F" w:themeColor="accent5" w:themeTint="BF"/>
        <w:right w:val="single" w:sz="8" w:space="0" w:color="FFA57F" w:themeColor="accent5" w:themeTint="BF"/>
        <w:insideH w:val="single" w:sz="8" w:space="0" w:color="FFA57F" w:themeColor="accent5" w:themeTint="BF"/>
        <w:insideV w:val="single" w:sz="8" w:space="0" w:color="FFA57F" w:themeColor="accent5" w:themeTint="BF"/>
      </w:tblBorders>
    </w:tblPr>
    <w:tcPr>
      <w:shd w:val="clear" w:color="auto" w:fill="FFE1D5" w:themeFill="accent5" w:themeFillTint="3F"/>
    </w:tcPr>
    <w:tblStylePr w:type="firstRow">
      <w:rPr>
        <w:b/>
        <w:bCs/>
      </w:rPr>
    </w:tblStylePr>
    <w:tblStylePr w:type="lastRow">
      <w:rPr>
        <w:b/>
        <w:bCs/>
      </w:rPr>
      <w:tblPr/>
      <w:tcPr>
        <w:tcBorders>
          <w:top w:val="single" w:sz="18" w:space="0" w:color="FFA57F" w:themeColor="accent5" w:themeTint="BF"/>
        </w:tcBorders>
      </w:tcPr>
    </w:tblStylePr>
    <w:tblStylePr w:type="firstCol">
      <w:rPr>
        <w:b/>
        <w:bCs/>
      </w:rPr>
    </w:tblStylePr>
    <w:tblStylePr w:type="lastCol">
      <w:rPr>
        <w:b/>
        <w:bCs/>
      </w:rPr>
    </w:tblStylePr>
    <w:tblStylePr w:type="band1Vert">
      <w:tblPr/>
      <w:tcPr>
        <w:shd w:val="clear" w:color="auto" w:fill="FFC3AA" w:themeFill="accent5" w:themeFillTint="7F"/>
      </w:tcPr>
    </w:tblStylePr>
    <w:tblStylePr w:type="band1Horz">
      <w:tblPr/>
      <w:tcPr>
        <w:shd w:val="clear" w:color="auto" w:fill="FFC3AA" w:themeFill="accent5" w:themeFillTint="7F"/>
      </w:tcPr>
    </w:tblStylePr>
  </w:style>
  <w:style w:type="table" w:styleId="MediumGrid1-Accent6">
    <w:name w:val="Medium Grid 1 Accent 6"/>
    <w:basedOn w:val="TableNormal"/>
    <w:uiPriority w:val="67"/>
    <w:unhideWhenUsed/>
    <w:rsid w:val="00920D86"/>
    <w:pPr>
      <w:spacing w:line="240" w:lineRule="auto"/>
    </w:pPr>
    <w:tblPr>
      <w:tblStyleRowBandSize w:val="1"/>
      <w:tblStyleColBandSize w:val="1"/>
      <w:tblBorders>
        <w:top w:val="single" w:sz="8" w:space="0" w:color="EAE8E1" w:themeColor="accent6" w:themeTint="BF"/>
        <w:left w:val="single" w:sz="8" w:space="0" w:color="EAE8E1" w:themeColor="accent6" w:themeTint="BF"/>
        <w:bottom w:val="single" w:sz="8" w:space="0" w:color="EAE8E1" w:themeColor="accent6" w:themeTint="BF"/>
        <w:right w:val="single" w:sz="8" w:space="0" w:color="EAE8E1" w:themeColor="accent6" w:themeTint="BF"/>
        <w:insideH w:val="single" w:sz="8" w:space="0" w:color="EAE8E1" w:themeColor="accent6" w:themeTint="BF"/>
        <w:insideV w:val="single" w:sz="8" w:space="0" w:color="EAE8E1" w:themeColor="accent6" w:themeTint="BF"/>
      </w:tblBorders>
    </w:tblPr>
    <w:tcPr>
      <w:shd w:val="clear" w:color="auto" w:fill="F8F7F5" w:themeFill="accent6" w:themeFillTint="3F"/>
    </w:tcPr>
    <w:tblStylePr w:type="firstRow">
      <w:rPr>
        <w:b/>
        <w:bCs/>
      </w:rPr>
    </w:tblStylePr>
    <w:tblStylePr w:type="lastRow">
      <w:rPr>
        <w:b/>
        <w:bCs/>
      </w:rPr>
      <w:tblPr/>
      <w:tcPr>
        <w:tcBorders>
          <w:top w:val="single" w:sz="18" w:space="0" w:color="EAE8E1" w:themeColor="accent6" w:themeTint="BF"/>
        </w:tcBorders>
      </w:tcPr>
    </w:tblStylePr>
    <w:tblStylePr w:type="firstCol">
      <w:rPr>
        <w:b/>
        <w:bCs/>
      </w:rPr>
    </w:tblStylePr>
    <w:tblStylePr w:type="lastCol">
      <w:rPr>
        <w:b/>
        <w:bCs/>
      </w:rPr>
    </w:tblStylePr>
    <w:tblStylePr w:type="band1Vert">
      <w:tblPr/>
      <w:tcPr>
        <w:shd w:val="clear" w:color="auto" w:fill="F1EFEB" w:themeFill="accent6" w:themeFillTint="7F"/>
      </w:tcPr>
    </w:tblStylePr>
    <w:tblStylePr w:type="band1Horz">
      <w:tblPr/>
      <w:tcPr>
        <w:shd w:val="clear" w:color="auto" w:fill="F1EFEB" w:themeFill="accent6" w:themeFillTint="7F"/>
      </w:tcPr>
    </w:tblStylePr>
  </w:style>
  <w:style w:type="table" w:styleId="MediumGrid2">
    <w:name w:val="Medium Grid 2"/>
    <w:basedOn w:val="TableNormal"/>
    <w:uiPriority w:val="68"/>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5326E" w:themeColor="accent1"/>
        <w:left w:val="single" w:sz="8" w:space="0" w:color="05326E" w:themeColor="accent1"/>
        <w:bottom w:val="single" w:sz="8" w:space="0" w:color="05326E" w:themeColor="accent1"/>
        <w:right w:val="single" w:sz="8" w:space="0" w:color="05326E" w:themeColor="accent1"/>
        <w:insideH w:val="single" w:sz="8" w:space="0" w:color="05326E" w:themeColor="accent1"/>
        <w:insideV w:val="single" w:sz="8" w:space="0" w:color="05326E" w:themeColor="accent1"/>
      </w:tblBorders>
    </w:tblPr>
    <w:tcPr>
      <w:shd w:val="clear" w:color="auto" w:fill="A1C7FA" w:themeFill="accent1" w:themeFillTint="3F"/>
    </w:tcPr>
    <w:tblStylePr w:type="firstRow">
      <w:rPr>
        <w:b/>
        <w:bCs/>
        <w:color w:val="000000" w:themeColor="text1"/>
      </w:rPr>
      <w:tblPr/>
      <w:tcPr>
        <w:shd w:val="clear" w:color="auto" w:fill="D9E8FD"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3D2FB" w:themeFill="accent1" w:themeFillTint="33"/>
      </w:tcPr>
    </w:tblStylePr>
    <w:tblStylePr w:type="band1Vert">
      <w:tblPr/>
      <w:tcPr>
        <w:shd w:val="clear" w:color="auto" w:fill="428FF6" w:themeFill="accent1" w:themeFillTint="7F"/>
      </w:tcPr>
    </w:tblStylePr>
    <w:tblStylePr w:type="band1Horz">
      <w:tblPr/>
      <w:tcPr>
        <w:tcBorders>
          <w:insideH w:val="single" w:sz="6" w:space="0" w:color="05326E" w:themeColor="accent1"/>
          <w:insideV w:val="single" w:sz="6" w:space="0" w:color="05326E" w:themeColor="accent1"/>
        </w:tcBorders>
        <w:shd w:val="clear" w:color="auto" w:fill="428FF6"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125A40" w:themeColor="accent2"/>
        <w:left w:val="single" w:sz="8" w:space="0" w:color="125A40" w:themeColor="accent2"/>
        <w:bottom w:val="single" w:sz="8" w:space="0" w:color="125A40" w:themeColor="accent2"/>
        <w:right w:val="single" w:sz="8" w:space="0" w:color="125A40" w:themeColor="accent2"/>
        <w:insideH w:val="single" w:sz="8" w:space="0" w:color="125A40" w:themeColor="accent2"/>
        <w:insideV w:val="single" w:sz="8" w:space="0" w:color="125A40" w:themeColor="accent2"/>
      </w:tblBorders>
    </w:tblPr>
    <w:tcPr>
      <w:shd w:val="clear" w:color="auto" w:fill="ACEED6" w:themeFill="accent2" w:themeFillTint="3F"/>
    </w:tcPr>
    <w:tblStylePr w:type="firstRow">
      <w:rPr>
        <w:b/>
        <w:bCs/>
        <w:color w:val="000000" w:themeColor="text1"/>
      </w:rPr>
      <w:tblPr/>
      <w:tcPr>
        <w:shd w:val="clear" w:color="auto" w:fill="DDF8EE"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BF1DD" w:themeFill="accent2" w:themeFillTint="33"/>
      </w:tcPr>
    </w:tblStylePr>
    <w:tblStylePr w:type="band1Vert">
      <w:tblPr/>
      <w:tcPr>
        <w:shd w:val="clear" w:color="auto" w:fill="58DDAC" w:themeFill="accent2" w:themeFillTint="7F"/>
      </w:tcPr>
    </w:tblStylePr>
    <w:tblStylePr w:type="band1Horz">
      <w:tblPr/>
      <w:tcPr>
        <w:tcBorders>
          <w:insideH w:val="single" w:sz="6" w:space="0" w:color="125A40" w:themeColor="accent2"/>
          <w:insideV w:val="single" w:sz="6" w:space="0" w:color="125A40" w:themeColor="accent2"/>
        </w:tcBorders>
        <w:shd w:val="clear" w:color="auto" w:fill="58DDAC"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DD095" w:themeColor="accent3"/>
        <w:left w:val="single" w:sz="8" w:space="0" w:color="ADD095" w:themeColor="accent3"/>
        <w:bottom w:val="single" w:sz="8" w:space="0" w:color="ADD095" w:themeColor="accent3"/>
        <w:right w:val="single" w:sz="8" w:space="0" w:color="ADD095" w:themeColor="accent3"/>
        <w:insideH w:val="single" w:sz="8" w:space="0" w:color="ADD095" w:themeColor="accent3"/>
        <w:insideV w:val="single" w:sz="8" w:space="0" w:color="ADD095" w:themeColor="accent3"/>
      </w:tblBorders>
    </w:tblPr>
    <w:tcPr>
      <w:shd w:val="clear" w:color="auto" w:fill="EAF3E4" w:themeFill="accent3" w:themeFillTint="3F"/>
    </w:tcPr>
    <w:tblStylePr w:type="firstRow">
      <w:rPr>
        <w:b/>
        <w:bCs/>
        <w:color w:val="000000" w:themeColor="text1"/>
      </w:rPr>
      <w:tblPr/>
      <w:tcPr>
        <w:shd w:val="clear" w:color="auto" w:fill="F6FAF4"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EF5E9" w:themeFill="accent3" w:themeFillTint="33"/>
      </w:tcPr>
    </w:tblStylePr>
    <w:tblStylePr w:type="band1Vert">
      <w:tblPr/>
      <w:tcPr>
        <w:shd w:val="clear" w:color="auto" w:fill="D5E7CA" w:themeFill="accent3" w:themeFillTint="7F"/>
      </w:tcPr>
    </w:tblStylePr>
    <w:tblStylePr w:type="band1Horz">
      <w:tblPr/>
      <w:tcPr>
        <w:tcBorders>
          <w:insideH w:val="single" w:sz="6" w:space="0" w:color="ADD095" w:themeColor="accent3"/>
          <w:insideV w:val="single" w:sz="6" w:space="0" w:color="ADD095" w:themeColor="accent3"/>
        </w:tcBorders>
        <w:shd w:val="clear" w:color="auto" w:fill="D5E7CA"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62294B" w:themeColor="accent4"/>
        <w:left w:val="single" w:sz="8" w:space="0" w:color="62294B" w:themeColor="accent4"/>
        <w:bottom w:val="single" w:sz="8" w:space="0" w:color="62294B" w:themeColor="accent4"/>
        <w:right w:val="single" w:sz="8" w:space="0" w:color="62294B" w:themeColor="accent4"/>
        <w:insideH w:val="single" w:sz="8" w:space="0" w:color="62294B" w:themeColor="accent4"/>
        <w:insideV w:val="single" w:sz="8" w:space="0" w:color="62294B" w:themeColor="accent4"/>
      </w:tblBorders>
    </w:tblPr>
    <w:tcPr>
      <w:shd w:val="clear" w:color="auto" w:fill="E4BED4" w:themeFill="accent4" w:themeFillTint="3F"/>
    </w:tcPr>
    <w:tblStylePr w:type="firstRow">
      <w:rPr>
        <w:b/>
        <w:bCs/>
        <w:color w:val="000000" w:themeColor="text1"/>
      </w:rPr>
      <w:tblPr/>
      <w:tcPr>
        <w:shd w:val="clear" w:color="auto" w:fill="F4E5EE"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9CADC" w:themeFill="accent4" w:themeFillTint="33"/>
      </w:tcPr>
    </w:tblStylePr>
    <w:tblStylePr w:type="band1Vert">
      <w:tblPr/>
      <w:tcPr>
        <w:shd w:val="clear" w:color="auto" w:fill="C87CA9" w:themeFill="accent4" w:themeFillTint="7F"/>
      </w:tcPr>
    </w:tblStylePr>
    <w:tblStylePr w:type="band1Horz">
      <w:tblPr/>
      <w:tcPr>
        <w:tcBorders>
          <w:insideH w:val="single" w:sz="6" w:space="0" w:color="62294B" w:themeColor="accent4"/>
          <w:insideV w:val="single" w:sz="6" w:space="0" w:color="62294B" w:themeColor="accent4"/>
        </w:tcBorders>
        <w:shd w:val="clear" w:color="auto" w:fill="C87CA9"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8855" w:themeColor="accent5"/>
        <w:left w:val="single" w:sz="8" w:space="0" w:color="FF8855" w:themeColor="accent5"/>
        <w:bottom w:val="single" w:sz="8" w:space="0" w:color="FF8855" w:themeColor="accent5"/>
        <w:right w:val="single" w:sz="8" w:space="0" w:color="FF8855" w:themeColor="accent5"/>
        <w:insideH w:val="single" w:sz="8" w:space="0" w:color="FF8855" w:themeColor="accent5"/>
        <w:insideV w:val="single" w:sz="8" w:space="0" w:color="FF8855" w:themeColor="accent5"/>
      </w:tblBorders>
    </w:tblPr>
    <w:tcPr>
      <w:shd w:val="clear" w:color="auto" w:fill="FFE1D5" w:themeFill="accent5" w:themeFillTint="3F"/>
    </w:tcPr>
    <w:tblStylePr w:type="firstRow">
      <w:rPr>
        <w:b/>
        <w:bCs/>
        <w:color w:val="000000" w:themeColor="text1"/>
      </w:rPr>
      <w:tblPr/>
      <w:tcPr>
        <w:shd w:val="clear" w:color="auto" w:fill="FFF3EE"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E7DD" w:themeFill="accent5" w:themeFillTint="33"/>
      </w:tcPr>
    </w:tblStylePr>
    <w:tblStylePr w:type="band1Vert">
      <w:tblPr/>
      <w:tcPr>
        <w:shd w:val="clear" w:color="auto" w:fill="FFC3AA" w:themeFill="accent5" w:themeFillTint="7F"/>
      </w:tcPr>
    </w:tblStylePr>
    <w:tblStylePr w:type="band1Horz">
      <w:tblPr/>
      <w:tcPr>
        <w:tcBorders>
          <w:insideH w:val="single" w:sz="6" w:space="0" w:color="FF8855" w:themeColor="accent5"/>
          <w:insideV w:val="single" w:sz="6" w:space="0" w:color="FF8855" w:themeColor="accent5"/>
        </w:tcBorders>
        <w:shd w:val="clear" w:color="auto" w:fill="FFC3A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3E1D8" w:themeColor="accent6"/>
        <w:left w:val="single" w:sz="8" w:space="0" w:color="E3E1D8" w:themeColor="accent6"/>
        <w:bottom w:val="single" w:sz="8" w:space="0" w:color="E3E1D8" w:themeColor="accent6"/>
        <w:right w:val="single" w:sz="8" w:space="0" w:color="E3E1D8" w:themeColor="accent6"/>
        <w:insideH w:val="single" w:sz="8" w:space="0" w:color="E3E1D8" w:themeColor="accent6"/>
        <w:insideV w:val="single" w:sz="8" w:space="0" w:color="E3E1D8" w:themeColor="accent6"/>
      </w:tblBorders>
    </w:tblPr>
    <w:tcPr>
      <w:shd w:val="clear" w:color="auto" w:fill="F8F7F5" w:themeFill="accent6" w:themeFillTint="3F"/>
    </w:tcPr>
    <w:tblStylePr w:type="firstRow">
      <w:rPr>
        <w:b/>
        <w:bCs/>
        <w:color w:val="000000" w:themeColor="text1"/>
      </w:rPr>
      <w:tblPr/>
      <w:tcPr>
        <w:shd w:val="clear" w:color="auto" w:fill="FCFCFB"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9F8F7" w:themeFill="accent6" w:themeFillTint="33"/>
      </w:tcPr>
    </w:tblStylePr>
    <w:tblStylePr w:type="band1Vert">
      <w:tblPr/>
      <w:tcPr>
        <w:shd w:val="clear" w:color="auto" w:fill="F1EFEB" w:themeFill="accent6" w:themeFillTint="7F"/>
      </w:tcPr>
    </w:tblStylePr>
    <w:tblStylePr w:type="band1Horz">
      <w:tblPr/>
      <w:tcPr>
        <w:tcBorders>
          <w:insideH w:val="single" w:sz="6" w:space="0" w:color="E3E1D8" w:themeColor="accent6"/>
          <w:insideV w:val="single" w:sz="6" w:space="0" w:color="E3E1D8" w:themeColor="accent6"/>
        </w:tcBorders>
        <w:shd w:val="clear" w:color="auto" w:fill="F1EFEB"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1C7FA"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5326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5326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5326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5326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428FF6"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428FF6" w:themeFill="accent1" w:themeFillTint="7F"/>
      </w:tcPr>
    </w:tblStylePr>
  </w:style>
  <w:style w:type="table" w:styleId="MediumGrid3-Accent2">
    <w:name w:val="Medium Grid 3 Accent 2"/>
    <w:basedOn w:val="TableNormal"/>
    <w:uiPriority w:val="69"/>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CEED6"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125A4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125A4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125A4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125A4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8DDAC"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8DDAC" w:themeFill="accent2" w:themeFillTint="7F"/>
      </w:tcPr>
    </w:tblStylePr>
  </w:style>
  <w:style w:type="table" w:styleId="MediumGrid3-Accent3">
    <w:name w:val="Medium Grid 3 Accent 3"/>
    <w:basedOn w:val="TableNormal"/>
    <w:uiPriority w:val="69"/>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AF3E4"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DD09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DD09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DD09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DD09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5E7CA"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5E7CA" w:themeFill="accent3" w:themeFillTint="7F"/>
      </w:tcPr>
    </w:tblStylePr>
  </w:style>
  <w:style w:type="table" w:styleId="MediumGrid3-Accent4">
    <w:name w:val="Medium Grid 3 Accent 4"/>
    <w:basedOn w:val="TableNormal"/>
    <w:uiPriority w:val="69"/>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4BED4"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62294B"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62294B"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62294B"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62294B"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87CA9"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87CA9" w:themeFill="accent4" w:themeFillTint="7F"/>
      </w:tcPr>
    </w:tblStylePr>
  </w:style>
  <w:style w:type="table" w:styleId="MediumGrid3-Accent5">
    <w:name w:val="Medium Grid 3 Accent 5"/>
    <w:basedOn w:val="TableNormal"/>
    <w:uiPriority w:val="69"/>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1D5"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885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885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885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885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C3A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C3AA" w:themeFill="accent5" w:themeFillTint="7F"/>
      </w:tcPr>
    </w:tblStylePr>
  </w:style>
  <w:style w:type="table" w:styleId="MediumGrid3-Accent6">
    <w:name w:val="Medium Grid 3 Accent 6"/>
    <w:basedOn w:val="TableNormal"/>
    <w:uiPriority w:val="69"/>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8F7F5"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3E1D8"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3E1D8"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3E1D8"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3E1D8"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1EFEB"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1EFEB" w:themeFill="accent6" w:themeFillTint="7F"/>
      </w:tcPr>
    </w:tblStylePr>
  </w:style>
  <w:style w:type="table" w:styleId="MediumList1">
    <w:name w:val="Medium List 1"/>
    <w:basedOn w:val="TableNormal"/>
    <w:uiPriority w:val="65"/>
    <w:unhideWhenUsed/>
    <w:rsid w:val="00920D86"/>
    <w:pPr>
      <w:spacing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9DF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unhideWhenUsed/>
    <w:rsid w:val="00920D86"/>
    <w:pPr>
      <w:spacing w:line="240" w:lineRule="auto"/>
    </w:pPr>
    <w:rPr>
      <w:color w:val="000000" w:themeColor="text1"/>
    </w:rPr>
    <w:tblPr>
      <w:tblStyleRowBandSize w:val="1"/>
      <w:tblStyleColBandSize w:val="1"/>
      <w:tblBorders>
        <w:top w:val="single" w:sz="8" w:space="0" w:color="05326E" w:themeColor="accent1"/>
        <w:bottom w:val="single" w:sz="8" w:space="0" w:color="05326E" w:themeColor="accent1"/>
      </w:tblBorders>
    </w:tblPr>
    <w:tblStylePr w:type="firstRow">
      <w:rPr>
        <w:rFonts w:asciiTheme="majorHAnsi" w:eastAsiaTheme="majorEastAsia" w:hAnsiTheme="majorHAnsi" w:cstheme="majorBidi"/>
      </w:rPr>
      <w:tblPr/>
      <w:tcPr>
        <w:tcBorders>
          <w:top w:val="nil"/>
          <w:bottom w:val="single" w:sz="8" w:space="0" w:color="05326E" w:themeColor="accent1"/>
        </w:tcBorders>
      </w:tcPr>
    </w:tblStylePr>
    <w:tblStylePr w:type="lastRow">
      <w:rPr>
        <w:b/>
        <w:bCs/>
        <w:color w:val="009DF0" w:themeColor="text2"/>
      </w:rPr>
      <w:tblPr/>
      <w:tcPr>
        <w:tcBorders>
          <w:top w:val="single" w:sz="8" w:space="0" w:color="05326E" w:themeColor="accent1"/>
          <w:bottom w:val="single" w:sz="8" w:space="0" w:color="05326E" w:themeColor="accent1"/>
        </w:tcBorders>
      </w:tcPr>
    </w:tblStylePr>
    <w:tblStylePr w:type="firstCol">
      <w:rPr>
        <w:b/>
        <w:bCs/>
      </w:rPr>
    </w:tblStylePr>
    <w:tblStylePr w:type="lastCol">
      <w:rPr>
        <w:b/>
        <w:bCs/>
      </w:rPr>
      <w:tblPr/>
      <w:tcPr>
        <w:tcBorders>
          <w:top w:val="single" w:sz="8" w:space="0" w:color="05326E" w:themeColor="accent1"/>
          <w:bottom w:val="single" w:sz="8" w:space="0" w:color="05326E" w:themeColor="accent1"/>
        </w:tcBorders>
      </w:tcPr>
    </w:tblStylePr>
    <w:tblStylePr w:type="band1Vert">
      <w:tblPr/>
      <w:tcPr>
        <w:shd w:val="clear" w:color="auto" w:fill="A1C7FA" w:themeFill="accent1" w:themeFillTint="3F"/>
      </w:tcPr>
    </w:tblStylePr>
    <w:tblStylePr w:type="band1Horz">
      <w:tblPr/>
      <w:tcPr>
        <w:shd w:val="clear" w:color="auto" w:fill="A1C7FA" w:themeFill="accent1" w:themeFillTint="3F"/>
      </w:tcPr>
    </w:tblStylePr>
  </w:style>
  <w:style w:type="table" w:styleId="MediumList1-Accent2">
    <w:name w:val="Medium List 1 Accent 2"/>
    <w:basedOn w:val="TableNormal"/>
    <w:uiPriority w:val="65"/>
    <w:unhideWhenUsed/>
    <w:rsid w:val="00920D86"/>
    <w:pPr>
      <w:spacing w:line="240" w:lineRule="auto"/>
    </w:pPr>
    <w:rPr>
      <w:color w:val="000000" w:themeColor="text1"/>
    </w:rPr>
    <w:tblPr>
      <w:tblStyleRowBandSize w:val="1"/>
      <w:tblStyleColBandSize w:val="1"/>
      <w:tblBorders>
        <w:top w:val="single" w:sz="8" w:space="0" w:color="125A40" w:themeColor="accent2"/>
        <w:bottom w:val="single" w:sz="8" w:space="0" w:color="125A40" w:themeColor="accent2"/>
      </w:tblBorders>
    </w:tblPr>
    <w:tblStylePr w:type="firstRow">
      <w:rPr>
        <w:rFonts w:asciiTheme="majorHAnsi" w:eastAsiaTheme="majorEastAsia" w:hAnsiTheme="majorHAnsi" w:cstheme="majorBidi"/>
      </w:rPr>
      <w:tblPr/>
      <w:tcPr>
        <w:tcBorders>
          <w:top w:val="nil"/>
          <w:bottom w:val="single" w:sz="8" w:space="0" w:color="125A40" w:themeColor="accent2"/>
        </w:tcBorders>
      </w:tcPr>
    </w:tblStylePr>
    <w:tblStylePr w:type="lastRow">
      <w:rPr>
        <w:b/>
        <w:bCs/>
        <w:color w:val="009DF0" w:themeColor="text2"/>
      </w:rPr>
      <w:tblPr/>
      <w:tcPr>
        <w:tcBorders>
          <w:top w:val="single" w:sz="8" w:space="0" w:color="125A40" w:themeColor="accent2"/>
          <w:bottom w:val="single" w:sz="8" w:space="0" w:color="125A40" w:themeColor="accent2"/>
        </w:tcBorders>
      </w:tcPr>
    </w:tblStylePr>
    <w:tblStylePr w:type="firstCol">
      <w:rPr>
        <w:b/>
        <w:bCs/>
      </w:rPr>
    </w:tblStylePr>
    <w:tblStylePr w:type="lastCol">
      <w:rPr>
        <w:b/>
        <w:bCs/>
      </w:rPr>
      <w:tblPr/>
      <w:tcPr>
        <w:tcBorders>
          <w:top w:val="single" w:sz="8" w:space="0" w:color="125A40" w:themeColor="accent2"/>
          <w:bottom w:val="single" w:sz="8" w:space="0" w:color="125A40" w:themeColor="accent2"/>
        </w:tcBorders>
      </w:tcPr>
    </w:tblStylePr>
    <w:tblStylePr w:type="band1Vert">
      <w:tblPr/>
      <w:tcPr>
        <w:shd w:val="clear" w:color="auto" w:fill="ACEED6" w:themeFill="accent2" w:themeFillTint="3F"/>
      </w:tcPr>
    </w:tblStylePr>
    <w:tblStylePr w:type="band1Horz">
      <w:tblPr/>
      <w:tcPr>
        <w:shd w:val="clear" w:color="auto" w:fill="ACEED6" w:themeFill="accent2" w:themeFillTint="3F"/>
      </w:tcPr>
    </w:tblStylePr>
  </w:style>
  <w:style w:type="table" w:styleId="MediumList1-Accent3">
    <w:name w:val="Medium List 1 Accent 3"/>
    <w:basedOn w:val="TableNormal"/>
    <w:uiPriority w:val="65"/>
    <w:unhideWhenUsed/>
    <w:rsid w:val="00920D86"/>
    <w:pPr>
      <w:spacing w:line="240" w:lineRule="auto"/>
    </w:pPr>
    <w:rPr>
      <w:color w:val="000000" w:themeColor="text1"/>
    </w:rPr>
    <w:tblPr>
      <w:tblStyleRowBandSize w:val="1"/>
      <w:tblStyleColBandSize w:val="1"/>
      <w:tblBorders>
        <w:top w:val="single" w:sz="8" w:space="0" w:color="ADD095" w:themeColor="accent3"/>
        <w:bottom w:val="single" w:sz="8" w:space="0" w:color="ADD095" w:themeColor="accent3"/>
      </w:tblBorders>
    </w:tblPr>
    <w:tblStylePr w:type="firstRow">
      <w:rPr>
        <w:rFonts w:asciiTheme="majorHAnsi" w:eastAsiaTheme="majorEastAsia" w:hAnsiTheme="majorHAnsi" w:cstheme="majorBidi"/>
      </w:rPr>
      <w:tblPr/>
      <w:tcPr>
        <w:tcBorders>
          <w:top w:val="nil"/>
          <w:bottom w:val="single" w:sz="8" w:space="0" w:color="ADD095" w:themeColor="accent3"/>
        </w:tcBorders>
      </w:tcPr>
    </w:tblStylePr>
    <w:tblStylePr w:type="lastRow">
      <w:rPr>
        <w:b/>
        <w:bCs/>
        <w:color w:val="009DF0" w:themeColor="text2"/>
      </w:rPr>
      <w:tblPr/>
      <w:tcPr>
        <w:tcBorders>
          <w:top w:val="single" w:sz="8" w:space="0" w:color="ADD095" w:themeColor="accent3"/>
          <w:bottom w:val="single" w:sz="8" w:space="0" w:color="ADD095" w:themeColor="accent3"/>
        </w:tcBorders>
      </w:tcPr>
    </w:tblStylePr>
    <w:tblStylePr w:type="firstCol">
      <w:rPr>
        <w:b/>
        <w:bCs/>
      </w:rPr>
    </w:tblStylePr>
    <w:tblStylePr w:type="lastCol">
      <w:rPr>
        <w:b/>
        <w:bCs/>
      </w:rPr>
      <w:tblPr/>
      <w:tcPr>
        <w:tcBorders>
          <w:top w:val="single" w:sz="8" w:space="0" w:color="ADD095" w:themeColor="accent3"/>
          <w:bottom w:val="single" w:sz="8" w:space="0" w:color="ADD095" w:themeColor="accent3"/>
        </w:tcBorders>
      </w:tcPr>
    </w:tblStylePr>
    <w:tblStylePr w:type="band1Vert">
      <w:tblPr/>
      <w:tcPr>
        <w:shd w:val="clear" w:color="auto" w:fill="EAF3E4" w:themeFill="accent3" w:themeFillTint="3F"/>
      </w:tcPr>
    </w:tblStylePr>
    <w:tblStylePr w:type="band1Horz">
      <w:tblPr/>
      <w:tcPr>
        <w:shd w:val="clear" w:color="auto" w:fill="EAF3E4" w:themeFill="accent3" w:themeFillTint="3F"/>
      </w:tcPr>
    </w:tblStylePr>
  </w:style>
  <w:style w:type="table" w:styleId="MediumList1-Accent4">
    <w:name w:val="Medium List 1 Accent 4"/>
    <w:basedOn w:val="TableNormal"/>
    <w:uiPriority w:val="65"/>
    <w:unhideWhenUsed/>
    <w:rsid w:val="00920D86"/>
    <w:pPr>
      <w:spacing w:line="240" w:lineRule="auto"/>
    </w:pPr>
    <w:rPr>
      <w:color w:val="000000" w:themeColor="text1"/>
    </w:rPr>
    <w:tblPr>
      <w:tblStyleRowBandSize w:val="1"/>
      <w:tblStyleColBandSize w:val="1"/>
      <w:tblBorders>
        <w:top w:val="single" w:sz="8" w:space="0" w:color="62294B" w:themeColor="accent4"/>
        <w:bottom w:val="single" w:sz="8" w:space="0" w:color="62294B" w:themeColor="accent4"/>
      </w:tblBorders>
    </w:tblPr>
    <w:tblStylePr w:type="firstRow">
      <w:rPr>
        <w:rFonts w:asciiTheme="majorHAnsi" w:eastAsiaTheme="majorEastAsia" w:hAnsiTheme="majorHAnsi" w:cstheme="majorBidi"/>
      </w:rPr>
      <w:tblPr/>
      <w:tcPr>
        <w:tcBorders>
          <w:top w:val="nil"/>
          <w:bottom w:val="single" w:sz="8" w:space="0" w:color="62294B" w:themeColor="accent4"/>
        </w:tcBorders>
      </w:tcPr>
    </w:tblStylePr>
    <w:tblStylePr w:type="lastRow">
      <w:rPr>
        <w:b/>
        <w:bCs/>
        <w:color w:val="009DF0" w:themeColor="text2"/>
      </w:rPr>
      <w:tblPr/>
      <w:tcPr>
        <w:tcBorders>
          <w:top w:val="single" w:sz="8" w:space="0" w:color="62294B" w:themeColor="accent4"/>
          <w:bottom w:val="single" w:sz="8" w:space="0" w:color="62294B" w:themeColor="accent4"/>
        </w:tcBorders>
      </w:tcPr>
    </w:tblStylePr>
    <w:tblStylePr w:type="firstCol">
      <w:rPr>
        <w:b/>
        <w:bCs/>
      </w:rPr>
    </w:tblStylePr>
    <w:tblStylePr w:type="lastCol">
      <w:rPr>
        <w:b/>
        <w:bCs/>
      </w:rPr>
      <w:tblPr/>
      <w:tcPr>
        <w:tcBorders>
          <w:top w:val="single" w:sz="8" w:space="0" w:color="62294B" w:themeColor="accent4"/>
          <w:bottom w:val="single" w:sz="8" w:space="0" w:color="62294B" w:themeColor="accent4"/>
        </w:tcBorders>
      </w:tcPr>
    </w:tblStylePr>
    <w:tblStylePr w:type="band1Vert">
      <w:tblPr/>
      <w:tcPr>
        <w:shd w:val="clear" w:color="auto" w:fill="E4BED4" w:themeFill="accent4" w:themeFillTint="3F"/>
      </w:tcPr>
    </w:tblStylePr>
    <w:tblStylePr w:type="band1Horz">
      <w:tblPr/>
      <w:tcPr>
        <w:shd w:val="clear" w:color="auto" w:fill="E4BED4" w:themeFill="accent4" w:themeFillTint="3F"/>
      </w:tcPr>
    </w:tblStylePr>
  </w:style>
  <w:style w:type="table" w:styleId="MediumList1-Accent5">
    <w:name w:val="Medium List 1 Accent 5"/>
    <w:basedOn w:val="TableNormal"/>
    <w:uiPriority w:val="65"/>
    <w:unhideWhenUsed/>
    <w:rsid w:val="00920D86"/>
    <w:pPr>
      <w:spacing w:line="240" w:lineRule="auto"/>
    </w:pPr>
    <w:rPr>
      <w:color w:val="000000" w:themeColor="text1"/>
    </w:rPr>
    <w:tblPr>
      <w:tblStyleRowBandSize w:val="1"/>
      <w:tblStyleColBandSize w:val="1"/>
      <w:tblBorders>
        <w:top w:val="single" w:sz="8" w:space="0" w:color="FF8855" w:themeColor="accent5"/>
        <w:bottom w:val="single" w:sz="8" w:space="0" w:color="FF8855" w:themeColor="accent5"/>
      </w:tblBorders>
    </w:tblPr>
    <w:tblStylePr w:type="firstRow">
      <w:rPr>
        <w:rFonts w:asciiTheme="majorHAnsi" w:eastAsiaTheme="majorEastAsia" w:hAnsiTheme="majorHAnsi" w:cstheme="majorBidi"/>
      </w:rPr>
      <w:tblPr/>
      <w:tcPr>
        <w:tcBorders>
          <w:top w:val="nil"/>
          <w:bottom w:val="single" w:sz="8" w:space="0" w:color="FF8855" w:themeColor="accent5"/>
        </w:tcBorders>
      </w:tcPr>
    </w:tblStylePr>
    <w:tblStylePr w:type="lastRow">
      <w:rPr>
        <w:b/>
        <w:bCs/>
        <w:color w:val="009DF0" w:themeColor="text2"/>
      </w:rPr>
      <w:tblPr/>
      <w:tcPr>
        <w:tcBorders>
          <w:top w:val="single" w:sz="8" w:space="0" w:color="FF8855" w:themeColor="accent5"/>
          <w:bottom w:val="single" w:sz="8" w:space="0" w:color="FF8855" w:themeColor="accent5"/>
        </w:tcBorders>
      </w:tcPr>
    </w:tblStylePr>
    <w:tblStylePr w:type="firstCol">
      <w:rPr>
        <w:b/>
        <w:bCs/>
      </w:rPr>
    </w:tblStylePr>
    <w:tblStylePr w:type="lastCol">
      <w:rPr>
        <w:b/>
        <w:bCs/>
      </w:rPr>
      <w:tblPr/>
      <w:tcPr>
        <w:tcBorders>
          <w:top w:val="single" w:sz="8" w:space="0" w:color="FF8855" w:themeColor="accent5"/>
          <w:bottom w:val="single" w:sz="8" w:space="0" w:color="FF8855" w:themeColor="accent5"/>
        </w:tcBorders>
      </w:tcPr>
    </w:tblStylePr>
    <w:tblStylePr w:type="band1Vert">
      <w:tblPr/>
      <w:tcPr>
        <w:shd w:val="clear" w:color="auto" w:fill="FFE1D5" w:themeFill="accent5" w:themeFillTint="3F"/>
      </w:tcPr>
    </w:tblStylePr>
    <w:tblStylePr w:type="band1Horz">
      <w:tblPr/>
      <w:tcPr>
        <w:shd w:val="clear" w:color="auto" w:fill="FFE1D5" w:themeFill="accent5" w:themeFillTint="3F"/>
      </w:tcPr>
    </w:tblStylePr>
  </w:style>
  <w:style w:type="table" w:styleId="MediumList1-Accent6">
    <w:name w:val="Medium List 1 Accent 6"/>
    <w:basedOn w:val="TableNormal"/>
    <w:uiPriority w:val="65"/>
    <w:unhideWhenUsed/>
    <w:rsid w:val="00920D86"/>
    <w:pPr>
      <w:spacing w:line="240" w:lineRule="auto"/>
    </w:pPr>
    <w:rPr>
      <w:color w:val="000000" w:themeColor="text1"/>
    </w:rPr>
    <w:tblPr>
      <w:tblStyleRowBandSize w:val="1"/>
      <w:tblStyleColBandSize w:val="1"/>
      <w:tblBorders>
        <w:top w:val="single" w:sz="8" w:space="0" w:color="E3E1D8" w:themeColor="accent6"/>
        <w:bottom w:val="single" w:sz="8" w:space="0" w:color="E3E1D8" w:themeColor="accent6"/>
      </w:tblBorders>
    </w:tblPr>
    <w:tblStylePr w:type="firstRow">
      <w:rPr>
        <w:rFonts w:asciiTheme="majorHAnsi" w:eastAsiaTheme="majorEastAsia" w:hAnsiTheme="majorHAnsi" w:cstheme="majorBidi"/>
      </w:rPr>
      <w:tblPr/>
      <w:tcPr>
        <w:tcBorders>
          <w:top w:val="nil"/>
          <w:bottom w:val="single" w:sz="8" w:space="0" w:color="E3E1D8" w:themeColor="accent6"/>
        </w:tcBorders>
      </w:tcPr>
    </w:tblStylePr>
    <w:tblStylePr w:type="lastRow">
      <w:rPr>
        <w:b/>
        <w:bCs/>
        <w:color w:val="009DF0" w:themeColor="text2"/>
      </w:rPr>
      <w:tblPr/>
      <w:tcPr>
        <w:tcBorders>
          <w:top w:val="single" w:sz="8" w:space="0" w:color="E3E1D8" w:themeColor="accent6"/>
          <w:bottom w:val="single" w:sz="8" w:space="0" w:color="E3E1D8" w:themeColor="accent6"/>
        </w:tcBorders>
      </w:tcPr>
    </w:tblStylePr>
    <w:tblStylePr w:type="firstCol">
      <w:rPr>
        <w:b/>
        <w:bCs/>
      </w:rPr>
    </w:tblStylePr>
    <w:tblStylePr w:type="lastCol">
      <w:rPr>
        <w:b/>
        <w:bCs/>
      </w:rPr>
      <w:tblPr/>
      <w:tcPr>
        <w:tcBorders>
          <w:top w:val="single" w:sz="8" w:space="0" w:color="E3E1D8" w:themeColor="accent6"/>
          <w:bottom w:val="single" w:sz="8" w:space="0" w:color="E3E1D8" w:themeColor="accent6"/>
        </w:tcBorders>
      </w:tcPr>
    </w:tblStylePr>
    <w:tblStylePr w:type="band1Vert">
      <w:tblPr/>
      <w:tcPr>
        <w:shd w:val="clear" w:color="auto" w:fill="F8F7F5" w:themeFill="accent6" w:themeFillTint="3F"/>
      </w:tcPr>
    </w:tblStylePr>
    <w:tblStylePr w:type="band1Horz">
      <w:tblPr/>
      <w:tcPr>
        <w:shd w:val="clear" w:color="auto" w:fill="F8F7F5" w:themeFill="accent6" w:themeFillTint="3F"/>
      </w:tcPr>
    </w:tblStylePr>
  </w:style>
  <w:style w:type="table" w:styleId="MediumList2">
    <w:name w:val="Medium List 2"/>
    <w:basedOn w:val="TableNormal"/>
    <w:uiPriority w:val="66"/>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5326E" w:themeColor="accent1"/>
        <w:left w:val="single" w:sz="8" w:space="0" w:color="05326E" w:themeColor="accent1"/>
        <w:bottom w:val="single" w:sz="8" w:space="0" w:color="05326E" w:themeColor="accent1"/>
        <w:right w:val="single" w:sz="8" w:space="0" w:color="05326E" w:themeColor="accent1"/>
      </w:tblBorders>
    </w:tblPr>
    <w:tblStylePr w:type="firstRow">
      <w:rPr>
        <w:sz w:val="24"/>
        <w:szCs w:val="24"/>
      </w:rPr>
      <w:tblPr/>
      <w:tcPr>
        <w:tcBorders>
          <w:top w:val="nil"/>
          <w:left w:val="nil"/>
          <w:bottom w:val="single" w:sz="24" w:space="0" w:color="05326E"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5326E" w:themeColor="accent1"/>
          <w:insideH w:val="nil"/>
          <w:insideV w:val="nil"/>
        </w:tcBorders>
        <w:shd w:val="clear" w:color="auto" w:fill="FFFFFF" w:themeFill="background1"/>
      </w:tcPr>
    </w:tblStylePr>
    <w:tblStylePr w:type="lastCol">
      <w:tblPr/>
      <w:tcPr>
        <w:tcBorders>
          <w:top w:val="nil"/>
          <w:left w:val="single" w:sz="8" w:space="0" w:color="05326E"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1C7FA" w:themeFill="accent1" w:themeFillTint="3F"/>
      </w:tcPr>
    </w:tblStylePr>
    <w:tblStylePr w:type="band1Horz">
      <w:tblPr/>
      <w:tcPr>
        <w:tcBorders>
          <w:top w:val="nil"/>
          <w:bottom w:val="nil"/>
          <w:insideH w:val="nil"/>
          <w:insideV w:val="nil"/>
        </w:tcBorders>
        <w:shd w:val="clear" w:color="auto" w:fill="A1C7FA"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125A40" w:themeColor="accent2"/>
        <w:left w:val="single" w:sz="8" w:space="0" w:color="125A40" w:themeColor="accent2"/>
        <w:bottom w:val="single" w:sz="8" w:space="0" w:color="125A40" w:themeColor="accent2"/>
        <w:right w:val="single" w:sz="8" w:space="0" w:color="125A40" w:themeColor="accent2"/>
      </w:tblBorders>
    </w:tblPr>
    <w:tblStylePr w:type="firstRow">
      <w:rPr>
        <w:sz w:val="24"/>
        <w:szCs w:val="24"/>
      </w:rPr>
      <w:tblPr/>
      <w:tcPr>
        <w:tcBorders>
          <w:top w:val="nil"/>
          <w:left w:val="nil"/>
          <w:bottom w:val="single" w:sz="24" w:space="0" w:color="125A40"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125A40" w:themeColor="accent2"/>
          <w:insideH w:val="nil"/>
          <w:insideV w:val="nil"/>
        </w:tcBorders>
        <w:shd w:val="clear" w:color="auto" w:fill="FFFFFF" w:themeFill="background1"/>
      </w:tcPr>
    </w:tblStylePr>
    <w:tblStylePr w:type="lastCol">
      <w:tblPr/>
      <w:tcPr>
        <w:tcBorders>
          <w:top w:val="nil"/>
          <w:left w:val="single" w:sz="8" w:space="0" w:color="125A4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CEED6" w:themeFill="accent2" w:themeFillTint="3F"/>
      </w:tcPr>
    </w:tblStylePr>
    <w:tblStylePr w:type="band1Horz">
      <w:tblPr/>
      <w:tcPr>
        <w:tcBorders>
          <w:top w:val="nil"/>
          <w:bottom w:val="nil"/>
          <w:insideH w:val="nil"/>
          <w:insideV w:val="nil"/>
        </w:tcBorders>
        <w:shd w:val="clear" w:color="auto" w:fill="ACEED6"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DD095" w:themeColor="accent3"/>
        <w:left w:val="single" w:sz="8" w:space="0" w:color="ADD095" w:themeColor="accent3"/>
        <w:bottom w:val="single" w:sz="8" w:space="0" w:color="ADD095" w:themeColor="accent3"/>
        <w:right w:val="single" w:sz="8" w:space="0" w:color="ADD095" w:themeColor="accent3"/>
      </w:tblBorders>
    </w:tblPr>
    <w:tblStylePr w:type="firstRow">
      <w:rPr>
        <w:sz w:val="24"/>
        <w:szCs w:val="24"/>
      </w:rPr>
      <w:tblPr/>
      <w:tcPr>
        <w:tcBorders>
          <w:top w:val="nil"/>
          <w:left w:val="nil"/>
          <w:bottom w:val="single" w:sz="24" w:space="0" w:color="ADD095"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DD095" w:themeColor="accent3"/>
          <w:insideH w:val="nil"/>
          <w:insideV w:val="nil"/>
        </w:tcBorders>
        <w:shd w:val="clear" w:color="auto" w:fill="FFFFFF" w:themeFill="background1"/>
      </w:tcPr>
    </w:tblStylePr>
    <w:tblStylePr w:type="lastCol">
      <w:tblPr/>
      <w:tcPr>
        <w:tcBorders>
          <w:top w:val="nil"/>
          <w:left w:val="single" w:sz="8" w:space="0" w:color="ADD09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AF3E4" w:themeFill="accent3" w:themeFillTint="3F"/>
      </w:tcPr>
    </w:tblStylePr>
    <w:tblStylePr w:type="band1Horz">
      <w:tblPr/>
      <w:tcPr>
        <w:tcBorders>
          <w:top w:val="nil"/>
          <w:bottom w:val="nil"/>
          <w:insideH w:val="nil"/>
          <w:insideV w:val="nil"/>
        </w:tcBorders>
        <w:shd w:val="clear" w:color="auto" w:fill="EAF3E4"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62294B" w:themeColor="accent4"/>
        <w:left w:val="single" w:sz="8" w:space="0" w:color="62294B" w:themeColor="accent4"/>
        <w:bottom w:val="single" w:sz="8" w:space="0" w:color="62294B" w:themeColor="accent4"/>
        <w:right w:val="single" w:sz="8" w:space="0" w:color="62294B" w:themeColor="accent4"/>
      </w:tblBorders>
    </w:tblPr>
    <w:tblStylePr w:type="firstRow">
      <w:rPr>
        <w:sz w:val="24"/>
        <w:szCs w:val="24"/>
      </w:rPr>
      <w:tblPr/>
      <w:tcPr>
        <w:tcBorders>
          <w:top w:val="nil"/>
          <w:left w:val="nil"/>
          <w:bottom w:val="single" w:sz="24" w:space="0" w:color="62294B"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62294B" w:themeColor="accent4"/>
          <w:insideH w:val="nil"/>
          <w:insideV w:val="nil"/>
        </w:tcBorders>
        <w:shd w:val="clear" w:color="auto" w:fill="FFFFFF" w:themeFill="background1"/>
      </w:tcPr>
    </w:tblStylePr>
    <w:tblStylePr w:type="lastCol">
      <w:tblPr/>
      <w:tcPr>
        <w:tcBorders>
          <w:top w:val="nil"/>
          <w:left w:val="single" w:sz="8" w:space="0" w:color="62294B"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4BED4" w:themeFill="accent4" w:themeFillTint="3F"/>
      </w:tcPr>
    </w:tblStylePr>
    <w:tblStylePr w:type="band1Horz">
      <w:tblPr/>
      <w:tcPr>
        <w:tcBorders>
          <w:top w:val="nil"/>
          <w:bottom w:val="nil"/>
          <w:insideH w:val="nil"/>
          <w:insideV w:val="nil"/>
        </w:tcBorders>
        <w:shd w:val="clear" w:color="auto" w:fill="E4BED4"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8855" w:themeColor="accent5"/>
        <w:left w:val="single" w:sz="8" w:space="0" w:color="FF8855" w:themeColor="accent5"/>
        <w:bottom w:val="single" w:sz="8" w:space="0" w:color="FF8855" w:themeColor="accent5"/>
        <w:right w:val="single" w:sz="8" w:space="0" w:color="FF8855" w:themeColor="accent5"/>
      </w:tblBorders>
    </w:tblPr>
    <w:tblStylePr w:type="firstRow">
      <w:rPr>
        <w:sz w:val="24"/>
        <w:szCs w:val="24"/>
      </w:rPr>
      <w:tblPr/>
      <w:tcPr>
        <w:tcBorders>
          <w:top w:val="nil"/>
          <w:left w:val="nil"/>
          <w:bottom w:val="single" w:sz="24" w:space="0" w:color="FF8855"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8855" w:themeColor="accent5"/>
          <w:insideH w:val="nil"/>
          <w:insideV w:val="nil"/>
        </w:tcBorders>
        <w:shd w:val="clear" w:color="auto" w:fill="FFFFFF" w:themeFill="background1"/>
      </w:tcPr>
    </w:tblStylePr>
    <w:tblStylePr w:type="lastCol">
      <w:tblPr/>
      <w:tcPr>
        <w:tcBorders>
          <w:top w:val="nil"/>
          <w:left w:val="single" w:sz="8" w:space="0" w:color="FF885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1D5" w:themeFill="accent5" w:themeFillTint="3F"/>
      </w:tcPr>
    </w:tblStylePr>
    <w:tblStylePr w:type="band1Horz">
      <w:tblPr/>
      <w:tcPr>
        <w:tcBorders>
          <w:top w:val="nil"/>
          <w:bottom w:val="nil"/>
          <w:insideH w:val="nil"/>
          <w:insideV w:val="nil"/>
        </w:tcBorders>
        <w:shd w:val="clear" w:color="auto" w:fill="FFE1D5"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3E1D8" w:themeColor="accent6"/>
        <w:left w:val="single" w:sz="8" w:space="0" w:color="E3E1D8" w:themeColor="accent6"/>
        <w:bottom w:val="single" w:sz="8" w:space="0" w:color="E3E1D8" w:themeColor="accent6"/>
        <w:right w:val="single" w:sz="8" w:space="0" w:color="E3E1D8" w:themeColor="accent6"/>
      </w:tblBorders>
    </w:tblPr>
    <w:tblStylePr w:type="firstRow">
      <w:rPr>
        <w:sz w:val="24"/>
        <w:szCs w:val="24"/>
      </w:rPr>
      <w:tblPr/>
      <w:tcPr>
        <w:tcBorders>
          <w:top w:val="nil"/>
          <w:left w:val="nil"/>
          <w:bottom w:val="single" w:sz="24" w:space="0" w:color="E3E1D8"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3E1D8" w:themeColor="accent6"/>
          <w:insideH w:val="nil"/>
          <w:insideV w:val="nil"/>
        </w:tcBorders>
        <w:shd w:val="clear" w:color="auto" w:fill="FFFFFF" w:themeFill="background1"/>
      </w:tcPr>
    </w:tblStylePr>
    <w:tblStylePr w:type="lastCol">
      <w:tblPr/>
      <w:tcPr>
        <w:tcBorders>
          <w:top w:val="nil"/>
          <w:left w:val="single" w:sz="8" w:space="0" w:color="E3E1D8"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8F7F5" w:themeFill="accent6" w:themeFillTint="3F"/>
      </w:tcPr>
    </w:tblStylePr>
    <w:tblStylePr w:type="band1Horz">
      <w:tblPr/>
      <w:tcPr>
        <w:tcBorders>
          <w:top w:val="nil"/>
          <w:bottom w:val="nil"/>
          <w:insideH w:val="nil"/>
          <w:insideV w:val="nil"/>
        </w:tcBorders>
        <w:shd w:val="clear" w:color="auto" w:fill="F8F7F5"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unhideWhenUsed/>
    <w:rsid w:val="00920D86"/>
    <w:pPr>
      <w:spacing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unhideWhenUsed/>
    <w:rsid w:val="00920D86"/>
    <w:pPr>
      <w:spacing w:line="240" w:lineRule="auto"/>
    </w:pPr>
    <w:tblPr>
      <w:tblStyleRowBandSize w:val="1"/>
      <w:tblStyleColBandSize w:val="1"/>
      <w:tblBorders>
        <w:top w:val="single" w:sz="8" w:space="0" w:color="095CCC" w:themeColor="accent1" w:themeTint="BF"/>
        <w:left w:val="single" w:sz="8" w:space="0" w:color="095CCC" w:themeColor="accent1" w:themeTint="BF"/>
        <w:bottom w:val="single" w:sz="8" w:space="0" w:color="095CCC" w:themeColor="accent1" w:themeTint="BF"/>
        <w:right w:val="single" w:sz="8" w:space="0" w:color="095CCC" w:themeColor="accent1" w:themeTint="BF"/>
        <w:insideH w:val="single" w:sz="8" w:space="0" w:color="095CCC" w:themeColor="accent1" w:themeTint="BF"/>
      </w:tblBorders>
    </w:tblPr>
    <w:tblStylePr w:type="firstRow">
      <w:pPr>
        <w:spacing w:before="0" w:after="0" w:line="240" w:lineRule="auto"/>
      </w:pPr>
      <w:rPr>
        <w:b/>
        <w:bCs/>
        <w:color w:val="FFFFFF" w:themeColor="background1"/>
      </w:rPr>
      <w:tblPr/>
      <w:tcPr>
        <w:tcBorders>
          <w:top w:val="single" w:sz="8" w:space="0" w:color="095CCC" w:themeColor="accent1" w:themeTint="BF"/>
          <w:left w:val="single" w:sz="8" w:space="0" w:color="095CCC" w:themeColor="accent1" w:themeTint="BF"/>
          <w:bottom w:val="single" w:sz="8" w:space="0" w:color="095CCC" w:themeColor="accent1" w:themeTint="BF"/>
          <w:right w:val="single" w:sz="8" w:space="0" w:color="095CCC" w:themeColor="accent1" w:themeTint="BF"/>
          <w:insideH w:val="nil"/>
          <w:insideV w:val="nil"/>
        </w:tcBorders>
        <w:shd w:val="clear" w:color="auto" w:fill="05326E" w:themeFill="accent1"/>
      </w:tcPr>
    </w:tblStylePr>
    <w:tblStylePr w:type="lastRow">
      <w:pPr>
        <w:spacing w:before="0" w:after="0" w:line="240" w:lineRule="auto"/>
      </w:pPr>
      <w:rPr>
        <w:b/>
        <w:bCs/>
      </w:rPr>
      <w:tblPr/>
      <w:tcPr>
        <w:tcBorders>
          <w:top w:val="double" w:sz="6" w:space="0" w:color="095CCC" w:themeColor="accent1" w:themeTint="BF"/>
          <w:left w:val="single" w:sz="8" w:space="0" w:color="095CCC" w:themeColor="accent1" w:themeTint="BF"/>
          <w:bottom w:val="single" w:sz="8" w:space="0" w:color="095CCC" w:themeColor="accent1" w:themeTint="BF"/>
          <w:right w:val="single" w:sz="8" w:space="0" w:color="095CCC" w:themeColor="accent1" w:themeTint="BF"/>
          <w:insideH w:val="nil"/>
          <w:insideV w:val="nil"/>
        </w:tcBorders>
      </w:tcPr>
    </w:tblStylePr>
    <w:tblStylePr w:type="firstCol">
      <w:rPr>
        <w:b/>
        <w:bCs/>
      </w:rPr>
    </w:tblStylePr>
    <w:tblStylePr w:type="lastCol">
      <w:rPr>
        <w:b/>
        <w:bCs/>
      </w:rPr>
    </w:tblStylePr>
    <w:tblStylePr w:type="band1Vert">
      <w:tblPr/>
      <w:tcPr>
        <w:shd w:val="clear" w:color="auto" w:fill="A1C7FA" w:themeFill="accent1" w:themeFillTint="3F"/>
      </w:tcPr>
    </w:tblStylePr>
    <w:tblStylePr w:type="band1Horz">
      <w:tblPr/>
      <w:tcPr>
        <w:tcBorders>
          <w:insideH w:val="nil"/>
          <w:insideV w:val="nil"/>
        </w:tcBorders>
        <w:shd w:val="clear" w:color="auto" w:fill="A1C7FA"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unhideWhenUsed/>
    <w:rsid w:val="00920D86"/>
    <w:pPr>
      <w:spacing w:line="240" w:lineRule="auto"/>
    </w:pPr>
    <w:tblPr>
      <w:tblStyleRowBandSize w:val="1"/>
      <w:tblStyleColBandSize w:val="1"/>
      <w:tblBorders>
        <w:top w:val="single" w:sz="8" w:space="0" w:color="22AD7B" w:themeColor="accent2" w:themeTint="BF"/>
        <w:left w:val="single" w:sz="8" w:space="0" w:color="22AD7B" w:themeColor="accent2" w:themeTint="BF"/>
        <w:bottom w:val="single" w:sz="8" w:space="0" w:color="22AD7B" w:themeColor="accent2" w:themeTint="BF"/>
        <w:right w:val="single" w:sz="8" w:space="0" w:color="22AD7B" w:themeColor="accent2" w:themeTint="BF"/>
        <w:insideH w:val="single" w:sz="8" w:space="0" w:color="22AD7B" w:themeColor="accent2" w:themeTint="BF"/>
      </w:tblBorders>
    </w:tblPr>
    <w:tblStylePr w:type="firstRow">
      <w:pPr>
        <w:spacing w:before="0" w:after="0" w:line="240" w:lineRule="auto"/>
      </w:pPr>
      <w:rPr>
        <w:b/>
        <w:bCs/>
        <w:color w:val="FFFFFF" w:themeColor="background1"/>
      </w:rPr>
      <w:tblPr/>
      <w:tcPr>
        <w:tcBorders>
          <w:top w:val="single" w:sz="8" w:space="0" w:color="22AD7B" w:themeColor="accent2" w:themeTint="BF"/>
          <w:left w:val="single" w:sz="8" w:space="0" w:color="22AD7B" w:themeColor="accent2" w:themeTint="BF"/>
          <w:bottom w:val="single" w:sz="8" w:space="0" w:color="22AD7B" w:themeColor="accent2" w:themeTint="BF"/>
          <w:right w:val="single" w:sz="8" w:space="0" w:color="22AD7B" w:themeColor="accent2" w:themeTint="BF"/>
          <w:insideH w:val="nil"/>
          <w:insideV w:val="nil"/>
        </w:tcBorders>
        <w:shd w:val="clear" w:color="auto" w:fill="125A40" w:themeFill="accent2"/>
      </w:tcPr>
    </w:tblStylePr>
    <w:tblStylePr w:type="lastRow">
      <w:pPr>
        <w:spacing w:before="0" w:after="0" w:line="240" w:lineRule="auto"/>
      </w:pPr>
      <w:rPr>
        <w:b/>
        <w:bCs/>
      </w:rPr>
      <w:tblPr/>
      <w:tcPr>
        <w:tcBorders>
          <w:top w:val="double" w:sz="6" w:space="0" w:color="22AD7B" w:themeColor="accent2" w:themeTint="BF"/>
          <w:left w:val="single" w:sz="8" w:space="0" w:color="22AD7B" w:themeColor="accent2" w:themeTint="BF"/>
          <w:bottom w:val="single" w:sz="8" w:space="0" w:color="22AD7B" w:themeColor="accent2" w:themeTint="BF"/>
          <w:right w:val="single" w:sz="8" w:space="0" w:color="22AD7B" w:themeColor="accent2" w:themeTint="BF"/>
          <w:insideH w:val="nil"/>
          <w:insideV w:val="nil"/>
        </w:tcBorders>
      </w:tcPr>
    </w:tblStylePr>
    <w:tblStylePr w:type="firstCol">
      <w:rPr>
        <w:b/>
        <w:bCs/>
      </w:rPr>
    </w:tblStylePr>
    <w:tblStylePr w:type="lastCol">
      <w:rPr>
        <w:b/>
        <w:bCs/>
      </w:rPr>
    </w:tblStylePr>
    <w:tblStylePr w:type="band1Vert">
      <w:tblPr/>
      <w:tcPr>
        <w:shd w:val="clear" w:color="auto" w:fill="ACEED6" w:themeFill="accent2" w:themeFillTint="3F"/>
      </w:tcPr>
    </w:tblStylePr>
    <w:tblStylePr w:type="band1Horz">
      <w:tblPr/>
      <w:tcPr>
        <w:tcBorders>
          <w:insideH w:val="nil"/>
          <w:insideV w:val="nil"/>
        </w:tcBorders>
        <w:shd w:val="clear" w:color="auto" w:fill="ACEED6"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unhideWhenUsed/>
    <w:rsid w:val="00920D86"/>
    <w:pPr>
      <w:spacing w:line="240" w:lineRule="auto"/>
    </w:pPr>
    <w:tblPr>
      <w:tblStyleRowBandSize w:val="1"/>
      <w:tblStyleColBandSize w:val="1"/>
      <w:tblBorders>
        <w:top w:val="single" w:sz="8" w:space="0" w:color="C1DBAF" w:themeColor="accent3" w:themeTint="BF"/>
        <w:left w:val="single" w:sz="8" w:space="0" w:color="C1DBAF" w:themeColor="accent3" w:themeTint="BF"/>
        <w:bottom w:val="single" w:sz="8" w:space="0" w:color="C1DBAF" w:themeColor="accent3" w:themeTint="BF"/>
        <w:right w:val="single" w:sz="8" w:space="0" w:color="C1DBAF" w:themeColor="accent3" w:themeTint="BF"/>
        <w:insideH w:val="single" w:sz="8" w:space="0" w:color="C1DBAF" w:themeColor="accent3" w:themeTint="BF"/>
      </w:tblBorders>
    </w:tblPr>
    <w:tblStylePr w:type="firstRow">
      <w:pPr>
        <w:spacing w:before="0" w:after="0" w:line="240" w:lineRule="auto"/>
      </w:pPr>
      <w:rPr>
        <w:b/>
        <w:bCs/>
        <w:color w:val="FFFFFF" w:themeColor="background1"/>
      </w:rPr>
      <w:tblPr/>
      <w:tcPr>
        <w:tcBorders>
          <w:top w:val="single" w:sz="8" w:space="0" w:color="C1DBAF" w:themeColor="accent3" w:themeTint="BF"/>
          <w:left w:val="single" w:sz="8" w:space="0" w:color="C1DBAF" w:themeColor="accent3" w:themeTint="BF"/>
          <w:bottom w:val="single" w:sz="8" w:space="0" w:color="C1DBAF" w:themeColor="accent3" w:themeTint="BF"/>
          <w:right w:val="single" w:sz="8" w:space="0" w:color="C1DBAF" w:themeColor="accent3" w:themeTint="BF"/>
          <w:insideH w:val="nil"/>
          <w:insideV w:val="nil"/>
        </w:tcBorders>
        <w:shd w:val="clear" w:color="auto" w:fill="ADD095" w:themeFill="accent3"/>
      </w:tcPr>
    </w:tblStylePr>
    <w:tblStylePr w:type="lastRow">
      <w:pPr>
        <w:spacing w:before="0" w:after="0" w:line="240" w:lineRule="auto"/>
      </w:pPr>
      <w:rPr>
        <w:b/>
        <w:bCs/>
      </w:rPr>
      <w:tblPr/>
      <w:tcPr>
        <w:tcBorders>
          <w:top w:val="double" w:sz="6" w:space="0" w:color="C1DBAF" w:themeColor="accent3" w:themeTint="BF"/>
          <w:left w:val="single" w:sz="8" w:space="0" w:color="C1DBAF" w:themeColor="accent3" w:themeTint="BF"/>
          <w:bottom w:val="single" w:sz="8" w:space="0" w:color="C1DBAF" w:themeColor="accent3" w:themeTint="BF"/>
          <w:right w:val="single" w:sz="8" w:space="0" w:color="C1DBAF" w:themeColor="accent3" w:themeTint="BF"/>
          <w:insideH w:val="nil"/>
          <w:insideV w:val="nil"/>
        </w:tcBorders>
      </w:tcPr>
    </w:tblStylePr>
    <w:tblStylePr w:type="firstCol">
      <w:rPr>
        <w:b/>
        <w:bCs/>
      </w:rPr>
    </w:tblStylePr>
    <w:tblStylePr w:type="lastCol">
      <w:rPr>
        <w:b/>
        <w:bCs/>
      </w:rPr>
    </w:tblStylePr>
    <w:tblStylePr w:type="band1Vert">
      <w:tblPr/>
      <w:tcPr>
        <w:shd w:val="clear" w:color="auto" w:fill="EAF3E4" w:themeFill="accent3" w:themeFillTint="3F"/>
      </w:tcPr>
    </w:tblStylePr>
    <w:tblStylePr w:type="band1Horz">
      <w:tblPr/>
      <w:tcPr>
        <w:tcBorders>
          <w:insideH w:val="nil"/>
          <w:insideV w:val="nil"/>
        </w:tcBorders>
        <w:shd w:val="clear" w:color="auto" w:fill="EAF3E4"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unhideWhenUsed/>
    <w:rsid w:val="00920D86"/>
    <w:pPr>
      <w:spacing w:line="240" w:lineRule="auto"/>
    </w:pPr>
    <w:tblPr>
      <w:tblStyleRowBandSize w:val="1"/>
      <w:tblStyleColBandSize w:val="1"/>
      <w:tblBorders>
        <w:top w:val="single" w:sz="8" w:space="0" w:color="A3447D" w:themeColor="accent4" w:themeTint="BF"/>
        <w:left w:val="single" w:sz="8" w:space="0" w:color="A3447D" w:themeColor="accent4" w:themeTint="BF"/>
        <w:bottom w:val="single" w:sz="8" w:space="0" w:color="A3447D" w:themeColor="accent4" w:themeTint="BF"/>
        <w:right w:val="single" w:sz="8" w:space="0" w:color="A3447D" w:themeColor="accent4" w:themeTint="BF"/>
        <w:insideH w:val="single" w:sz="8" w:space="0" w:color="A3447D" w:themeColor="accent4" w:themeTint="BF"/>
      </w:tblBorders>
    </w:tblPr>
    <w:tblStylePr w:type="firstRow">
      <w:pPr>
        <w:spacing w:before="0" w:after="0" w:line="240" w:lineRule="auto"/>
      </w:pPr>
      <w:rPr>
        <w:b/>
        <w:bCs/>
        <w:color w:val="FFFFFF" w:themeColor="background1"/>
      </w:rPr>
      <w:tblPr/>
      <w:tcPr>
        <w:tcBorders>
          <w:top w:val="single" w:sz="8" w:space="0" w:color="A3447D" w:themeColor="accent4" w:themeTint="BF"/>
          <w:left w:val="single" w:sz="8" w:space="0" w:color="A3447D" w:themeColor="accent4" w:themeTint="BF"/>
          <w:bottom w:val="single" w:sz="8" w:space="0" w:color="A3447D" w:themeColor="accent4" w:themeTint="BF"/>
          <w:right w:val="single" w:sz="8" w:space="0" w:color="A3447D" w:themeColor="accent4" w:themeTint="BF"/>
          <w:insideH w:val="nil"/>
          <w:insideV w:val="nil"/>
        </w:tcBorders>
        <w:shd w:val="clear" w:color="auto" w:fill="62294B" w:themeFill="accent4"/>
      </w:tcPr>
    </w:tblStylePr>
    <w:tblStylePr w:type="lastRow">
      <w:pPr>
        <w:spacing w:before="0" w:after="0" w:line="240" w:lineRule="auto"/>
      </w:pPr>
      <w:rPr>
        <w:b/>
        <w:bCs/>
      </w:rPr>
      <w:tblPr/>
      <w:tcPr>
        <w:tcBorders>
          <w:top w:val="double" w:sz="6" w:space="0" w:color="A3447D" w:themeColor="accent4" w:themeTint="BF"/>
          <w:left w:val="single" w:sz="8" w:space="0" w:color="A3447D" w:themeColor="accent4" w:themeTint="BF"/>
          <w:bottom w:val="single" w:sz="8" w:space="0" w:color="A3447D" w:themeColor="accent4" w:themeTint="BF"/>
          <w:right w:val="single" w:sz="8" w:space="0" w:color="A3447D" w:themeColor="accent4" w:themeTint="BF"/>
          <w:insideH w:val="nil"/>
          <w:insideV w:val="nil"/>
        </w:tcBorders>
      </w:tcPr>
    </w:tblStylePr>
    <w:tblStylePr w:type="firstCol">
      <w:rPr>
        <w:b/>
        <w:bCs/>
      </w:rPr>
    </w:tblStylePr>
    <w:tblStylePr w:type="lastCol">
      <w:rPr>
        <w:b/>
        <w:bCs/>
      </w:rPr>
    </w:tblStylePr>
    <w:tblStylePr w:type="band1Vert">
      <w:tblPr/>
      <w:tcPr>
        <w:shd w:val="clear" w:color="auto" w:fill="E4BED4" w:themeFill="accent4" w:themeFillTint="3F"/>
      </w:tcPr>
    </w:tblStylePr>
    <w:tblStylePr w:type="band1Horz">
      <w:tblPr/>
      <w:tcPr>
        <w:tcBorders>
          <w:insideH w:val="nil"/>
          <w:insideV w:val="nil"/>
        </w:tcBorders>
        <w:shd w:val="clear" w:color="auto" w:fill="E4BED4"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unhideWhenUsed/>
    <w:rsid w:val="00920D86"/>
    <w:pPr>
      <w:spacing w:line="240" w:lineRule="auto"/>
    </w:pPr>
    <w:tblPr>
      <w:tblStyleRowBandSize w:val="1"/>
      <w:tblStyleColBandSize w:val="1"/>
      <w:tblBorders>
        <w:top w:val="single" w:sz="8" w:space="0" w:color="FFA57F" w:themeColor="accent5" w:themeTint="BF"/>
        <w:left w:val="single" w:sz="8" w:space="0" w:color="FFA57F" w:themeColor="accent5" w:themeTint="BF"/>
        <w:bottom w:val="single" w:sz="8" w:space="0" w:color="FFA57F" w:themeColor="accent5" w:themeTint="BF"/>
        <w:right w:val="single" w:sz="8" w:space="0" w:color="FFA57F" w:themeColor="accent5" w:themeTint="BF"/>
        <w:insideH w:val="single" w:sz="8" w:space="0" w:color="FFA57F" w:themeColor="accent5" w:themeTint="BF"/>
      </w:tblBorders>
    </w:tblPr>
    <w:tblStylePr w:type="firstRow">
      <w:pPr>
        <w:spacing w:before="0" w:after="0" w:line="240" w:lineRule="auto"/>
      </w:pPr>
      <w:rPr>
        <w:b/>
        <w:bCs/>
        <w:color w:val="FFFFFF" w:themeColor="background1"/>
      </w:rPr>
      <w:tblPr/>
      <w:tcPr>
        <w:tcBorders>
          <w:top w:val="single" w:sz="8" w:space="0" w:color="FFA57F" w:themeColor="accent5" w:themeTint="BF"/>
          <w:left w:val="single" w:sz="8" w:space="0" w:color="FFA57F" w:themeColor="accent5" w:themeTint="BF"/>
          <w:bottom w:val="single" w:sz="8" w:space="0" w:color="FFA57F" w:themeColor="accent5" w:themeTint="BF"/>
          <w:right w:val="single" w:sz="8" w:space="0" w:color="FFA57F" w:themeColor="accent5" w:themeTint="BF"/>
          <w:insideH w:val="nil"/>
          <w:insideV w:val="nil"/>
        </w:tcBorders>
        <w:shd w:val="clear" w:color="auto" w:fill="FF8855" w:themeFill="accent5"/>
      </w:tcPr>
    </w:tblStylePr>
    <w:tblStylePr w:type="lastRow">
      <w:pPr>
        <w:spacing w:before="0" w:after="0" w:line="240" w:lineRule="auto"/>
      </w:pPr>
      <w:rPr>
        <w:b/>
        <w:bCs/>
      </w:rPr>
      <w:tblPr/>
      <w:tcPr>
        <w:tcBorders>
          <w:top w:val="double" w:sz="6" w:space="0" w:color="FFA57F" w:themeColor="accent5" w:themeTint="BF"/>
          <w:left w:val="single" w:sz="8" w:space="0" w:color="FFA57F" w:themeColor="accent5" w:themeTint="BF"/>
          <w:bottom w:val="single" w:sz="8" w:space="0" w:color="FFA57F" w:themeColor="accent5" w:themeTint="BF"/>
          <w:right w:val="single" w:sz="8" w:space="0" w:color="FFA57F"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E1D5" w:themeFill="accent5" w:themeFillTint="3F"/>
      </w:tcPr>
    </w:tblStylePr>
    <w:tblStylePr w:type="band1Horz">
      <w:tblPr/>
      <w:tcPr>
        <w:tcBorders>
          <w:insideH w:val="nil"/>
          <w:insideV w:val="nil"/>
        </w:tcBorders>
        <w:shd w:val="clear" w:color="auto" w:fill="FFE1D5"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unhideWhenUsed/>
    <w:rsid w:val="00920D86"/>
    <w:pPr>
      <w:spacing w:line="240" w:lineRule="auto"/>
    </w:pPr>
    <w:tblPr>
      <w:tblStyleRowBandSize w:val="1"/>
      <w:tblStyleColBandSize w:val="1"/>
      <w:tblBorders>
        <w:top w:val="single" w:sz="8" w:space="0" w:color="EAE8E1" w:themeColor="accent6" w:themeTint="BF"/>
        <w:left w:val="single" w:sz="8" w:space="0" w:color="EAE8E1" w:themeColor="accent6" w:themeTint="BF"/>
        <w:bottom w:val="single" w:sz="8" w:space="0" w:color="EAE8E1" w:themeColor="accent6" w:themeTint="BF"/>
        <w:right w:val="single" w:sz="8" w:space="0" w:color="EAE8E1" w:themeColor="accent6" w:themeTint="BF"/>
        <w:insideH w:val="single" w:sz="8" w:space="0" w:color="EAE8E1" w:themeColor="accent6" w:themeTint="BF"/>
      </w:tblBorders>
    </w:tblPr>
    <w:tblStylePr w:type="firstRow">
      <w:pPr>
        <w:spacing w:before="0" w:after="0" w:line="240" w:lineRule="auto"/>
      </w:pPr>
      <w:rPr>
        <w:b/>
        <w:bCs/>
        <w:color w:val="FFFFFF" w:themeColor="background1"/>
      </w:rPr>
      <w:tblPr/>
      <w:tcPr>
        <w:tcBorders>
          <w:top w:val="single" w:sz="8" w:space="0" w:color="EAE8E1" w:themeColor="accent6" w:themeTint="BF"/>
          <w:left w:val="single" w:sz="8" w:space="0" w:color="EAE8E1" w:themeColor="accent6" w:themeTint="BF"/>
          <w:bottom w:val="single" w:sz="8" w:space="0" w:color="EAE8E1" w:themeColor="accent6" w:themeTint="BF"/>
          <w:right w:val="single" w:sz="8" w:space="0" w:color="EAE8E1" w:themeColor="accent6" w:themeTint="BF"/>
          <w:insideH w:val="nil"/>
          <w:insideV w:val="nil"/>
        </w:tcBorders>
        <w:shd w:val="clear" w:color="auto" w:fill="E3E1D8" w:themeFill="accent6"/>
      </w:tcPr>
    </w:tblStylePr>
    <w:tblStylePr w:type="lastRow">
      <w:pPr>
        <w:spacing w:before="0" w:after="0" w:line="240" w:lineRule="auto"/>
      </w:pPr>
      <w:rPr>
        <w:b/>
        <w:bCs/>
      </w:rPr>
      <w:tblPr/>
      <w:tcPr>
        <w:tcBorders>
          <w:top w:val="double" w:sz="6" w:space="0" w:color="EAE8E1" w:themeColor="accent6" w:themeTint="BF"/>
          <w:left w:val="single" w:sz="8" w:space="0" w:color="EAE8E1" w:themeColor="accent6" w:themeTint="BF"/>
          <w:bottom w:val="single" w:sz="8" w:space="0" w:color="EAE8E1" w:themeColor="accent6" w:themeTint="BF"/>
          <w:right w:val="single" w:sz="8" w:space="0" w:color="EAE8E1" w:themeColor="accent6" w:themeTint="BF"/>
          <w:insideH w:val="nil"/>
          <w:insideV w:val="nil"/>
        </w:tcBorders>
      </w:tcPr>
    </w:tblStylePr>
    <w:tblStylePr w:type="firstCol">
      <w:rPr>
        <w:b/>
        <w:bCs/>
      </w:rPr>
    </w:tblStylePr>
    <w:tblStylePr w:type="lastCol">
      <w:rPr>
        <w:b/>
        <w:bCs/>
      </w:rPr>
    </w:tblStylePr>
    <w:tblStylePr w:type="band1Vert">
      <w:tblPr/>
      <w:tcPr>
        <w:shd w:val="clear" w:color="auto" w:fill="F8F7F5" w:themeFill="accent6" w:themeFillTint="3F"/>
      </w:tcPr>
    </w:tblStylePr>
    <w:tblStylePr w:type="band1Horz">
      <w:tblPr/>
      <w:tcPr>
        <w:tcBorders>
          <w:insideH w:val="nil"/>
          <w:insideV w:val="nil"/>
        </w:tcBorders>
        <w:shd w:val="clear" w:color="auto" w:fill="F8F7F5"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5326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5326E" w:themeFill="accent1"/>
      </w:tcPr>
    </w:tblStylePr>
    <w:tblStylePr w:type="lastCol">
      <w:rPr>
        <w:b/>
        <w:bCs/>
        <w:color w:val="FFFFFF" w:themeColor="background1"/>
      </w:rPr>
      <w:tblPr/>
      <w:tcPr>
        <w:tcBorders>
          <w:left w:val="nil"/>
          <w:right w:val="nil"/>
          <w:insideH w:val="nil"/>
          <w:insideV w:val="nil"/>
        </w:tcBorders>
        <w:shd w:val="clear" w:color="auto" w:fill="05326E"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25A4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125A40" w:themeFill="accent2"/>
      </w:tcPr>
    </w:tblStylePr>
    <w:tblStylePr w:type="lastCol">
      <w:rPr>
        <w:b/>
        <w:bCs/>
        <w:color w:val="FFFFFF" w:themeColor="background1"/>
      </w:rPr>
      <w:tblPr/>
      <w:tcPr>
        <w:tcBorders>
          <w:left w:val="nil"/>
          <w:right w:val="nil"/>
          <w:insideH w:val="nil"/>
          <w:insideV w:val="nil"/>
        </w:tcBorders>
        <w:shd w:val="clear" w:color="auto" w:fill="125A4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DD09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ADD095" w:themeFill="accent3"/>
      </w:tcPr>
    </w:tblStylePr>
    <w:tblStylePr w:type="lastCol">
      <w:rPr>
        <w:b/>
        <w:bCs/>
        <w:color w:val="FFFFFF" w:themeColor="background1"/>
      </w:rPr>
      <w:tblPr/>
      <w:tcPr>
        <w:tcBorders>
          <w:left w:val="nil"/>
          <w:right w:val="nil"/>
          <w:insideH w:val="nil"/>
          <w:insideV w:val="nil"/>
        </w:tcBorders>
        <w:shd w:val="clear" w:color="auto" w:fill="ADD09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62294B"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62294B" w:themeFill="accent4"/>
      </w:tcPr>
    </w:tblStylePr>
    <w:tblStylePr w:type="lastCol">
      <w:rPr>
        <w:b/>
        <w:bCs/>
        <w:color w:val="FFFFFF" w:themeColor="background1"/>
      </w:rPr>
      <w:tblPr/>
      <w:tcPr>
        <w:tcBorders>
          <w:left w:val="nil"/>
          <w:right w:val="nil"/>
          <w:insideH w:val="nil"/>
          <w:insideV w:val="nil"/>
        </w:tcBorders>
        <w:shd w:val="clear" w:color="auto" w:fill="62294B"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885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F8855" w:themeFill="accent5"/>
      </w:tcPr>
    </w:tblStylePr>
    <w:tblStylePr w:type="lastCol">
      <w:rPr>
        <w:b/>
        <w:bCs/>
        <w:color w:val="FFFFFF" w:themeColor="background1"/>
      </w:rPr>
      <w:tblPr/>
      <w:tcPr>
        <w:tcBorders>
          <w:left w:val="nil"/>
          <w:right w:val="nil"/>
          <w:insideH w:val="nil"/>
          <w:insideV w:val="nil"/>
        </w:tcBorders>
        <w:shd w:val="clear" w:color="auto" w:fill="FF885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3E1D8"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E3E1D8" w:themeFill="accent6"/>
      </w:tcPr>
    </w:tblStylePr>
    <w:tblStylePr w:type="lastCol">
      <w:rPr>
        <w:b/>
        <w:bCs/>
        <w:color w:val="FFFFFF" w:themeColor="background1"/>
      </w:rPr>
      <w:tblPr/>
      <w:tcPr>
        <w:tcBorders>
          <w:left w:val="nil"/>
          <w:right w:val="nil"/>
          <w:insideH w:val="nil"/>
          <w:insideV w:val="nil"/>
        </w:tcBorders>
        <w:shd w:val="clear" w:color="auto" w:fill="E3E1D8"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character" w:styleId="Mention">
    <w:name w:val="Mention"/>
    <w:basedOn w:val="DefaultParagraphFont"/>
    <w:uiPriority w:val="99"/>
    <w:semiHidden/>
    <w:rsid w:val="00920D86"/>
    <w:rPr>
      <w:color w:val="2B579A"/>
      <w:shd w:val="clear" w:color="auto" w:fill="E6E6E6"/>
      <w:lang w:val="en-US"/>
    </w:rPr>
  </w:style>
  <w:style w:type="paragraph" w:styleId="MessageHeader">
    <w:name w:val="Message Header"/>
    <w:basedOn w:val="Normal"/>
    <w:link w:val="MessageHeaderChar"/>
    <w:uiPriority w:val="99"/>
    <w:rsid w:val="00920D86"/>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920D86"/>
    <w:rPr>
      <w:rFonts w:asciiTheme="majorHAnsi" w:eastAsiaTheme="majorEastAsia" w:hAnsiTheme="majorHAnsi" w:cstheme="majorBidi"/>
      <w:sz w:val="24"/>
      <w:szCs w:val="24"/>
      <w:shd w:val="pct20" w:color="auto" w:fill="auto"/>
      <w:lang w:val="en-US"/>
    </w:rPr>
  </w:style>
  <w:style w:type="paragraph" w:styleId="NormalWeb">
    <w:name w:val="Normal (Web)"/>
    <w:aliases w:val=" webb,Normal (Web) Char Char,Normal (Web)1,webb"/>
    <w:basedOn w:val="Normal"/>
    <w:uiPriority w:val="99"/>
    <w:qFormat/>
    <w:rsid w:val="00920D86"/>
    <w:rPr>
      <w:rFonts w:ascii="Times New Roman" w:hAnsi="Times New Roman" w:cs="Times New Roman"/>
      <w:sz w:val="24"/>
      <w:szCs w:val="24"/>
    </w:rPr>
  </w:style>
  <w:style w:type="paragraph" w:styleId="NoteHeading">
    <w:name w:val="Note Heading"/>
    <w:basedOn w:val="Normal"/>
    <w:next w:val="Normal"/>
    <w:link w:val="NoteHeadingChar"/>
    <w:uiPriority w:val="99"/>
    <w:rsid w:val="00920D86"/>
    <w:pPr>
      <w:spacing w:line="240" w:lineRule="auto"/>
    </w:pPr>
  </w:style>
  <w:style w:type="character" w:customStyle="1" w:styleId="NoteHeadingChar">
    <w:name w:val="Note Heading Char"/>
    <w:basedOn w:val="DefaultParagraphFont"/>
    <w:link w:val="NoteHeading"/>
    <w:uiPriority w:val="99"/>
    <w:rsid w:val="00920D86"/>
    <w:rPr>
      <w:lang w:val="en-US"/>
    </w:rPr>
  </w:style>
  <w:style w:type="table" w:styleId="PlainTable1">
    <w:name w:val="Plain Table 1"/>
    <w:basedOn w:val="TableNormal"/>
    <w:uiPriority w:val="41"/>
    <w:rsid w:val="00920D86"/>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920D86"/>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920D86"/>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20D86"/>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920D86"/>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920D86"/>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rsid w:val="00920D86"/>
    <w:rPr>
      <w:rFonts w:ascii="Consolas" w:hAnsi="Consolas"/>
      <w:sz w:val="21"/>
      <w:szCs w:val="21"/>
      <w:lang w:val="en-US"/>
    </w:rPr>
  </w:style>
  <w:style w:type="paragraph" w:styleId="Salutation">
    <w:name w:val="Salutation"/>
    <w:basedOn w:val="Normal"/>
    <w:next w:val="Normal"/>
    <w:link w:val="SalutationChar"/>
    <w:uiPriority w:val="99"/>
    <w:rsid w:val="00920D86"/>
  </w:style>
  <w:style w:type="character" w:customStyle="1" w:styleId="SalutationChar">
    <w:name w:val="Salutation Char"/>
    <w:basedOn w:val="DefaultParagraphFont"/>
    <w:link w:val="Salutation"/>
    <w:uiPriority w:val="99"/>
    <w:rsid w:val="00920D86"/>
    <w:rPr>
      <w:lang w:val="en-US"/>
    </w:rPr>
  </w:style>
  <w:style w:type="character" w:styleId="SmartHyperlink">
    <w:name w:val="Smart Hyperlink"/>
    <w:basedOn w:val="DefaultParagraphFont"/>
    <w:uiPriority w:val="99"/>
    <w:semiHidden/>
    <w:rsid w:val="00920D86"/>
    <w:rPr>
      <w:u w:val="dotted"/>
      <w:lang w:val="en-US"/>
    </w:rPr>
  </w:style>
  <w:style w:type="table" w:styleId="Table3Deffects1">
    <w:name w:val="Table 3D effects 1"/>
    <w:basedOn w:val="TableNormal"/>
    <w:uiPriority w:val="99"/>
    <w:unhideWhenUsed/>
    <w:rsid w:val="00920D86"/>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unhideWhenUsed/>
    <w:rsid w:val="00920D86"/>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unhideWhenUsed/>
    <w:rsid w:val="00920D86"/>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nhideWhenUsed/>
    <w:rsid w:val="00920D86"/>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unhideWhenUsed/>
    <w:rsid w:val="00920D86"/>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unhideWhenUsed/>
    <w:rsid w:val="00920D86"/>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unhideWhenUsed/>
    <w:rsid w:val="00920D86"/>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unhideWhenUsed/>
    <w:rsid w:val="00920D86"/>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unhideWhenUsed/>
    <w:rsid w:val="00920D86"/>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unhideWhenUsed/>
    <w:rsid w:val="00920D86"/>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unhideWhenUsed/>
    <w:rsid w:val="00920D86"/>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unhideWhenUsed/>
    <w:rsid w:val="00920D86"/>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unhideWhenUsed/>
    <w:rsid w:val="00920D86"/>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unhideWhenUsed/>
    <w:rsid w:val="00920D86"/>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unhideWhenUsed/>
    <w:rsid w:val="00920D86"/>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unhideWhenUsed/>
    <w:rsid w:val="00920D8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nhideWhenUsed/>
    <w:rsid w:val="00920D86"/>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unhideWhenUsed/>
    <w:rsid w:val="00920D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unhideWhenUsed/>
    <w:rsid w:val="00920D86"/>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unhideWhenUsed/>
    <w:rsid w:val="00920D86"/>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unhideWhenUsed/>
    <w:rsid w:val="00920D86"/>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unhideWhenUsed/>
    <w:rsid w:val="00920D86"/>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unhideWhenUsed/>
    <w:rsid w:val="00920D86"/>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unhideWhenUsed/>
    <w:rsid w:val="00920D86"/>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unhideWhenUsed/>
    <w:rsid w:val="00920D86"/>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920D86"/>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unhideWhenUsed/>
    <w:rsid w:val="00920D86"/>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unhideWhenUsed/>
    <w:rsid w:val="00920D86"/>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unhideWhenUsed/>
    <w:rsid w:val="00920D86"/>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unhideWhenUsed/>
    <w:rsid w:val="00920D86"/>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unhideWhenUsed/>
    <w:rsid w:val="00920D86"/>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unhideWhenUsed/>
    <w:rsid w:val="00920D86"/>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unhideWhenUsed/>
    <w:rsid w:val="00920D86"/>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unhideWhenUsed/>
    <w:rsid w:val="00920D86"/>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nhideWhenUsed/>
    <w:rsid w:val="00920D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unhideWhenUsed/>
    <w:rsid w:val="00920D8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unhideWhenUsed/>
    <w:rsid w:val="00920D86"/>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unhideWhenUsed/>
    <w:rsid w:val="00920D86"/>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unhideWhenUsed/>
    <w:rsid w:val="00920D86"/>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unhideWhenUsed/>
    <w:rsid w:val="00920D86"/>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unhideWhenUsed/>
    <w:rsid w:val="00920D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nhideWhenUsed/>
    <w:rsid w:val="00920D86"/>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nhideWhenUsed/>
    <w:rsid w:val="00920D86"/>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nhideWhenUsed/>
    <w:rsid w:val="00920D86"/>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UnresolvedMention">
    <w:name w:val="Unresolved Mention"/>
    <w:basedOn w:val="DefaultParagraphFont"/>
    <w:uiPriority w:val="99"/>
    <w:semiHidden/>
    <w:rsid w:val="00920D86"/>
    <w:rPr>
      <w:color w:val="808080"/>
      <w:shd w:val="clear" w:color="auto" w:fill="E6E6E6"/>
      <w:lang w:val="en-US"/>
    </w:rPr>
  </w:style>
  <w:style w:type="paragraph" w:customStyle="1" w:styleId="DocumentInfo">
    <w:name w:val="Document Info"/>
    <w:basedOn w:val="Normal"/>
    <w:uiPriority w:val="6"/>
    <w:semiHidden/>
    <w:rsid w:val="00920D86"/>
    <w:pPr>
      <w:spacing w:line="200" w:lineRule="atLeast"/>
    </w:pPr>
    <w:rPr>
      <w:sz w:val="14"/>
    </w:rPr>
  </w:style>
  <w:style w:type="paragraph" w:customStyle="1" w:styleId="DearRow">
    <w:name w:val="DearRow"/>
    <w:basedOn w:val="Normal"/>
    <w:uiPriority w:val="99"/>
    <w:semiHidden/>
    <w:rsid w:val="00920D86"/>
    <w:pPr>
      <w:spacing w:after="40"/>
      <w:contextualSpacing/>
    </w:pPr>
    <w:rPr>
      <w:rFonts w:eastAsia="Times New Roman" w:cs="Times New Roman"/>
    </w:rPr>
  </w:style>
  <w:style w:type="paragraph" w:customStyle="1" w:styleId="Template-CompanyInfo">
    <w:name w:val="Template - Company Info"/>
    <w:basedOn w:val="Template"/>
    <w:uiPriority w:val="8"/>
    <w:semiHidden/>
    <w:rsid w:val="00920D86"/>
    <w:rPr>
      <w:sz w:val="12"/>
    </w:rPr>
  </w:style>
  <w:style w:type="paragraph" w:customStyle="1" w:styleId="Template-FilePath">
    <w:name w:val="Template - File Path"/>
    <w:basedOn w:val="Template"/>
    <w:uiPriority w:val="8"/>
    <w:semiHidden/>
    <w:rsid w:val="00920D86"/>
    <w:pPr>
      <w:spacing w:line="160" w:lineRule="atLeast"/>
    </w:pPr>
    <w:rPr>
      <w:sz w:val="10"/>
    </w:rPr>
  </w:style>
  <w:style w:type="paragraph" w:customStyle="1" w:styleId="Template-DocId">
    <w:name w:val="Template - Doc Id"/>
    <w:basedOn w:val="Template"/>
    <w:uiPriority w:val="8"/>
    <w:semiHidden/>
    <w:rsid w:val="00920D86"/>
    <w:rPr>
      <w:sz w:val="12"/>
    </w:rPr>
  </w:style>
  <w:style w:type="table" w:customStyle="1" w:styleId="Ramboll-Table">
    <w:name w:val="Ramboll - Table"/>
    <w:basedOn w:val="TableNormal"/>
    <w:uiPriority w:val="99"/>
    <w:rsid w:val="00920D86"/>
    <w:pPr>
      <w:spacing w:before="20" w:after="20" w:line="200" w:lineRule="atLeast"/>
      <w:ind w:left="57" w:right="113"/>
    </w:pPr>
    <w:rPr>
      <w:sz w:val="14"/>
    </w:rPr>
    <w:tblPr>
      <w:tblStyleColBandSize w:val="1"/>
      <w:tblBorders>
        <w:bottom w:val="single" w:sz="4" w:space="0" w:color="6D6E71"/>
        <w:insideH w:val="single" w:sz="2" w:space="0" w:color="CAC9BC"/>
      </w:tblBorders>
      <w:tblCellMar>
        <w:left w:w="0" w:type="dxa"/>
        <w:right w:w="0" w:type="dxa"/>
      </w:tblCellMar>
    </w:tblPr>
    <w:tblStylePr w:type="firstRow">
      <w:rPr>
        <w:color w:val="auto"/>
      </w:rPr>
      <w:tblPr/>
      <w:tcPr>
        <w:tcBorders>
          <w:bottom w:val="single" w:sz="4" w:space="0" w:color="6D6E71"/>
        </w:tcBorders>
        <w:shd w:val="clear" w:color="auto" w:fill="F1F1ED"/>
      </w:tcPr>
    </w:tblStylePr>
    <w:tblStylePr w:type="band2Vert">
      <w:tblPr/>
      <w:tcPr>
        <w:shd w:val="clear" w:color="auto" w:fill="F1F1ED"/>
      </w:tcPr>
    </w:tblStylePr>
  </w:style>
  <w:style w:type="paragraph" w:customStyle="1" w:styleId="DocumentInfo-Bold">
    <w:name w:val="Document Info - Bold"/>
    <w:basedOn w:val="DocumentInfo"/>
    <w:uiPriority w:val="6"/>
    <w:semiHidden/>
    <w:rsid w:val="00920D86"/>
    <w:rPr>
      <w:b/>
    </w:rPr>
  </w:style>
  <w:style w:type="character" w:customStyle="1" w:styleId="TOC4Char">
    <w:name w:val="TOC 4 Char"/>
    <w:basedOn w:val="DefaultParagraphFont"/>
    <w:link w:val="TOC4"/>
    <w:uiPriority w:val="39"/>
    <w:rsid w:val="00920D86"/>
    <w:rPr>
      <w:rFonts w:asciiTheme="minorHAnsi" w:hAnsiTheme="minorHAnsi"/>
      <w:sz w:val="20"/>
      <w:szCs w:val="20"/>
      <w:lang w:val="en-US"/>
    </w:rPr>
  </w:style>
  <w:style w:type="paragraph" w:customStyle="1" w:styleId="Documentdataleadtext">
    <w:name w:val="Document data leadtext"/>
    <w:basedOn w:val="Normal"/>
    <w:uiPriority w:val="8"/>
    <w:semiHidden/>
    <w:rsid w:val="00920D86"/>
    <w:rPr>
      <w:rFonts w:eastAsia="Times New Roman" w:cs="Times New Roman"/>
      <w:sz w:val="14"/>
    </w:rPr>
  </w:style>
  <w:style w:type="paragraph" w:customStyle="1" w:styleId="Documentdatatext">
    <w:name w:val="Document data text"/>
    <w:basedOn w:val="Normal"/>
    <w:uiPriority w:val="8"/>
    <w:semiHidden/>
    <w:rsid w:val="00920D86"/>
    <w:rPr>
      <w:rFonts w:eastAsia="Times New Roman" w:cs="Times New Roman"/>
      <w:b/>
    </w:rPr>
  </w:style>
  <w:style w:type="paragraph" w:customStyle="1" w:styleId="FrontpageHeading1">
    <w:name w:val="Frontpage Heading 1"/>
    <w:basedOn w:val="Normal"/>
    <w:link w:val="FrontpageHeading1Char"/>
    <w:uiPriority w:val="8"/>
    <w:rsid w:val="00053E7C"/>
    <w:pPr>
      <w:spacing w:after="500" w:line="1080" w:lineRule="exact"/>
      <w:contextualSpacing/>
    </w:pPr>
    <w:rPr>
      <w:rFonts w:eastAsia="Times New Roman" w:cs="Times New Roman"/>
      <w:color w:val="FFFFFF"/>
      <w:sz w:val="102"/>
    </w:rPr>
  </w:style>
  <w:style w:type="paragraph" w:customStyle="1" w:styleId="H1-NOTTOC">
    <w:name w:val="H1 - NOT TOC"/>
    <w:basedOn w:val="Heading1"/>
    <w:next w:val="Normal"/>
    <w:uiPriority w:val="4"/>
    <w:rsid w:val="00920D86"/>
    <w:pPr>
      <w:numPr>
        <w:numId w:val="1"/>
      </w:numPr>
      <w:outlineLvl w:val="9"/>
    </w:pPr>
  </w:style>
  <w:style w:type="character" w:customStyle="1" w:styleId="FrontpageHeading1Char">
    <w:name w:val="Frontpage Heading 1 Char"/>
    <w:basedOn w:val="DefaultParagraphFont"/>
    <w:link w:val="FrontpageHeading1"/>
    <w:uiPriority w:val="8"/>
    <w:rsid w:val="00053E7C"/>
    <w:rPr>
      <w:rFonts w:eastAsia="Times New Roman" w:cs="Times New Roman"/>
      <w:color w:val="FFFFFF"/>
      <w:sz w:val="102"/>
      <w:lang w:val="en-US"/>
    </w:rPr>
  </w:style>
  <w:style w:type="character" w:customStyle="1" w:styleId="Caption-Header">
    <w:name w:val="Caption - Header"/>
    <w:basedOn w:val="DefaultParagraphFont"/>
    <w:uiPriority w:val="6"/>
    <w:qFormat/>
    <w:rsid w:val="00920D86"/>
    <w:rPr>
      <w:rFonts w:ascii="Verdana" w:hAnsi="Verdana" w:cs="Times New Roman"/>
      <w:color w:val="009DE0"/>
      <w:sz w:val="13"/>
      <w:lang w:val="en-US"/>
    </w:rPr>
  </w:style>
  <w:style w:type="paragraph" w:customStyle="1" w:styleId="Template-ReftoFrontpageheading2">
    <w:name w:val="Template - Ref to Frontpage heading 2"/>
    <w:basedOn w:val="Normal"/>
    <w:link w:val="Template-ReftoFrontpageheading2Char"/>
    <w:semiHidden/>
    <w:qFormat/>
    <w:rsid w:val="00920D86"/>
    <w:pPr>
      <w:tabs>
        <w:tab w:val="left" w:pos="198"/>
      </w:tabs>
      <w:spacing w:line="280" w:lineRule="atLeast"/>
    </w:pPr>
    <w:rPr>
      <w:rFonts w:eastAsia="Times New Roman" w:cs="Times New Roman"/>
      <w:b/>
      <w:caps/>
      <w:color w:val="009DE0"/>
      <w:sz w:val="22"/>
      <w:szCs w:val="24"/>
    </w:rPr>
  </w:style>
  <w:style w:type="character" w:customStyle="1" w:styleId="Template-ReftoFrontpageheading2Char">
    <w:name w:val="Template - Ref to Frontpage heading 2 Char"/>
    <w:basedOn w:val="DefaultParagraphFont"/>
    <w:link w:val="Template-ReftoFrontpageheading2"/>
    <w:semiHidden/>
    <w:rsid w:val="00920D86"/>
    <w:rPr>
      <w:rFonts w:eastAsia="Times New Roman" w:cs="Times New Roman"/>
      <w:b/>
      <w:caps/>
      <w:noProof/>
      <w:color w:val="009DE0"/>
      <w:sz w:val="22"/>
      <w:szCs w:val="24"/>
      <w:lang w:val="en-US"/>
    </w:rPr>
  </w:style>
  <w:style w:type="paragraph" w:customStyle="1" w:styleId="RevisionData">
    <w:name w:val="Revision Data"/>
    <w:basedOn w:val="Normal"/>
    <w:uiPriority w:val="7"/>
    <w:semiHidden/>
    <w:rsid w:val="00920D86"/>
    <w:rPr>
      <w:rFonts w:eastAsia="Times New Roman" w:cs="Times New Roman"/>
      <w:sz w:val="14"/>
    </w:rPr>
  </w:style>
  <w:style w:type="paragraph" w:customStyle="1" w:styleId="RevisionDataText">
    <w:name w:val="Revision Data Text"/>
    <w:basedOn w:val="Normal"/>
    <w:uiPriority w:val="7"/>
    <w:semiHidden/>
    <w:rsid w:val="00920D86"/>
    <w:rPr>
      <w:rFonts w:eastAsia="Times New Roman" w:cs="Times New Roman"/>
      <w:b/>
    </w:rPr>
  </w:style>
  <w:style w:type="paragraph" w:customStyle="1" w:styleId="Optional1">
    <w:name w:val="Optional 1"/>
    <w:basedOn w:val="RevisionDataText"/>
    <w:uiPriority w:val="7"/>
    <w:semiHidden/>
    <w:rsid w:val="00920D86"/>
  </w:style>
  <w:style w:type="paragraph" w:customStyle="1" w:styleId="Optional2">
    <w:name w:val="Optional 2"/>
    <w:basedOn w:val="RevisionDataText"/>
    <w:uiPriority w:val="7"/>
    <w:semiHidden/>
    <w:rsid w:val="00920D86"/>
  </w:style>
  <w:style w:type="paragraph" w:customStyle="1" w:styleId="Normal-Optional1leadtext">
    <w:name w:val="Normal - Optional 1 leadtext"/>
    <w:basedOn w:val="Documentdataleadtext"/>
    <w:semiHidden/>
    <w:qFormat/>
    <w:rsid w:val="00920D86"/>
  </w:style>
  <w:style w:type="paragraph" w:customStyle="1" w:styleId="Optional2leadtext">
    <w:name w:val="Optional 2 leadtext"/>
    <w:basedOn w:val="Normal-Optional1leadtext"/>
    <w:uiPriority w:val="7"/>
    <w:semiHidden/>
    <w:rsid w:val="00920D86"/>
  </w:style>
  <w:style w:type="paragraph" w:customStyle="1" w:styleId="Template-Disclaimer">
    <w:name w:val="Template - Disclaimer"/>
    <w:basedOn w:val="Normal"/>
    <w:uiPriority w:val="8"/>
    <w:semiHidden/>
    <w:rsid w:val="00920D86"/>
    <w:pPr>
      <w:spacing w:line="200" w:lineRule="atLeast"/>
    </w:pPr>
    <w:rPr>
      <w:sz w:val="14"/>
    </w:rPr>
  </w:style>
  <w:style w:type="paragraph" w:customStyle="1" w:styleId="FactBoxHeading1">
    <w:name w:val="Fact Box Heading 1"/>
    <w:basedOn w:val="Normal"/>
    <w:next w:val="Normal"/>
    <w:uiPriority w:val="7"/>
    <w:rsid w:val="00920D86"/>
    <w:pPr>
      <w:spacing w:line="320" w:lineRule="atLeast"/>
    </w:pPr>
    <w:rPr>
      <w:rFonts w:eastAsia="Times New Roman" w:cs="Times New Roman"/>
      <w:b/>
      <w:color w:val="FFFFFF"/>
      <w:sz w:val="30"/>
    </w:rPr>
  </w:style>
  <w:style w:type="paragraph" w:customStyle="1" w:styleId="FactBoxHeading3">
    <w:name w:val="Fact Box Heading 3"/>
    <w:basedOn w:val="Normal"/>
    <w:next w:val="FactBoxBodytext"/>
    <w:uiPriority w:val="7"/>
    <w:rsid w:val="00920D86"/>
    <w:pPr>
      <w:spacing w:after="100" w:line="220" w:lineRule="atLeast"/>
    </w:pPr>
    <w:rPr>
      <w:rFonts w:eastAsia="Times New Roman" w:cs="Times New Roman"/>
      <w:b/>
      <w:color w:val="FFFFFF"/>
    </w:rPr>
  </w:style>
  <w:style w:type="paragraph" w:customStyle="1" w:styleId="FactBoxBodytext">
    <w:name w:val="Fact Box Body text"/>
    <w:basedOn w:val="Normal"/>
    <w:uiPriority w:val="7"/>
    <w:rsid w:val="00920D86"/>
    <w:pPr>
      <w:spacing w:after="120" w:line="280" w:lineRule="atLeast"/>
      <w:contextualSpacing/>
    </w:pPr>
    <w:rPr>
      <w:rFonts w:eastAsia="Times New Roman" w:cs="Times New Roman"/>
      <w:color w:val="FFFFFF"/>
    </w:rPr>
  </w:style>
  <w:style w:type="paragraph" w:customStyle="1" w:styleId="Caption-Text">
    <w:name w:val="Caption - Text"/>
    <w:basedOn w:val="Normal"/>
    <w:next w:val="Normal"/>
    <w:qFormat/>
    <w:rsid w:val="00920D86"/>
    <w:pPr>
      <w:spacing w:after="260" w:line="200" w:lineRule="atLeast"/>
    </w:pPr>
    <w:rPr>
      <w:rFonts w:eastAsia="Times New Roman" w:cs="Times New Roman"/>
      <w:sz w:val="14"/>
    </w:rPr>
  </w:style>
  <w:style w:type="paragraph" w:customStyle="1" w:styleId="SupplementNumber">
    <w:name w:val="Supplement Number"/>
    <w:basedOn w:val="Normal"/>
    <w:next w:val="Supplementtitle"/>
    <w:uiPriority w:val="7"/>
    <w:semiHidden/>
    <w:rsid w:val="00920D86"/>
    <w:pPr>
      <w:keepNext/>
      <w:keepLines/>
      <w:tabs>
        <w:tab w:val="num" w:pos="1209"/>
      </w:tabs>
      <w:spacing w:before="2400" w:line="280" w:lineRule="exact"/>
      <w:outlineLvl w:val="6"/>
    </w:pPr>
    <w:rPr>
      <w:rFonts w:eastAsia="Times New Roman" w:cs="Times New Roman"/>
      <w:b/>
      <w:caps/>
      <w:color w:val="009DE0"/>
      <w:sz w:val="22"/>
    </w:rPr>
  </w:style>
  <w:style w:type="paragraph" w:customStyle="1" w:styleId="Supplementtitle">
    <w:name w:val="Supplement title"/>
    <w:basedOn w:val="SupplementNumber"/>
    <w:next w:val="Normal"/>
    <w:uiPriority w:val="7"/>
    <w:semiHidden/>
    <w:rsid w:val="00920D86"/>
    <w:pPr>
      <w:keepNext w:val="0"/>
      <w:keepLines w:val="0"/>
      <w:numPr>
        <w:numId w:val="13"/>
      </w:numPr>
      <w:spacing w:before="0"/>
      <w:outlineLvl w:val="7"/>
    </w:pPr>
  </w:style>
  <w:style w:type="paragraph" w:customStyle="1" w:styleId="TOCHeading-Indent">
    <w:name w:val="TOC Heading - Indent"/>
    <w:basedOn w:val="TOCHeading"/>
    <w:uiPriority w:val="39"/>
    <w:semiHidden/>
    <w:rsid w:val="00920D86"/>
    <w:pPr>
      <w:ind w:left="-567"/>
    </w:pPr>
  </w:style>
  <w:style w:type="paragraph" w:customStyle="1" w:styleId="FactBoxHeading2">
    <w:name w:val="Fact Box Heading 2"/>
    <w:basedOn w:val="Normal"/>
    <w:uiPriority w:val="7"/>
    <w:rsid w:val="00920D86"/>
    <w:pPr>
      <w:spacing w:after="160"/>
    </w:pPr>
    <w:rPr>
      <w:rFonts w:eastAsia="Times New Roman" w:cs="Times New Roman"/>
      <w:b/>
      <w:color w:val="FFFFFF"/>
      <w:sz w:val="22"/>
    </w:rPr>
  </w:style>
  <w:style w:type="paragraph" w:customStyle="1" w:styleId="FrontpageInfo">
    <w:name w:val="Frontpage Info"/>
    <w:basedOn w:val="Normal"/>
    <w:uiPriority w:val="8"/>
    <w:rsid w:val="00053E7C"/>
    <w:pPr>
      <w:spacing w:line="360" w:lineRule="atLeast"/>
    </w:pPr>
    <w:rPr>
      <w:color w:val="FFFFFF"/>
      <w:sz w:val="30"/>
    </w:rPr>
  </w:style>
  <w:style w:type="paragraph" w:customStyle="1" w:styleId="H2-NOTTOC">
    <w:name w:val="H2 - NOT TOC"/>
    <w:basedOn w:val="Heading2"/>
    <w:next w:val="Normal"/>
    <w:uiPriority w:val="4"/>
    <w:rsid w:val="00920D86"/>
    <w:pPr>
      <w:numPr>
        <w:numId w:val="1"/>
      </w:numPr>
      <w:outlineLvl w:val="9"/>
    </w:pPr>
  </w:style>
  <w:style w:type="paragraph" w:customStyle="1" w:styleId="H3-NOTTOC">
    <w:name w:val="H3 - NOT TOC"/>
    <w:basedOn w:val="Heading3"/>
    <w:next w:val="Normal"/>
    <w:uiPriority w:val="4"/>
    <w:rsid w:val="00920D86"/>
    <w:pPr>
      <w:numPr>
        <w:numId w:val="1"/>
      </w:numPr>
      <w:outlineLvl w:val="9"/>
    </w:pPr>
  </w:style>
  <w:style w:type="paragraph" w:customStyle="1" w:styleId="H4-NOTTOC">
    <w:name w:val="H4 - NOT TOC"/>
    <w:basedOn w:val="Heading4"/>
    <w:next w:val="Normal"/>
    <w:uiPriority w:val="4"/>
    <w:rsid w:val="00920D86"/>
    <w:pPr>
      <w:numPr>
        <w:numId w:val="1"/>
      </w:numPr>
      <w:outlineLvl w:val="9"/>
    </w:pPr>
  </w:style>
  <w:style w:type="paragraph" w:customStyle="1" w:styleId="Titlepage">
    <w:name w:val="Titlepage"/>
    <w:basedOn w:val="Subtitle"/>
    <w:uiPriority w:val="8"/>
    <w:semiHidden/>
    <w:qFormat/>
    <w:rsid w:val="00920D86"/>
    <w:pPr>
      <w:framePr w:wrap="around" w:vAnchor="page" w:hAnchor="page" w:x="1163" w:y="4310"/>
      <w:numPr>
        <w:ilvl w:val="0"/>
      </w:numPr>
      <w:contextualSpacing w:val="0"/>
    </w:pPr>
    <w:rPr>
      <w:rFonts w:eastAsia="Times New Roman" w:cs="Times New Roman"/>
      <w:b/>
      <w:iCs w:val="0"/>
      <w:color w:val="009DF0" w:themeColor="text2"/>
    </w:rPr>
  </w:style>
  <w:style w:type="paragraph" w:customStyle="1" w:styleId="Headnote">
    <w:name w:val="Head note"/>
    <w:basedOn w:val="Normal"/>
    <w:uiPriority w:val="2"/>
    <w:rsid w:val="00920D86"/>
    <w:pPr>
      <w:spacing w:after="280" w:line="280" w:lineRule="atLeast"/>
    </w:pPr>
    <w:rPr>
      <w:rFonts w:eastAsia="Times New Roman" w:cs="Times New Roman"/>
      <w:b/>
      <w:color w:val="4D4D4D"/>
      <w:sz w:val="21"/>
    </w:rPr>
  </w:style>
  <w:style w:type="paragraph" w:customStyle="1" w:styleId="FigureHeading">
    <w:name w:val="Figure Heading"/>
    <w:basedOn w:val="Normal"/>
    <w:uiPriority w:val="5"/>
    <w:rsid w:val="00920D86"/>
    <w:rPr>
      <w:b/>
      <w:color w:val="009DF0" w:themeColor="text2"/>
    </w:rPr>
  </w:style>
  <w:style w:type="paragraph" w:customStyle="1" w:styleId="OrgName">
    <w:name w:val="Org Name"/>
    <w:basedOn w:val="Normal"/>
    <w:uiPriority w:val="5"/>
    <w:rsid w:val="00920D86"/>
    <w:pPr>
      <w:spacing w:line="200" w:lineRule="atLeast"/>
    </w:pPr>
    <w:rPr>
      <w:rFonts w:eastAsia="Times New Roman" w:cs="Times New Roman"/>
      <w:b/>
      <w:color w:val="FFFFFF"/>
      <w:sz w:val="16"/>
    </w:rPr>
  </w:style>
  <w:style w:type="paragraph" w:customStyle="1" w:styleId="BackpageWeb">
    <w:name w:val="Backpage Web"/>
    <w:basedOn w:val="Normal"/>
    <w:uiPriority w:val="8"/>
    <w:rsid w:val="00E37AEE"/>
    <w:pPr>
      <w:spacing w:line="290" w:lineRule="atLeast"/>
    </w:pPr>
    <w:rPr>
      <w:color w:val="009DF0" w:themeColor="text2"/>
      <w:sz w:val="24"/>
    </w:rPr>
  </w:style>
  <w:style w:type="character" w:customStyle="1" w:styleId="normaltextrun">
    <w:name w:val="normaltextrun"/>
    <w:basedOn w:val="DefaultParagraphFont"/>
    <w:rsid w:val="00D0462B"/>
  </w:style>
  <w:style w:type="paragraph" w:customStyle="1" w:styleId="text1">
    <w:name w:val="text1"/>
    <w:basedOn w:val="Normal"/>
    <w:qFormat/>
    <w:rsid w:val="00B24F01"/>
    <w:pPr>
      <w:spacing w:before="60" w:after="60" w:line="240" w:lineRule="auto"/>
      <w:ind w:left="851"/>
      <w:jc w:val="both"/>
    </w:pPr>
    <w:rPr>
      <w:rFonts w:eastAsia="Times New Roman" w:cs="Times New Roman"/>
      <w:szCs w:val="24"/>
      <w:lang w:val="en-GB" w:eastAsia="fr-FR"/>
    </w:rPr>
  </w:style>
  <w:style w:type="character" w:customStyle="1" w:styleId="ListParagraphChar">
    <w:name w:val="List Paragraph Char"/>
    <w:aliases w:val="body 2 Char,List Paragraph1 Char,List Paragraph11 Char,bullets Char,Arial Char,Normal bullet 2 Char,Header bold Char,List_Paragraph Char,Multilevel para_II Char,Paragraph Char,Citation List Char,ANNEX Char,Bullet Char,bullet Char"/>
    <w:link w:val="ListParagraph"/>
    <w:uiPriority w:val="34"/>
    <w:qFormat/>
    <w:locked/>
    <w:rsid w:val="00B24F01"/>
    <w:rPr>
      <w:lang w:val="en-US"/>
    </w:rPr>
  </w:style>
  <w:style w:type="character" w:customStyle="1" w:styleId="NoSpacingChar">
    <w:name w:val="No Spacing Char"/>
    <w:link w:val="NoSpacing"/>
    <w:uiPriority w:val="1"/>
    <w:rsid w:val="00B24F01"/>
    <w:rPr>
      <w:lang w:val="en-US"/>
    </w:rPr>
  </w:style>
  <w:style w:type="paragraph" w:styleId="Revision">
    <w:name w:val="Revision"/>
    <w:hidden/>
    <w:uiPriority w:val="99"/>
    <w:semiHidden/>
    <w:rsid w:val="00312E5E"/>
    <w:pPr>
      <w:spacing w:line="240" w:lineRule="auto"/>
    </w:pPr>
    <w:rPr>
      <w:lang w:val="en-US"/>
    </w:rPr>
  </w:style>
  <w:style w:type="paragraph" w:customStyle="1" w:styleId="StyleHeading2Before0ptAfter0pt">
    <w:name w:val="Style Heading 2 + Before:  0 pt After:  0 pt"/>
    <w:basedOn w:val="Heading2"/>
    <w:autoRedefine/>
    <w:uiPriority w:val="99"/>
    <w:qFormat/>
    <w:rsid w:val="004A4053"/>
    <w:pPr>
      <w:numPr>
        <w:ilvl w:val="0"/>
        <w:numId w:val="19"/>
      </w:numPr>
      <w:suppressAutoHyphens w:val="0"/>
      <w:spacing w:before="40" w:line="240" w:lineRule="auto"/>
      <w:contextualSpacing w:val="0"/>
      <w:jc w:val="both"/>
    </w:pPr>
    <w:rPr>
      <w:rFonts w:asciiTheme="majorHAnsi" w:hAnsiTheme="majorHAnsi"/>
      <w:bCs w:val="0"/>
      <w:color w:val="032552" w:themeColor="accent1" w:themeShade="BF"/>
      <w:sz w:val="26"/>
      <w:lang w:eastAsia="ro-RO"/>
    </w:rPr>
  </w:style>
  <w:style w:type="paragraph" w:customStyle="1" w:styleId="al">
    <w:name w:val="a_l"/>
    <w:basedOn w:val="Normal"/>
    <w:qFormat/>
    <w:rsid w:val="000139DD"/>
    <w:pPr>
      <w:spacing w:before="100" w:beforeAutospacing="1" w:after="100" w:afterAutospacing="1" w:line="240" w:lineRule="auto"/>
    </w:pPr>
    <w:rPr>
      <w:rFonts w:ascii="Times New Roman" w:eastAsia="Times New Roman" w:hAnsi="Times New Roman" w:cs="Times New Roman"/>
      <w:sz w:val="24"/>
      <w:szCs w:val="24"/>
      <w:lang w:eastAsia="ro-RO"/>
    </w:rPr>
  </w:style>
  <w:style w:type="paragraph" w:customStyle="1" w:styleId="Default">
    <w:name w:val="Default"/>
    <w:link w:val="DefaultChar"/>
    <w:qFormat/>
    <w:rsid w:val="00690440"/>
    <w:pPr>
      <w:autoSpaceDE w:val="0"/>
      <w:autoSpaceDN w:val="0"/>
      <w:adjustRightInd w:val="0"/>
      <w:spacing w:after="200" w:line="276" w:lineRule="auto"/>
    </w:pPr>
    <w:rPr>
      <w:rFonts w:ascii="Arial" w:eastAsia="Times New Roman" w:hAnsi="Arial" w:cs="Arial"/>
      <w:color w:val="000000"/>
      <w:sz w:val="24"/>
      <w:szCs w:val="24"/>
      <w:lang w:val="en-US"/>
    </w:rPr>
  </w:style>
  <w:style w:type="paragraph" w:customStyle="1" w:styleId="E1">
    <w:name w:val="E1"/>
    <w:basedOn w:val="Normal"/>
    <w:link w:val="E1Zchn"/>
    <w:qFormat/>
    <w:rsid w:val="00690440"/>
    <w:pPr>
      <w:overflowPunct w:val="0"/>
      <w:autoSpaceDE w:val="0"/>
      <w:autoSpaceDN w:val="0"/>
      <w:adjustRightInd w:val="0"/>
      <w:spacing w:after="160" w:line="320" w:lineRule="atLeast"/>
      <w:ind w:left="851"/>
      <w:textAlignment w:val="baseline"/>
    </w:pPr>
    <w:rPr>
      <w:rFonts w:eastAsia="Times New Roman" w:cs="Times New Roman"/>
      <w:sz w:val="22"/>
      <w:szCs w:val="22"/>
      <w:lang w:val="de-DE" w:eastAsia="de-DE"/>
    </w:rPr>
  </w:style>
  <w:style w:type="character" w:customStyle="1" w:styleId="E1Zchn">
    <w:name w:val="E1 Zchn"/>
    <w:link w:val="E1"/>
    <w:rsid w:val="00690440"/>
    <w:rPr>
      <w:rFonts w:eastAsia="Times New Roman" w:cs="Times New Roman"/>
      <w:sz w:val="22"/>
      <w:szCs w:val="22"/>
      <w:lang w:val="de-DE" w:eastAsia="de-DE"/>
    </w:rPr>
  </w:style>
  <w:style w:type="paragraph" w:customStyle="1" w:styleId="Normal1">
    <w:name w:val="Normal1"/>
    <w:basedOn w:val="Normal"/>
    <w:rsid w:val="00690440"/>
    <w:pPr>
      <w:tabs>
        <w:tab w:val="num" w:pos="3480"/>
      </w:tabs>
      <w:overflowPunct w:val="0"/>
      <w:autoSpaceDE w:val="0"/>
      <w:autoSpaceDN w:val="0"/>
      <w:adjustRightInd w:val="0"/>
      <w:spacing w:after="200" w:line="276" w:lineRule="auto"/>
      <w:ind w:left="3480" w:hanging="360"/>
      <w:textAlignment w:val="baseline"/>
    </w:pPr>
    <w:rPr>
      <w:rFonts w:eastAsia="Times New Roman" w:cs="Times New Roman"/>
      <w:sz w:val="22"/>
      <w:szCs w:val="20"/>
      <w:lang w:eastAsia="ro-RO"/>
    </w:rPr>
  </w:style>
  <w:style w:type="paragraph" w:customStyle="1" w:styleId="normal2">
    <w:name w:val="normal2"/>
    <w:basedOn w:val="BodyText2"/>
    <w:qFormat/>
    <w:rsid w:val="00690440"/>
    <w:pPr>
      <w:overflowPunct w:val="0"/>
      <w:autoSpaceDE w:val="0"/>
      <w:autoSpaceDN w:val="0"/>
      <w:adjustRightInd w:val="0"/>
      <w:spacing w:after="240" w:line="240" w:lineRule="auto"/>
    </w:pPr>
    <w:rPr>
      <w:rFonts w:ascii="Times New Roman" w:eastAsia="Times New Roman" w:hAnsi="Times New Roman" w:cs="Times New Roman"/>
      <w:sz w:val="22"/>
      <w:szCs w:val="20"/>
      <w:lang w:eastAsia="ro-RO"/>
    </w:rPr>
  </w:style>
  <w:style w:type="paragraph" w:customStyle="1" w:styleId="Normal10">
    <w:name w:val="Normal 1"/>
    <w:basedOn w:val="Normal"/>
    <w:autoRedefine/>
    <w:qFormat/>
    <w:rsid w:val="00690440"/>
    <w:pPr>
      <w:widowControl w:val="0"/>
      <w:snapToGrid w:val="0"/>
      <w:spacing w:after="120" w:line="300" w:lineRule="atLeast"/>
    </w:pPr>
    <w:rPr>
      <w:rFonts w:eastAsia="Times New Roman" w:cs="Arial"/>
      <w:b/>
      <w:bCs/>
      <w:sz w:val="22"/>
      <w:szCs w:val="20"/>
      <w:lang w:eastAsia="ro-RO"/>
    </w:rPr>
  </w:style>
  <w:style w:type="paragraph" w:customStyle="1" w:styleId="fter12normal">
    <w:name w:val="fter 12 normal"/>
    <w:basedOn w:val="Normal"/>
    <w:qFormat/>
    <w:rsid w:val="00690440"/>
    <w:pPr>
      <w:widowControl w:val="0"/>
      <w:spacing w:after="240" w:line="276" w:lineRule="auto"/>
      <w:outlineLvl w:val="0"/>
    </w:pPr>
    <w:rPr>
      <w:rFonts w:ascii="Times New Roman" w:eastAsia="Times New Roman" w:hAnsi="Times New Roman" w:cs="Times New Roman"/>
      <w:bCs/>
      <w:snapToGrid w:val="0"/>
      <w:sz w:val="22"/>
      <w:szCs w:val="20"/>
      <w:lang w:eastAsia="ro-RO"/>
    </w:rPr>
  </w:style>
  <w:style w:type="paragraph" w:customStyle="1" w:styleId="Style3">
    <w:name w:val="Style3"/>
    <w:basedOn w:val="Normal"/>
    <w:link w:val="Style3Char"/>
    <w:qFormat/>
    <w:rsid w:val="00690440"/>
    <w:pPr>
      <w:numPr>
        <w:numId w:val="30"/>
      </w:numPr>
      <w:overflowPunct w:val="0"/>
      <w:autoSpaceDE w:val="0"/>
      <w:autoSpaceDN w:val="0"/>
      <w:adjustRightInd w:val="0"/>
      <w:spacing w:after="200" w:line="276" w:lineRule="auto"/>
      <w:textAlignment w:val="baseline"/>
      <w:outlineLvl w:val="0"/>
    </w:pPr>
    <w:rPr>
      <w:rFonts w:ascii="Times New Roman" w:eastAsia="Times New Roman" w:hAnsi="Times New Roman" w:cs="Times New Roman"/>
      <w:bCs/>
      <w:sz w:val="22"/>
      <w:szCs w:val="20"/>
      <w:lang w:eastAsia="ro-RO"/>
    </w:rPr>
  </w:style>
  <w:style w:type="paragraph" w:customStyle="1" w:styleId="normalsmezerou">
    <w:name w:val="normal s mezerou"/>
    <w:basedOn w:val="Normal"/>
    <w:qFormat/>
    <w:rsid w:val="00690440"/>
    <w:pPr>
      <w:widowControl w:val="0"/>
      <w:spacing w:after="240" w:line="240" w:lineRule="atLeast"/>
      <w:outlineLvl w:val="0"/>
    </w:pPr>
    <w:rPr>
      <w:rFonts w:ascii="Times New Roman" w:eastAsia="Times New Roman" w:hAnsi="Times New Roman" w:cs="Times New Roman"/>
      <w:bCs/>
      <w:snapToGrid w:val="0"/>
      <w:sz w:val="22"/>
      <w:szCs w:val="20"/>
      <w:lang w:eastAsia="ro-RO"/>
    </w:rPr>
  </w:style>
  <w:style w:type="paragraph" w:customStyle="1" w:styleId="Stil2">
    <w:name w:val="Stil2"/>
    <w:basedOn w:val="Normal"/>
    <w:link w:val="Stil2Char"/>
    <w:qFormat/>
    <w:rsid w:val="00690440"/>
    <w:pPr>
      <w:spacing w:after="200" w:line="276" w:lineRule="auto"/>
    </w:pPr>
    <w:rPr>
      <w:rFonts w:eastAsia="Times New Roman" w:cs="Times New Roman"/>
      <w:sz w:val="24"/>
      <w:szCs w:val="22"/>
      <w:lang w:val="x-none" w:eastAsia="ro-RO"/>
    </w:rPr>
  </w:style>
  <w:style w:type="character" w:customStyle="1" w:styleId="Stil2Char">
    <w:name w:val="Stil2 Char"/>
    <w:link w:val="Stil2"/>
    <w:rsid w:val="00690440"/>
    <w:rPr>
      <w:rFonts w:eastAsia="Times New Roman" w:cs="Times New Roman"/>
      <w:sz w:val="24"/>
      <w:szCs w:val="22"/>
      <w:lang w:val="x-none" w:eastAsia="ro-RO"/>
    </w:rPr>
  </w:style>
  <w:style w:type="paragraph" w:customStyle="1" w:styleId="Stil1">
    <w:name w:val="Stil1"/>
    <w:basedOn w:val="Normal"/>
    <w:qFormat/>
    <w:rsid w:val="00690440"/>
    <w:pPr>
      <w:tabs>
        <w:tab w:val="num" w:pos="567"/>
      </w:tabs>
      <w:spacing w:after="200" w:line="276" w:lineRule="auto"/>
      <w:ind w:left="567" w:hanging="567"/>
    </w:pPr>
    <w:rPr>
      <w:rFonts w:eastAsia="SimSun" w:cs="Times New Roman"/>
      <w:b/>
      <w:sz w:val="40"/>
      <w:szCs w:val="20"/>
      <w:lang w:eastAsia="ro-RO"/>
    </w:rPr>
  </w:style>
  <w:style w:type="character" w:customStyle="1" w:styleId="tpa1">
    <w:name w:val="tpa1"/>
    <w:basedOn w:val="DefaultParagraphFont"/>
    <w:rsid w:val="00690440"/>
  </w:style>
  <w:style w:type="character" w:customStyle="1" w:styleId="Stil2Caracter">
    <w:name w:val="Stil2 Caracter"/>
    <w:rsid w:val="00690440"/>
    <w:rPr>
      <w:rFonts w:ascii="Arial" w:hAnsi="Arial"/>
      <w:sz w:val="24"/>
      <w:szCs w:val="24"/>
      <w:lang w:val="en-US" w:eastAsia="ro-RO" w:bidi="ar-SA"/>
    </w:rPr>
  </w:style>
  <w:style w:type="character" w:customStyle="1" w:styleId="tab">
    <w:name w:val="tab"/>
    <w:basedOn w:val="DefaultParagraphFont"/>
    <w:rsid w:val="00690440"/>
  </w:style>
  <w:style w:type="character" w:customStyle="1" w:styleId="NormalIndentChar">
    <w:name w:val="Normal Indent Char"/>
    <w:aliases w:val="Char Char Char Char Char Char Char,Char3 Char,Normal Indent Char Char Char,Normal Indent Char1 Char Char,Normal Indent Char1 Char1, Char Char Char Char Char Char Char, Char Char,Normal Indent Char Char Char Char Char Char Char"/>
    <w:link w:val="NormalIndent"/>
    <w:rsid w:val="00690440"/>
    <w:rPr>
      <w:noProof/>
      <w:lang w:val="ro-RO"/>
    </w:rPr>
  </w:style>
  <w:style w:type="paragraph" w:customStyle="1" w:styleId="Style1">
    <w:name w:val="Style1"/>
    <w:basedOn w:val="Heading3"/>
    <w:link w:val="Style1Char"/>
    <w:autoRedefine/>
    <w:qFormat/>
    <w:rsid w:val="00690440"/>
    <w:pPr>
      <w:numPr>
        <w:ilvl w:val="0"/>
        <w:numId w:val="0"/>
      </w:numPr>
      <w:spacing w:before="200" w:line="276" w:lineRule="auto"/>
      <w:contextualSpacing w:val="0"/>
    </w:pPr>
    <w:rPr>
      <w:rFonts w:eastAsia="Times New Roman" w:cs="Times New Roman"/>
      <w:b/>
      <w:color w:val="4F81BD"/>
      <w:sz w:val="22"/>
      <w:szCs w:val="22"/>
      <w:lang w:eastAsia="ro-RO"/>
    </w:rPr>
  </w:style>
  <w:style w:type="paragraph" w:customStyle="1" w:styleId="Normal-Documentdataleadtext">
    <w:name w:val="Normal - Document data leadtext"/>
    <w:basedOn w:val="Normal"/>
    <w:qFormat/>
    <w:rsid w:val="00690440"/>
    <w:pPr>
      <w:spacing w:after="200" w:line="240" w:lineRule="atLeast"/>
    </w:pPr>
    <w:rPr>
      <w:rFonts w:eastAsia="Times New Roman" w:cs="Times New Roman"/>
      <w:sz w:val="14"/>
      <w:szCs w:val="22"/>
      <w:lang w:eastAsia="da-DK"/>
    </w:rPr>
  </w:style>
  <w:style w:type="paragraph" w:customStyle="1" w:styleId="Normal-Documentdatatext">
    <w:name w:val="Normal - Document data text"/>
    <w:basedOn w:val="Normal"/>
    <w:uiPriority w:val="3"/>
    <w:semiHidden/>
    <w:qFormat/>
    <w:rsid w:val="00690440"/>
    <w:pPr>
      <w:spacing w:after="200" w:line="240" w:lineRule="atLeast"/>
    </w:pPr>
    <w:rPr>
      <w:rFonts w:eastAsia="Times New Roman" w:cs="Times New Roman"/>
      <w:b/>
      <w:szCs w:val="22"/>
      <w:lang w:eastAsia="da-DK"/>
    </w:rPr>
  </w:style>
  <w:style w:type="paragraph" w:customStyle="1" w:styleId="Normal-Ref">
    <w:name w:val="Normal - Ref"/>
    <w:basedOn w:val="Normal"/>
    <w:semiHidden/>
    <w:qFormat/>
    <w:rsid w:val="00690440"/>
    <w:pPr>
      <w:spacing w:after="200" w:line="240" w:lineRule="atLeast"/>
    </w:pPr>
    <w:rPr>
      <w:rFonts w:eastAsia="Times New Roman" w:cs="Times New Roman"/>
      <w:szCs w:val="22"/>
      <w:lang w:eastAsia="da-DK"/>
    </w:rPr>
  </w:style>
  <w:style w:type="paragraph" w:customStyle="1" w:styleId="Standaardzonderwitregel">
    <w:name w:val="Standaard zonder witregel"/>
    <w:basedOn w:val="Normal"/>
    <w:next w:val="Normal"/>
    <w:qFormat/>
    <w:rsid w:val="00690440"/>
    <w:pPr>
      <w:spacing w:after="200" w:line="240" w:lineRule="atLeast"/>
    </w:pPr>
    <w:rPr>
      <w:rFonts w:eastAsia="Times New Roman" w:cs="Times New Roman"/>
      <w:sz w:val="21"/>
      <w:szCs w:val="20"/>
      <w:lang w:eastAsia="ro-RO"/>
    </w:rPr>
  </w:style>
  <w:style w:type="paragraph" w:customStyle="1" w:styleId="Listparagraf">
    <w:name w:val="Listă paragraf"/>
    <w:basedOn w:val="Normal"/>
    <w:uiPriority w:val="34"/>
    <w:qFormat/>
    <w:rsid w:val="00690440"/>
    <w:pPr>
      <w:spacing w:after="200" w:line="276" w:lineRule="auto"/>
      <w:ind w:left="720"/>
      <w:contextualSpacing/>
    </w:pPr>
    <w:rPr>
      <w:rFonts w:ascii="Calibri" w:eastAsia="Calibri" w:hAnsi="Calibri" w:cs="Times New Roman"/>
      <w:sz w:val="20"/>
      <w:szCs w:val="22"/>
      <w:lang w:val="en-US" w:eastAsia="ro-RO"/>
    </w:rPr>
  </w:style>
  <w:style w:type="character" w:customStyle="1" w:styleId="CaptionChar">
    <w:name w:val="Caption Char"/>
    <w:aliases w:val="Caracter Caracter Char,Map Char Char1,Map Char1,Map Char Char Char Char Char Char,Caption Char Char Car Car Char,Caption Char Char Car Car Car Char,Map Char Char Char Car Car Char,Caption Char Char Char,Map Char Char Char1,Titlu Tabel Char"/>
    <w:link w:val="Caption"/>
    <w:uiPriority w:val="35"/>
    <w:qFormat/>
    <w:locked/>
    <w:rsid w:val="00690440"/>
    <w:rPr>
      <w:b/>
      <w:bCs/>
      <w:noProof/>
      <w:color w:val="009DF0" w:themeColor="text2"/>
      <w:sz w:val="14"/>
      <w:lang w:val="ro-RO"/>
    </w:rPr>
  </w:style>
  <w:style w:type="numbering" w:customStyle="1" w:styleId="TabelBumbi12">
    <w:name w:val="Tabel Bumbi12"/>
    <w:rsid w:val="00690440"/>
    <w:pPr>
      <w:numPr>
        <w:numId w:val="2"/>
      </w:numPr>
    </w:pPr>
  </w:style>
  <w:style w:type="paragraph" w:customStyle="1" w:styleId="Listparagraf1">
    <w:name w:val="Listă paragraf1"/>
    <w:basedOn w:val="Normal"/>
    <w:uiPriority w:val="34"/>
    <w:qFormat/>
    <w:rsid w:val="00690440"/>
    <w:pPr>
      <w:spacing w:after="200" w:line="276" w:lineRule="auto"/>
      <w:ind w:left="720"/>
      <w:contextualSpacing/>
    </w:pPr>
    <w:rPr>
      <w:rFonts w:ascii="Calibri" w:eastAsia="Calibri" w:hAnsi="Calibri" w:cs="Times New Roman"/>
      <w:sz w:val="20"/>
      <w:szCs w:val="22"/>
      <w:lang w:val="en-US" w:eastAsia="ro-RO"/>
    </w:rPr>
  </w:style>
  <w:style w:type="character" w:customStyle="1" w:styleId="FontStyle199">
    <w:name w:val="Font Style199"/>
    <w:uiPriority w:val="99"/>
    <w:rsid w:val="00690440"/>
    <w:rPr>
      <w:rFonts w:ascii="Verdana" w:hAnsi="Verdana" w:cs="Verdana"/>
      <w:sz w:val="16"/>
      <w:szCs w:val="16"/>
    </w:rPr>
  </w:style>
  <w:style w:type="character" w:customStyle="1" w:styleId="labeldatatext">
    <w:name w:val="labeldatatext"/>
    <w:rsid w:val="00690440"/>
  </w:style>
  <w:style w:type="character" w:customStyle="1" w:styleId="Heading2Char1">
    <w:name w:val="Heading 2 Char1"/>
    <w:aliases w:val="Section Char Char2,L2 Char Char2,Section head Char Char2,SH Char Char3,Section Char3,L2 Char3,Section head Char3,SH Char2,Arial 12 Fett Kursiv Char,ASAPHeading 2 Char,Chapter Title Char,R&amp;S - Titre 2 Char,tt Char,Fonctionnalité Char"/>
    <w:uiPriority w:val="99"/>
    <w:rsid w:val="00690440"/>
    <w:rPr>
      <w:rFonts w:ascii="Verdana" w:hAnsi="Verdana"/>
      <w:b/>
      <w:bCs/>
      <w:i/>
      <w:noProof/>
      <w:sz w:val="18"/>
      <w:szCs w:val="18"/>
      <w:lang w:val="x-none"/>
    </w:rPr>
  </w:style>
  <w:style w:type="numbering" w:customStyle="1" w:styleId="NoList1">
    <w:name w:val="No List1"/>
    <w:next w:val="NoList"/>
    <w:uiPriority w:val="99"/>
    <w:semiHidden/>
    <w:unhideWhenUsed/>
    <w:rsid w:val="00690440"/>
  </w:style>
  <w:style w:type="character" w:customStyle="1" w:styleId="ListBulletChar">
    <w:name w:val="List Bullet Char"/>
    <w:link w:val="ListBullet"/>
    <w:uiPriority w:val="99"/>
    <w:rsid w:val="00690440"/>
    <w:rPr>
      <w:lang w:val="ro-RO"/>
    </w:rPr>
  </w:style>
  <w:style w:type="paragraph" w:customStyle="1" w:styleId="Tabletext">
    <w:name w:val="Table text"/>
    <w:basedOn w:val="Normal"/>
    <w:next w:val="Normal"/>
    <w:link w:val="TabletextChar"/>
    <w:autoRedefine/>
    <w:qFormat/>
    <w:rsid w:val="00690440"/>
    <w:pPr>
      <w:tabs>
        <w:tab w:val="left" w:pos="415"/>
        <w:tab w:val="right" w:leader="dot" w:pos="9900"/>
      </w:tabs>
      <w:autoSpaceDE w:val="0"/>
      <w:autoSpaceDN w:val="0"/>
      <w:adjustRightInd w:val="0"/>
      <w:spacing w:before="120" w:after="200" w:line="264" w:lineRule="auto"/>
      <w:jc w:val="center"/>
    </w:pPr>
    <w:rPr>
      <w:rFonts w:eastAsia="Times New Roman" w:cs="Times New Roman"/>
      <w:szCs w:val="16"/>
      <w:lang w:val="it-IT" w:eastAsia="x-none"/>
    </w:rPr>
  </w:style>
  <w:style w:type="character" w:customStyle="1" w:styleId="TabletextChar">
    <w:name w:val="Table text Char"/>
    <w:link w:val="Tabletext"/>
    <w:rsid w:val="00690440"/>
    <w:rPr>
      <w:rFonts w:eastAsia="Times New Roman" w:cs="Times New Roman"/>
      <w:szCs w:val="16"/>
      <w:lang w:val="it-IT" w:eastAsia="x-none"/>
    </w:rPr>
  </w:style>
  <w:style w:type="paragraph" w:customStyle="1" w:styleId="subtitlu">
    <w:name w:val="subtitlu"/>
    <w:basedOn w:val="BodyText"/>
    <w:link w:val="subtitluChar"/>
    <w:qFormat/>
    <w:rsid w:val="00690440"/>
    <w:pPr>
      <w:tabs>
        <w:tab w:val="left" w:pos="0"/>
        <w:tab w:val="left" w:pos="426"/>
        <w:tab w:val="right" w:leader="dot" w:pos="9900"/>
      </w:tabs>
      <w:autoSpaceDE w:val="0"/>
      <w:autoSpaceDN w:val="0"/>
      <w:adjustRightInd w:val="0"/>
      <w:spacing w:before="120" w:line="260" w:lineRule="exact"/>
    </w:pPr>
    <w:rPr>
      <w:rFonts w:eastAsia="Calibri" w:cs="Times New Roman"/>
      <w:b/>
      <w:i/>
      <w:iCs/>
      <w:sz w:val="20"/>
      <w:szCs w:val="20"/>
      <w:lang w:val="it-IT" w:eastAsia="en-GB"/>
    </w:rPr>
  </w:style>
  <w:style w:type="character" w:customStyle="1" w:styleId="subtitluChar">
    <w:name w:val="subtitlu Char"/>
    <w:link w:val="subtitlu"/>
    <w:rsid w:val="00690440"/>
    <w:rPr>
      <w:rFonts w:eastAsia="Calibri" w:cs="Times New Roman"/>
      <w:b/>
      <w:i/>
      <w:iCs/>
      <w:sz w:val="20"/>
      <w:szCs w:val="20"/>
      <w:lang w:val="it-IT" w:eastAsia="en-GB"/>
    </w:rPr>
  </w:style>
  <w:style w:type="paragraph" w:customStyle="1" w:styleId="bodytextitalic">
    <w:name w:val="body text+italic"/>
    <w:basedOn w:val="BodyText"/>
    <w:link w:val="bodytextitalicChar"/>
    <w:qFormat/>
    <w:rsid w:val="00690440"/>
    <w:pPr>
      <w:tabs>
        <w:tab w:val="left" w:pos="0"/>
        <w:tab w:val="left" w:pos="426"/>
        <w:tab w:val="right" w:leader="dot" w:pos="9900"/>
      </w:tabs>
      <w:autoSpaceDE w:val="0"/>
      <w:autoSpaceDN w:val="0"/>
      <w:adjustRightInd w:val="0"/>
      <w:spacing w:before="120" w:line="260" w:lineRule="exact"/>
    </w:pPr>
    <w:rPr>
      <w:rFonts w:eastAsia="Calibri" w:cs="Times New Roman"/>
      <w:i/>
      <w:iCs/>
      <w:szCs w:val="20"/>
      <w:lang w:val="it-IT" w:eastAsia="x-none"/>
    </w:rPr>
  </w:style>
  <w:style w:type="paragraph" w:customStyle="1" w:styleId="tabletextsubtitlu">
    <w:name w:val="table text subtitlu"/>
    <w:basedOn w:val="Tabletext"/>
    <w:qFormat/>
    <w:rsid w:val="00690440"/>
    <w:rPr>
      <w:b/>
    </w:rPr>
  </w:style>
  <w:style w:type="paragraph" w:customStyle="1" w:styleId="TitleTable">
    <w:name w:val="Title Table"/>
    <w:basedOn w:val="Normal"/>
    <w:next w:val="BodyText"/>
    <w:autoRedefine/>
    <w:qFormat/>
    <w:rsid w:val="00690440"/>
    <w:pPr>
      <w:tabs>
        <w:tab w:val="left" w:pos="415"/>
        <w:tab w:val="left" w:pos="4860"/>
        <w:tab w:val="right" w:leader="dot" w:pos="9900"/>
      </w:tabs>
      <w:autoSpaceDE w:val="0"/>
      <w:autoSpaceDN w:val="0"/>
      <w:adjustRightInd w:val="0"/>
      <w:spacing w:before="80" w:after="80" w:line="260" w:lineRule="exact"/>
      <w:ind w:left="144"/>
    </w:pPr>
    <w:rPr>
      <w:rFonts w:eastAsia="Times New Roman" w:cs="Arial"/>
      <w:b/>
      <w:i/>
      <w:szCs w:val="16"/>
      <w:lang w:eastAsia="ro-RO"/>
    </w:rPr>
  </w:style>
  <w:style w:type="paragraph" w:customStyle="1" w:styleId="Titlefigures">
    <w:name w:val="Title figures"/>
    <w:basedOn w:val="Normal"/>
    <w:next w:val="Normal"/>
    <w:autoRedefine/>
    <w:qFormat/>
    <w:rsid w:val="00690440"/>
    <w:pPr>
      <w:tabs>
        <w:tab w:val="left" w:pos="180"/>
        <w:tab w:val="left" w:pos="415"/>
        <w:tab w:val="left" w:pos="5580"/>
        <w:tab w:val="right" w:leader="dot" w:pos="9900"/>
      </w:tabs>
      <w:autoSpaceDE w:val="0"/>
      <w:autoSpaceDN w:val="0"/>
      <w:adjustRightInd w:val="0"/>
      <w:spacing w:before="120" w:after="200" w:line="360" w:lineRule="auto"/>
      <w:jc w:val="center"/>
    </w:pPr>
    <w:rPr>
      <w:rFonts w:eastAsia="Times New Roman" w:cs="Arial"/>
      <w:b/>
      <w:i/>
      <w:szCs w:val="16"/>
      <w:lang w:eastAsia="ro-RO"/>
    </w:rPr>
  </w:style>
  <w:style w:type="paragraph" w:customStyle="1" w:styleId="Titlecharts">
    <w:name w:val="Title charts"/>
    <w:basedOn w:val="Titlefigures"/>
    <w:qFormat/>
    <w:rsid w:val="00690440"/>
  </w:style>
  <w:style w:type="paragraph" w:customStyle="1" w:styleId="ListBullet1">
    <w:name w:val="List Bullet 1"/>
    <w:basedOn w:val="ListBullet"/>
    <w:link w:val="ListBullet1Char"/>
    <w:autoRedefine/>
    <w:qFormat/>
    <w:rsid w:val="00690440"/>
    <w:pPr>
      <w:numPr>
        <w:numId w:val="32"/>
      </w:numPr>
      <w:spacing w:before="120" w:after="200" w:line="260" w:lineRule="exact"/>
      <w:contextualSpacing w:val="0"/>
    </w:pPr>
    <w:rPr>
      <w:rFonts w:eastAsia="Times New Roman" w:cs="Times New Roman"/>
      <w:sz w:val="20"/>
      <w:szCs w:val="20"/>
      <w:lang w:eastAsia="x-none"/>
    </w:rPr>
  </w:style>
  <w:style w:type="paragraph" w:customStyle="1" w:styleId="Style2">
    <w:name w:val="Style2"/>
    <w:basedOn w:val="ListBullet1"/>
    <w:link w:val="Style2Char"/>
    <w:qFormat/>
    <w:rsid w:val="00690440"/>
  </w:style>
  <w:style w:type="character" w:customStyle="1" w:styleId="EndnoteTextChar1">
    <w:name w:val="Endnote Text Char1"/>
    <w:uiPriority w:val="99"/>
    <w:rsid w:val="00690440"/>
    <w:rPr>
      <w:rFonts w:ascii="Arial" w:hAnsi="Arial"/>
      <w:lang w:val="en-GB"/>
    </w:rPr>
  </w:style>
  <w:style w:type="paragraph" w:customStyle="1" w:styleId="numbering">
    <w:name w:val="numbering"/>
    <w:basedOn w:val="BodyText"/>
    <w:link w:val="numberingChar"/>
    <w:autoRedefine/>
    <w:qFormat/>
    <w:rsid w:val="00690440"/>
    <w:pPr>
      <w:numPr>
        <w:numId w:val="33"/>
      </w:numPr>
      <w:tabs>
        <w:tab w:val="left" w:pos="0"/>
        <w:tab w:val="left" w:pos="426"/>
        <w:tab w:val="right" w:leader="dot" w:pos="9900"/>
      </w:tabs>
      <w:autoSpaceDE w:val="0"/>
      <w:autoSpaceDN w:val="0"/>
      <w:adjustRightInd w:val="0"/>
      <w:spacing w:before="120" w:line="260" w:lineRule="exact"/>
    </w:pPr>
    <w:rPr>
      <w:rFonts w:eastAsia="Calibri" w:cs="Times New Roman"/>
      <w:iCs/>
      <w:sz w:val="20"/>
      <w:szCs w:val="20"/>
      <w:lang w:val="da-DK" w:eastAsia="en-GB"/>
    </w:rPr>
  </w:style>
  <w:style w:type="paragraph" w:customStyle="1" w:styleId="StyleListBulletBoldItalic">
    <w:name w:val="Style List Bullet + Bold Italic"/>
    <w:basedOn w:val="ListBullet"/>
    <w:link w:val="StyleListBulletBoldItalicChar"/>
    <w:qFormat/>
    <w:rsid w:val="00690440"/>
    <w:pPr>
      <w:numPr>
        <w:numId w:val="0"/>
      </w:numPr>
      <w:tabs>
        <w:tab w:val="num" w:pos="720"/>
      </w:tabs>
      <w:spacing w:before="120" w:after="200" w:line="260" w:lineRule="exact"/>
      <w:ind w:left="720" w:hanging="360"/>
      <w:contextualSpacing w:val="0"/>
    </w:pPr>
    <w:rPr>
      <w:rFonts w:eastAsia="Times New Roman" w:cs="Times New Roman"/>
      <w:b/>
      <w:bCs/>
      <w:i/>
      <w:iCs/>
      <w:sz w:val="20"/>
      <w:szCs w:val="20"/>
      <w:lang w:eastAsia="x-none"/>
    </w:rPr>
  </w:style>
  <w:style w:type="character" w:customStyle="1" w:styleId="StyleListBulletBoldItalicChar">
    <w:name w:val="Style List Bullet + Bold Italic Char"/>
    <w:link w:val="StyleListBulletBoldItalic"/>
    <w:rsid w:val="00690440"/>
    <w:rPr>
      <w:rFonts w:eastAsia="Times New Roman" w:cs="Times New Roman"/>
      <w:b/>
      <w:bCs/>
      <w:i/>
      <w:iCs/>
      <w:sz w:val="20"/>
      <w:szCs w:val="20"/>
      <w:lang w:val="ro-RO" w:eastAsia="x-none"/>
    </w:rPr>
  </w:style>
  <w:style w:type="paragraph" w:customStyle="1" w:styleId="bodytextbold">
    <w:name w:val="body text bold"/>
    <w:basedOn w:val="BodyText"/>
    <w:link w:val="bodytextboldChar"/>
    <w:qFormat/>
    <w:rsid w:val="00690440"/>
    <w:pPr>
      <w:tabs>
        <w:tab w:val="left" w:pos="0"/>
        <w:tab w:val="left" w:pos="426"/>
        <w:tab w:val="right" w:leader="dot" w:pos="9900"/>
      </w:tabs>
      <w:autoSpaceDE w:val="0"/>
      <w:autoSpaceDN w:val="0"/>
      <w:adjustRightInd w:val="0"/>
      <w:spacing w:before="120" w:line="260" w:lineRule="exact"/>
    </w:pPr>
    <w:rPr>
      <w:rFonts w:eastAsia="Calibri" w:cs="Times New Roman"/>
      <w:b/>
      <w:iCs/>
      <w:szCs w:val="20"/>
      <w:lang w:val="it-IT" w:eastAsia="x-none"/>
    </w:rPr>
  </w:style>
  <w:style w:type="paragraph" w:customStyle="1" w:styleId="listbulletcifre">
    <w:name w:val="list bullet cifre"/>
    <w:basedOn w:val="ListBullet"/>
    <w:qFormat/>
    <w:rsid w:val="00690440"/>
    <w:pPr>
      <w:numPr>
        <w:numId w:val="31"/>
      </w:numPr>
      <w:spacing w:before="120" w:after="200" w:line="260" w:lineRule="exact"/>
      <w:contextualSpacing w:val="0"/>
    </w:pPr>
    <w:rPr>
      <w:rFonts w:eastAsia="Times New Roman" w:cs="Times New Roman"/>
      <w:b/>
      <w:sz w:val="20"/>
      <w:szCs w:val="20"/>
      <w:lang w:eastAsia="x-none"/>
    </w:rPr>
  </w:style>
  <w:style w:type="character" w:customStyle="1" w:styleId="bodytextitalicChar">
    <w:name w:val="body text+italic Char"/>
    <w:link w:val="bodytextitalic"/>
    <w:rsid w:val="00690440"/>
    <w:rPr>
      <w:rFonts w:eastAsia="Calibri" w:cs="Times New Roman"/>
      <w:i/>
      <w:iCs/>
      <w:szCs w:val="20"/>
      <w:lang w:val="it-IT" w:eastAsia="x-none"/>
    </w:rPr>
  </w:style>
  <w:style w:type="character" w:customStyle="1" w:styleId="bodytextboldChar">
    <w:name w:val="body text bold Char"/>
    <w:link w:val="bodytextbold"/>
    <w:rsid w:val="00690440"/>
    <w:rPr>
      <w:rFonts w:eastAsia="Calibri" w:cs="Times New Roman"/>
      <w:b/>
      <w:iCs/>
      <w:szCs w:val="20"/>
      <w:lang w:val="it-IT" w:eastAsia="x-none"/>
    </w:rPr>
  </w:style>
  <w:style w:type="paragraph" w:customStyle="1" w:styleId="tabletextjustified">
    <w:name w:val="table text justified"/>
    <w:basedOn w:val="Tabletext"/>
    <w:qFormat/>
    <w:rsid w:val="00690440"/>
    <w:pPr>
      <w:jc w:val="left"/>
    </w:pPr>
  </w:style>
  <w:style w:type="table" w:customStyle="1" w:styleId="TableGrid10">
    <w:name w:val="Table Grid1"/>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12ptBoldJustified">
    <w:name w:val="Style 12 pt Bold Justified"/>
    <w:basedOn w:val="Normal"/>
    <w:qFormat/>
    <w:rsid w:val="00690440"/>
    <w:pPr>
      <w:tabs>
        <w:tab w:val="left" w:pos="415"/>
        <w:tab w:val="right" w:leader="dot" w:pos="9900"/>
      </w:tabs>
      <w:autoSpaceDE w:val="0"/>
      <w:autoSpaceDN w:val="0"/>
      <w:adjustRightInd w:val="0"/>
      <w:spacing w:before="120" w:after="200" w:line="360" w:lineRule="auto"/>
    </w:pPr>
    <w:rPr>
      <w:rFonts w:eastAsia="Times New Roman" w:cs="Times New Roman"/>
      <w:b/>
      <w:bCs/>
      <w:sz w:val="20"/>
      <w:szCs w:val="20"/>
      <w:lang w:eastAsia="ro-RO"/>
    </w:rPr>
  </w:style>
  <w:style w:type="paragraph" w:customStyle="1" w:styleId="listbulletbold">
    <w:name w:val="list bullet bold"/>
    <w:basedOn w:val="ListBullet"/>
    <w:qFormat/>
    <w:rsid w:val="00690440"/>
    <w:pPr>
      <w:numPr>
        <w:numId w:val="0"/>
      </w:numPr>
      <w:tabs>
        <w:tab w:val="num" w:pos="612"/>
      </w:tabs>
      <w:spacing w:before="120" w:after="200" w:line="260" w:lineRule="exact"/>
      <w:ind w:left="612" w:hanging="360"/>
      <w:contextualSpacing w:val="0"/>
    </w:pPr>
    <w:rPr>
      <w:rFonts w:eastAsia="Calibri" w:cs="Times New Roman"/>
      <w:b/>
      <w:sz w:val="20"/>
      <w:szCs w:val="20"/>
      <w:lang w:val="en-US" w:eastAsia="x-none"/>
    </w:rPr>
  </w:style>
  <w:style w:type="character" w:customStyle="1" w:styleId="shorttext">
    <w:name w:val="short_text"/>
    <w:rsid w:val="00690440"/>
  </w:style>
  <w:style w:type="paragraph" w:customStyle="1" w:styleId="NormalIndent6">
    <w:name w:val="Normal Indent6"/>
    <w:basedOn w:val="Normal"/>
    <w:uiPriority w:val="99"/>
    <w:qFormat/>
    <w:rsid w:val="00690440"/>
    <w:pPr>
      <w:spacing w:after="120" w:line="276" w:lineRule="auto"/>
      <w:ind w:left="1086"/>
    </w:pPr>
    <w:rPr>
      <w:rFonts w:ascii="Garamond" w:eastAsia="SimSun" w:hAnsi="Garamond" w:cs="Garamond"/>
      <w:sz w:val="22"/>
      <w:szCs w:val="22"/>
      <w:lang w:eastAsia="en-GB"/>
    </w:rPr>
  </w:style>
  <w:style w:type="paragraph" w:customStyle="1" w:styleId="StyleLatinArial11ptJustifiedLinespacing15lines">
    <w:name w:val="Style (Latin) Arial 11 pt Justified Line spacing:  1.5 lines"/>
    <w:basedOn w:val="Normal"/>
    <w:uiPriority w:val="99"/>
    <w:qFormat/>
    <w:rsid w:val="00690440"/>
    <w:pPr>
      <w:spacing w:after="200" w:line="360" w:lineRule="auto"/>
    </w:pPr>
    <w:rPr>
      <w:rFonts w:eastAsia="Calibri" w:cs="Arial"/>
      <w:sz w:val="22"/>
      <w:szCs w:val="22"/>
      <w:lang w:val="en-US" w:eastAsia="ro-RO"/>
    </w:rPr>
  </w:style>
  <w:style w:type="paragraph" w:customStyle="1" w:styleId="Char1">
    <w:name w:val="Char1"/>
    <w:basedOn w:val="Normal"/>
    <w:qFormat/>
    <w:rsid w:val="00690440"/>
    <w:pPr>
      <w:spacing w:after="160" w:line="240" w:lineRule="exact"/>
    </w:pPr>
    <w:rPr>
      <w:rFonts w:eastAsia="Times New Roman" w:cs="Times New Roman"/>
      <w:sz w:val="20"/>
      <w:szCs w:val="20"/>
      <w:lang w:val="en-US" w:eastAsia="ro-RO"/>
    </w:rPr>
  </w:style>
  <w:style w:type="paragraph" w:customStyle="1" w:styleId="Style">
    <w:name w:val="Style"/>
    <w:link w:val="StyleChar"/>
    <w:qFormat/>
    <w:rsid w:val="00690440"/>
    <w:pPr>
      <w:widowControl w:val="0"/>
      <w:autoSpaceDE w:val="0"/>
      <w:autoSpaceDN w:val="0"/>
      <w:adjustRightInd w:val="0"/>
      <w:spacing w:after="200" w:line="276" w:lineRule="auto"/>
    </w:pPr>
    <w:rPr>
      <w:rFonts w:ascii="Arial" w:eastAsia="Times New Roman" w:hAnsi="Arial" w:cs="Times New Roman"/>
      <w:sz w:val="24"/>
      <w:szCs w:val="24"/>
      <w:lang w:val="ro-RO" w:eastAsia="ro-RO"/>
    </w:rPr>
  </w:style>
  <w:style w:type="character" w:customStyle="1" w:styleId="StyleChar">
    <w:name w:val="Style Char"/>
    <w:link w:val="Style"/>
    <w:rsid w:val="00690440"/>
    <w:rPr>
      <w:rFonts w:ascii="Arial" w:eastAsia="Times New Roman" w:hAnsi="Arial" w:cs="Times New Roman"/>
      <w:sz w:val="24"/>
      <w:szCs w:val="24"/>
      <w:lang w:val="ro-RO" w:eastAsia="ro-RO"/>
    </w:rPr>
  </w:style>
  <w:style w:type="paragraph" w:customStyle="1" w:styleId="Basic">
    <w:name w:val="Basic"/>
    <w:basedOn w:val="Normal"/>
    <w:qFormat/>
    <w:rsid w:val="00690440"/>
    <w:pPr>
      <w:spacing w:before="60" w:after="60" w:line="280" w:lineRule="atLeast"/>
    </w:pPr>
    <w:rPr>
      <w:rFonts w:eastAsia="Times New Roman" w:cs="Times New Roman"/>
      <w:sz w:val="20"/>
      <w:szCs w:val="22"/>
      <w:lang w:eastAsia="de-DE"/>
    </w:rPr>
  </w:style>
  <w:style w:type="paragraph" w:customStyle="1" w:styleId="CharChar">
    <w:name w:val="Char Char"/>
    <w:basedOn w:val="Normal"/>
    <w:rsid w:val="00690440"/>
    <w:pPr>
      <w:spacing w:after="200" w:line="276" w:lineRule="auto"/>
    </w:pPr>
    <w:rPr>
      <w:rFonts w:ascii="Times New Roman" w:eastAsia="Times New Roman" w:hAnsi="Times New Roman" w:cs="Times New Roman"/>
      <w:sz w:val="24"/>
      <w:szCs w:val="22"/>
      <w:lang w:val="pl-PL" w:eastAsia="pl-PL"/>
    </w:rPr>
  </w:style>
  <w:style w:type="paragraph" w:customStyle="1" w:styleId="Heading61">
    <w:name w:val="Heading 61"/>
    <w:basedOn w:val="Heading5"/>
    <w:next w:val="Normal"/>
    <w:link w:val="heading6Char0"/>
    <w:autoRedefine/>
    <w:qFormat/>
    <w:rsid w:val="00690440"/>
    <w:pPr>
      <w:tabs>
        <w:tab w:val="num" w:pos="1020"/>
        <w:tab w:val="left" w:pos="1310"/>
        <w:tab w:val="left" w:pos="4962"/>
      </w:tabs>
      <w:autoSpaceDE w:val="0"/>
      <w:autoSpaceDN w:val="0"/>
      <w:adjustRightInd w:val="0"/>
      <w:spacing w:before="240" w:after="120" w:line="276" w:lineRule="auto"/>
      <w:ind w:left="1020" w:hanging="1020"/>
      <w:contextualSpacing w:val="0"/>
    </w:pPr>
    <w:rPr>
      <w:rFonts w:ascii="Arial Bold" w:eastAsia="Times New Roman" w:hAnsi="Arial Bold" w:cs="Times New Roman"/>
      <w:bCs/>
      <w:color w:val="243F60"/>
      <w:sz w:val="20"/>
      <w:szCs w:val="16"/>
      <w:u w:val="none"/>
      <w:lang w:eastAsia="ro-RO"/>
    </w:rPr>
  </w:style>
  <w:style w:type="character" w:customStyle="1" w:styleId="heading6Char0">
    <w:name w:val="heading 6 Char"/>
    <w:link w:val="Heading61"/>
    <w:rsid w:val="00690440"/>
    <w:rPr>
      <w:rFonts w:ascii="Arial Bold" w:eastAsia="Times New Roman" w:hAnsi="Arial Bold" w:cs="Times New Roman"/>
      <w:bCs/>
      <w:color w:val="243F60"/>
      <w:sz w:val="20"/>
      <w:szCs w:val="16"/>
      <w:lang w:val="ro-RO" w:eastAsia="ro-RO"/>
    </w:rPr>
  </w:style>
  <w:style w:type="paragraph" w:customStyle="1" w:styleId="Style4">
    <w:name w:val="Style4"/>
    <w:basedOn w:val="Heading6"/>
    <w:link w:val="Style4Char"/>
    <w:qFormat/>
    <w:rsid w:val="00690440"/>
    <w:pPr>
      <w:numPr>
        <w:ilvl w:val="0"/>
        <w:numId w:val="0"/>
      </w:numPr>
      <w:tabs>
        <w:tab w:val="left" w:pos="1310"/>
        <w:tab w:val="left" w:pos="4962"/>
      </w:tabs>
      <w:autoSpaceDE w:val="0"/>
      <w:autoSpaceDN w:val="0"/>
      <w:adjustRightInd w:val="0"/>
      <w:spacing w:before="240" w:after="60" w:line="260" w:lineRule="exact"/>
      <w:contextualSpacing w:val="0"/>
    </w:pPr>
    <w:rPr>
      <w:rFonts w:ascii="Arial Bold" w:eastAsia="Times New Roman" w:hAnsi="Arial Bold" w:cs="Times New Roman"/>
      <w:i/>
      <w:color w:val="243F60"/>
      <w:sz w:val="20"/>
      <w:szCs w:val="20"/>
      <w:lang w:eastAsia="x-none"/>
    </w:rPr>
  </w:style>
  <w:style w:type="paragraph" w:customStyle="1" w:styleId="Style5">
    <w:name w:val="Style5"/>
    <w:basedOn w:val="Heading6"/>
    <w:link w:val="Style5Char"/>
    <w:qFormat/>
    <w:rsid w:val="00690440"/>
    <w:pPr>
      <w:numPr>
        <w:ilvl w:val="0"/>
        <w:numId w:val="0"/>
      </w:numPr>
      <w:tabs>
        <w:tab w:val="left" w:pos="1310"/>
        <w:tab w:val="left" w:pos="4962"/>
      </w:tabs>
      <w:autoSpaceDE w:val="0"/>
      <w:autoSpaceDN w:val="0"/>
      <w:adjustRightInd w:val="0"/>
      <w:spacing w:before="240" w:after="60" w:line="260" w:lineRule="exact"/>
      <w:contextualSpacing w:val="0"/>
    </w:pPr>
    <w:rPr>
      <w:rFonts w:ascii="Arial Bold" w:eastAsia="Times New Roman" w:hAnsi="Arial Bold" w:cs="Times New Roman"/>
      <w:i/>
      <w:color w:val="243F60"/>
      <w:sz w:val="20"/>
      <w:szCs w:val="20"/>
      <w:lang w:eastAsia="x-none"/>
    </w:rPr>
  </w:style>
  <w:style w:type="character" w:customStyle="1" w:styleId="Style4Char">
    <w:name w:val="Style4 Char"/>
    <w:link w:val="Style4"/>
    <w:rsid w:val="00690440"/>
    <w:rPr>
      <w:rFonts w:ascii="Arial Bold" w:eastAsia="Times New Roman" w:hAnsi="Arial Bold" w:cs="Times New Roman"/>
      <w:b/>
      <w:i/>
      <w:iCs/>
      <w:color w:val="243F60"/>
      <w:sz w:val="20"/>
      <w:szCs w:val="20"/>
      <w:lang w:val="ro-RO" w:eastAsia="x-none"/>
    </w:rPr>
  </w:style>
  <w:style w:type="paragraph" w:customStyle="1" w:styleId="pfeilaufzhlungszeichen">
    <w:name w:val="pfeil aufzählungszeichen"/>
    <w:basedOn w:val="Normal"/>
    <w:uiPriority w:val="99"/>
    <w:qFormat/>
    <w:rsid w:val="00690440"/>
    <w:pPr>
      <w:numPr>
        <w:numId w:val="40"/>
      </w:numPr>
      <w:autoSpaceDE w:val="0"/>
      <w:autoSpaceDN w:val="0"/>
      <w:adjustRightInd w:val="0"/>
      <w:spacing w:before="60" w:after="200" w:line="276" w:lineRule="auto"/>
    </w:pPr>
    <w:rPr>
      <w:rFonts w:ascii="Calibri" w:eastAsia="Calibri" w:hAnsi="Calibri" w:cs="Arial"/>
      <w:sz w:val="24"/>
      <w:szCs w:val="22"/>
      <w:lang w:val="en-US" w:eastAsia="ro-RO"/>
    </w:rPr>
  </w:style>
  <w:style w:type="character" w:customStyle="1" w:styleId="Style5Char">
    <w:name w:val="Style5 Char"/>
    <w:link w:val="Style5"/>
    <w:rsid w:val="00690440"/>
    <w:rPr>
      <w:rFonts w:ascii="Arial Bold" w:eastAsia="Times New Roman" w:hAnsi="Arial Bold" w:cs="Times New Roman"/>
      <w:b/>
      <w:i/>
      <w:iCs/>
      <w:color w:val="243F60"/>
      <w:sz w:val="20"/>
      <w:szCs w:val="20"/>
      <w:lang w:val="ro-RO" w:eastAsia="x-none"/>
    </w:rPr>
  </w:style>
  <w:style w:type="character" w:customStyle="1" w:styleId="a">
    <w:name w:val="a"/>
    <w:rsid w:val="00690440"/>
  </w:style>
  <w:style w:type="character" w:customStyle="1" w:styleId="l6">
    <w:name w:val="l6"/>
    <w:rsid w:val="00690440"/>
  </w:style>
  <w:style w:type="character" w:customStyle="1" w:styleId="BulletCharChar">
    <w:name w:val="Bullet Char Char"/>
    <w:rsid w:val="00690440"/>
    <w:rPr>
      <w:rFonts w:ascii="Garamond" w:hAnsi="Garamond"/>
      <w:sz w:val="22"/>
      <w:lang w:val="x-none" w:eastAsia="en-GB"/>
    </w:rPr>
  </w:style>
  <w:style w:type="paragraph" w:customStyle="1" w:styleId="TTabel">
    <w:name w:val="T_Tabel"/>
    <w:basedOn w:val="Normal"/>
    <w:next w:val="Normal"/>
    <w:link w:val="TTabelChar"/>
    <w:qFormat/>
    <w:rsid w:val="00690440"/>
    <w:pPr>
      <w:spacing w:before="120" w:after="120" w:line="276" w:lineRule="auto"/>
    </w:pPr>
    <w:rPr>
      <w:rFonts w:ascii="Times New Roman" w:eastAsia="Times New Roman" w:hAnsi="Times New Roman" w:cs="Times New Roman"/>
      <w:b/>
      <w:sz w:val="22"/>
      <w:szCs w:val="22"/>
      <w:lang w:val="x-none" w:eastAsia="x-none"/>
    </w:rPr>
  </w:style>
  <w:style w:type="character" w:customStyle="1" w:styleId="TTabelChar">
    <w:name w:val="T_Tabel Char"/>
    <w:link w:val="TTabel"/>
    <w:rsid w:val="00690440"/>
    <w:rPr>
      <w:rFonts w:ascii="Times New Roman" w:eastAsia="Times New Roman" w:hAnsi="Times New Roman" w:cs="Times New Roman"/>
      <w:b/>
      <w:sz w:val="22"/>
      <w:szCs w:val="22"/>
      <w:lang w:val="x-none" w:eastAsia="x-none"/>
    </w:rPr>
  </w:style>
  <w:style w:type="character" w:customStyle="1" w:styleId="MainHeadingCharChar">
    <w:name w:val="Main Heading Char Char"/>
    <w:locked/>
    <w:rsid w:val="00690440"/>
    <w:rPr>
      <w:rFonts w:ascii="Arial" w:hAnsi="Arial" w:cs="Arial"/>
      <w:b/>
      <w:bCs/>
      <w:caps/>
      <w:noProof w:val="0"/>
      <w:color w:val="1F497D"/>
      <w:kern w:val="32"/>
      <w:sz w:val="28"/>
      <w:szCs w:val="28"/>
      <w:lang w:val="en-GB" w:eastAsia="en-US" w:bidi="ar-SA"/>
    </w:rPr>
  </w:style>
  <w:style w:type="character" w:customStyle="1" w:styleId="Heading2CharChar">
    <w:name w:val="Heading 2 Char Char"/>
    <w:aliases w:val="Section Char Char,L2 Char Char,Section head Char Char,SH Char Char,Section Char1,L2 Char1,Section head Char1,SH Char Char1"/>
    <w:locked/>
    <w:rsid w:val="00690440"/>
    <w:rPr>
      <w:rFonts w:ascii="Calibri" w:eastAsia="Times New Roman" w:hAnsi="Calibri" w:cs="Arial"/>
      <w:b/>
      <w:iCs/>
      <w:noProof w:val="0"/>
      <w:color w:val="292526"/>
      <w:sz w:val="28"/>
      <w:szCs w:val="28"/>
      <w:lang w:val="en-GB" w:eastAsia="en-GB"/>
    </w:rPr>
  </w:style>
  <w:style w:type="character" w:customStyle="1" w:styleId="Heading3CharChar">
    <w:name w:val="Heading 3 Char Char"/>
    <w:aliases w:val="Section SubHeading Char Char,L3 Char Char,Section SubHeading Char1,L3 Char Char1,Heading 3 Char1,L3 Char2,Sous-titre (3) Char1,h3 Char1,PA Minor Section Char1,Minor Char1,3 Char1,numbered indent 3 Char1,ni3 Char1,Level 1 - 1 Char1"/>
    <w:uiPriority w:val="9"/>
    <w:locked/>
    <w:rsid w:val="00690440"/>
    <w:rPr>
      <w:rFonts w:ascii="Calibri" w:eastAsia="Times New Roman" w:hAnsi="Calibri" w:cs="Arial"/>
      <w:bCs/>
      <w:sz w:val="24"/>
      <w:szCs w:val="24"/>
      <w:u w:val="single"/>
      <w:lang w:val="en-GB" w:eastAsia="en-GB"/>
    </w:rPr>
  </w:style>
  <w:style w:type="character" w:customStyle="1" w:styleId="Heading4Char2Char">
    <w:name w:val="Heading 4 Char2 Char"/>
    <w:aliases w:val="Heading 4 Char Char2 Char,Heading 4 Char1 Char Char1 Char,Heading 4 Char Char Char Char1 Char,Heading 4 Char1 Char1 Char,Heading 4 Char Char Char1 Char,Heading 4 Char1 Char Char Char Char,Heading 4 Char Char Char Char Char Char"/>
    <w:locked/>
    <w:rsid w:val="00690440"/>
    <w:rPr>
      <w:rFonts w:ascii="Calibri" w:hAnsi="Calibri"/>
      <w:bCs/>
      <w:sz w:val="24"/>
      <w:szCs w:val="24"/>
      <w:u w:val="single"/>
    </w:rPr>
  </w:style>
  <w:style w:type="character" w:customStyle="1" w:styleId="CharChar17">
    <w:name w:val="Char Char17"/>
    <w:locked/>
    <w:rsid w:val="00690440"/>
    <w:rPr>
      <w:rFonts w:ascii="Calibri" w:hAnsi="Calibri"/>
      <w:bCs/>
      <w:i/>
      <w:iCs/>
      <w:sz w:val="24"/>
      <w:szCs w:val="26"/>
    </w:rPr>
  </w:style>
  <w:style w:type="character" w:customStyle="1" w:styleId="CharChar16">
    <w:name w:val="Char Char16"/>
    <w:locked/>
    <w:rsid w:val="00690440"/>
    <w:rPr>
      <w:rFonts w:ascii="Calibri" w:hAnsi="Calibri"/>
      <w:bCs/>
      <w:i/>
      <w:sz w:val="24"/>
      <w:szCs w:val="24"/>
    </w:rPr>
  </w:style>
  <w:style w:type="character" w:customStyle="1" w:styleId="CharChar15">
    <w:name w:val="Char Char15"/>
    <w:locked/>
    <w:rsid w:val="00690440"/>
    <w:rPr>
      <w:rFonts w:ascii="Calibri" w:hAnsi="Calibri"/>
      <w:sz w:val="24"/>
      <w:szCs w:val="24"/>
    </w:rPr>
  </w:style>
  <w:style w:type="character" w:customStyle="1" w:styleId="CharChar14">
    <w:name w:val="Char Char14"/>
    <w:locked/>
    <w:rsid w:val="00690440"/>
    <w:rPr>
      <w:rFonts w:ascii="Calibri" w:hAnsi="Calibri"/>
      <w:i/>
      <w:iCs/>
      <w:sz w:val="24"/>
      <w:szCs w:val="24"/>
    </w:rPr>
  </w:style>
  <w:style w:type="character" w:customStyle="1" w:styleId="CharChar13">
    <w:name w:val="Char Char13"/>
    <w:locked/>
    <w:rsid w:val="00690440"/>
    <w:rPr>
      <w:rFonts w:ascii="Cambria" w:eastAsia="Times New Roman" w:hAnsi="Cambria"/>
      <w:sz w:val="22"/>
      <w:szCs w:val="22"/>
    </w:rPr>
  </w:style>
  <w:style w:type="character" w:customStyle="1" w:styleId="CharChar12">
    <w:name w:val="Char Char12"/>
    <w:locked/>
    <w:rsid w:val="00690440"/>
    <w:rPr>
      <w:rFonts w:ascii="Cambria" w:hAnsi="Cambria" w:cs="Times New Roman"/>
      <w:b/>
      <w:bCs/>
      <w:noProof w:val="0"/>
      <w:kern w:val="28"/>
      <w:sz w:val="32"/>
      <w:szCs w:val="32"/>
      <w:lang w:val="en-US" w:eastAsia="en-US"/>
    </w:rPr>
  </w:style>
  <w:style w:type="character" w:customStyle="1" w:styleId="CharChar11">
    <w:name w:val="Char Char11"/>
    <w:locked/>
    <w:rsid w:val="00690440"/>
    <w:rPr>
      <w:rFonts w:ascii="Cambria" w:hAnsi="Cambria" w:cs="Times New Roman"/>
      <w:noProof w:val="0"/>
      <w:sz w:val="24"/>
      <w:szCs w:val="24"/>
      <w:lang w:val="en-US" w:eastAsia="en-US"/>
    </w:rPr>
  </w:style>
  <w:style w:type="paragraph" w:customStyle="1" w:styleId="Formatvorlage2">
    <w:name w:val="Formatvorlage2"/>
    <w:basedOn w:val="Heading2"/>
    <w:qFormat/>
    <w:rsid w:val="00690440"/>
    <w:pPr>
      <w:numPr>
        <w:ilvl w:val="0"/>
        <w:numId w:val="0"/>
      </w:numPr>
      <w:suppressAutoHyphens w:val="0"/>
      <w:spacing w:before="240" w:after="240" w:line="280" w:lineRule="exact"/>
      <w:contextualSpacing w:val="0"/>
    </w:pPr>
    <w:rPr>
      <w:rFonts w:ascii="Calibri" w:eastAsia="Times New Roman" w:hAnsi="Calibri" w:cs="Times New Roman"/>
      <w:b/>
      <w:bCs w:val="0"/>
      <w:iCs/>
      <w:color w:val="292526"/>
      <w:sz w:val="28"/>
      <w:szCs w:val="28"/>
      <w:lang w:val="en-GB" w:eastAsia="en-GB"/>
    </w:rPr>
  </w:style>
  <w:style w:type="character" w:customStyle="1" w:styleId="Formatvorlage2Zchn">
    <w:name w:val="Formatvorlage2 Zchn"/>
    <w:locked/>
    <w:rsid w:val="00690440"/>
  </w:style>
  <w:style w:type="paragraph" w:customStyle="1" w:styleId="Formatvorlage3">
    <w:name w:val="Formatvorlage3"/>
    <w:basedOn w:val="Heading3"/>
    <w:qFormat/>
    <w:rsid w:val="00690440"/>
    <w:pPr>
      <w:keepLines w:val="0"/>
      <w:numPr>
        <w:ilvl w:val="0"/>
        <w:numId w:val="0"/>
      </w:numPr>
      <w:spacing w:before="200" w:line="280" w:lineRule="exact"/>
      <w:contextualSpacing w:val="0"/>
    </w:pPr>
    <w:rPr>
      <w:rFonts w:ascii="Calibri" w:eastAsia="Times New Roman" w:hAnsi="Calibri" w:cs="Times New Roman"/>
      <w:color w:val="4F81BD"/>
      <w:sz w:val="24"/>
      <w:szCs w:val="24"/>
      <w:u w:val="single"/>
      <w:lang w:val="en-GB" w:eastAsia="en-GB"/>
    </w:rPr>
  </w:style>
  <w:style w:type="character" w:customStyle="1" w:styleId="Formatvorlage3Zchn">
    <w:name w:val="Formatvorlage3 Zchn"/>
    <w:locked/>
    <w:rsid w:val="00690440"/>
  </w:style>
  <w:style w:type="paragraph" w:customStyle="1" w:styleId="Formatvorlage4">
    <w:name w:val="Formatvorlage4"/>
    <w:basedOn w:val="Heading1"/>
    <w:qFormat/>
    <w:rsid w:val="00690440"/>
    <w:pPr>
      <w:numPr>
        <w:numId w:val="0"/>
      </w:numPr>
      <w:suppressAutoHyphens w:val="0"/>
      <w:spacing w:before="240" w:after="60" w:line="280" w:lineRule="exact"/>
      <w:contextualSpacing w:val="0"/>
    </w:pPr>
    <w:rPr>
      <w:rFonts w:ascii="Arial" w:eastAsia="Times New Roman" w:hAnsi="Arial" w:cs="Times New Roman"/>
      <w:b/>
      <w:color w:val="1F497D"/>
      <w:kern w:val="32"/>
      <w:lang w:eastAsia="x-none"/>
    </w:rPr>
  </w:style>
  <w:style w:type="character" w:customStyle="1" w:styleId="Formatvorlage4Zchn">
    <w:name w:val="Formatvorlage4 Zchn"/>
    <w:locked/>
    <w:rsid w:val="00690440"/>
  </w:style>
  <w:style w:type="paragraph" w:customStyle="1" w:styleId="oddl-nadpis">
    <w:name w:val="oddíl-nadpis"/>
    <w:basedOn w:val="Normal"/>
    <w:qFormat/>
    <w:rsid w:val="00690440"/>
    <w:pPr>
      <w:keepNext/>
      <w:widowControl w:val="0"/>
      <w:tabs>
        <w:tab w:val="left" w:pos="567"/>
      </w:tabs>
      <w:spacing w:before="240" w:after="200" w:line="240" w:lineRule="exact"/>
    </w:pPr>
    <w:rPr>
      <w:rFonts w:eastAsia="Times New Roman" w:cs="Arial"/>
      <w:b/>
      <w:bCs/>
      <w:sz w:val="24"/>
      <w:szCs w:val="22"/>
      <w:lang w:val="cs-CZ" w:eastAsia="ro-RO"/>
    </w:rPr>
  </w:style>
  <w:style w:type="character" w:customStyle="1" w:styleId="pfeilaufzhlungszeichenZchn">
    <w:name w:val="pfeil aufzählungszeichen Zchn"/>
    <w:uiPriority w:val="99"/>
    <w:locked/>
    <w:rsid w:val="00690440"/>
    <w:rPr>
      <w:rFonts w:ascii="Calibri" w:hAnsi="Calibri" w:cs="Arial"/>
      <w:sz w:val="24"/>
      <w:szCs w:val="24"/>
    </w:rPr>
  </w:style>
  <w:style w:type="character" w:customStyle="1" w:styleId="CharChar10">
    <w:name w:val="Char Char10"/>
    <w:semiHidden/>
    <w:locked/>
    <w:rsid w:val="00690440"/>
    <w:rPr>
      <w:rFonts w:ascii="Tahoma" w:hAnsi="Tahoma" w:cs="Tahoma"/>
      <w:noProof w:val="0"/>
      <w:sz w:val="16"/>
      <w:szCs w:val="16"/>
      <w:lang w:val="en-US" w:eastAsia="en-US"/>
    </w:rPr>
  </w:style>
  <w:style w:type="character" w:customStyle="1" w:styleId="CharChar9">
    <w:name w:val="Char Char9"/>
    <w:semiHidden/>
    <w:locked/>
    <w:rsid w:val="00690440"/>
    <w:rPr>
      <w:rFonts w:ascii="Calibri" w:hAnsi="Calibri" w:cs="Times New Roman"/>
      <w:noProof w:val="0"/>
      <w:lang w:val="en-US" w:eastAsia="en-US"/>
    </w:rPr>
  </w:style>
  <w:style w:type="character" w:customStyle="1" w:styleId="CharChar8">
    <w:name w:val="Char Char8"/>
    <w:locked/>
    <w:rsid w:val="00690440"/>
    <w:rPr>
      <w:rFonts w:ascii="Arial" w:hAnsi="Arial" w:cs="Times New Roman"/>
      <w:noProof w:val="0"/>
      <w:spacing w:val="-5"/>
      <w:sz w:val="22"/>
      <w:lang w:val="fr-FR" w:eastAsia="de-DE"/>
    </w:rPr>
  </w:style>
  <w:style w:type="paragraph" w:customStyle="1" w:styleId="xl35">
    <w:name w:val="xl35"/>
    <w:basedOn w:val="Normal"/>
    <w:qFormat/>
    <w:rsid w:val="00690440"/>
    <w:pPr>
      <w:pBdr>
        <w:left w:val="single" w:sz="4" w:space="0" w:color="auto"/>
        <w:right w:val="single" w:sz="4" w:space="0" w:color="auto"/>
      </w:pBdr>
      <w:spacing w:before="100" w:beforeAutospacing="1" w:after="100" w:afterAutospacing="1" w:line="276" w:lineRule="auto"/>
      <w:jc w:val="center"/>
    </w:pPr>
    <w:rPr>
      <w:rFonts w:eastAsia="Calibri" w:cs="Arial"/>
      <w:sz w:val="24"/>
      <w:szCs w:val="22"/>
      <w:lang w:val="de-AT" w:eastAsia="de-DE"/>
    </w:rPr>
  </w:style>
  <w:style w:type="character" w:customStyle="1" w:styleId="CharChar7">
    <w:name w:val="Char Char7"/>
    <w:locked/>
    <w:rsid w:val="00690440"/>
    <w:rPr>
      <w:rFonts w:ascii="Arial" w:hAnsi="Arial" w:cs="Arial"/>
      <w:noProof w:val="0"/>
      <w:color w:val="292526"/>
      <w:sz w:val="24"/>
      <w:szCs w:val="24"/>
      <w:lang w:val="en-GB" w:eastAsia="en-GB"/>
    </w:rPr>
  </w:style>
  <w:style w:type="character" w:customStyle="1" w:styleId="CharChar6">
    <w:name w:val="Char Char6"/>
    <w:semiHidden/>
    <w:locked/>
    <w:rsid w:val="00690440"/>
    <w:rPr>
      <w:rFonts w:ascii="Calibri" w:hAnsi="Calibri" w:cs="Times New Roman"/>
      <w:noProof w:val="0"/>
      <w:sz w:val="24"/>
      <w:szCs w:val="24"/>
      <w:lang w:val="en-US" w:eastAsia="en-US"/>
    </w:rPr>
  </w:style>
  <w:style w:type="paragraph" w:customStyle="1" w:styleId="CaracterCaracterCharCaracterCaracterCharCaracterCaracterCharCaracterCaracterCharCaracterCaracter1CharCharCharCharCaracterCaracterCaracterCaracter">
    <w:name w:val="Caracter Caracter Char Caracter Caracter Char Caracter Caracter Char Caracter Caracter Char Caracter Caracter1 Char Char Char Char Caracter Caracter Caracter Caracter"/>
    <w:basedOn w:val="Normal"/>
    <w:qFormat/>
    <w:rsid w:val="00690440"/>
    <w:pPr>
      <w:spacing w:after="200" w:line="276" w:lineRule="auto"/>
    </w:pPr>
    <w:rPr>
      <w:rFonts w:eastAsia="Times New Roman" w:cs="Times New Roman"/>
      <w:sz w:val="24"/>
      <w:szCs w:val="22"/>
      <w:lang w:val="pl-PL" w:eastAsia="pl-PL"/>
    </w:rPr>
  </w:style>
  <w:style w:type="paragraph" w:customStyle="1" w:styleId="CaracterCaracterCharCaracterCaracterCharCaracterCaracterCharCaracterCaracterCharCaracterCaracter1CharCharCharCharCaracterCaracterCaracterCaracter1">
    <w:name w:val="Caracter Caracter Char Caracter Caracter Char Caracter Caracter Char Caracter Caracter Char Caracter Caracter1 Char Char Char Char Caracter Caracter Caracter Caracter1"/>
    <w:basedOn w:val="Normal"/>
    <w:qFormat/>
    <w:rsid w:val="00690440"/>
    <w:pPr>
      <w:spacing w:after="200" w:line="276" w:lineRule="auto"/>
    </w:pPr>
    <w:rPr>
      <w:rFonts w:eastAsia="Times New Roman" w:cs="Times New Roman"/>
      <w:sz w:val="24"/>
      <w:szCs w:val="22"/>
      <w:lang w:val="pl-PL" w:eastAsia="pl-PL"/>
    </w:rPr>
  </w:style>
  <w:style w:type="paragraph" w:customStyle="1" w:styleId="Tiret2">
    <w:name w:val="Tiret 2"/>
    <w:basedOn w:val="Normal"/>
    <w:qFormat/>
    <w:rsid w:val="00690440"/>
    <w:pPr>
      <w:spacing w:before="120" w:after="120" w:line="276" w:lineRule="auto"/>
      <w:ind w:left="720" w:hanging="360"/>
    </w:pPr>
    <w:rPr>
      <w:rFonts w:ascii="Times New Roman" w:eastAsia="Times New Roman" w:hAnsi="Times New Roman" w:cs="Times New Roman"/>
      <w:sz w:val="24"/>
      <w:szCs w:val="20"/>
      <w:lang w:eastAsia="ko-KR"/>
    </w:rPr>
  </w:style>
  <w:style w:type="paragraph" w:customStyle="1" w:styleId="Point4">
    <w:name w:val="Point 4"/>
    <w:basedOn w:val="Normal"/>
    <w:qFormat/>
    <w:rsid w:val="00690440"/>
    <w:pPr>
      <w:spacing w:before="120" w:after="120" w:line="276" w:lineRule="auto"/>
      <w:ind w:left="3118" w:hanging="567"/>
    </w:pPr>
    <w:rPr>
      <w:rFonts w:ascii="Times New Roman" w:eastAsia="Times New Roman" w:hAnsi="Times New Roman" w:cs="Times New Roman"/>
      <w:sz w:val="24"/>
      <w:szCs w:val="20"/>
      <w:lang w:eastAsia="ko-KR"/>
    </w:rPr>
  </w:style>
  <w:style w:type="paragraph" w:customStyle="1" w:styleId="Text2">
    <w:name w:val="Text 2"/>
    <w:basedOn w:val="Normal"/>
    <w:link w:val="Text2Char"/>
    <w:qFormat/>
    <w:rsid w:val="00F67FCF"/>
    <w:pPr>
      <w:numPr>
        <w:numId w:val="41"/>
      </w:numPr>
      <w:spacing w:before="120" w:after="120" w:line="276" w:lineRule="auto"/>
    </w:pPr>
    <w:rPr>
      <w:rFonts w:ascii="Times New Roman" w:eastAsia="Times New Roman" w:hAnsi="Times New Roman" w:cs="Times New Roman"/>
      <w:sz w:val="24"/>
      <w:szCs w:val="20"/>
      <w:lang w:eastAsia="ko-KR"/>
    </w:rPr>
  </w:style>
  <w:style w:type="paragraph" w:customStyle="1" w:styleId="WW-BodyText3">
    <w:name w:val="WW-Body Text 3"/>
    <w:basedOn w:val="Normal"/>
    <w:qFormat/>
    <w:rsid w:val="00690440"/>
    <w:pPr>
      <w:suppressAutoHyphens/>
      <w:spacing w:before="120" w:after="200" w:line="360" w:lineRule="auto"/>
    </w:pPr>
    <w:rPr>
      <w:rFonts w:eastAsia="Times New Roman" w:cs="Times New Roman"/>
      <w:sz w:val="24"/>
      <w:szCs w:val="20"/>
      <w:lang w:eastAsia="de-AT"/>
    </w:rPr>
  </w:style>
  <w:style w:type="character" w:customStyle="1" w:styleId="CharChar5">
    <w:name w:val="Char Char5"/>
    <w:locked/>
    <w:rsid w:val="00690440"/>
    <w:rPr>
      <w:rFonts w:eastAsia="MS Mincho" w:cs="Times New Roman"/>
      <w:noProof w:val="0"/>
      <w:sz w:val="16"/>
      <w:szCs w:val="16"/>
      <w:lang w:val="en-GB" w:eastAsia="ja-JP"/>
    </w:rPr>
  </w:style>
  <w:style w:type="paragraph" w:customStyle="1" w:styleId="berschrift1">
    <w:name w:val="überschrift 1"/>
    <w:basedOn w:val="Heading1"/>
    <w:qFormat/>
    <w:rsid w:val="00690440"/>
    <w:pPr>
      <w:numPr>
        <w:numId w:val="0"/>
      </w:numPr>
      <w:suppressAutoHyphens w:val="0"/>
      <w:spacing w:before="240" w:after="60" w:line="280" w:lineRule="exact"/>
      <w:contextualSpacing w:val="0"/>
    </w:pPr>
    <w:rPr>
      <w:rFonts w:ascii="Arial" w:eastAsia="Times New Roman" w:hAnsi="Arial" w:cs="Times New Roman"/>
      <w:b/>
      <w:color w:val="1F497D"/>
      <w:kern w:val="32"/>
      <w:lang w:eastAsia="x-none"/>
    </w:rPr>
  </w:style>
  <w:style w:type="character" w:customStyle="1" w:styleId="berschrift1Zchn">
    <w:name w:val="überschrift 1 Zchn"/>
    <w:locked/>
    <w:rsid w:val="00690440"/>
  </w:style>
  <w:style w:type="character" w:customStyle="1" w:styleId="CharChar4">
    <w:name w:val="Char Char4"/>
    <w:locked/>
    <w:rsid w:val="00690440"/>
    <w:rPr>
      <w:rFonts w:ascii="Calibri" w:hAnsi="Calibri" w:cs="Times New Roman"/>
      <w:noProof w:val="0"/>
      <w:sz w:val="24"/>
      <w:szCs w:val="24"/>
      <w:lang w:val="en-US" w:eastAsia="en-US"/>
    </w:rPr>
  </w:style>
  <w:style w:type="character" w:customStyle="1" w:styleId="CharChar3">
    <w:name w:val="Char Char3"/>
    <w:locked/>
    <w:rsid w:val="00690440"/>
    <w:rPr>
      <w:rFonts w:ascii="Calibri" w:hAnsi="Calibri" w:cs="Times New Roman"/>
      <w:noProof w:val="0"/>
      <w:sz w:val="24"/>
      <w:szCs w:val="24"/>
      <w:lang w:val="en-US" w:eastAsia="en-US"/>
    </w:rPr>
  </w:style>
  <w:style w:type="paragraph" w:customStyle="1" w:styleId="StyleHeading1MainHeading95pt">
    <w:name w:val="Style Heading 1Main Heading + 9.5 pt"/>
    <w:basedOn w:val="Heading1"/>
    <w:qFormat/>
    <w:rsid w:val="00690440"/>
    <w:pPr>
      <w:numPr>
        <w:numId w:val="42"/>
      </w:numPr>
      <w:suppressAutoHyphens w:val="0"/>
      <w:spacing w:before="240" w:after="60" w:line="280" w:lineRule="exact"/>
      <w:contextualSpacing w:val="0"/>
    </w:pPr>
    <w:rPr>
      <w:rFonts w:ascii="Arial" w:eastAsia="Times New Roman" w:hAnsi="Arial" w:cs="Times New Roman"/>
      <w:b/>
      <w:color w:val="1F497D"/>
      <w:kern w:val="32"/>
      <w:sz w:val="19"/>
      <w:lang w:eastAsia="x-none"/>
    </w:rPr>
  </w:style>
  <w:style w:type="paragraph" w:customStyle="1" w:styleId="StyleHeading1MainHeadingLatinCalibri">
    <w:name w:val="Style Heading 1Main Heading + (Latin) Calibri"/>
    <w:basedOn w:val="Heading1"/>
    <w:qFormat/>
    <w:rsid w:val="00690440"/>
    <w:pPr>
      <w:numPr>
        <w:numId w:val="0"/>
      </w:numPr>
      <w:suppressAutoHyphens w:val="0"/>
      <w:spacing w:before="240" w:after="60" w:line="280" w:lineRule="exact"/>
      <w:contextualSpacing w:val="0"/>
    </w:pPr>
    <w:rPr>
      <w:rFonts w:ascii="Calibri" w:eastAsia="Times New Roman" w:hAnsi="Calibri" w:cs="Times New Roman"/>
      <w:b/>
      <w:color w:val="1F497D"/>
      <w:kern w:val="32"/>
      <w:lang w:eastAsia="x-none"/>
    </w:rPr>
  </w:style>
  <w:style w:type="character" w:customStyle="1" w:styleId="StyleHeading1MainHeadingLatinCalibriCharChar">
    <w:name w:val="Style Heading 1Main Heading + (Latin) Calibri Char Char"/>
    <w:rsid w:val="00690440"/>
    <w:rPr>
      <w:rFonts w:ascii="Calibri" w:eastAsia="Times New Roman" w:hAnsi="Calibri" w:cs="Arial"/>
      <w:b/>
      <w:bCs/>
      <w:caps/>
      <w:noProof w:val="0"/>
      <w:color w:val="1F497D"/>
      <w:kern w:val="32"/>
      <w:sz w:val="28"/>
      <w:szCs w:val="28"/>
      <w:lang w:val="en-GB" w:eastAsia="en-US" w:bidi="ar-SA"/>
    </w:rPr>
  </w:style>
  <w:style w:type="paragraph" w:customStyle="1" w:styleId="berarbeitung">
    <w:name w:val="Überarbeitung"/>
    <w:hidden/>
    <w:semiHidden/>
    <w:qFormat/>
    <w:rsid w:val="00690440"/>
    <w:pPr>
      <w:spacing w:after="200" w:line="276" w:lineRule="auto"/>
    </w:pPr>
    <w:rPr>
      <w:rFonts w:ascii="Calibri" w:eastAsia="Calibri" w:hAnsi="Calibri" w:cs="Times New Roman"/>
      <w:sz w:val="24"/>
      <w:szCs w:val="24"/>
      <w:lang w:val="en-US"/>
    </w:rPr>
  </w:style>
  <w:style w:type="paragraph" w:customStyle="1" w:styleId="Formatvorlage1">
    <w:name w:val="Formatvorlage1"/>
    <w:basedOn w:val="StyleHeading1MainHeadingLatinCalibri"/>
    <w:qFormat/>
    <w:rsid w:val="00690440"/>
    <w:pPr>
      <w:spacing w:after="120"/>
    </w:pPr>
  </w:style>
  <w:style w:type="character" w:customStyle="1" w:styleId="Formatvorlage1Zchn">
    <w:name w:val="Formatvorlage1 Zchn"/>
    <w:rsid w:val="00690440"/>
  </w:style>
  <w:style w:type="paragraph" w:customStyle="1" w:styleId="Inhaltsverzeichnisberschrift">
    <w:name w:val="Inhaltsverzeichnisüberschrift"/>
    <w:basedOn w:val="Heading1"/>
    <w:next w:val="Normal"/>
    <w:qFormat/>
    <w:rsid w:val="00690440"/>
    <w:pPr>
      <w:numPr>
        <w:numId w:val="0"/>
      </w:numPr>
      <w:suppressAutoHyphens w:val="0"/>
      <w:spacing w:before="480" w:after="0" w:line="276" w:lineRule="auto"/>
      <w:contextualSpacing w:val="0"/>
      <w:outlineLvl w:val="9"/>
    </w:pPr>
    <w:rPr>
      <w:rFonts w:ascii="Cambria" w:eastAsia="Times New Roman" w:hAnsi="Cambria" w:cs="Times New Roman"/>
      <w:b/>
      <w:caps/>
      <w:color w:val="365F91"/>
      <w:lang w:val="de-DE" w:eastAsia="x-none"/>
    </w:rPr>
  </w:style>
  <w:style w:type="character" w:customStyle="1" w:styleId="StyleHeading1MainHeadingLatinCalibriZchn">
    <w:name w:val="Style Heading 1Main Heading + (Latin) Calibri Zchn"/>
    <w:rsid w:val="00690440"/>
    <w:rPr>
      <w:rFonts w:ascii="Calibri" w:eastAsia="Times New Roman" w:hAnsi="Calibri" w:cs="Arial"/>
      <w:b/>
      <w:bCs/>
      <w:caps/>
      <w:noProof w:val="0"/>
      <w:color w:val="1F497D"/>
      <w:kern w:val="32"/>
      <w:sz w:val="28"/>
      <w:szCs w:val="28"/>
      <w:lang w:val="en-GB" w:eastAsia="en-US" w:bidi="ar-SA"/>
    </w:rPr>
  </w:style>
  <w:style w:type="character" w:customStyle="1" w:styleId="CharChar2">
    <w:name w:val="Char Char2"/>
    <w:semiHidden/>
    <w:rsid w:val="00690440"/>
    <w:rPr>
      <w:rFonts w:ascii="Calibri" w:hAnsi="Calibri"/>
      <w:noProof w:val="0"/>
      <w:lang w:val="en-US" w:eastAsia="en-US"/>
    </w:rPr>
  </w:style>
  <w:style w:type="paragraph" w:customStyle="1" w:styleId="StyleStyleHeading1MainHeadingLatinCalibriLatinArial">
    <w:name w:val="Style Style Heading 1Main Heading + (Latin) Calibri + (Latin) Arial"/>
    <w:basedOn w:val="StyleHeading1MainHeadingLatinCalibri"/>
    <w:qFormat/>
    <w:rsid w:val="00690440"/>
    <w:pPr>
      <w:tabs>
        <w:tab w:val="num" w:pos="0"/>
      </w:tabs>
      <w:ind w:left="432" w:hanging="432"/>
    </w:pPr>
    <w:rPr>
      <w:rFonts w:ascii="Arial" w:hAnsi="Arial"/>
    </w:rPr>
  </w:style>
  <w:style w:type="paragraph" w:customStyle="1" w:styleId="Text">
    <w:name w:val="Text"/>
    <w:basedOn w:val="Normal"/>
    <w:next w:val="Normal"/>
    <w:link w:val="TextChar"/>
    <w:rsid w:val="00690440"/>
    <w:pPr>
      <w:spacing w:before="120" w:after="200" w:line="276" w:lineRule="auto"/>
      <w:ind w:left="1152"/>
    </w:pPr>
    <w:rPr>
      <w:rFonts w:ascii="Times New Roman" w:eastAsia="Times New Roman" w:hAnsi="Times New Roman" w:cs="Times New Roman"/>
      <w:sz w:val="22"/>
      <w:szCs w:val="22"/>
      <w:lang w:val="x-none" w:eastAsia="x-none"/>
    </w:rPr>
  </w:style>
  <w:style w:type="paragraph" w:customStyle="1" w:styleId="CharCharCharChar1Char">
    <w:name w:val="Char Char Char Char1 Char"/>
    <w:basedOn w:val="Normal"/>
    <w:semiHidden/>
    <w:qFormat/>
    <w:rsid w:val="00690440"/>
    <w:pPr>
      <w:spacing w:after="200" w:line="276" w:lineRule="auto"/>
    </w:pPr>
    <w:rPr>
      <w:rFonts w:ascii="Times New Roman" w:eastAsia="Times New Roman" w:hAnsi="Times New Roman" w:cs="Times New Roman"/>
      <w:sz w:val="24"/>
      <w:szCs w:val="22"/>
      <w:lang w:val="pl-PL" w:eastAsia="pl-PL"/>
    </w:rPr>
  </w:style>
  <w:style w:type="paragraph" w:customStyle="1" w:styleId="TParagraf123">
    <w:name w:val="T_Paragraf_1.2.3."/>
    <w:basedOn w:val="Normal"/>
    <w:qFormat/>
    <w:rsid w:val="00690440"/>
    <w:pPr>
      <w:spacing w:before="120" w:after="120" w:line="276" w:lineRule="auto"/>
      <w:ind w:left="504"/>
    </w:pPr>
    <w:rPr>
      <w:rFonts w:ascii="Times New Roman" w:eastAsia="Times New Roman" w:hAnsi="Times New Roman" w:cs="Times New Roman"/>
      <w:b/>
      <w:sz w:val="22"/>
      <w:szCs w:val="22"/>
      <w:lang w:val="en-US" w:eastAsia="ro-RO"/>
    </w:rPr>
  </w:style>
  <w:style w:type="paragraph" w:customStyle="1" w:styleId="t-figure">
    <w:name w:val="t-figure"/>
    <w:basedOn w:val="Normal"/>
    <w:qFormat/>
    <w:rsid w:val="00690440"/>
    <w:pPr>
      <w:spacing w:after="200" w:line="276" w:lineRule="auto"/>
      <w:jc w:val="center"/>
    </w:pPr>
    <w:rPr>
      <w:rFonts w:eastAsia="Times New Roman" w:cs="Arial"/>
      <w:b/>
      <w:bCs/>
      <w:sz w:val="24"/>
      <w:szCs w:val="22"/>
      <w:lang w:val="en-US" w:eastAsia="ro-RO"/>
    </w:rPr>
  </w:style>
  <w:style w:type="paragraph" w:customStyle="1" w:styleId="ExplicatieFoto">
    <w:name w:val="Explicatie Foto"/>
    <w:basedOn w:val="Normal"/>
    <w:next w:val="Normal"/>
    <w:link w:val="ExplicatieFotoChar"/>
    <w:qFormat/>
    <w:rsid w:val="00690440"/>
    <w:pPr>
      <w:spacing w:before="120" w:after="200" w:line="276" w:lineRule="auto"/>
      <w:jc w:val="right"/>
    </w:pPr>
    <w:rPr>
      <w:rFonts w:ascii="Times New Roman" w:eastAsia="Times New Roman" w:hAnsi="Times New Roman" w:cs="Times New Roman"/>
      <w:b/>
      <w:szCs w:val="22"/>
      <w:lang w:val="x-none" w:eastAsia="x-none"/>
    </w:rPr>
  </w:style>
  <w:style w:type="paragraph" w:customStyle="1" w:styleId="CaracterCaracterCaracter">
    <w:name w:val="Caracter Caracter Caracter"/>
    <w:basedOn w:val="Normal"/>
    <w:qFormat/>
    <w:rsid w:val="00690440"/>
    <w:pPr>
      <w:spacing w:after="200" w:line="276" w:lineRule="auto"/>
    </w:pPr>
    <w:rPr>
      <w:rFonts w:ascii="Times New Roman" w:eastAsia="Times New Roman" w:hAnsi="Times New Roman" w:cs="Times New Roman"/>
      <w:sz w:val="24"/>
      <w:szCs w:val="22"/>
      <w:lang w:val="pl-PL" w:eastAsia="pl-PL"/>
    </w:rPr>
  </w:style>
  <w:style w:type="character" w:customStyle="1" w:styleId="bbtext">
    <w:name w:val="bbtext"/>
    <w:rsid w:val="00690440"/>
  </w:style>
  <w:style w:type="character" w:customStyle="1" w:styleId="textstyle0">
    <w:name w:val="textstyle0"/>
    <w:rsid w:val="00690440"/>
  </w:style>
  <w:style w:type="paragraph" w:customStyle="1" w:styleId="Heading">
    <w:name w:val="Heading"/>
    <w:basedOn w:val="Normal"/>
    <w:next w:val="BodyText"/>
    <w:qFormat/>
    <w:rsid w:val="00690440"/>
    <w:pPr>
      <w:keepNext/>
      <w:widowControl w:val="0"/>
      <w:suppressAutoHyphens/>
      <w:autoSpaceDE w:val="0"/>
      <w:spacing w:before="240" w:after="120" w:line="360" w:lineRule="atLeast"/>
      <w:textAlignment w:val="baseline"/>
    </w:pPr>
    <w:rPr>
      <w:rFonts w:eastAsia="MS Mincho" w:cs="Tahoma"/>
      <w:kern w:val="1"/>
      <w:sz w:val="28"/>
      <w:szCs w:val="28"/>
      <w:lang w:val="en-US" w:eastAsia="ro-RO" w:bidi="en-US"/>
    </w:rPr>
  </w:style>
  <w:style w:type="paragraph" w:customStyle="1" w:styleId="TCapitol1">
    <w:name w:val="T_Capitol_1"/>
    <w:basedOn w:val="Normal"/>
    <w:qFormat/>
    <w:rsid w:val="00690440"/>
    <w:pPr>
      <w:spacing w:before="240" w:after="120" w:line="276" w:lineRule="auto"/>
    </w:pPr>
    <w:rPr>
      <w:rFonts w:ascii="Times New Roman" w:eastAsia="Times New Roman" w:hAnsi="Times New Roman" w:cs="Times New Roman"/>
      <w:b/>
      <w:sz w:val="24"/>
      <w:szCs w:val="22"/>
      <w:lang w:val="en-US" w:eastAsia="ro-RO"/>
    </w:rPr>
  </w:style>
  <w:style w:type="character" w:customStyle="1" w:styleId="TextChar">
    <w:name w:val="Text Char"/>
    <w:link w:val="Text"/>
    <w:rsid w:val="00690440"/>
    <w:rPr>
      <w:rFonts w:ascii="Times New Roman" w:eastAsia="Times New Roman" w:hAnsi="Times New Roman" w:cs="Times New Roman"/>
      <w:sz w:val="22"/>
      <w:szCs w:val="22"/>
      <w:lang w:val="x-none" w:eastAsia="x-none"/>
    </w:rPr>
  </w:style>
  <w:style w:type="paragraph" w:customStyle="1" w:styleId="Caracter">
    <w:name w:val="Caracter"/>
    <w:basedOn w:val="Normal"/>
    <w:qFormat/>
    <w:rsid w:val="00690440"/>
    <w:pPr>
      <w:spacing w:after="200" w:line="276" w:lineRule="auto"/>
    </w:pPr>
    <w:rPr>
      <w:rFonts w:ascii="Times New Roman" w:eastAsia="Times New Roman" w:hAnsi="Times New Roman" w:cs="Times New Roman"/>
      <w:sz w:val="24"/>
      <w:szCs w:val="22"/>
      <w:lang w:val="pl-PL" w:eastAsia="pl-PL"/>
    </w:rPr>
  </w:style>
  <w:style w:type="numbering" w:customStyle="1" w:styleId="Bumbi-">
    <w:name w:val="Bumbi -"/>
    <w:rsid w:val="00F67FCF"/>
    <w:pPr>
      <w:numPr>
        <w:numId w:val="43"/>
      </w:numPr>
    </w:pPr>
  </w:style>
  <w:style w:type="paragraph" w:customStyle="1" w:styleId="TSubcapitol12">
    <w:name w:val="T_Subcapitol_1.2."/>
    <w:basedOn w:val="Normal"/>
    <w:qFormat/>
    <w:rsid w:val="00690440"/>
    <w:pPr>
      <w:numPr>
        <w:ilvl w:val="1"/>
      </w:numPr>
      <w:tabs>
        <w:tab w:val="num" w:pos="420"/>
      </w:tabs>
      <w:spacing w:before="120" w:after="120" w:line="276" w:lineRule="auto"/>
      <w:ind w:left="418" w:hanging="418"/>
    </w:pPr>
    <w:rPr>
      <w:rFonts w:ascii="Times New Roman" w:eastAsia="Times New Roman" w:hAnsi="Times New Roman" w:cs="Times New Roman"/>
      <w:b/>
      <w:sz w:val="24"/>
      <w:szCs w:val="22"/>
      <w:lang w:val="en-US" w:eastAsia="ro-RO"/>
    </w:rPr>
  </w:style>
  <w:style w:type="paragraph" w:customStyle="1" w:styleId="western">
    <w:name w:val="western"/>
    <w:basedOn w:val="Normal"/>
    <w:qFormat/>
    <w:rsid w:val="00690440"/>
    <w:pPr>
      <w:spacing w:before="100" w:beforeAutospacing="1" w:after="100" w:afterAutospacing="1" w:line="276" w:lineRule="auto"/>
    </w:pPr>
    <w:rPr>
      <w:rFonts w:ascii="Times New Roman" w:eastAsia="Times New Roman" w:hAnsi="Times New Roman" w:cs="Times New Roman"/>
      <w:sz w:val="24"/>
      <w:szCs w:val="22"/>
      <w:lang w:val="en-US" w:eastAsia="ro-RO"/>
    </w:rPr>
  </w:style>
  <w:style w:type="paragraph" w:customStyle="1" w:styleId="StilBalk112nkkiYanaYaslaSol0cmlksatr0c">
    <w:name w:val="Stil Başlık 1 + 12 nk İki Yana Yasla Sol:  0 cm İlk satır:  0 c..."/>
    <w:basedOn w:val="Heading1"/>
    <w:autoRedefine/>
    <w:qFormat/>
    <w:rsid w:val="00690440"/>
    <w:pPr>
      <w:keepNext w:val="0"/>
      <w:numPr>
        <w:numId w:val="0"/>
      </w:numPr>
      <w:suppressAutoHyphens w:val="0"/>
      <w:spacing w:before="0" w:after="0" w:line="360" w:lineRule="auto"/>
      <w:contextualSpacing w:val="0"/>
      <w:outlineLvl w:val="9"/>
    </w:pPr>
    <w:rPr>
      <w:rFonts w:ascii="Times New Roman" w:eastAsia="Times New Roman" w:hAnsi="Times New Roman" w:cs="Times New Roman"/>
      <w:b/>
      <w:i/>
      <w:iCs/>
      <w:caps/>
      <w:color w:val="365F91"/>
      <w:sz w:val="24"/>
      <w:szCs w:val="24"/>
      <w:lang w:eastAsia="x-none"/>
    </w:rPr>
  </w:style>
  <w:style w:type="paragraph" w:customStyle="1" w:styleId="font5">
    <w:name w:val="font5"/>
    <w:basedOn w:val="Normal"/>
    <w:qFormat/>
    <w:rsid w:val="00690440"/>
    <w:pPr>
      <w:spacing w:before="100" w:beforeAutospacing="1" w:after="100" w:afterAutospacing="1" w:line="276" w:lineRule="auto"/>
    </w:pPr>
    <w:rPr>
      <w:rFonts w:ascii="Tahoma" w:eastAsia="Times New Roman" w:hAnsi="Tahoma" w:cs="Tahoma"/>
      <w:b/>
      <w:bCs/>
      <w:color w:val="000000"/>
      <w:sz w:val="16"/>
      <w:szCs w:val="16"/>
      <w:lang w:val="en-US" w:eastAsia="ro-RO"/>
    </w:rPr>
  </w:style>
  <w:style w:type="paragraph" w:customStyle="1" w:styleId="font6">
    <w:name w:val="font6"/>
    <w:basedOn w:val="Normal"/>
    <w:qFormat/>
    <w:rsid w:val="00690440"/>
    <w:pPr>
      <w:spacing w:before="100" w:beforeAutospacing="1" w:after="100" w:afterAutospacing="1" w:line="276" w:lineRule="auto"/>
    </w:pPr>
    <w:rPr>
      <w:rFonts w:ascii="Tahoma" w:eastAsia="Times New Roman" w:hAnsi="Tahoma" w:cs="Tahoma"/>
      <w:color w:val="000000"/>
      <w:sz w:val="16"/>
      <w:szCs w:val="16"/>
      <w:lang w:val="en-US" w:eastAsia="ro-RO"/>
    </w:rPr>
  </w:style>
  <w:style w:type="paragraph" w:customStyle="1" w:styleId="xl65">
    <w:name w:val="xl65"/>
    <w:basedOn w:val="Normal"/>
    <w:qFormat/>
    <w:rsid w:val="00690440"/>
    <w:pPr>
      <w:pBdr>
        <w:top w:val="single" w:sz="8" w:space="0" w:color="auto"/>
        <w:left w:val="single" w:sz="8" w:space="0" w:color="auto"/>
        <w:bottom w:val="single" w:sz="4" w:space="0" w:color="auto"/>
        <w:right w:val="single" w:sz="4" w:space="0" w:color="auto"/>
      </w:pBdr>
      <w:shd w:val="clear" w:color="auto" w:fill="C0C0C0"/>
      <w:spacing w:before="100" w:beforeAutospacing="1" w:after="100" w:afterAutospacing="1" w:line="276" w:lineRule="auto"/>
      <w:textAlignment w:val="center"/>
    </w:pPr>
    <w:rPr>
      <w:rFonts w:eastAsia="Times New Roman" w:cs="Arial"/>
      <w:b/>
      <w:bCs/>
      <w:sz w:val="20"/>
      <w:szCs w:val="20"/>
      <w:lang w:val="en-US" w:eastAsia="ro-RO"/>
    </w:rPr>
  </w:style>
  <w:style w:type="paragraph" w:customStyle="1" w:styleId="xl66">
    <w:name w:val="xl66"/>
    <w:basedOn w:val="Normal"/>
    <w:qFormat/>
    <w:rsid w:val="00690440"/>
    <w:pPr>
      <w:pBdr>
        <w:top w:val="single" w:sz="8" w:space="0" w:color="auto"/>
        <w:left w:val="single" w:sz="4" w:space="0" w:color="auto"/>
        <w:bottom w:val="single" w:sz="4" w:space="0" w:color="auto"/>
      </w:pBdr>
      <w:shd w:val="clear" w:color="auto" w:fill="C0C0C0"/>
      <w:spacing w:before="100" w:beforeAutospacing="1" w:after="100" w:afterAutospacing="1" w:line="276" w:lineRule="auto"/>
    </w:pPr>
    <w:rPr>
      <w:rFonts w:eastAsia="Times New Roman" w:cs="Arial"/>
      <w:b/>
      <w:bCs/>
      <w:sz w:val="20"/>
      <w:szCs w:val="20"/>
      <w:lang w:val="en-US" w:eastAsia="ro-RO"/>
    </w:rPr>
  </w:style>
  <w:style w:type="paragraph" w:customStyle="1" w:styleId="xl67">
    <w:name w:val="xl67"/>
    <w:basedOn w:val="Normal"/>
    <w:qFormat/>
    <w:rsid w:val="00690440"/>
    <w:pPr>
      <w:pBdr>
        <w:top w:val="single" w:sz="8" w:space="0" w:color="auto"/>
        <w:bottom w:val="single" w:sz="4" w:space="0" w:color="auto"/>
        <w:right w:val="single" w:sz="8" w:space="0" w:color="auto"/>
      </w:pBdr>
      <w:shd w:val="clear" w:color="auto" w:fill="C0C0C0"/>
      <w:spacing w:before="100" w:beforeAutospacing="1" w:after="100" w:afterAutospacing="1" w:line="276" w:lineRule="auto"/>
    </w:pPr>
    <w:rPr>
      <w:rFonts w:eastAsia="Times New Roman" w:cs="Arial"/>
      <w:b/>
      <w:bCs/>
      <w:sz w:val="20"/>
      <w:szCs w:val="20"/>
      <w:lang w:val="en-US" w:eastAsia="ro-RO"/>
    </w:rPr>
  </w:style>
  <w:style w:type="paragraph" w:customStyle="1" w:styleId="xl68">
    <w:name w:val="xl68"/>
    <w:basedOn w:val="Normal"/>
    <w:qFormat/>
    <w:rsid w:val="00690440"/>
    <w:pPr>
      <w:pBdr>
        <w:top w:val="single" w:sz="8" w:space="0" w:color="auto"/>
        <w:left w:val="single" w:sz="8" w:space="0" w:color="auto"/>
        <w:bottom w:val="single" w:sz="4" w:space="0" w:color="auto"/>
        <w:right w:val="single" w:sz="4" w:space="0" w:color="auto"/>
      </w:pBdr>
      <w:shd w:val="clear" w:color="auto" w:fill="C0C0C0"/>
      <w:spacing w:before="100" w:beforeAutospacing="1" w:after="100" w:afterAutospacing="1" w:line="276" w:lineRule="auto"/>
      <w:jc w:val="center"/>
    </w:pPr>
    <w:rPr>
      <w:rFonts w:eastAsia="Times New Roman" w:cs="Arial"/>
      <w:b/>
      <w:bCs/>
      <w:sz w:val="20"/>
      <w:szCs w:val="20"/>
      <w:lang w:val="en-US" w:eastAsia="ro-RO"/>
    </w:rPr>
  </w:style>
  <w:style w:type="paragraph" w:customStyle="1" w:styleId="xl69">
    <w:name w:val="xl69"/>
    <w:basedOn w:val="Normal"/>
    <w:qFormat/>
    <w:rsid w:val="00690440"/>
    <w:pPr>
      <w:pBdr>
        <w:top w:val="single" w:sz="4" w:space="0" w:color="auto"/>
        <w:left w:val="single" w:sz="8" w:space="0" w:color="auto"/>
        <w:bottom w:val="single" w:sz="4" w:space="0" w:color="auto"/>
      </w:pBdr>
      <w:shd w:val="clear" w:color="auto" w:fill="C0C0C0"/>
      <w:spacing w:before="100" w:beforeAutospacing="1" w:after="100" w:afterAutospacing="1" w:line="276" w:lineRule="auto"/>
      <w:textAlignment w:val="center"/>
    </w:pPr>
    <w:rPr>
      <w:rFonts w:eastAsia="Times New Roman" w:cs="Arial"/>
      <w:b/>
      <w:bCs/>
      <w:sz w:val="20"/>
      <w:szCs w:val="20"/>
      <w:lang w:val="en-US" w:eastAsia="ro-RO"/>
    </w:rPr>
  </w:style>
  <w:style w:type="paragraph" w:customStyle="1" w:styleId="xl70">
    <w:name w:val="xl70"/>
    <w:basedOn w:val="Normal"/>
    <w:qFormat/>
    <w:rsid w:val="00690440"/>
    <w:pPr>
      <w:pBdr>
        <w:top w:val="single" w:sz="4" w:space="0" w:color="auto"/>
        <w:left w:val="single" w:sz="8" w:space="0" w:color="auto"/>
        <w:bottom w:val="single" w:sz="4" w:space="0" w:color="auto"/>
        <w:right w:val="single" w:sz="4" w:space="0" w:color="auto"/>
      </w:pBdr>
      <w:shd w:val="clear" w:color="auto" w:fill="C0C0C0"/>
      <w:spacing w:before="100" w:beforeAutospacing="1" w:after="100" w:afterAutospacing="1" w:line="276" w:lineRule="auto"/>
      <w:textAlignment w:val="center"/>
    </w:pPr>
    <w:rPr>
      <w:rFonts w:eastAsia="Times New Roman" w:cs="Arial"/>
      <w:b/>
      <w:bCs/>
      <w:sz w:val="20"/>
      <w:szCs w:val="20"/>
      <w:lang w:val="en-US" w:eastAsia="ro-RO"/>
    </w:rPr>
  </w:style>
  <w:style w:type="paragraph" w:customStyle="1" w:styleId="xl71">
    <w:name w:val="xl71"/>
    <w:basedOn w:val="Normal"/>
    <w:qFormat/>
    <w:rsid w:val="0069044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76" w:lineRule="auto"/>
      <w:jc w:val="center"/>
    </w:pPr>
    <w:rPr>
      <w:rFonts w:ascii="Arial Unicode MS" w:eastAsia="Times New Roman" w:hAnsi="Arial Unicode MS" w:cs="Times New Roman"/>
      <w:sz w:val="24"/>
      <w:szCs w:val="22"/>
      <w:lang w:val="en-US" w:eastAsia="ro-RO"/>
    </w:rPr>
  </w:style>
  <w:style w:type="paragraph" w:customStyle="1" w:styleId="xl72">
    <w:name w:val="xl72"/>
    <w:basedOn w:val="Normal"/>
    <w:qFormat/>
    <w:rsid w:val="00690440"/>
    <w:pPr>
      <w:pBdr>
        <w:top w:val="single" w:sz="4" w:space="0" w:color="auto"/>
        <w:left w:val="single" w:sz="4" w:space="0" w:color="auto"/>
        <w:bottom w:val="single" w:sz="4" w:space="0" w:color="auto"/>
        <w:right w:val="single" w:sz="8" w:space="0" w:color="auto"/>
      </w:pBdr>
      <w:shd w:val="clear" w:color="auto" w:fill="C0C0C0"/>
      <w:spacing w:before="100" w:beforeAutospacing="1" w:after="100" w:afterAutospacing="1" w:line="276" w:lineRule="auto"/>
      <w:jc w:val="center"/>
    </w:pPr>
    <w:rPr>
      <w:rFonts w:ascii="Arial Unicode MS" w:eastAsia="Times New Roman" w:hAnsi="Arial Unicode MS" w:cs="Times New Roman"/>
      <w:sz w:val="24"/>
      <w:szCs w:val="22"/>
      <w:lang w:val="en-US" w:eastAsia="ro-RO"/>
    </w:rPr>
  </w:style>
  <w:style w:type="paragraph" w:customStyle="1" w:styleId="xl73">
    <w:name w:val="xl73"/>
    <w:basedOn w:val="Normal"/>
    <w:qFormat/>
    <w:rsid w:val="00690440"/>
    <w:pPr>
      <w:pBdr>
        <w:top w:val="single" w:sz="4" w:space="0" w:color="auto"/>
        <w:left w:val="single" w:sz="8" w:space="0" w:color="auto"/>
        <w:bottom w:val="single" w:sz="4" w:space="0" w:color="auto"/>
        <w:right w:val="single" w:sz="4" w:space="0" w:color="auto"/>
      </w:pBdr>
      <w:shd w:val="clear" w:color="auto" w:fill="C0C0C0"/>
      <w:spacing w:before="100" w:beforeAutospacing="1" w:after="100" w:afterAutospacing="1" w:line="276" w:lineRule="auto"/>
      <w:jc w:val="center"/>
    </w:pPr>
    <w:rPr>
      <w:rFonts w:ascii="Arial Unicode MS" w:eastAsia="Times New Roman" w:hAnsi="Arial Unicode MS" w:cs="Times New Roman"/>
      <w:sz w:val="24"/>
      <w:szCs w:val="22"/>
      <w:lang w:val="en-US" w:eastAsia="ro-RO"/>
    </w:rPr>
  </w:style>
  <w:style w:type="paragraph" w:customStyle="1" w:styleId="xl74">
    <w:name w:val="xl74"/>
    <w:basedOn w:val="Normal"/>
    <w:qFormat/>
    <w:rsid w:val="0069044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75">
    <w:name w:val="xl75"/>
    <w:basedOn w:val="Normal"/>
    <w:qFormat/>
    <w:rsid w:val="00690440"/>
    <w:pPr>
      <w:pBdr>
        <w:top w:val="single" w:sz="4" w:space="0" w:color="auto"/>
        <w:left w:val="single" w:sz="4" w:space="0" w:color="auto"/>
        <w:bottom w:val="single" w:sz="4" w:space="0" w:color="auto"/>
        <w:right w:val="single" w:sz="8" w:space="0" w:color="auto"/>
      </w:pBdr>
      <w:shd w:val="clear" w:color="auto" w:fill="C0C0C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76">
    <w:name w:val="xl76"/>
    <w:basedOn w:val="Normal"/>
    <w:qFormat/>
    <w:rsid w:val="00690440"/>
    <w:pPr>
      <w:pBdr>
        <w:top w:val="single" w:sz="4" w:space="0" w:color="auto"/>
        <w:left w:val="single" w:sz="8" w:space="0" w:color="auto"/>
        <w:bottom w:val="single" w:sz="4" w:space="0" w:color="auto"/>
        <w:right w:val="single" w:sz="4" w:space="0" w:color="auto"/>
      </w:pBdr>
      <w:shd w:val="clear" w:color="auto" w:fill="C0C0C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77">
    <w:name w:val="xl77"/>
    <w:basedOn w:val="Normal"/>
    <w:qFormat/>
    <w:rsid w:val="00690440"/>
    <w:pPr>
      <w:pBdr>
        <w:top w:val="single" w:sz="4" w:space="0" w:color="auto"/>
        <w:left w:val="single" w:sz="8" w:space="0" w:color="auto"/>
        <w:bottom w:val="single" w:sz="4" w:space="0" w:color="auto"/>
      </w:pBdr>
      <w:spacing w:before="100" w:beforeAutospacing="1" w:after="100" w:afterAutospacing="1" w:line="276" w:lineRule="auto"/>
      <w:textAlignment w:val="center"/>
    </w:pPr>
    <w:rPr>
      <w:rFonts w:ascii="Times New Roman" w:eastAsia="Times New Roman" w:hAnsi="Times New Roman" w:cs="Times New Roman"/>
      <w:color w:val="000080"/>
      <w:sz w:val="24"/>
      <w:szCs w:val="22"/>
      <w:lang w:val="en-US" w:eastAsia="ro-RO"/>
    </w:rPr>
  </w:style>
  <w:style w:type="paragraph" w:customStyle="1" w:styleId="xl78">
    <w:name w:val="xl78"/>
    <w:basedOn w:val="Normal"/>
    <w:qFormat/>
    <w:rsid w:val="00690440"/>
    <w:pPr>
      <w:pBdr>
        <w:top w:val="single" w:sz="4" w:space="0" w:color="auto"/>
        <w:left w:val="single" w:sz="8" w:space="0" w:color="auto"/>
        <w:bottom w:val="single" w:sz="4" w:space="0" w:color="auto"/>
        <w:right w:val="single" w:sz="4" w:space="0" w:color="auto"/>
      </w:pBdr>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79">
    <w:name w:val="xl79"/>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80">
    <w:name w:val="xl80"/>
    <w:basedOn w:val="Normal"/>
    <w:qFormat/>
    <w:rsid w:val="00690440"/>
    <w:pPr>
      <w:pBdr>
        <w:top w:val="single" w:sz="4" w:space="0" w:color="auto"/>
        <w:left w:val="single" w:sz="4" w:space="0" w:color="auto"/>
        <w:bottom w:val="single" w:sz="4" w:space="0" w:color="auto"/>
        <w:right w:val="single" w:sz="8" w:space="0" w:color="auto"/>
      </w:pBdr>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81">
    <w:name w:val="xl81"/>
    <w:basedOn w:val="Normal"/>
    <w:qFormat/>
    <w:rsid w:val="00690440"/>
    <w:pPr>
      <w:pBdr>
        <w:top w:val="single" w:sz="4" w:space="0" w:color="auto"/>
        <w:left w:val="single" w:sz="4" w:space="0" w:color="auto"/>
        <w:bottom w:val="single" w:sz="4" w:space="0" w:color="auto"/>
        <w:right w:val="single" w:sz="8" w:space="0" w:color="auto"/>
      </w:pBdr>
      <w:shd w:val="clear" w:color="auto" w:fill="C0C0C0"/>
      <w:spacing w:before="100" w:beforeAutospacing="1" w:after="100" w:afterAutospacing="1" w:line="276" w:lineRule="auto"/>
    </w:pPr>
    <w:rPr>
      <w:rFonts w:eastAsia="Times New Roman" w:cs="Arial"/>
      <w:b/>
      <w:bCs/>
      <w:sz w:val="20"/>
      <w:szCs w:val="20"/>
      <w:lang w:val="en-US" w:eastAsia="ro-RO"/>
    </w:rPr>
  </w:style>
  <w:style w:type="paragraph" w:customStyle="1" w:styleId="xl82">
    <w:name w:val="xl82"/>
    <w:basedOn w:val="Normal"/>
    <w:qFormat/>
    <w:rsid w:val="00690440"/>
    <w:pPr>
      <w:pBdr>
        <w:top w:val="single" w:sz="4" w:space="0" w:color="auto"/>
        <w:left w:val="single" w:sz="4" w:space="0" w:color="auto"/>
        <w:bottom w:val="single" w:sz="4" w:space="0" w:color="auto"/>
        <w:right w:val="single" w:sz="8" w:space="0" w:color="auto"/>
      </w:pBdr>
      <w:shd w:val="clear" w:color="auto" w:fill="C0C0C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83">
    <w:name w:val="xl83"/>
    <w:basedOn w:val="Normal"/>
    <w:qFormat/>
    <w:rsid w:val="00690440"/>
    <w:pPr>
      <w:pBdr>
        <w:top w:val="single" w:sz="4" w:space="0" w:color="auto"/>
        <w:left w:val="single" w:sz="8" w:space="0" w:color="auto"/>
        <w:bottom w:val="single" w:sz="4" w:space="0" w:color="auto"/>
      </w:pBdr>
      <w:shd w:val="clear" w:color="auto" w:fill="00FFFF"/>
      <w:spacing w:before="100" w:beforeAutospacing="1" w:after="100" w:afterAutospacing="1" w:line="276" w:lineRule="auto"/>
      <w:textAlignment w:val="center"/>
    </w:pPr>
    <w:rPr>
      <w:rFonts w:ascii="Arial Unicode MS" w:eastAsia="Times New Roman" w:hAnsi="Arial Unicode MS" w:cs="Times New Roman"/>
      <w:sz w:val="24"/>
      <w:szCs w:val="22"/>
      <w:lang w:val="en-US" w:eastAsia="ro-RO"/>
    </w:rPr>
  </w:style>
  <w:style w:type="paragraph" w:customStyle="1" w:styleId="xl84">
    <w:name w:val="xl84"/>
    <w:basedOn w:val="Normal"/>
    <w:qFormat/>
    <w:rsid w:val="00690440"/>
    <w:pPr>
      <w:pBdr>
        <w:top w:val="single" w:sz="4" w:space="0" w:color="auto"/>
        <w:left w:val="single" w:sz="4" w:space="0" w:color="auto"/>
        <w:bottom w:val="single" w:sz="4" w:space="0" w:color="auto"/>
        <w:right w:val="single" w:sz="8" w:space="0" w:color="auto"/>
      </w:pBdr>
      <w:shd w:val="clear" w:color="auto" w:fill="00FFFF"/>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85">
    <w:name w:val="xl85"/>
    <w:basedOn w:val="Normal"/>
    <w:qFormat/>
    <w:rsid w:val="00690440"/>
    <w:pPr>
      <w:pBdr>
        <w:top w:val="single" w:sz="4" w:space="0" w:color="auto"/>
        <w:left w:val="single" w:sz="8" w:space="0" w:color="auto"/>
        <w:bottom w:val="single" w:sz="4" w:space="0" w:color="auto"/>
      </w:pBdr>
      <w:spacing w:before="100" w:beforeAutospacing="1" w:after="100" w:afterAutospacing="1" w:line="276" w:lineRule="auto"/>
      <w:textAlignment w:val="center"/>
    </w:pPr>
    <w:rPr>
      <w:rFonts w:ascii="Arial Unicode MS" w:eastAsia="Times New Roman" w:hAnsi="Arial Unicode MS" w:cs="Times New Roman"/>
      <w:sz w:val="24"/>
      <w:szCs w:val="22"/>
      <w:lang w:val="en-US" w:eastAsia="ro-RO"/>
    </w:rPr>
  </w:style>
  <w:style w:type="paragraph" w:customStyle="1" w:styleId="xl86">
    <w:name w:val="xl86"/>
    <w:basedOn w:val="Normal"/>
    <w:qFormat/>
    <w:rsid w:val="00690440"/>
    <w:pPr>
      <w:pBdr>
        <w:top w:val="single" w:sz="4" w:space="0" w:color="auto"/>
        <w:left w:val="single" w:sz="8" w:space="0" w:color="auto"/>
        <w:bottom w:val="single" w:sz="4" w:space="0" w:color="auto"/>
      </w:pBdr>
      <w:spacing w:before="100" w:beforeAutospacing="1" w:after="100" w:afterAutospacing="1" w:line="276" w:lineRule="auto"/>
      <w:textAlignment w:val="center"/>
    </w:pPr>
    <w:rPr>
      <w:rFonts w:ascii="Times New Roman" w:eastAsia="Times New Roman" w:hAnsi="Times New Roman" w:cs="Times New Roman"/>
      <w:sz w:val="24"/>
      <w:szCs w:val="22"/>
      <w:lang w:val="en-US" w:eastAsia="ro-RO"/>
    </w:rPr>
  </w:style>
  <w:style w:type="paragraph" w:customStyle="1" w:styleId="xl87">
    <w:name w:val="xl87"/>
    <w:basedOn w:val="Normal"/>
    <w:qFormat/>
    <w:rsid w:val="00690440"/>
    <w:pPr>
      <w:pBdr>
        <w:top w:val="single" w:sz="4" w:space="0" w:color="auto"/>
        <w:left w:val="single" w:sz="8" w:space="0" w:color="auto"/>
        <w:bottom w:val="single" w:sz="4" w:space="0" w:color="auto"/>
      </w:pBdr>
      <w:shd w:val="clear" w:color="auto" w:fill="C0C0C0"/>
      <w:spacing w:before="100" w:beforeAutospacing="1" w:after="100" w:afterAutospacing="1" w:line="276" w:lineRule="auto"/>
      <w:textAlignment w:val="center"/>
    </w:pPr>
    <w:rPr>
      <w:rFonts w:ascii="Arial Unicode MS" w:eastAsia="Times New Roman" w:hAnsi="Arial Unicode MS" w:cs="Times New Roman"/>
      <w:sz w:val="24"/>
      <w:szCs w:val="22"/>
      <w:lang w:val="en-US" w:eastAsia="ro-RO"/>
    </w:rPr>
  </w:style>
  <w:style w:type="paragraph" w:customStyle="1" w:styleId="xl88">
    <w:name w:val="xl88"/>
    <w:basedOn w:val="Normal"/>
    <w:qFormat/>
    <w:rsid w:val="00690440"/>
    <w:pPr>
      <w:pBdr>
        <w:top w:val="single" w:sz="4" w:space="0" w:color="auto"/>
        <w:left w:val="single" w:sz="8" w:space="0" w:color="auto"/>
        <w:bottom w:val="single" w:sz="4" w:space="0" w:color="auto"/>
      </w:pBdr>
      <w:shd w:val="clear" w:color="auto" w:fill="FFFF00"/>
      <w:spacing w:before="100" w:beforeAutospacing="1" w:after="100" w:afterAutospacing="1" w:line="276" w:lineRule="auto"/>
      <w:textAlignment w:val="center"/>
    </w:pPr>
    <w:rPr>
      <w:rFonts w:ascii="Arial Unicode MS" w:eastAsia="Times New Roman" w:hAnsi="Arial Unicode MS" w:cs="Times New Roman"/>
      <w:sz w:val="24"/>
      <w:szCs w:val="22"/>
      <w:lang w:val="en-US" w:eastAsia="ro-RO"/>
    </w:rPr>
  </w:style>
  <w:style w:type="paragraph" w:customStyle="1" w:styleId="xl89">
    <w:name w:val="xl89"/>
    <w:basedOn w:val="Normal"/>
    <w:qFormat/>
    <w:rsid w:val="00690440"/>
    <w:pPr>
      <w:pBdr>
        <w:top w:val="single" w:sz="4" w:space="0" w:color="auto"/>
        <w:left w:val="single" w:sz="4" w:space="0" w:color="auto"/>
        <w:bottom w:val="single" w:sz="4" w:space="0" w:color="auto"/>
        <w:right w:val="single" w:sz="8" w:space="0" w:color="auto"/>
      </w:pBdr>
      <w:shd w:val="clear" w:color="auto" w:fill="FFFF0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90">
    <w:name w:val="xl90"/>
    <w:basedOn w:val="Normal"/>
    <w:qFormat/>
    <w:rsid w:val="00690440"/>
    <w:pPr>
      <w:pBdr>
        <w:top w:val="single" w:sz="4" w:space="0" w:color="auto"/>
        <w:left w:val="single" w:sz="8" w:space="0" w:color="auto"/>
        <w:bottom w:val="single" w:sz="4" w:space="0" w:color="auto"/>
      </w:pBdr>
      <w:shd w:val="clear" w:color="auto" w:fill="FF0000"/>
      <w:spacing w:before="100" w:beforeAutospacing="1" w:after="100" w:afterAutospacing="1" w:line="276" w:lineRule="auto"/>
      <w:textAlignment w:val="center"/>
    </w:pPr>
    <w:rPr>
      <w:rFonts w:ascii="Times New Roman" w:eastAsia="Times New Roman" w:hAnsi="Times New Roman" w:cs="Times New Roman"/>
      <w:sz w:val="24"/>
      <w:szCs w:val="22"/>
      <w:lang w:val="en-US" w:eastAsia="ro-RO"/>
    </w:rPr>
  </w:style>
  <w:style w:type="paragraph" w:customStyle="1" w:styleId="xl91">
    <w:name w:val="xl91"/>
    <w:basedOn w:val="Normal"/>
    <w:qFormat/>
    <w:rsid w:val="00690440"/>
    <w:pPr>
      <w:pBdr>
        <w:top w:val="single" w:sz="4" w:space="0" w:color="auto"/>
        <w:left w:val="single" w:sz="4" w:space="0" w:color="auto"/>
        <w:bottom w:val="single" w:sz="4" w:space="0" w:color="auto"/>
        <w:right w:val="single" w:sz="8" w:space="0" w:color="auto"/>
      </w:pBdr>
      <w:shd w:val="clear" w:color="auto" w:fill="FF0000"/>
      <w:spacing w:before="100" w:beforeAutospacing="1" w:after="100" w:afterAutospacing="1" w:line="276" w:lineRule="auto"/>
    </w:pPr>
    <w:rPr>
      <w:rFonts w:eastAsia="Times New Roman" w:cs="Arial"/>
      <w:sz w:val="20"/>
      <w:szCs w:val="20"/>
      <w:lang w:val="en-US" w:eastAsia="ro-RO"/>
    </w:rPr>
  </w:style>
  <w:style w:type="paragraph" w:customStyle="1" w:styleId="xl92">
    <w:name w:val="xl92"/>
    <w:basedOn w:val="Normal"/>
    <w:qFormat/>
    <w:rsid w:val="00690440"/>
    <w:pPr>
      <w:pBdr>
        <w:top w:val="single" w:sz="4" w:space="0" w:color="auto"/>
        <w:left w:val="single" w:sz="8" w:space="0" w:color="auto"/>
        <w:bottom w:val="single" w:sz="8" w:space="0" w:color="auto"/>
      </w:pBdr>
      <w:shd w:val="clear" w:color="auto" w:fill="FFFF00"/>
      <w:spacing w:before="100" w:beforeAutospacing="1" w:after="100" w:afterAutospacing="1" w:line="276" w:lineRule="auto"/>
      <w:textAlignment w:val="center"/>
    </w:pPr>
    <w:rPr>
      <w:rFonts w:ascii="Arial Unicode MS" w:eastAsia="Times New Roman" w:hAnsi="Arial Unicode MS" w:cs="Times New Roman"/>
      <w:sz w:val="24"/>
      <w:szCs w:val="22"/>
      <w:lang w:val="en-US" w:eastAsia="ro-RO"/>
    </w:rPr>
  </w:style>
  <w:style w:type="paragraph" w:customStyle="1" w:styleId="xl93">
    <w:name w:val="xl93"/>
    <w:basedOn w:val="Normal"/>
    <w:qFormat/>
    <w:rsid w:val="00690440"/>
    <w:pPr>
      <w:pBdr>
        <w:top w:val="single" w:sz="4" w:space="0" w:color="auto"/>
        <w:left w:val="single" w:sz="4" w:space="0" w:color="auto"/>
        <w:bottom w:val="single" w:sz="8" w:space="0" w:color="auto"/>
        <w:right w:val="single" w:sz="8" w:space="0" w:color="auto"/>
      </w:pBdr>
      <w:shd w:val="clear" w:color="auto" w:fill="FFFF0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94">
    <w:name w:val="xl94"/>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95">
    <w:name w:val="xl95"/>
    <w:basedOn w:val="Normal"/>
    <w:qFormat/>
    <w:rsid w:val="00690440"/>
    <w:pPr>
      <w:pBdr>
        <w:top w:val="single" w:sz="4" w:space="0" w:color="auto"/>
        <w:left w:val="single" w:sz="8" w:space="0" w:color="auto"/>
        <w:bottom w:val="single" w:sz="4" w:space="0" w:color="auto"/>
        <w:right w:val="single" w:sz="4" w:space="0" w:color="auto"/>
      </w:pBdr>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96">
    <w:name w:val="xl96"/>
    <w:basedOn w:val="Normal"/>
    <w:qFormat/>
    <w:rsid w:val="00690440"/>
    <w:pPr>
      <w:pBdr>
        <w:top w:val="single" w:sz="4" w:space="0" w:color="auto"/>
        <w:left w:val="single" w:sz="8" w:space="0" w:color="auto"/>
        <w:bottom w:val="single" w:sz="4" w:space="0" w:color="auto"/>
        <w:right w:val="single" w:sz="4" w:space="0" w:color="auto"/>
      </w:pBdr>
      <w:shd w:val="clear" w:color="auto" w:fill="C0C0C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97">
    <w:name w:val="xl97"/>
    <w:basedOn w:val="Normal"/>
    <w:qFormat/>
    <w:rsid w:val="0069044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76" w:lineRule="auto"/>
    </w:pPr>
    <w:rPr>
      <w:rFonts w:eastAsia="Times New Roman" w:cs="Arial"/>
      <w:b/>
      <w:bCs/>
      <w:sz w:val="20"/>
      <w:szCs w:val="20"/>
      <w:lang w:val="en-US" w:eastAsia="ro-RO"/>
    </w:rPr>
  </w:style>
  <w:style w:type="paragraph" w:customStyle="1" w:styleId="xl98">
    <w:name w:val="xl98"/>
    <w:basedOn w:val="Normal"/>
    <w:qFormat/>
    <w:rsid w:val="0069044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99">
    <w:name w:val="xl99"/>
    <w:basedOn w:val="Normal"/>
    <w:qFormat/>
    <w:rsid w:val="00690440"/>
    <w:pPr>
      <w:pBdr>
        <w:top w:val="single" w:sz="4" w:space="0" w:color="auto"/>
        <w:left w:val="single" w:sz="8" w:space="0" w:color="auto"/>
        <w:bottom w:val="single" w:sz="4" w:space="0" w:color="auto"/>
        <w:right w:val="single" w:sz="4" w:space="0" w:color="auto"/>
      </w:pBdr>
      <w:shd w:val="clear" w:color="auto" w:fill="00FFFF"/>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100">
    <w:name w:val="xl100"/>
    <w:basedOn w:val="Normal"/>
    <w:qFormat/>
    <w:rsid w:val="00690440"/>
    <w:pPr>
      <w:pBdr>
        <w:top w:val="single" w:sz="4" w:space="0" w:color="auto"/>
        <w:left w:val="single" w:sz="4" w:space="0" w:color="auto"/>
        <w:bottom w:val="single" w:sz="4" w:space="0" w:color="auto"/>
        <w:right w:val="single" w:sz="4" w:space="0" w:color="auto"/>
      </w:pBdr>
      <w:shd w:val="clear" w:color="auto" w:fill="00FFFF"/>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101">
    <w:name w:val="xl101"/>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eastAsia="Times New Roman" w:cs="Arial"/>
      <w:sz w:val="20"/>
      <w:szCs w:val="20"/>
      <w:lang w:val="en-US" w:eastAsia="ro-RO"/>
    </w:rPr>
  </w:style>
  <w:style w:type="paragraph" w:customStyle="1" w:styleId="xl102">
    <w:name w:val="xl102"/>
    <w:basedOn w:val="Normal"/>
    <w:qFormat/>
    <w:rsid w:val="00690440"/>
    <w:pPr>
      <w:pBdr>
        <w:top w:val="single" w:sz="4" w:space="0" w:color="auto"/>
        <w:left w:val="single" w:sz="8" w:space="0" w:color="auto"/>
        <w:bottom w:val="single" w:sz="4" w:space="0" w:color="auto"/>
        <w:right w:val="single" w:sz="4" w:space="0" w:color="auto"/>
      </w:pBdr>
      <w:shd w:val="clear" w:color="auto" w:fill="FFFF0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103">
    <w:name w:val="xl103"/>
    <w:basedOn w:val="Normal"/>
    <w:qFormat/>
    <w:rsid w:val="0069044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104">
    <w:name w:val="xl104"/>
    <w:basedOn w:val="Normal"/>
    <w:qFormat/>
    <w:rsid w:val="00690440"/>
    <w:pPr>
      <w:pBdr>
        <w:top w:val="single" w:sz="4" w:space="0" w:color="auto"/>
        <w:left w:val="single" w:sz="8" w:space="0" w:color="auto"/>
        <w:bottom w:val="single" w:sz="4" w:space="0" w:color="auto"/>
        <w:right w:val="single" w:sz="4" w:space="0" w:color="auto"/>
      </w:pBdr>
      <w:shd w:val="clear" w:color="auto" w:fill="FF0000"/>
      <w:spacing w:before="100" w:beforeAutospacing="1" w:after="100" w:afterAutospacing="1" w:line="276" w:lineRule="auto"/>
    </w:pPr>
    <w:rPr>
      <w:rFonts w:eastAsia="Times New Roman" w:cs="Arial"/>
      <w:sz w:val="20"/>
      <w:szCs w:val="20"/>
      <w:lang w:val="en-US" w:eastAsia="ro-RO"/>
    </w:rPr>
  </w:style>
  <w:style w:type="paragraph" w:customStyle="1" w:styleId="xl105">
    <w:name w:val="xl105"/>
    <w:basedOn w:val="Normal"/>
    <w:qFormat/>
    <w:rsid w:val="00690440"/>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76" w:lineRule="auto"/>
    </w:pPr>
    <w:rPr>
      <w:rFonts w:eastAsia="Times New Roman" w:cs="Arial"/>
      <w:sz w:val="20"/>
      <w:szCs w:val="20"/>
      <w:lang w:val="en-US" w:eastAsia="ro-RO"/>
    </w:rPr>
  </w:style>
  <w:style w:type="paragraph" w:customStyle="1" w:styleId="xl106">
    <w:name w:val="xl106"/>
    <w:basedOn w:val="Normal"/>
    <w:qFormat/>
    <w:rsid w:val="00690440"/>
    <w:pPr>
      <w:pBdr>
        <w:top w:val="single" w:sz="4" w:space="0" w:color="auto"/>
        <w:left w:val="single" w:sz="8" w:space="0" w:color="auto"/>
        <w:bottom w:val="single" w:sz="8" w:space="0" w:color="auto"/>
        <w:right w:val="single" w:sz="4" w:space="0" w:color="auto"/>
      </w:pBdr>
      <w:shd w:val="clear" w:color="auto" w:fill="FFFF0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107">
    <w:name w:val="xl107"/>
    <w:basedOn w:val="Normal"/>
    <w:qFormat/>
    <w:rsid w:val="00690440"/>
    <w:pPr>
      <w:pBdr>
        <w:top w:val="single" w:sz="4" w:space="0" w:color="auto"/>
        <w:left w:val="single" w:sz="4" w:space="0" w:color="auto"/>
        <w:bottom w:val="single" w:sz="8" w:space="0" w:color="auto"/>
        <w:right w:val="single" w:sz="4" w:space="0" w:color="auto"/>
      </w:pBdr>
      <w:shd w:val="clear" w:color="auto" w:fill="FFFF00"/>
      <w:spacing w:before="100" w:beforeAutospacing="1" w:after="100" w:afterAutospacing="1" w:line="276" w:lineRule="auto"/>
    </w:pPr>
    <w:rPr>
      <w:rFonts w:ascii="Arial Unicode MS" w:eastAsia="Times New Roman" w:hAnsi="Arial Unicode MS" w:cs="Times New Roman"/>
      <w:sz w:val="24"/>
      <w:szCs w:val="22"/>
      <w:lang w:val="en-US" w:eastAsia="ro-RO"/>
    </w:rPr>
  </w:style>
  <w:style w:type="paragraph" w:customStyle="1" w:styleId="xl109">
    <w:name w:val="xl109"/>
    <w:basedOn w:val="Normal"/>
    <w:qFormat/>
    <w:rsid w:val="00690440"/>
    <w:pPr>
      <w:shd w:val="clear" w:color="auto" w:fill="FF0000"/>
      <w:spacing w:before="100" w:beforeAutospacing="1" w:after="100" w:afterAutospacing="1" w:line="276" w:lineRule="auto"/>
    </w:pPr>
    <w:rPr>
      <w:rFonts w:eastAsia="Times New Roman" w:cs="Arial"/>
      <w:sz w:val="20"/>
      <w:szCs w:val="20"/>
      <w:lang w:val="en-US" w:eastAsia="ro-RO"/>
    </w:rPr>
  </w:style>
  <w:style w:type="paragraph" w:customStyle="1" w:styleId="xl110">
    <w:name w:val="xl110"/>
    <w:basedOn w:val="Normal"/>
    <w:qFormat/>
    <w:rsid w:val="00690440"/>
    <w:pPr>
      <w:pBdr>
        <w:top w:val="single" w:sz="8" w:space="0" w:color="auto"/>
        <w:left w:val="single" w:sz="8" w:space="0" w:color="auto"/>
        <w:bottom w:val="single" w:sz="4" w:space="0" w:color="auto"/>
      </w:pBdr>
      <w:shd w:val="clear" w:color="auto" w:fill="C0C0C0"/>
      <w:spacing w:before="100" w:beforeAutospacing="1" w:after="100" w:afterAutospacing="1" w:line="276" w:lineRule="auto"/>
      <w:textAlignment w:val="center"/>
    </w:pPr>
    <w:rPr>
      <w:rFonts w:eastAsia="Times New Roman" w:cs="Arial"/>
      <w:b/>
      <w:bCs/>
      <w:sz w:val="20"/>
      <w:szCs w:val="20"/>
      <w:lang w:val="en-US" w:eastAsia="ro-RO"/>
    </w:rPr>
  </w:style>
  <w:style w:type="paragraph" w:customStyle="1" w:styleId="style7">
    <w:name w:val="style7"/>
    <w:basedOn w:val="Normal"/>
    <w:qFormat/>
    <w:rsid w:val="00690440"/>
    <w:pPr>
      <w:spacing w:before="100" w:beforeAutospacing="1" w:after="100" w:afterAutospacing="1" w:line="276" w:lineRule="auto"/>
    </w:pPr>
    <w:rPr>
      <w:rFonts w:ascii="Times New Roman" w:eastAsia="Times New Roman" w:hAnsi="Times New Roman" w:cs="Times New Roman"/>
      <w:color w:val="000000"/>
      <w:sz w:val="24"/>
      <w:szCs w:val="22"/>
      <w:lang w:val="en-US" w:eastAsia="ro-RO"/>
    </w:rPr>
  </w:style>
  <w:style w:type="character" w:customStyle="1" w:styleId="scris1">
    <w:name w:val="scris1"/>
    <w:rsid w:val="00690440"/>
    <w:rPr>
      <w:rFonts w:ascii="Verdana" w:hAnsi="Verdana" w:hint="default"/>
      <w:strike w:val="0"/>
      <w:dstrike w:val="0"/>
      <w:color w:val="000000"/>
      <w:sz w:val="18"/>
      <w:szCs w:val="18"/>
      <w:u w:val="none"/>
      <w:effect w:val="none"/>
    </w:rPr>
  </w:style>
  <w:style w:type="numbering" w:customStyle="1" w:styleId="Bumbi">
    <w:name w:val="Bumbi"/>
    <w:rsid w:val="00F67FCF"/>
  </w:style>
  <w:style w:type="numbering" w:customStyle="1" w:styleId="BumbiABC">
    <w:name w:val="Bumbi ABC"/>
    <w:rsid w:val="00F67FCF"/>
    <w:pPr>
      <w:numPr>
        <w:numId w:val="46"/>
      </w:numPr>
    </w:pPr>
  </w:style>
  <w:style w:type="paragraph" w:customStyle="1" w:styleId="xl22">
    <w:name w:val="xl22"/>
    <w:basedOn w:val="Normal"/>
    <w:qFormat/>
    <w:rsid w:val="00690440"/>
    <w:pPr>
      <w:pBdr>
        <w:top w:val="single" w:sz="8" w:space="0" w:color="auto"/>
        <w:left w:val="single" w:sz="8"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23">
    <w:name w:val="xl23"/>
    <w:basedOn w:val="Normal"/>
    <w:qFormat/>
    <w:rsid w:val="00690440"/>
    <w:pPr>
      <w:pBdr>
        <w:top w:val="single" w:sz="8" w:space="0" w:color="auto"/>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24">
    <w:name w:val="xl24"/>
    <w:basedOn w:val="Normal"/>
    <w:qFormat/>
    <w:rsid w:val="00690440"/>
    <w:pPr>
      <w:pBdr>
        <w:top w:val="single" w:sz="8"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25">
    <w:name w:val="xl25"/>
    <w:basedOn w:val="Normal"/>
    <w:qFormat/>
    <w:rsid w:val="00690440"/>
    <w:pPr>
      <w:pBdr>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26">
    <w:name w:val="xl26"/>
    <w:basedOn w:val="Normal"/>
    <w:qFormat/>
    <w:rsid w:val="00690440"/>
    <w:pPr>
      <w:pBdr>
        <w:left w:val="single" w:sz="8"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27">
    <w:name w:val="xl27"/>
    <w:basedOn w:val="Normal"/>
    <w:qFormat/>
    <w:rsid w:val="00690440"/>
    <w:pPr>
      <w:pBdr>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28">
    <w:name w:val="xl28"/>
    <w:basedOn w:val="Normal"/>
    <w:qFormat/>
    <w:rsid w:val="00690440"/>
    <w:pPr>
      <w:pBdr>
        <w:top w:val="single" w:sz="8" w:space="0" w:color="auto"/>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29">
    <w:name w:val="xl29"/>
    <w:basedOn w:val="Normal"/>
    <w:qFormat/>
    <w:rsid w:val="00690440"/>
    <w:pPr>
      <w:pBdr>
        <w:left w:val="single" w:sz="8"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0">
    <w:name w:val="xl30"/>
    <w:basedOn w:val="Normal"/>
    <w:qFormat/>
    <w:rsid w:val="00690440"/>
    <w:pPr>
      <w:pBdr>
        <w:top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1">
    <w:name w:val="xl31"/>
    <w:basedOn w:val="Normal"/>
    <w:qFormat/>
    <w:rsid w:val="00690440"/>
    <w:pPr>
      <w:pBdr>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2">
    <w:name w:val="xl32"/>
    <w:basedOn w:val="Normal"/>
    <w:qFormat/>
    <w:rsid w:val="00690440"/>
    <w:pPr>
      <w:pBdr>
        <w:lef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3">
    <w:name w:val="xl33"/>
    <w:basedOn w:val="Normal"/>
    <w:qFormat/>
    <w:rsid w:val="00690440"/>
    <w:pPr>
      <w:pBdr>
        <w:left w:val="single" w:sz="8" w:space="0" w:color="auto"/>
        <w:bottom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4">
    <w:name w:val="xl34"/>
    <w:basedOn w:val="Normal"/>
    <w:qFormat/>
    <w:rsid w:val="00690440"/>
    <w:pPr>
      <w:pBdr>
        <w:lef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6">
    <w:name w:val="xl36"/>
    <w:basedOn w:val="Normal"/>
    <w:qFormat/>
    <w:rsid w:val="00690440"/>
    <w:pPr>
      <w:pBdr>
        <w:top w:val="single" w:sz="8" w:space="0" w:color="auto"/>
        <w:lef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7">
    <w:name w:val="xl37"/>
    <w:basedOn w:val="Normal"/>
    <w:qFormat/>
    <w:rsid w:val="00690440"/>
    <w:pPr>
      <w:pBdr>
        <w:top w:val="single" w:sz="8" w:space="0" w:color="auto"/>
        <w:left w:val="single" w:sz="8"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8">
    <w:name w:val="xl38"/>
    <w:basedOn w:val="Normal"/>
    <w:qFormat/>
    <w:rsid w:val="00690440"/>
    <w:pPr>
      <w:pBdr>
        <w:top w:val="single" w:sz="8" w:space="0" w:color="auto"/>
        <w:left w:val="single" w:sz="4"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39">
    <w:name w:val="xl39"/>
    <w:basedOn w:val="Normal"/>
    <w:qFormat/>
    <w:rsid w:val="00690440"/>
    <w:pPr>
      <w:pBdr>
        <w:top w:val="single" w:sz="8" w:space="0" w:color="auto"/>
        <w:left w:val="single" w:sz="8"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0">
    <w:name w:val="xl40"/>
    <w:basedOn w:val="Normal"/>
    <w:qFormat/>
    <w:rsid w:val="00690440"/>
    <w:pPr>
      <w:pBdr>
        <w:top w:val="single" w:sz="8" w:space="0" w:color="auto"/>
        <w:left w:val="single" w:sz="8"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1">
    <w:name w:val="xl41"/>
    <w:basedOn w:val="Normal"/>
    <w:qFormat/>
    <w:rsid w:val="00690440"/>
    <w:pPr>
      <w:pBdr>
        <w:top w:val="single" w:sz="8" w:space="0" w:color="auto"/>
        <w:left w:val="single" w:sz="8"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2">
    <w:name w:val="xl42"/>
    <w:basedOn w:val="Normal"/>
    <w:qFormat/>
    <w:rsid w:val="00690440"/>
    <w:pPr>
      <w:pBdr>
        <w:top w:val="single" w:sz="8" w:space="0" w:color="auto"/>
        <w:left w:val="single" w:sz="4"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3">
    <w:name w:val="xl43"/>
    <w:basedOn w:val="Normal"/>
    <w:qFormat/>
    <w:rsid w:val="00690440"/>
    <w:pPr>
      <w:pBdr>
        <w:top w:val="single" w:sz="4" w:space="0" w:color="auto"/>
        <w:left w:val="single" w:sz="8"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4">
    <w:name w:val="xl44"/>
    <w:basedOn w:val="Normal"/>
    <w:qFormat/>
    <w:rsid w:val="00690440"/>
    <w:pPr>
      <w:pBdr>
        <w:top w:val="single" w:sz="4" w:space="0" w:color="auto"/>
        <w:left w:val="single" w:sz="4"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5">
    <w:name w:val="xl45"/>
    <w:basedOn w:val="Normal"/>
    <w:qFormat/>
    <w:rsid w:val="00690440"/>
    <w:pPr>
      <w:pBdr>
        <w:top w:val="single" w:sz="4" w:space="0" w:color="auto"/>
        <w:left w:val="single" w:sz="8"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6">
    <w:name w:val="xl46"/>
    <w:basedOn w:val="Normal"/>
    <w:qFormat/>
    <w:rsid w:val="00690440"/>
    <w:pPr>
      <w:pBdr>
        <w:top w:val="single" w:sz="4" w:space="0" w:color="auto"/>
        <w:left w:val="single" w:sz="8"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7">
    <w:name w:val="xl47"/>
    <w:basedOn w:val="Normal"/>
    <w:qFormat/>
    <w:rsid w:val="00690440"/>
    <w:pPr>
      <w:pBdr>
        <w:left w:val="single" w:sz="8"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8">
    <w:name w:val="xl48"/>
    <w:basedOn w:val="Normal"/>
    <w:qFormat/>
    <w:rsid w:val="00690440"/>
    <w:pPr>
      <w:pBdr>
        <w:top w:val="single" w:sz="4" w:space="0" w:color="auto"/>
        <w:left w:val="single" w:sz="4"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49">
    <w:name w:val="xl49"/>
    <w:basedOn w:val="Normal"/>
    <w:qFormat/>
    <w:rsid w:val="00690440"/>
    <w:pPr>
      <w:pBdr>
        <w:top w:val="single" w:sz="4" w:space="0" w:color="auto"/>
        <w:left w:val="single" w:sz="8"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0">
    <w:name w:val="xl50"/>
    <w:basedOn w:val="Normal"/>
    <w:qFormat/>
    <w:rsid w:val="00690440"/>
    <w:pPr>
      <w:pBdr>
        <w:top w:val="single" w:sz="4" w:space="0" w:color="auto"/>
        <w:left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1">
    <w:name w:val="xl51"/>
    <w:basedOn w:val="Normal"/>
    <w:qFormat/>
    <w:rsid w:val="00690440"/>
    <w:pPr>
      <w:pBdr>
        <w:top w:val="single" w:sz="4" w:space="0" w:color="auto"/>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2">
    <w:name w:val="xl52"/>
    <w:basedOn w:val="Normal"/>
    <w:qFormat/>
    <w:rsid w:val="00690440"/>
    <w:pPr>
      <w:pBdr>
        <w:top w:val="single" w:sz="4" w:space="0" w:color="auto"/>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3">
    <w:name w:val="xl53"/>
    <w:basedOn w:val="Normal"/>
    <w:qFormat/>
    <w:rsid w:val="00690440"/>
    <w:pPr>
      <w:pBdr>
        <w:left w:val="single" w:sz="8" w:space="0" w:color="auto"/>
        <w:bottom w:val="single" w:sz="8"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4">
    <w:name w:val="xl54"/>
    <w:basedOn w:val="Normal"/>
    <w:qFormat/>
    <w:rsid w:val="00690440"/>
    <w:pPr>
      <w:pBdr>
        <w:top w:val="single" w:sz="4" w:space="0" w:color="auto"/>
        <w:left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5">
    <w:name w:val="xl55"/>
    <w:basedOn w:val="Normal"/>
    <w:qFormat/>
    <w:rsid w:val="00690440"/>
    <w:pPr>
      <w:pBdr>
        <w:top w:val="single" w:sz="8"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6">
    <w:name w:val="xl56"/>
    <w:basedOn w:val="Normal"/>
    <w:qFormat/>
    <w:rsid w:val="00690440"/>
    <w:pPr>
      <w:pBdr>
        <w:top w:val="single" w:sz="8"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7">
    <w:name w:val="xl57"/>
    <w:basedOn w:val="Normal"/>
    <w:qFormat/>
    <w:rsid w:val="00690440"/>
    <w:pPr>
      <w:pBdr>
        <w:top w:val="single" w:sz="8"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8">
    <w:name w:val="xl58"/>
    <w:basedOn w:val="Normal"/>
    <w:qFormat/>
    <w:rsid w:val="00690440"/>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59">
    <w:name w:val="xl59"/>
    <w:basedOn w:val="Normal"/>
    <w:qFormat/>
    <w:rsid w:val="00690440"/>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60">
    <w:name w:val="xl60"/>
    <w:basedOn w:val="Normal"/>
    <w:qFormat/>
    <w:rsid w:val="00690440"/>
    <w:pPr>
      <w:pBdr>
        <w:top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61">
    <w:name w:val="xl61"/>
    <w:basedOn w:val="Normal"/>
    <w:qFormat/>
    <w:rsid w:val="00690440"/>
    <w:pPr>
      <w:pBdr>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62">
    <w:name w:val="xl62"/>
    <w:basedOn w:val="Normal"/>
    <w:qFormat/>
    <w:rsid w:val="00690440"/>
    <w:pPr>
      <w:pBdr>
        <w:top w:val="single" w:sz="4" w:space="0" w:color="auto"/>
        <w:left w:val="single" w:sz="8" w:space="0" w:color="auto"/>
        <w:bottom w:val="single" w:sz="8"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63">
    <w:name w:val="xl63"/>
    <w:basedOn w:val="Normal"/>
    <w:qFormat/>
    <w:rsid w:val="00690440"/>
    <w:pPr>
      <w:pBdr>
        <w:top w:val="single" w:sz="4" w:space="0" w:color="auto"/>
        <w:left w:val="single" w:sz="4" w:space="0" w:color="auto"/>
        <w:bottom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64">
    <w:name w:val="xl64"/>
    <w:basedOn w:val="Normal"/>
    <w:qFormat/>
    <w:rsid w:val="00690440"/>
    <w:pPr>
      <w:pBdr>
        <w:top w:val="single" w:sz="4" w:space="0" w:color="auto"/>
        <w:left w:val="single" w:sz="8"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08">
    <w:name w:val="xl108"/>
    <w:basedOn w:val="Normal"/>
    <w:qFormat/>
    <w:rsid w:val="00690440"/>
    <w:pPr>
      <w:pBdr>
        <w:top w:val="single" w:sz="8"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1">
    <w:name w:val="xl111"/>
    <w:basedOn w:val="Normal"/>
    <w:qFormat/>
    <w:rsid w:val="00690440"/>
    <w:pPr>
      <w:pBdr>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2">
    <w:name w:val="xl112"/>
    <w:basedOn w:val="Normal"/>
    <w:qFormat/>
    <w:rsid w:val="00690440"/>
    <w:pPr>
      <w:pBdr>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3">
    <w:name w:val="xl113"/>
    <w:basedOn w:val="Normal"/>
    <w:qFormat/>
    <w:rsid w:val="00690440"/>
    <w:pPr>
      <w:pBdr>
        <w:top w:val="single" w:sz="8" w:space="0" w:color="auto"/>
        <w:left w:val="single" w:sz="8"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4">
    <w:name w:val="xl114"/>
    <w:basedOn w:val="Normal"/>
    <w:qFormat/>
    <w:rsid w:val="00690440"/>
    <w:pPr>
      <w:pBdr>
        <w:top w:val="single" w:sz="4" w:space="0" w:color="auto"/>
        <w:left w:val="single" w:sz="4"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5">
    <w:name w:val="xl115"/>
    <w:basedOn w:val="Normal"/>
    <w:qFormat/>
    <w:rsid w:val="00690440"/>
    <w:pPr>
      <w:pBdr>
        <w:top w:val="single" w:sz="4" w:space="0" w:color="auto"/>
        <w:bottom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6">
    <w:name w:val="xl116"/>
    <w:basedOn w:val="Normal"/>
    <w:qFormat/>
    <w:rsid w:val="00690440"/>
    <w:pPr>
      <w:pBdr>
        <w:top w:val="single" w:sz="8" w:space="0" w:color="auto"/>
        <w:left w:val="single" w:sz="8" w:space="0" w:color="auto"/>
        <w:bottom w:val="single" w:sz="8"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7">
    <w:name w:val="xl117"/>
    <w:basedOn w:val="Normal"/>
    <w:qFormat/>
    <w:rsid w:val="00690440"/>
    <w:pPr>
      <w:pBdr>
        <w:top w:val="single" w:sz="8" w:space="0" w:color="auto"/>
        <w:left w:val="single" w:sz="4"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8">
    <w:name w:val="xl118"/>
    <w:basedOn w:val="Normal"/>
    <w:qFormat/>
    <w:rsid w:val="00690440"/>
    <w:pPr>
      <w:pBdr>
        <w:top w:val="single" w:sz="8" w:space="0" w:color="auto"/>
        <w:bottom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19">
    <w:name w:val="xl119"/>
    <w:basedOn w:val="Normal"/>
    <w:qFormat/>
    <w:rsid w:val="00690440"/>
    <w:pPr>
      <w:pBdr>
        <w:top w:val="single" w:sz="8" w:space="0" w:color="auto"/>
        <w:bottom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20">
    <w:name w:val="xl120"/>
    <w:basedOn w:val="Normal"/>
    <w:qFormat/>
    <w:rsid w:val="00690440"/>
    <w:pPr>
      <w:pBdr>
        <w:top w:val="single" w:sz="8"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21">
    <w:name w:val="xl121"/>
    <w:basedOn w:val="Normal"/>
    <w:qFormat/>
    <w:rsid w:val="00690440"/>
    <w:pPr>
      <w:pBdr>
        <w:left w:val="single" w:sz="4"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22">
    <w:name w:val="xl122"/>
    <w:basedOn w:val="Normal"/>
    <w:qFormat/>
    <w:rsid w:val="00690440"/>
    <w:pPr>
      <w:pBdr>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23">
    <w:name w:val="xl123"/>
    <w:basedOn w:val="Normal"/>
    <w:qFormat/>
    <w:rsid w:val="00690440"/>
    <w:pPr>
      <w:pBdr>
        <w:top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24">
    <w:name w:val="xl124"/>
    <w:basedOn w:val="Normal"/>
    <w:qFormat/>
    <w:rsid w:val="00690440"/>
    <w:pPr>
      <w:pBdr>
        <w:top w:val="single" w:sz="8" w:space="0" w:color="auto"/>
        <w:left w:val="single" w:sz="8" w:space="0" w:color="auto"/>
        <w:bottom w:val="single" w:sz="4" w:space="0" w:color="auto"/>
        <w:right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25">
    <w:name w:val="xl125"/>
    <w:basedOn w:val="Normal"/>
    <w:qFormat/>
    <w:rsid w:val="00690440"/>
    <w:pPr>
      <w:pBdr>
        <w:top w:val="single" w:sz="8" w:space="0" w:color="auto"/>
        <w:left w:val="single" w:sz="4" w:space="0" w:color="auto"/>
        <w:bottom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26">
    <w:name w:val="xl126"/>
    <w:basedOn w:val="Normal"/>
    <w:qFormat/>
    <w:rsid w:val="00690440"/>
    <w:pPr>
      <w:pBdr>
        <w:top w:val="single" w:sz="8" w:space="0" w:color="auto"/>
        <w:bottom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27">
    <w:name w:val="xl127"/>
    <w:basedOn w:val="Normal"/>
    <w:qFormat/>
    <w:rsid w:val="00690440"/>
    <w:pPr>
      <w:pBdr>
        <w:top w:val="single" w:sz="8" w:space="0" w:color="auto"/>
        <w:left w:val="single" w:sz="8" w:space="0" w:color="auto"/>
        <w:bottom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28">
    <w:name w:val="xl128"/>
    <w:basedOn w:val="Normal"/>
    <w:qFormat/>
    <w:rsid w:val="00690440"/>
    <w:pPr>
      <w:pBdr>
        <w:top w:val="single" w:sz="8" w:space="0" w:color="auto"/>
        <w:bottom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29">
    <w:name w:val="xl129"/>
    <w:basedOn w:val="Normal"/>
    <w:qFormat/>
    <w:rsid w:val="00690440"/>
    <w:pPr>
      <w:pBdr>
        <w:top w:val="single" w:sz="8" w:space="0" w:color="auto"/>
        <w:left w:val="single" w:sz="8"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0">
    <w:name w:val="xl130"/>
    <w:basedOn w:val="Normal"/>
    <w:qFormat/>
    <w:rsid w:val="00690440"/>
    <w:pPr>
      <w:pBdr>
        <w:top w:val="single" w:sz="4" w:space="0" w:color="auto"/>
        <w:left w:val="single" w:sz="8" w:space="0" w:color="auto"/>
        <w:bottom w:val="single" w:sz="4" w:space="0" w:color="auto"/>
        <w:right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1">
    <w:name w:val="xl131"/>
    <w:basedOn w:val="Normal"/>
    <w:qFormat/>
    <w:rsid w:val="00690440"/>
    <w:pPr>
      <w:pBdr>
        <w:top w:val="single" w:sz="4" w:space="0" w:color="auto"/>
        <w:left w:val="single" w:sz="4" w:space="0" w:color="auto"/>
        <w:bottom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2">
    <w:name w:val="xl132"/>
    <w:basedOn w:val="Normal"/>
    <w:qFormat/>
    <w:rsid w:val="00690440"/>
    <w:pPr>
      <w:pBdr>
        <w:top w:val="single" w:sz="4" w:space="0" w:color="auto"/>
        <w:bottom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3">
    <w:name w:val="xl133"/>
    <w:basedOn w:val="Normal"/>
    <w:qFormat/>
    <w:rsid w:val="00690440"/>
    <w:pPr>
      <w:pBdr>
        <w:top w:val="single" w:sz="4" w:space="0" w:color="auto"/>
        <w:left w:val="single" w:sz="8" w:space="0" w:color="auto"/>
        <w:bottom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4">
    <w:name w:val="xl134"/>
    <w:basedOn w:val="Normal"/>
    <w:qFormat/>
    <w:rsid w:val="00690440"/>
    <w:pPr>
      <w:pBdr>
        <w:top w:val="single" w:sz="4" w:space="0" w:color="auto"/>
        <w:bottom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5">
    <w:name w:val="xl135"/>
    <w:basedOn w:val="Normal"/>
    <w:qFormat/>
    <w:rsid w:val="00690440"/>
    <w:pPr>
      <w:pBdr>
        <w:left w:val="single" w:sz="8"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6">
    <w:name w:val="xl136"/>
    <w:basedOn w:val="Normal"/>
    <w:qFormat/>
    <w:rsid w:val="00690440"/>
    <w:pPr>
      <w:pBdr>
        <w:top w:val="single" w:sz="4" w:space="0" w:color="auto"/>
        <w:left w:val="single" w:sz="8" w:space="0" w:color="auto"/>
        <w:right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7">
    <w:name w:val="xl137"/>
    <w:basedOn w:val="Normal"/>
    <w:qFormat/>
    <w:rsid w:val="00690440"/>
    <w:pPr>
      <w:pBdr>
        <w:top w:val="single" w:sz="4" w:space="0" w:color="auto"/>
        <w:left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8">
    <w:name w:val="xl138"/>
    <w:basedOn w:val="Normal"/>
    <w:qFormat/>
    <w:rsid w:val="00690440"/>
    <w:pPr>
      <w:pBdr>
        <w:top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39">
    <w:name w:val="xl139"/>
    <w:basedOn w:val="Normal"/>
    <w:qFormat/>
    <w:rsid w:val="00690440"/>
    <w:pPr>
      <w:pBdr>
        <w:top w:val="single" w:sz="4" w:space="0" w:color="auto"/>
        <w:left w:val="single" w:sz="8"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40">
    <w:name w:val="xl140"/>
    <w:basedOn w:val="Normal"/>
    <w:qFormat/>
    <w:rsid w:val="00690440"/>
    <w:pPr>
      <w:pBdr>
        <w:top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41">
    <w:name w:val="xl141"/>
    <w:basedOn w:val="Normal"/>
    <w:qFormat/>
    <w:rsid w:val="00690440"/>
    <w:pPr>
      <w:pBdr>
        <w:left w:val="single" w:sz="8" w:space="0" w:color="auto"/>
        <w:bottom w:val="single" w:sz="8"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42">
    <w:name w:val="xl142"/>
    <w:basedOn w:val="Normal"/>
    <w:qFormat/>
    <w:rsid w:val="00690440"/>
    <w:pPr>
      <w:pBdr>
        <w:top w:val="single" w:sz="8" w:space="0" w:color="auto"/>
        <w:left w:val="single" w:sz="8"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43">
    <w:name w:val="xl143"/>
    <w:basedOn w:val="Normal"/>
    <w:qFormat/>
    <w:rsid w:val="00690440"/>
    <w:pPr>
      <w:pBdr>
        <w:bottom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44">
    <w:name w:val="xl144"/>
    <w:basedOn w:val="Normal"/>
    <w:qFormat/>
    <w:rsid w:val="00690440"/>
    <w:pPr>
      <w:pBdr>
        <w:top w:val="single" w:sz="4" w:space="0" w:color="auto"/>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45">
    <w:name w:val="xl145"/>
    <w:basedOn w:val="Normal"/>
    <w:qFormat/>
    <w:rsid w:val="00690440"/>
    <w:pPr>
      <w:pBdr>
        <w:left w:val="single" w:sz="8" w:space="0" w:color="auto"/>
        <w:bottom w:val="single" w:sz="4"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46">
    <w:name w:val="xl146"/>
    <w:basedOn w:val="Normal"/>
    <w:qFormat/>
    <w:rsid w:val="00690440"/>
    <w:pPr>
      <w:pBdr>
        <w:top w:val="single" w:sz="8" w:space="0" w:color="auto"/>
        <w:bottom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47">
    <w:name w:val="xl147"/>
    <w:basedOn w:val="Normal"/>
    <w:qFormat/>
    <w:rsid w:val="00690440"/>
    <w:pPr>
      <w:pBdr>
        <w:top w:val="single" w:sz="4" w:space="0" w:color="auto"/>
        <w:bottom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48">
    <w:name w:val="xl148"/>
    <w:basedOn w:val="Normal"/>
    <w:qFormat/>
    <w:rsid w:val="00690440"/>
    <w:pPr>
      <w:pBdr>
        <w:top w:val="single" w:sz="8" w:space="0" w:color="auto"/>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49">
    <w:name w:val="xl149"/>
    <w:basedOn w:val="Normal"/>
    <w:qFormat/>
    <w:rsid w:val="00690440"/>
    <w:pPr>
      <w:pBdr>
        <w:left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50">
    <w:name w:val="xl150"/>
    <w:basedOn w:val="Normal"/>
    <w:qFormat/>
    <w:rsid w:val="00690440"/>
    <w:pPr>
      <w:pBdr>
        <w:left w:val="single" w:sz="8" w:space="0" w:color="auto"/>
        <w:bottom w:val="single" w:sz="8" w:space="0" w:color="auto"/>
        <w:right w:val="single" w:sz="8"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2"/>
      <w:lang w:val="en-US" w:eastAsia="ro-RO"/>
    </w:rPr>
  </w:style>
  <w:style w:type="paragraph" w:customStyle="1" w:styleId="xl151">
    <w:name w:val="xl151"/>
    <w:basedOn w:val="Normal"/>
    <w:qFormat/>
    <w:rsid w:val="00690440"/>
    <w:pPr>
      <w:pBdr>
        <w:top w:val="single" w:sz="8" w:space="0" w:color="auto"/>
        <w:left w:val="single" w:sz="8" w:space="0" w:color="auto"/>
        <w:right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52">
    <w:name w:val="xl152"/>
    <w:basedOn w:val="Normal"/>
    <w:qFormat/>
    <w:rsid w:val="00690440"/>
    <w:pPr>
      <w:pBdr>
        <w:top w:val="single" w:sz="8" w:space="0" w:color="auto"/>
        <w:left w:val="single" w:sz="4"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53">
    <w:name w:val="xl153"/>
    <w:basedOn w:val="Normal"/>
    <w:qFormat/>
    <w:rsid w:val="00690440"/>
    <w:pPr>
      <w:pBdr>
        <w:top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54">
    <w:name w:val="xl154"/>
    <w:basedOn w:val="Normal"/>
    <w:qFormat/>
    <w:rsid w:val="00690440"/>
    <w:pPr>
      <w:pBdr>
        <w:top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55">
    <w:name w:val="xl155"/>
    <w:basedOn w:val="Normal"/>
    <w:qFormat/>
    <w:rsid w:val="00690440"/>
    <w:pPr>
      <w:pBdr>
        <w:top w:val="single" w:sz="4" w:space="0" w:color="auto"/>
        <w:left w:val="single" w:sz="8" w:space="0" w:color="auto"/>
        <w:bottom w:val="single" w:sz="8" w:space="0" w:color="auto"/>
        <w:right w:val="single" w:sz="4"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56">
    <w:name w:val="xl156"/>
    <w:basedOn w:val="Normal"/>
    <w:qFormat/>
    <w:rsid w:val="00690440"/>
    <w:pPr>
      <w:pBdr>
        <w:top w:val="single" w:sz="4" w:space="0" w:color="auto"/>
        <w:left w:val="single" w:sz="4" w:space="0" w:color="auto"/>
        <w:bottom w:val="single" w:sz="8"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57">
    <w:name w:val="xl157"/>
    <w:basedOn w:val="Normal"/>
    <w:qFormat/>
    <w:rsid w:val="00690440"/>
    <w:pPr>
      <w:pBdr>
        <w:top w:val="single" w:sz="4" w:space="0" w:color="auto"/>
        <w:bottom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58">
    <w:name w:val="xl158"/>
    <w:basedOn w:val="Normal"/>
    <w:qFormat/>
    <w:rsid w:val="00690440"/>
    <w:pPr>
      <w:pBdr>
        <w:top w:val="single" w:sz="4" w:space="0" w:color="auto"/>
        <w:left w:val="single" w:sz="8" w:space="0" w:color="auto"/>
        <w:bottom w:val="single" w:sz="8" w:space="0" w:color="auto"/>
        <w:right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paragraph" w:customStyle="1" w:styleId="xl159">
    <w:name w:val="xl159"/>
    <w:basedOn w:val="Normal"/>
    <w:qFormat/>
    <w:rsid w:val="00690440"/>
    <w:pPr>
      <w:pBdr>
        <w:top w:val="single" w:sz="4" w:space="0" w:color="auto"/>
        <w:bottom w:val="single" w:sz="8" w:space="0" w:color="auto"/>
      </w:pBdr>
      <w:spacing w:before="100" w:beforeAutospacing="1" w:after="100" w:afterAutospacing="1" w:line="276" w:lineRule="auto"/>
      <w:jc w:val="center"/>
    </w:pPr>
    <w:rPr>
      <w:rFonts w:ascii="Times New Roman" w:eastAsia="Times New Roman" w:hAnsi="Times New Roman" w:cs="Times New Roman"/>
      <w:sz w:val="24"/>
      <w:szCs w:val="22"/>
      <w:lang w:val="en-US" w:eastAsia="ro-RO"/>
    </w:rPr>
  </w:style>
  <w:style w:type="character" w:customStyle="1" w:styleId="ExplicatieFotoChar">
    <w:name w:val="Explicatie Foto Char"/>
    <w:link w:val="ExplicatieFoto"/>
    <w:rsid w:val="00690440"/>
    <w:rPr>
      <w:rFonts w:ascii="Times New Roman" w:eastAsia="Times New Roman" w:hAnsi="Times New Roman" w:cs="Times New Roman"/>
      <w:b/>
      <w:szCs w:val="22"/>
      <w:lang w:val="x-none" w:eastAsia="x-none"/>
    </w:rPr>
  </w:style>
  <w:style w:type="numbering" w:customStyle="1" w:styleId="BumbiIIIIII">
    <w:name w:val="Bumbi I II III"/>
    <w:rsid w:val="00F67FCF"/>
    <w:pPr>
      <w:numPr>
        <w:numId w:val="50"/>
      </w:numPr>
    </w:pPr>
  </w:style>
  <w:style w:type="numbering" w:customStyle="1" w:styleId="CurrentList1">
    <w:name w:val="Current List1"/>
    <w:rsid w:val="00F67FCF"/>
    <w:pPr>
      <w:numPr>
        <w:numId w:val="52"/>
      </w:numPr>
    </w:pPr>
  </w:style>
  <w:style w:type="numbering" w:styleId="111111">
    <w:name w:val="Outline List 2"/>
    <w:aliases w:val="10 / 10.1 / 10.1.1.1"/>
    <w:basedOn w:val="NoList"/>
    <w:rsid w:val="00F67FCF"/>
    <w:pPr>
      <w:numPr>
        <w:numId w:val="47"/>
      </w:numPr>
    </w:pPr>
  </w:style>
  <w:style w:type="character" w:customStyle="1" w:styleId="apple-converted-space">
    <w:name w:val="apple-converted-space"/>
    <w:rsid w:val="00690440"/>
  </w:style>
  <w:style w:type="character" w:customStyle="1" w:styleId="apple-style-span">
    <w:name w:val="apple-style-span"/>
    <w:rsid w:val="00690440"/>
  </w:style>
  <w:style w:type="character" w:customStyle="1" w:styleId="FontStyle15">
    <w:name w:val="Font Style15"/>
    <w:rsid w:val="00690440"/>
    <w:rPr>
      <w:rFonts w:ascii="Arial" w:hAnsi="Arial" w:cs="Arial"/>
      <w:sz w:val="20"/>
      <w:szCs w:val="20"/>
    </w:rPr>
  </w:style>
  <w:style w:type="character" w:customStyle="1" w:styleId="FontStyle22">
    <w:name w:val="Font Style22"/>
    <w:rsid w:val="00690440"/>
    <w:rPr>
      <w:rFonts w:ascii="Georgia" w:hAnsi="Georgia" w:cs="Georgia"/>
      <w:i/>
      <w:iCs/>
      <w:spacing w:val="20"/>
      <w:sz w:val="22"/>
      <w:szCs w:val="22"/>
    </w:rPr>
  </w:style>
  <w:style w:type="paragraph" w:customStyle="1" w:styleId="CaracterCharCharCharChar">
    <w:name w:val="Caracter Char Char Char Char"/>
    <w:basedOn w:val="Normal"/>
    <w:qFormat/>
    <w:rsid w:val="00690440"/>
    <w:pPr>
      <w:spacing w:after="200" w:line="276" w:lineRule="auto"/>
    </w:pPr>
    <w:rPr>
      <w:rFonts w:ascii="Times New Roman" w:eastAsia="Times New Roman" w:hAnsi="Times New Roman" w:cs="Times New Roman"/>
      <w:sz w:val="24"/>
      <w:szCs w:val="22"/>
      <w:lang w:val="pl-PL" w:eastAsia="pl-PL"/>
    </w:rPr>
  </w:style>
  <w:style w:type="paragraph" w:customStyle="1" w:styleId="WW-Default">
    <w:name w:val="WW-Default"/>
    <w:qFormat/>
    <w:rsid w:val="00690440"/>
    <w:pPr>
      <w:suppressAutoHyphens/>
      <w:autoSpaceDE w:val="0"/>
      <w:spacing w:after="200" w:line="276" w:lineRule="auto"/>
    </w:pPr>
    <w:rPr>
      <w:rFonts w:eastAsia="Times New Roman" w:cs="Times New Roman"/>
      <w:color w:val="000000"/>
      <w:sz w:val="24"/>
      <w:szCs w:val="24"/>
      <w:lang w:val="en-US" w:eastAsia="ar-SA"/>
    </w:rPr>
  </w:style>
  <w:style w:type="character" w:customStyle="1" w:styleId="WW8Num25z3">
    <w:name w:val="WW8Num25z3"/>
    <w:rsid w:val="00690440"/>
    <w:rPr>
      <w:rFonts w:ascii="Symbol" w:hAnsi="Symbol"/>
    </w:rPr>
  </w:style>
  <w:style w:type="character" w:customStyle="1" w:styleId="HeaderTitleCharChar">
    <w:name w:val="Header Title Char Char"/>
    <w:rsid w:val="00690440"/>
    <w:rPr>
      <w:rFonts w:ascii="Calibri" w:eastAsia="Calibri" w:hAnsi="Calibri"/>
      <w:sz w:val="24"/>
      <w:szCs w:val="24"/>
      <w:lang w:val="en-US" w:eastAsia="ar-SA" w:bidi="ar-SA"/>
    </w:rPr>
  </w:style>
  <w:style w:type="paragraph" w:customStyle="1" w:styleId="Normal0">
    <w:name w:val="`Normal"/>
    <w:basedOn w:val="Normal"/>
    <w:qFormat/>
    <w:rsid w:val="00690440"/>
    <w:pPr>
      <w:spacing w:after="200" w:line="360" w:lineRule="auto"/>
      <w:ind w:left="57" w:firstLine="1134"/>
    </w:pPr>
    <w:rPr>
      <w:rFonts w:eastAsia="Times New Roman" w:cs="Times New Roman"/>
      <w:sz w:val="24"/>
      <w:szCs w:val="20"/>
      <w:lang w:eastAsia="ro-RO"/>
    </w:rPr>
  </w:style>
  <w:style w:type="paragraph" w:customStyle="1" w:styleId="CharCharCharChar">
    <w:name w:val="Char Char Char Char"/>
    <w:basedOn w:val="Normal"/>
    <w:uiPriority w:val="99"/>
    <w:rsid w:val="00690440"/>
    <w:pPr>
      <w:spacing w:after="200" w:line="276" w:lineRule="auto"/>
    </w:pPr>
    <w:rPr>
      <w:rFonts w:ascii="Times New Roman" w:eastAsia="Times New Roman" w:hAnsi="Times New Roman" w:cs="Times New Roman"/>
      <w:sz w:val="24"/>
      <w:szCs w:val="22"/>
      <w:lang w:val="pl-PL" w:eastAsia="pl-PL"/>
    </w:rPr>
  </w:style>
  <w:style w:type="paragraph" w:customStyle="1" w:styleId="CharCharCharChar1CharChar1">
    <w:name w:val="Char Char Char Char1 Char Char1"/>
    <w:basedOn w:val="Normal"/>
    <w:qFormat/>
    <w:rsid w:val="00690440"/>
    <w:pPr>
      <w:spacing w:before="120" w:after="200" w:line="276" w:lineRule="auto"/>
    </w:pPr>
    <w:rPr>
      <w:rFonts w:ascii="Times New Roman" w:eastAsia="Times New Roman" w:hAnsi="Times New Roman" w:cs="Times New Roman"/>
      <w:sz w:val="24"/>
      <w:szCs w:val="22"/>
      <w:lang w:val="pl-PL" w:eastAsia="pl-PL"/>
    </w:rPr>
  </w:style>
  <w:style w:type="character" w:customStyle="1" w:styleId="longtext">
    <w:name w:val="long_text"/>
    <w:rsid w:val="00690440"/>
  </w:style>
  <w:style w:type="numbering" w:customStyle="1" w:styleId="NoList11">
    <w:name w:val="No List11"/>
    <w:next w:val="NoList"/>
    <w:uiPriority w:val="99"/>
    <w:semiHidden/>
    <w:unhideWhenUsed/>
    <w:rsid w:val="00690440"/>
  </w:style>
  <w:style w:type="table" w:customStyle="1" w:styleId="TableElegant1">
    <w:name w:val="Table Elegant1"/>
    <w:basedOn w:val="TableNormal"/>
    <w:next w:val="TableElegant"/>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1">
    <w:name w:val="Table Web 21"/>
    <w:basedOn w:val="TableNormal"/>
    <w:next w:val="TableWeb2"/>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CommentTextChar1">
    <w:name w:val="Comment Text Char1"/>
    <w:semiHidden/>
    <w:rsid w:val="00690440"/>
    <w:rPr>
      <w:rFonts w:ascii="Arial" w:hAnsi="Arial"/>
      <w:lang w:val="ro-RO"/>
    </w:rPr>
  </w:style>
  <w:style w:type="character" w:customStyle="1" w:styleId="CommentSubjectChar1">
    <w:name w:val="Comment Subject Char1"/>
    <w:uiPriority w:val="99"/>
    <w:rsid w:val="00690440"/>
    <w:rPr>
      <w:rFonts w:ascii="Arial" w:hAnsi="Arial"/>
      <w:b/>
      <w:bCs/>
      <w:lang w:val="ro-RO"/>
    </w:rPr>
  </w:style>
  <w:style w:type="numbering" w:customStyle="1" w:styleId="NoList2">
    <w:name w:val="No List2"/>
    <w:next w:val="NoList"/>
    <w:uiPriority w:val="99"/>
    <w:semiHidden/>
    <w:unhideWhenUsed/>
    <w:rsid w:val="00690440"/>
  </w:style>
  <w:style w:type="table" w:customStyle="1" w:styleId="TableElegant2">
    <w:name w:val="Table Elegant2"/>
    <w:basedOn w:val="TableNormal"/>
    <w:next w:val="TableElegant"/>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2">
    <w:name w:val="Table Web 22"/>
    <w:basedOn w:val="TableNormal"/>
    <w:next w:val="TableWeb2"/>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20">
    <w:name w:val="Table Grid2"/>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Bumbi-1">
    <w:name w:val="Bumbi -1"/>
    <w:rsid w:val="00690440"/>
  </w:style>
  <w:style w:type="numbering" w:customStyle="1" w:styleId="Bumbi1">
    <w:name w:val="Bumbi1"/>
    <w:rsid w:val="00690440"/>
  </w:style>
  <w:style w:type="numbering" w:customStyle="1" w:styleId="BumbiABC10">
    <w:name w:val="Bumbi ABC1"/>
    <w:rsid w:val="00690440"/>
  </w:style>
  <w:style w:type="numbering" w:customStyle="1" w:styleId="BumbiIIIIII1">
    <w:name w:val="Bumbi I II III1"/>
    <w:rsid w:val="00690440"/>
  </w:style>
  <w:style w:type="table" w:customStyle="1" w:styleId="TableClassic11">
    <w:name w:val="Table Classic 11"/>
    <w:basedOn w:val="TableNormal"/>
    <w:next w:val="TableClassic1"/>
    <w:semiHidden/>
    <w:rsid w:val="00690440"/>
    <w:pPr>
      <w:spacing w:line="240" w:lineRule="auto"/>
    </w:pPr>
    <w:rPr>
      <w:rFonts w:eastAsia="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CurrentList11">
    <w:name w:val="Current List11"/>
    <w:rsid w:val="00690440"/>
  </w:style>
  <w:style w:type="numbering" w:customStyle="1" w:styleId="10101101111">
    <w:name w:val="10 / 10.1 / 10.1.1.11"/>
    <w:basedOn w:val="NoList"/>
    <w:next w:val="111111"/>
    <w:rsid w:val="00690440"/>
  </w:style>
  <w:style w:type="table" w:customStyle="1" w:styleId="TableWeb11">
    <w:name w:val="Table Web 11"/>
    <w:basedOn w:val="TableNormal"/>
    <w:next w:val="TableWeb1"/>
    <w:rsid w:val="00690440"/>
    <w:pPr>
      <w:spacing w:line="280" w:lineRule="exact"/>
    </w:pPr>
    <w:rPr>
      <w:rFonts w:eastAsia="Calibri"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1">
    <w:name w:val="Table Web 31"/>
    <w:basedOn w:val="TableNormal"/>
    <w:next w:val="TableWeb3"/>
    <w:rsid w:val="00690440"/>
    <w:pPr>
      <w:spacing w:line="280" w:lineRule="exact"/>
    </w:pPr>
    <w:rPr>
      <w:rFonts w:eastAsia="Calibri"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NoList111">
    <w:name w:val="No List111"/>
    <w:next w:val="NoList"/>
    <w:uiPriority w:val="99"/>
    <w:semiHidden/>
    <w:unhideWhenUsed/>
    <w:rsid w:val="00690440"/>
  </w:style>
  <w:style w:type="table" w:customStyle="1" w:styleId="TableElegant11">
    <w:name w:val="Table Elegant11"/>
    <w:basedOn w:val="TableNormal"/>
    <w:next w:val="TableElegant"/>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11">
    <w:name w:val="Table Web 211"/>
    <w:basedOn w:val="TableNormal"/>
    <w:next w:val="TableWeb2"/>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11">
    <w:name w:val="Table Grid11"/>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
    <w:name w:val="No List3"/>
    <w:next w:val="NoList"/>
    <w:uiPriority w:val="99"/>
    <w:semiHidden/>
    <w:unhideWhenUsed/>
    <w:rsid w:val="00690440"/>
  </w:style>
  <w:style w:type="character" w:customStyle="1" w:styleId="Heading1Char1">
    <w:name w:val="Heading 1 Char1"/>
    <w:aliases w:val="Main Heading Char1,62 Char1,68 Char1,Hauptüberschr. Char1,Heading 1 Char2 Char1,Heading 1 Char1 Char Char1,Chap Char Char Char1,Heading 1 Char Char1 Char Char1,h1 Char Char Char1,h11 Char Char Char1,h12 Char Char Char1"/>
    <w:rsid w:val="00690440"/>
    <w:rPr>
      <w:rFonts w:ascii="Cambria" w:eastAsia="Times New Roman" w:hAnsi="Cambria" w:cs="Times New Roman"/>
      <w:b/>
      <w:bCs/>
      <w:color w:val="365F91"/>
      <w:sz w:val="28"/>
      <w:szCs w:val="28"/>
      <w:lang w:val="ro-RO"/>
    </w:rPr>
  </w:style>
  <w:style w:type="character" w:customStyle="1" w:styleId="FootnoteTextChar1">
    <w:name w:val="Footnote Text Char1"/>
    <w:aliases w:val="Char Char Char Char2"/>
    <w:semiHidden/>
    <w:rsid w:val="00690440"/>
    <w:rPr>
      <w:rFonts w:ascii="Arial" w:hAnsi="Arial"/>
      <w:lang w:val="ro-RO"/>
    </w:rPr>
  </w:style>
  <w:style w:type="character" w:customStyle="1" w:styleId="HeaderChar1">
    <w:name w:val="Header Char1"/>
    <w:aliases w:val="Header1 Char1,Header Title Char1,Header 1 Char1,Encabezado 2 Char1,encabezado Char1,Header Title Car Car Char1,Header Title Car Char1,En-tête client Char1,Fejléc4 Char1,Header Title Char Char Char1,E.e Char1,TussenBladHeader Char1,hd Ch"/>
    <w:rsid w:val="00690440"/>
    <w:rPr>
      <w:rFonts w:ascii="Arial" w:hAnsi="Arial"/>
      <w:szCs w:val="22"/>
      <w:lang w:val="ro-RO"/>
    </w:rPr>
  </w:style>
  <w:style w:type="character" w:customStyle="1" w:styleId="FooterChar1">
    <w:name w:val="Footer Char1"/>
    <w:aliases w:val="Fußzeile-2 Char1,Bas de page Char1,eersteregel Char1,EPZ_O_Footer Char1,EPZ_U_Footer Char1,EPZ_P_Footer Char1,EPZ_R_Footer Char1,Footer Char Char,Bas de page Char Char"/>
    <w:rsid w:val="00690440"/>
    <w:rPr>
      <w:rFonts w:ascii="Arial" w:hAnsi="Arial"/>
      <w:szCs w:val="22"/>
      <w:lang w:val="ro-RO"/>
    </w:rPr>
  </w:style>
  <w:style w:type="paragraph" w:customStyle="1" w:styleId="CharCharCharChar3">
    <w:name w:val="Char Char Char Char3"/>
    <w:basedOn w:val="Normal"/>
    <w:uiPriority w:val="99"/>
    <w:qFormat/>
    <w:rsid w:val="00690440"/>
    <w:pPr>
      <w:spacing w:after="200" w:line="276" w:lineRule="auto"/>
    </w:pPr>
    <w:rPr>
      <w:rFonts w:ascii="Times New Roman" w:eastAsia="Times New Roman" w:hAnsi="Times New Roman" w:cs="Times New Roman"/>
      <w:sz w:val="24"/>
      <w:szCs w:val="22"/>
      <w:lang w:val="pl-PL" w:eastAsia="pl-PL"/>
    </w:rPr>
  </w:style>
  <w:style w:type="character" w:customStyle="1" w:styleId="CharChar19">
    <w:name w:val="Char Char19"/>
    <w:semiHidden/>
    <w:rsid w:val="00690440"/>
    <w:rPr>
      <w:rFonts w:ascii="Calibri" w:hAnsi="Calibri" w:cs="Calibri" w:hint="default"/>
      <w:noProof w:val="0"/>
      <w:sz w:val="24"/>
      <w:szCs w:val="24"/>
      <w:lang w:val="en-US" w:eastAsia="en-US"/>
    </w:rPr>
  </w:style>
  <w:style w:type="table" w:customStyle="1" w:styleId="TableClassic12">
    <w:name w:val="Table Classic 12"/>
    <w:basedOn w:val="TableNormal"/>
    <w:next w:val="TableClassic1"/>
    <w:semiHidden/>
    <w:unhideWhenUsed/>
    <w:rsid w:val="00690440"/>
    <w:pPr>
      <w:spacing w:line="240" w:lineRule="auto"/>
    </w:pPr>
    <w:rPr>
      <w:rFonts w:eastAsia="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semiHidden/>
    <w:unhideWhenUsed/>
    <w:rsid w:val="00690440"/>
    <w:pPr>
      <w:spacing w:line="264" w:lineRule="auto"/>
      <w:jc w:val="center"/>
    </w:pPr>
    <w:rPr>
      <w:rFonts w:eastAsia="Times New Roman" w:cs="Times New Roman"/>
      <w:sz w:val="20"/>
      <w:szCs w:val="20"/>
      <w:lang w:val="ro-RO" w:eastAsia="ro-RO"/>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12">
    <w:name w:val="Table Web 12"/>
    <w:basedOn w:val="TableNormal"/>
    <w:next w:val="TableWeb1"/>
    <w:semiHidden/>
    <w:unhideWhenUsed/>
    <w:rsid w:val="00690440"/>
    <w:pPr>
      <w:spacing w:line="280" w:lineRule="exact"/>
    </w:pPr>
    <w:rPr>
      <w:rFonts w:eastAsia="Calibri" w:cs="Times New Roman"/>
      <w:sz w:val="20"/>
      <w:szCs w:val="20"/>
      <w:lang w:val="ro-RO" w:eastAsia="ro-RO"/>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23">
    <w:name w:val="Table Web 23"/>
    <w:basedOn w:val="TableNormal"/>
    <w:next w:val="TableWeb2"/>
    <w:semiHidden/>
    <w:unhideWhenUsed/>
    <w:rsid w:val="00690440"/>
    <w:pPr>
      <w:spacing w:line="264" w:lineRule="auto"/>
      <w:jc w:val="both"/>
    </w:pPr>
    <w:rPr>
      <w:rFonts w:eastAsia="Times New Roman" w:cs="Times New Roman"/>
      <w:sz w:val="20"/>
      <w:szCs w:val="20"/>
      <w:lang w:val="ro-RO" w:eastAsia="ro-RO"/>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2">
    <w:name w:val="Table Web 32"/>
    <w:basedOn w:val="TableNormal"/>
    <w:next w:val="TableWeb3"/>
    <w:semiHidden/>
    <w:unhideWhenUsed/>
    <w:rsid w:val="00690440"/>
    <w:pPr>
      <w:spacing w:line="280" w:lineRule="exact"/>
    </w:pPr>
    <w:rPr>
      <w:rFonts w:eastAsia="Calibri" w:cs="Times New Roman"/>
      <w:sz w:val="20"/>
      <w:szCs w:val="20"/>
      <w:lang w:val="ro-RO" w:eastAsia="ro-RO"/>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30">
    <w:name w:val="Table Grid3"/>
    <w:basedOn w:val="TableNormal"/>
    <w:next w:val="TableGrid"/>
    <w:rsid w:val="00690440"/>
    <w:pPr>
      <w:spacing w:line="240" w:lineRule="auto"/>
    </w:pPr>
    <w:rPr>
      <w:rFonts w:ascii="Calibri" w:eastAsia="Calibri" w:hAnsi="Calibri" w:cs="Times New Roman"/>
      <w:sz w:val="20"/>
      <w:szCs w:val="20"/>
      <w:lang w:val="ro-RO" w:eastAsia="ro-RO"/>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Elegant12">
    <w:name w:val="Table Elegant12"/>
    <w:basedOn w:val="TableNormal"/>
    <w:rsid w:val="00690440"/>
    <w:pPr>
      <w:spacing w:line="264" w:lineRule="auto"/>
      <w:jc w:val="center"/>
    </w:pPr>
    <w:rPr>
      <w:rFonts w:eastAsia="Times New Roman" w:cs="Times New Roman"/>
      <w:sz w:val="20"/>
      <w:szCs w:val="20"/>
      <w:lang w:val="ro-RO" w:eastAsia="ro-RO"/>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2">
    <w:name w:val="Table Web 212"/>
    <w:basedOn w:val="TableNormal"/>
    <w:rsid w:val="00690440"/>
    <w:pPr>
      <w:spacing w:line="264" w:lineRule="auto"/>
      <w:jc w:val="both"/>
    </w:pPr>
    <w:rPr>
      <w:rFonts w:eastAsia="Times New Roman" w:cs="Times New Roman"/>
      <w:sz w:val="20"/>
      <w:szCs w:val="20"/>
      <w:lang w:val="ro-RO" w:eastAsia="ro-RO"/>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2">
    <w:name w:val="Table Grid12"/>
    <w:basedOn w:val="TableNormal"/>
    <w:rsid w:val="00690440"/>
    <w:pPr>
      <w:spacing w:line="240" w:lineRule="auto"/>
    </w:pPr>
    <w:rPr>
      <w:rFonts w:ascii="Calibri" w:eastAsia="Calibri" w:hAnsi="Calibri" w:cs="Times New Roman"/>
      <w:sz w:val="20"/>
      <w:szCs w:val="20"/>
      <w:lang w:val="ro-RO" w:eastAsia="ro-RO"/>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Elegant21">
    <w:name w:val="Table Elegant21"/>
    <w:basedOn w:val="TableNormal"/>
    <w:rsid w:val="00690440"/>
    <w:pPr>
      <w:spacing w:line="264" w:lineRule="auto"/>
      <w:jc w:val="center"/>
    </w:pPr>
    <w:rPr>
      <w:rFonts w:eastAsia="Times New Roman" w:cs="Times New Roman"/>
      <w:sz w:val="20"/>
      <w:szCs w:val="20"/>
      <w:lang w:val="ro-RO" w:eastAsia="ro-RO"/>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21">
    <w:name w:val="Table Web 221"/>
    <w:basedOn w:val="TableNormal"/>
    <w:rsid w:val="00690440"/>
    <w:pPr>
      <w:spacing w:line="264" w:lineRule="auto"/>
      <w:jc w:val="both"/>
    </w:pPr>
    <w:rPr>
      <w:rFonts w:eastAsia="Times New Roman" w:cs="Times New Roman"/>
      <w:sz w:val="20"/>
      <w:szCs w:val="20"/>
      <w:lang w:val="ro-RO" w:eastAsia="ro-RO"/>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21">
    <w:name w:val="Table Grid21"/>
    <w:basedOn w:val="TableNormal"/>
    <w:rsid w:val="00690440"/>
    <w:pPr>
      <w:spacing w:line="240" w:lineRule="auto"/>
    </w:pPr>
    <w:rPr>
      <w:rFonts w:ascii="Calibri" w:eastAsia="Calibri" w:hAnsi="Calibri" w:cs="Times New Roman"/>
      <w:sz w:val="20"/>
      <w:szCs w:val="20"/>
      <w:lang w:val="ro-RO" w:eastAsia="ro-RO"/>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Classic111">
    <w:name w:val="Table Classic 111"/>
    <w:basedOn w:val="TableNormal"/>
    <w:semiHidden/>
    <w:rsid w:val="00690440"/>
    <w:pPr>
      <w:spacing w:line="240" w:lineRule="auto"/>
    </w:pPr>
    <w:rPr>
      <w:rFonts w:eastAsia="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11">
    <w:name w:val="Table Web 111"/>
    <w:basedOn w:val="TableNormal"/>
    <w:rsid w:val="00690440"/>
    <w:pPr>
      <w:spacing w:line="280" w:lineRule="exact"/>
    </w:pPr>
    <w:rPr>
      <w:rFonts w:eastAsia="Calibri" w:cs="Times New Roman"/>
      <w:sz w:val="20"/>
      <w:szCs w:val="20"/>
      <w:lang w:val="ro-RO" w:eastAsia="ro-RO"/>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1">
    <w:name w:val="Table Web 311"/>
    <w:basedOn w:val="TableNormal"/>
    <w:rsid w:val="00690440"/>
    <w:pPr>
      <w:spacing w:line="280" w:lineRule="exact"/>
    </w:pPr>
    <w:rPr>
      <w:rFonts w:eastAsia="Calibri" w:cs="Times New Roman"/>
      <w:sz w:val="20"/>
      <w:szCs w:val="20"/>
      <w:lang w:val="ro-RO" w:eastAsia="ro-RO"/>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11">
    <w:name w:val="Table Elegant111"/>
    <w:basedOn w:val="TableNormal"/>
    <w:rsid w:val="00690440"/>
    <w:pPr>
      <w:spacing w:line="264" w:lineRule="auto"/>
      <w:jc w:val="center"/>
    </w:pPr>
    <w:rPr>
      <w:rFonts w:eastAsia="Times New Roman" w:cs="Times New Roman"/>
      <w:sz w:val="20"/>
      <w:szCs w:val="20"/>
      <w:lang w:val="ro-RO" w:eastAsia="ro-RO"/>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11">
    <w:name w:val="Table Web 2111"/>
    <w:basedOn w:val="TableNormal"/>
    <w:rsid w:val="00690440"/>
    <w:pPr>
      <w:spacing w:line="264" w:lineRule="auto"/>
      <w:jc w:val="both"/>
    </w:pPr>
    <w:rPr>
      <w:rFonts w:eastAsia="Times New Roman" w:cs="Times New Roman"/>
      <w:sz w:val="20"/>
      <w:szCs w:val="20"/>
      <w:lang w:val="ro-RO" w:eastAsia="ro-RO"/>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11">
    <w:name w:val="Table Grid111"/>
    <w:basedOn w:val="TableNormal"/>
    <w:rsid w:val="00690440"/>
    <w:pPr>
      <w:spacing w:line="240" w:lineRule="auto"/>
    </w:pPr>
    <w:rPr>
      <w:rFonts w:ascii="Calibri" w:eastAsia="Calibri" w:hAnsi="Calibri" w:cs="Times New Roman"/>
      <w:sz w:val="20"/>
      <w:szCs w:val="20"/>
      <w:lang w:val="ro-RO" w:eastAsia="ro-RO"/>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1011011111">
    <w:name w:val="10 / 10.1 / 10.1.1.111"/>
    <w:rsid w:val="00F67FCF"/>
    <w:pPr>
      <w:numPr>
        <w:numId w:val="30"/>
      </w:numPr>
    </w:pPr>
  </w:style>
  <w:style w:type="numbering" w:customStyle="1" w:styleId="Bumbi11">
    <w:name w:val="Bumbi11"/>
    <w:rsid w:val="00F67FCF"/>
    <w:pPr>
      <w:numPr>
        <w:numId w:val="37"/>
      </w:numPr>
    </w:pPr>
  </w:style>
  <w:style w:type="numbering" w:customStyle="1" w:styleId="BumbiABC11">
    <w:name w:val="Bumbi ABC11"/>
    <w:rsid w:val="00F67FCF"/>
    <w:pPr>
      <w:numPr>
        <w:numId w:val="53"/>
      </w:numPr>
    </w:pPr>
  </w:style>
  <w:style w:type="numbering" w:customStyle="1" w:styleId="BumbiIIIIII11">
    <w:name w:val="Bumbi I II III11"/>
    <w:rsid w:val="00690440"/>
  </w:style>
  <w:style w:type="numbering" w:customStyle="1" w:styleId="CurrentList111">
    <w:name w:val="Current List111"/>
    <w:rsid w:val="00690440"/>
    <w:pPr>
      <w:numPr>
        <w:numId w:val="55"/>
      </w:numPr>
    </w:pPr>
  </w:style>
  <w:style w:type="numbering" w:customStyle="1" w:styleId="Bumbi-11">
    <w:name w:val="Bumbi -11"/>
    <w:rsid w:val="00690440"/>
  </w:style>
  <w:style w:type="numbering" w:customStyle="1" w:styleId="NoList4">
    <w:name w:val="No List4"/>
    <w:next w:val="NoList"/>
    <w:uiPriority w:val="99"/>
    <w:semiHidden/>
    <w:unhideWhenUsed/>
    <w:rsid w:val="00690440"/>
  </w:style>
  <w:style w:type="table" w:customStyle="1" w:styleId="TableElegant4">
    <w:name w:val="Table Elegant4"/>
    <w:basedOn w:val="TableNormal"/>
    <w:next w:val="TableElegant"/>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4">
    <w:name w:val="Table Web 24"/>
    <w:basedOn w:val="TableNormal"/>
    <w:next w:val="TableWeb2"/>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40">
    <w:name w:val="Table Grid4"/>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Classic13">
    <w:name w:val="Table Classic 13"/>
    <w:basedOn w:val="TableNormal"/>
    <w:next w:val="TableClassic1"/>
    <w:semiHidden/>
    <w:rsid w:val="00690440"/>
    <w:pPr>
      <w:spacing w:line="240" w:lineRule="auto"/>
    </w:pPr>
    <w:rPr>
      <w:rFonts w:eastAsia="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3">
    <w:name w:val="Table Web 13"/>
    <w:basedOn w:val="TableNormal"/>
    <w:next w:val="TableWeb1"/>
    <w:rsid w:val="00690440"/>
    <w:pPr>
      <w:spacing w:line="280" w:lineRule="exact"/>
    </w:pPr>
    <w:rPr>
      <w:rFonts w:eastAsia="Calibri"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3">
    <w:name w:val="Table Web 33"/>
    <w:basedOn w:val="TableNormal"/>
    <w:next w:val="TableWeb3"/>
    <w:rsid w:val="00690440"/>
    <w:pPr>
      <w:spacing w:line="280" w:lineRule="exact"/>
    </w:pPr>
    <w:rPr>
      <w:rFonts w:eastAsia="Calibri"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NoList12">
    <w:name w:val="No List12"/>
    <w:next w:val="NoList"/>
    <w:uiPriority w:val="99"/>
    <w:semiHidden/>
    <w:unhideWhenUsed/>
    <w:rsid w:val="00690440"/>
  </w:style>
  <w:style w:type="table" w:customStyle="1" w:styleId="TableElegant13">
    <w:name w:val="Table Elegant13"/>
    <w:basedOn w:val="TableNormal"/>
    <w:next w:val="TableElegant"/>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13">
    <w:name w:val="Table Web 213"/>
    <w:basedOn w:val="TableNormal"/>
    <w:next w:val="TableWeb2"/>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13">
    <w:name w:val="Table Grid13"/>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
    <w:name w:val="No List21"/>
    <w:next w:val="NoList"/>
    <w:uiPriority w:val="99"/>
    <w:semiHidden/>
    <w:unhideWhenUsed/>
    <w:rsid w:val="00690440"/>
  </w:style>
  <w:style w:type="table" w:customStyle="1" w:styleId="TableElegant22">
    <w:name w:val="Table Elegant22"/>
    <w:basedOn w:val="TableNormal"/>
    <w:next w:val="TableElegant"/>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22">
    <w:name w:val="Table Web 222"/>
    <w:basedOn w:val="TableNormal"/>
    <w:next w:val="TableWeb2"/>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22">
    <w:name w:val="Table Grid22"/>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Bumbi-12">
    <w:name w:val="Bumbi -12"/>
    <w:rsid w:val="00690440"/>
  </w:style>
  <w:style w:type="numbering" w:customStyle="1" w:styleId="Bumbi12">
    <w:name w:val="Bumbi12"/>
    <w:rsid w:val="00690440"/>
  </w:style>
  <w:style w:type="numbering" w:customStyle="1" w:styleId="BumbiABC12">
    <w:name w:val="Bumbi ABC12"/>
    <w:rsid w:val="00690440"/>
  </w:style>
  <w:style w:type="numbering" w:customStyle="1" w:styleId="BumbiIIIIII12">
    <w:name w:val="Bumbi I II III12"/>
    <w:rsid w:val="00690440"/>
  </w:style>
  <w:style w:type="table" w:customStyle="1" w:styleId="TableClassic112">
    <w:name w:val="Table Classic 112"/>
    <w:basedOn w:val="TableNormal"/>
    <w:next w:val="TableClassic1"/>
    <w:semiHidden/>
    <w:rsid w:val="00690440"/>
    <w:pPr>
      <w:spacing w:line="240" w:lineRule="auto"/>
    </w:pPr>
    <w:rPr>
      <w:rFonts w:eastAsia="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CurrentList112">
    <w:name w:val="Current List112"/>
    <w:rsid w:val="00690440"/>
  </w:style>
  <w:style w:type="numbering" w:customStyle="1" w:styleId="101011011112">
    <w:name w:val="10 / 10.1 / 10.1.1.112"/>
    <w:basedOn w:val="NoList"/>
    <w:next w:val="111111"/>
    <w:rsid w:val="00690440"/>
  </w:style>
  <w:style w:type="table" w:customStyle="1" w:styleId="TableWeb112">
    <w:name w:val="Table Web 112"/>
    <w:basedOn w:val="TableNormal"/>
    <w:next w:val="TableWeb1"/>
    <w:rsid w:val="00690440"/>
    <w:pPr>
      <w:spacing w:line="280" w:lineRule="exact"/>
    </w:pPr>
    <w:rPr>
      <w:rFonts w:eastAsia="Calibri"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12">
    <w:name w:val="Table Web 312"/>
    <w:basedOn w:val="TableNormal"/>
    <w:next w:val="TableWeb3"/>
    <w:rsid w:val="00690440"/>
    <w:pPr>
      <w:spacing w:line="280" w:lineRule="exact"/>
    </w:pPr>
    <w:rPr>
      <w:rFonts w:eastAsia="Calibri"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NoList1111">
    <w:name w:val="No List1111"/>
    <w:next w:val="NoList"/>
    <w:uiPriority w:val="99"/>
    <w:semiHidden/>
    <w:unhideWhenUsed/>
    <w:rsid w:val="00690440"/>
  </w:style>
  <w:style w:type="table" w:customStyle="1" w:styleId="TableElegant112">
    <w:name w:val="Table Elegant112"/>
    <w:basedOn w:val="TableNormal"/>
    <w:next w:val="TableElegant"/>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112">
    <w:name w:val="Table Web 2112"/>
    <w:basedOn w:val="TableNormal"/>
    <w:next w:val="TableWeb2"/>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112">
    <w:name w:val="Table Grid112"/>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1">
    <w:name w:val="No List31"/>
    <w:next w:val="NoList"/>
    <w:uiPriority w:val="99"/>
    <w:semiHidden/>
    <w:unhideWhenUsed/>
    <w:rsid w:val="00690440"/>
  </w:style>
  <w:style w:type="table" w:customStyle="1" w:styleId="TableClassic121">
    <w:name w:val="Table Classic 121"/>
    <w:basedOn w:val="TableNormal"/>
    <w:next w:val="TableClassic1"/>
    <w:semiHidden/>
    <w:unhideWhenUsed/>
    <w:rsid w:val="00690440"/>
    <w:pPr>
      <w:spacing w:line="240" w:lineRule="auto"/>
    </w:pPr>
    <w:rPr>
      <w:rFonts w:eastAsia="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Elegant31">
    <w:name w:val="Table Elegant31"/>
    <w:basedOn w:val="TableNormal"/>
    <w:next w:val="TableElegant"/>
    <w:semiHidden/>
    <w:unhideWhenUsed/>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121">
    <w:name w:val="Table Web 121"/>
    <w:basedOn w:val="TableNormal"/>
    <w:next w:val="TableWeb1"/>
    <w:semiHidden/>
    <w:unhideWhenUsed/>
    <w:rsid w:val="00690440"/>
    <w:pPr>
      <w:spacing w:line="280" w:lineRule="exact"/>
    </w:pPr>
    <w:rPr>
      <w:rFonts w:eastAsia="Calibri"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231">
    <w:name w:val="Table Web 231"/>
    <w:basedOn w:val="TableNormal"/>
    <w:next w:val="TableWeb2"/>
    <w:semiHidden/>
    <w:unhideWhenUsed/>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21">
    <w:name w:val="Table Web 321"/>
    <w:basedOn w:val="TableNormal"/>
    <w:next w:val="TableWeb3"/>
    <w:semiHidden/>
    <w:unhideWhenUsed/>
    <w:rsid w:val="00690440"/>
    <w:pPr>
      <w:spacing w:line="280" w:lineRule="exact"/>
    </w:pPr>
    <w:rPr>
      <w:rFonts w:eastAsia="Calibri"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31">
    <w:name w:val="Table Grid31"/>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Elegant121">
    <w:name w:val="Table Elegant121"/>
    <w:basedOn w:val="TableNormal"/>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21">
    <w:name w:val="Table Web 2121"/>
    <w:basedOn w:val="TableNormal"/>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21">
    <w:name w:val="Table Grid121"/>
    <w:basedOn w:val="TableNormal"/>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Elegant211">
    <w:name w:val="Table Elegant211"/>
    <w:basedOn w:val="TableNormal"/>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211">
    <w:name w:val="Table Web 2211"/>
    <w:basedOn w:val="TableNormal"/>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211">
    <w:name w:val="Table Grid211"/>
    <w:basedOn w:val="TableNormal"/>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Classic1111">
    <w:name w:val="Table Classic 1111"/>
    <w:basedOn w:val="TableNormal"/>
    <w:semiHidden/>
    <w:rsid w:val="00690440"/>
    <w:pPr>
      <w:spacing w:line="240" w:lineRule="auto"/>
    </w:pPr>
    <w:rPr>
      <w:rFonts w:eastAsia="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111">
    <w:name w:val="Table Web 1111"/>
    <w:basedOn w:val="TableNormal"/>
    <w:rsid w:val="00690440"/>
    <w:pPr>
      <w:spacing w:line="280" w:lineRule="exact"/>
    </w:pPr>
    <w:rPr>
      <w:rFonts w:eastAsia="Calibri"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11">
    <w:name w:val="Table Web 3111"/>
    <w:basedOn w:val="TableNormal"/>
    <w:rsid w:val="00690440"/>
    <w:pPr>
      <w:spacing w:line="280" w:lineRule="exact"/>
    </w:pPr>
    <w:rPr>
      <w:rFonts w:eastAsia="Calibri"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111">
    <w:name w:val="Table Elegant1111"/>
    <w:basedOn w:val="TableNormal"/>
    <w:rsid w:val="00690440"/>
    <w:pPr>
      <w:spacing w:line="264" w:lineRule="auto"/>
      <w:jc w:val="center"/>
    </w:pPr>
    <w:rPr>
      <w:rFonts w:eastAsia="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111">
    <w:name w:val="Table Web 21111"/>
    <w:basedOn w:val="TableNormal"/>
    <w:rsid w:val="00690440"/>
    <w:pPr>
      <w:spacing w:line="264" w:lineRule="auto"/>
      <w:jc w:val="both"/>
    </w:pPr>
    <w:rPr>
      <w:rFonts w:eastAsia="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111">
    <w:name w:val="Table Grid1111"/>
    <w:basedOn w:val="TableNormal"/>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font7">
    <w:name w:val="font7"/>
    <w:basedOn w:val="Normal"/>
    <w:qFormat/>
    <w:rsid w:val="00690440"/>
    <w:pPr>
      <w:spacing w:before="100" w:beforeAutospacing="1" w:after="100" w:afterAutospacing="1" w:line="276" w:lineRule="auto"/>
    </w:pPr>
    <w:rPr>
      <w:rFonts w:ascii="Times New Roman" w:eastAsia="Times New Roman" w:hAnsi="Times New Roman" w:cs="Times New Roman"/>
      <w:color w:val="000000"/>
      <w:sz w:val="14"/>
      <w:szCs w:val="14"/>
      <w:lang w:eastAsia="ro-RO"/>
    </w:rPr>
  </w:style>
  <w:style w:type="paragraph" w:customStyle="1" w:styleId="font8">
    <w:name w:val="font8"/>
    <w:basedOn w:val="Normal"/>
    <w:qFormat/>
    <w:rsid w:val="00690440"/>
    <w:pPr>
      <w:spacing w:before="100" w:beforeAutospacing="1" w:after="100" w:afterAutospacing="1" w:line="276" w:lineRule="auto"/>
    </w:pPr>
    <w:rPr>
      <w:rFonts w:ascii="Times New Roman" w:eastAsia="Times New Roman" w:hAnsi="Times New Roman" w:cs="Times New Roman"/>
      <w:color w:val="000000"/>
      <w:sz w:val="14"/>
      <w:szCs w:val="14"/>
      <w:lang w:eastAsia="ro-RO"/>
    </w:rPr>
  </w:style>
  <w:style w:type="numbering" w:customStyle="1" w:styleId="TabelBumbi1">
    <w:name w:val="Tabel Bumbi1"/>
    <w:rsid w:val="00F67FCF"/>
    <w:pPr>
      <w:numPr>
        <w:numId w:val="45"/>
      </w:numPr>
    </w:pPr>
  </w:style>
  <w:style w:type="numbering" w:customStyle="1" w:styleId="NoList5">
    <w:name w:val="No List5"/>
    <w:next w:val="NoList"/>
    <w:uiPriority w:val="99"/>
    <w:semiHidden/>
    <w:unhideWhenUsed/>
    <w:rsid w:val="00690440"/>
  </w:style>
  <w:style w:type="table" w:customStyle="1" w:styleId="TableGrid50">
    <w:name w:val="Table Grid5"/>
    <w:basedOn w:val="TableNormal"/>
    <w:next w:val="TableGrid"/>
    <w:rsid w:val="00690440"/>
    <w:pPr>
      <w:spacing w:line="240" w:lineRule="auto"/>
    </w:pPr>
    <w:rPr>
      <w:rFonts w:ascii="Calibri" w:eastAsia="Calibri"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Bumbi-2">
    <w:name w:val="Bumbi -2"/>
    <w:rsid w:val="00F67FCF"/>
    <w:pPr>
      <w:numPr>
        <w:numId w:val="39"/>
      </w:numPr>
    </w:pPr>
  </w:style>
  <w:style w:type="numbering" w:customStyle="1" w:styleId="Bumbi2">
    <w:name w:val="Bumbi2"/>
    <w:rsid w:val="00F67FCF"/>
    <w:pPr>
      <w:numPr>
        <w:numId w:val="40"/>
      </w:numPr>
    </w:pPr>
  </w:style>
  <w:style w:type="numbering" w:customStyle="1" w:styleId="BumbiABC2">
    <w:name w:val="Bumbi ABC2"/>
    <w:rsid w:val="00F67FCF"/>
    <w:pPr>
      <w:numPr>
        <w:numId w:val="41"/>
      </w:numPr>
    </w:pPr>
  </w:style>
  <w:style w:type="numbering" w:customStyle="1" w:styleId="BumbiIIIIII2">
    <w:name w:val="Bumbi I II III2"/>
    <w:rsid w:val="00F67FCF"/>
    <w:pPr>
      <w:numPr>
        <w:numId w:val="42"/>
      </w:numPr>
    </w:pPr>
  </w:style>
  <w:style w:type="numbering" w:customStyle="1" w:styleId="CurrentList12">
    <w:name w:val="Current List12"/>
    <w:rsid w:val="00F67FCF"/>
    <w:pPr>
      <w:numPr>
        <w:numId w:val="38"/>
      </w:numPr>
    </w:pPr>
  </w:style>
  <w:style w:type="numbering" w:customStyle="1" w:styleId="10101101112">
    <w:name w:val="10 / 10.1 / 10.1.1.12"/>
    <w:basedOn w:val="NoList"/>
    <w:next w:val="111111"/>
    <w:rsid w:val="00F67FCF"/>
    <w:pPr>
      <w:numPr>
        <w:numId w:val="44"/>
      </w:numPr>
    </w:pPr>
  </w:style>
  <w:style w:type="numbering" w:customStyle="1" w:styleId="NoList13">
    <w:name w:val="No List13"/>
    <w:next w:val="NoList"/>
    <w:uiPriority w:val="99"/>
    <w:semiHidden/>
    <w:unhideWhenUsed/>
    <w:rsid w:val="00690440"/>
  </w:style>
  <w:style w:type="numbering" w:customStyle="1" w:styleId="NoList22">
    <w:name w:val="No List22"/>
    <w:next w:val="NoList"/>
    <w:uiPriority w:val="99"/>
    <w:semiHidden/>
    <w:unhideWhenUsed/>
    <w:rsid w:val="00690440"/>
  </w:style>
  <w:style w:type="numbering" w:customStyle="1" w:styleId="Bumbi-13">
    <w:name w:val="Bumbi -13"/>
    <w:rsid w:val="00690440"/>
  </w:style>
  <w:style w:type="numbering" w:customStyle="1" w:styleId="Bumbi13">
    <w:name w:val="Bumbi13"/>
    <w:rsid w:val="00690440"/>
  </w:style>
  <w:style w:type="numbering" w:customStyle="1" w:styleId="BumbiABC13">
    <w:name w:val="Bumbi ABC13"/>
    <w:rsid w:val="00690440"/>
  </w:style>
  <w:style w:type="numbering" w:customStyle="1" w:styleId="BumbiIIIIII13">
    <w:name w:val="Bumbi I II III13"/>
    <w:rsid w:val="00690440"/>
  </w:style>
  <w:style w:type="numbering" w:customStyle="1" w:styleId="CurrentList113">
    <w:name w:val="Current List113"/>
    <w:rsid w:val="00690440"/>
  </w:style>
  <w:style w:type="numbering" w:customStyle="1" w:styleId="101011011113">
    <w:name w:val="10 / 10.1 / 10.1.1.113"/>
    <w:basedOn w:val="NoList"/>
    <w:next w:val="111111"/>
    <w:rsid w:val="00690440"/>
  </w:style>
  <w:style w:type="numbering" w:customStyle="1" w:styleId="NoList112">
    <w:name w:val="No List112"/>
    <w:next w:val="NoList"/>
    <w:uiPriority w:val="99"/>
    <w:semiHidden/>
    <w:unhideWhenUsed/>
    <w:rsid w:val="00690440"/>
  </w:style>
  <w:style w:type="numbering" w:customStyle="1" w:styleId="NoList32">
    <w:name w:val="No List32"/>
    <w:next w:val="NoList"/>
    <w:uiPriority w:val="99"/>
    <w:semiHidden/>
    <w:unhideWhenUsed/>
    <w:rsid w:val="00690440"/>
  </w:style>
  <w:style w:type="numbering" w:customStyle="1" w:styleId="1010110111111">
    <w:name w:val="10 / 10.1 / 10.1.1.1111"/>
    <w:rsid w:val="00F67FCF"/>
    <w:pPr>
      <w:numPr>
        <w:numId w:val="31"/>
      </w:numPr>
    </w:pPr>
  </w:style>
  <w:style w:type="numbering" w:customStyle="1" w:styleId="Bumbi111">
    <w:name w:val="Bumbi111"/>
    <w:rsid w:val="00F67FCF"/>
    <w:pPr>
      <w:numPr>
        <w:numId w:val="36"/>
      </w:numPr>
    </w:pPr>
  </w:style>
  <w:style w:type="numbering" w:customStyle="1" w:styleId="BumbiABC111">
    <w:name w:val="Bumbi ABC111"/>
    <w:rsid w:val="00F67FCF"/>
    <w:pPr>
      <w:numPr>
        <w:numId w:val="33"/>
      </w:numPr>
    </w:pPr>
  </w:style>
  <w:style w:type="numbering" w:customStyle="1" w:styleId="BumbiIIIIII111">
    <w:name w:val="Bumbi I II III111"/>
    <w:rsid w:val="00F67FCF"/>
    <w:pPr>
      <w:numPr>
        <w:numId w:val="48"/>
      </w:numPr>
    </w:pPr>
  </w:style>
  <w:style w:type="numbering" w:customStyle="1" w:styleId="CurrentList1111">
    <w:name w:val="Current List1111"/>
    <w:rsid w:val="00F67FCF"/>
    <w:pPr>
      <w:numPr>
        <w:numId w:val="34"/>
      </w:numPr>
    </w:pPr>
  </w:style>
  <w:style w:type="numbering" w:customStyle="1" w:styleId="Bumbi-111">
    <w:name w:val="Bumbi -111"/>
    <w:rsid w:val="00F67FCF"/>
    <w:pPr>
      <w:numPr>
        <w:numId w:val="35"/>
      </w:numPr>
    </w:pPr>
  </w:style>
  <w:style w:type="numbering" w:customStyle="1" w:styleId="NoList41">
    <w:name w:val="No List41"/>
    <w:next w:val="NoList"/>
    <w:uiPriority w:val="99"/>
    <w:semiHidden/>
    <w:unhideWhenUsed/>
    <w:rsid w:val="00690440"/>
  </w:style>
  <w:style w:type="numbering" w:customStyle="1" w:styleId="NoList121">
    <w:name w:val="No List121"/>
    <w:next w:val="NoList"/>
    <w:uiPriority w:val="99"/>
    <w:semiHidden/>
    <w:unhideWhenUsed/>
    <w:rsid w:val="00690440"/>
  </w:style>
  <w:style w:type="numbering" w:customStyle="1" w:styleId="NoList211">
    <w:name w:val="No List211"/>
    <w:next w:val="NoList"/>
    <w:uiPriority w:val="99"/>
    <w:semiHidden/>
    <w:unhideWhenUsed/>
    <w:rsid w:val="00690440"/>
  </w:style>
  <w:style w:type="numbering" w:customStyle="1" w:styleId="Bumbi-121">
    <w:name w:val="Bumbi -121"/>
    <w:rsid w:val="00690440"/>
  </w:style>
  <w:style w:type="numbering" w:customStyle="1" w:styleId="Bumbi121">
    <w:name w:val="Bumbi121"/>
    <w:rsid w:val="00690440"/>
  </w:style>
  <w:style w:type="numbering" w:customStyle="1" w:styleId="BumbiABC121">
    <w:name w:val="Bumbi ABC121"/>
    <w:rsid w:val="00690440"/>
  </w:style>
  <w:style w:type="numbering" w:customStyle="1" w:styleId="BumbiIIIIII121">
    <w:name w:val="Bumbi I II III121"/>
    <w:rsid w:val="00690440"/>
  </w:style>
  <w:style w:type="numbering" w:customStyle="1" w:styleId="CurrentList1121">
    <w:name w:val="Current List1121"/>
    <w:rsid w:val="00690440"/>
  </w:style>
  <w:style w:type="numbering" w:customStyle="1" w:styleId="1010110111121">
    <w:name w:val="10 / 10.1 / 10.1.1.1121"/>
    <w:basedOn w:val="NoList"/>
    <w:next w:val="111111"/>
    <w:rsid w:val="00690440"/>
  </w:style>
  <w:style w:type="numbering" w:customStyle="1" w:styleId="NoList1112">
    <w:name w:val="No List1112"/>
    <w:next w:val="NoList"/>
    <w:uiPriority w:val="99"/>
    <w:semiHidden/>
    <w:unhideWhenUsed/>
    <w:rsid w:val="00690440"/>
  </w:style>
  <w:style w:type="numbering" w:customStyle="1" w:styleId="NoList311">
    <w:name w:val="No List311"/>
    <w:next w:val="NoList"/>
    <w:uiPriority w:val="99"/>
    <w:semiHidden/>
    <w:unhideWhenUsed/>
    <w:rsid w:val="00690440"/>
  </w:style>
  <w:style w:type="character" w:customStyle="1" w:styleId="ln2tparagraf">
    <w:name w:val="ln2tparagraf"/>
    <w:basedOn w:val="DefaultParagraphFont"/>
    <w:rsid w:val="00690440"/>
  </w:style>
  <w:style w:type="paragraph" w:customStyle="1" w:styleId="CharCharCharChar4">
    <w:name w:val="Char Char Char Char4"/>
    <w:basedOn w:val="Normal"/>
    <w:qFormat/>
    <w:rsid w:val="00690440"/>
    <w:pPr>
      <w:spacing w:after="200" w:line="276" w:lineRule="auto"/>
      <w:ind w:left="300"/>
    </w:pPr>
    <w:rPr>
      <w:rFonts w:ascii="Times New Roman" w:eastAsia="Times New Roman" w:hAnsi="Times New Roman" w:cs="Times New Roman"/>
      <w:sz w:val="24"/>
      <w:szCs w:val="22"/>
      <w:lang w:val="pl-PL" w:eastAsia="pl-PL"/>
    </w:rPr>
  </w:style>
  <w:style w:type="character" w:customStyle="1" w:styleId="E1CaracterCaracterCaracter">
    <w:name w:val="E1 Caracter Caracter Caracter"/>
    <w:link w:val="E1CaracterCaracter"/>
    <w:locked/>
    <w:rsid w:val="00690440"/>
    <w:rPr>
      <w:rFonts w:ascii="Arial" w:hAnsi="Arial" w:cs="Arial"/>
    </w:rPr>
  </w:style>
  <w:style w:type="paragraph" w:customStyle="1" w:styleId="E1CaracterCaracter">
    <w:name w:val="E1 Caracter Caracter"/>
    <w:basedOn w:val="Normal"/>
    <w:link w:val="E1CaracterCaracterCaracter"/>
    <w:rsid w:val="00690440"/>
    <w:pPr>
      <w:overflowPunct w:val="0"/>
      <w:autoSpaceDE w:val="0"/>
      <w:autoSpaceDN w:val="0"/>
      <w:spacing w:after="160" w:line="320" w:lineRule="atLeast"/>
      <w:ind w:left="851"/>
    </w:pPr>
    <w:rPr>
      <w:rFonts w:ascii="Arial" w:hAnsi="Arial" w:cs="Arial"/>
      <w:lang w:val="da-DK"/>
    </w:rPr>
  </w:style>
  <w:style w:type="paragraph" w:customStyle="1" w:styleId="msonormal0">
    <w:name w:val="msonormal"/>
    <w:basedOn w:val="Normal"/>
    <w:qFormat/>
    <w:rsid w:val="00690440"/>
    <w:pPr>
      <w:spacing w:before="100" w:beforeAutospacing="1" w:after="100" w:afterAutospacing="1" w:line="276" w:lineRule="auto"/>
    </w:pPr>
    <w:rPr>
      <w:rFonts w:ascii="Times New Roman" w:eastAsia="Times New Roman" w:hAnsi="Times New Roman" w:cs="Times New Roman"/>
      <w:sz w:val="24"/>
      <w:szCs w:val="22"/>
      <w:lang w:val="en-US" w:eastAsia="ro-RO"/>
    </w:rPr>
  </w:style>
  <w:style w:type="paragraph" w:customStyle="1" w:styleId="font9">
    <w:name w:val="font9"/>
    <w:basedOn w:val="Normal"/>
    <w:qFormat/>
    <w:rsid w:val="00690440"/>
    <w:pPr>
      <w:spacing w:before="100" w:beforeAutospacing="1" w:after="100" w:afterAutospacing="1" w:line="276" w:lineRule="auto"/>
    </w:pPr>
    <w:rPr>
      <w:rFonts w:ascii="Garamond" w:eastAsia="Times New Roman" w:hAnsi="Garamond" w:cs="Times New Roman"/>
      <w:b/>
      <w:bCs/>
      <w:color w:val="000000"/>
      <w:sz w:val="20"/>
      <w:szCs w:val="20"/>
      <w:lang w:val="en-US" w:eastAsia="ro-RO"/>
    </w:rPr>
  </w:style>
  <w:style w:type="paragraph" w:customStyle="1" w:styleId="font10">
    <w:name w:val="font10"/>
    <w:basedOn w:val="Normal"/>
    <w:qFormat/>
    <w:rsid w:val="00690440"/>
    <w:pPr>
      <w:spacing w:before="100" w:beforeAutospacing="1" w:after="100" w:afterAutospacing="1" w:line="276" w:lineRule="auto"/>
    </w:pPr>
    <w:rPr>
      <w:rFonts w:ascii="Garamond" w:eastAsia="Times New Roman" w:hAnsi="Garamond" w:cs="Times New Roman"/>
      <w:b/>
      <w:bCs/>
      <w:color w:val="000000"/>
      <w:sz w:val="20"/>
      <w:szCs w:val="20"/>
      <w:lang w:eastAsia="en-GB"/>
    </w:rPr>
  </w:style>
  <w:style w:type="paragraph" w:customStyle="1" w:styleId="xl160">
    <w:name w:val="xl160"/>
    <w:basedOn w:val="Normal"/>
    <w:qFormat/>
    <w:rsid w:val="00690440"/>
    <w:pPr>
      <w:pBdr>
        <w:top w:val="single" w:sz="4" w:space="0" w:color="auto"/>
        <w:bottom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b/>
      <w:bCs/>
      <w:color w:val="0000FF"/>
      <w:sz w:val="24"/>
      <w:szCs w:val="22"/>
      <w:lang w:eastAsia="en-GB"/>
    </w:rPr>
  </w:style>
  <w:style w:type="paragraph" w:customStyle="1" w:styleId="xl161">
    <w:name w:val="xl161"/>
    <w:basedOn w:val="Normal"/>
    <w:qFormat/>
    <w:rsid w:val="00690440"/>
    <w:pPr>
      <w:pBdr>
        <w:top w:val="single" w:sz="4" w:space="0" w:color="auto"/>
        <w:bottom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162">
    <w:name w:val="xl162"/>
    <w:basedOn w:val="Normal"/>
    <w:qFormat/>
    <w:rsid w:val="00690440"/>
    <w:pPr>
      <w:pBdr>
        <w:top w:val="single" w:sz="4" w:space="0" w:color="auto"/>
        <w:bottom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163">
    <w:name w:val="xl163"/>
    <w:basedOn w:val="Normal"/>
    <w:qFormat/>
    <w:rsid w:val="00690440"/>
    <w:pPr>
      <w:pBdr>
        <w:left w:val="single" w:sz="4" w:space="0" w:color="auto"/>
        <w:right w:val="single" w:sz="4" w:space="0" w:color="auto"/>
      </w:pBdr>
      <w:spacing w:before="100" w:beforeAutospacing="1" w:after="100" w:afterAutospacing="1" w:line="276" w:lineRule="auto"/>
      <w:textAlignment w:val="center"/>
    </w:pPr>
    <w:rPr>
      <w:rFonts w:ascii="Garamond" w:eastAsia="Times New Roman" w:hAnsi="Garamond" w:cs="Times New Roman"/>
      <w:sz w:val="24"/>
      <w:szCs w:val="22"/>
      <w:lang w:eastAsia="en-GB"/>
    </w:rPr>
  </w:style>
  <w:style w:type="paragraph" w:customStyle="1" w:styleId="xl164">
    <w:name w:val="xl164"/>
    <w:basedOn w:val="Normal"/>
    <w:qFormat/>
    <w:rsid w:val="00690440"/>
    <w:pPr>
      <w:pBdr>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color w:val="0000FF"/>
      <w:sz w:val="24"/>
      <w:szCs w:val="22"/>
      <w:lang w:eastAsia="en-GB"/>
    </w:rPr>
  </w:style>
  <w:style w:type="paragraph" w:customStyle="1" w:styleId="xl165">
    <w:name w:val="xl165"/>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color w:val="0066CC"/>
      <w:sz w:val="24"/>
      <w:szCs w:val="22"/>
      <w:lang w:eastAsia="en-GB"/>
    </w:rPr>
  </w:style>
  <w:style w:type="paragraph" w:customStyle="1" w:styleId="xl166">
    <w:name w:val="xl166"/>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color w:val="003366"/>
      <w:sz w:val="24"/>
      <w:szCs w:val="22"/>
      <w:lang w:eastAsia="en-GB"/>
    </w:rPr>
  </w:style>
  <w:style w:type="paragraph" w:customStyle="1" w:styleId="xl167">
    <w:name w:val="xl167"/>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sz w:val="24"/>
      <w:szCs w:val="22"/>
      <w:lang w:eastAsia="en-GB"/>
    </w:rPr>
  </w:style>
  <w:style w:type="paragraph" w:customStyle="1" w:styleId="xl168">
    <w:name w:val="xl168"/>
    <w:basedOn w:val="Normal"/>
    <w:qFormat/>
    <w:rsid w:val="00690440"/>
    <w:pPr>
      <w:pBdr>
        <w:top w:val="single" w:sz="4" w:space="0" w:color="auto"/>
        <w:left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169">
    <w:name w:val="xl169"/>
    <w:basedOn w:val="Normal"/>
    <w:qFormat/>
    <w:rsid w:val="00690440"/>
    <w:pPr>
      <w:pBdr>
        <w:left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170">
    <w:name w:val="xl170"/>
    <w:basedOn w:val="Normal"/>
    <w:qFormat/>
    <w:rsid w:val="00690440"/>
    <w:pPr>
      <w:pBdr>
        <w:left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sz w:val="24"/>
      <w:szCs w:val="22"/>
      <w:lang w:eastAsia="en-GB"/>
    </w:rPr>
  </w:style>
  <w:style w:type="paragraph" w:customStyle="1" w:styleId="xl171">
    <w:name w:val="xl171"/>
    <w:basedOn w:val="Normal"/>
    <w:qFormat/>
    <w:rsid w:val="00690440"/>
    <w:pPr>
      <w:pBdr>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172">
    <w:name w:val="xl172"/>
    <w:basedOn w:val="Normal"/>
    <w:qFormat/>
    <w:rsid w:val="00690440"/>
    <w:pPr>
      <w:pBdr>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sz w:val="24"/>
      <w:szCs w:val="22"/>
      <w:lang w:eastAsia="en-GB"/>
    </w:rPr>
  </w:style>
  <w:style w:type="paragraph" w:customStyle="1" w:styleId="xl173">
    <w:name w:val="xl173"/>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pPr>
    <w:rPr>
      <w:rFonts w:ascii="Garamond" w:eastAsia="Times New Roman" w:hAnsi="Garamond" w:cs="Times New Roman"/>
      <w:sz w:val="24"/>
      <w:szCs w:val="22"/>
      <w:lang w:eastAsia="en-GB"/>
    </w:rPr>
  </w:style>
  <w:style w:type="paragraph" w:customStyle="1" w:styleId="xl174">
    <w:name w:val="xl174"/>
    <w:basedOn w:val="Normal"/>
    <w:qFormat/>
    <w:rsid w:val="00690440"/>
    <w:pPr>
      <w:pBdr>
        <w:top w:val="single" w:sz="4" w:space="0" w:color="auto"/>
        <w:left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175">
    <w:name w:val="xl175"/>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176">
    <w:name w:val="xl176"/>
    <w:basedOn w:val="Normal"/>
    <w:qFormat/>
    <w:rsid w:val="00690440"/>
    <w:pPr>
      <w:pBdr>
        <w:top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177">
    <w:name w:val="xl177"/>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color w:val="0000FF"/>
      <w:sz w:val="24"/>
      <w:szCs w:val="22"/>
      <w:lang w:eastAsia="en-GB"/>
    </w:rPr>
  </w:style>
  <w:style w:type="paragraph" w:customStyle="1" w:styleId="xl178">
    <w:name w:val="xl178"/>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color w:val="0066CC"/>
      <w:sz w:val="24"/>
      <w:szCs w:val="22"/>
      <w:lang w:eastAsia="en-GB"/>
    </w:rPr>
  </w:style>
  <w:style w:type="paragraph" w:customStyle="1" w:styleId="xl179">
    <w:name w:val="xl179"/>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sz w:val="24"/>
      <w:szCs w:val="22"/>
      <w:lang w:eastAsia="en-GB"/>
    </w:rPr>
  </w:style>
  <w:style w:type="paragraph" w:customStyle="1" w:styleId="xl180">
    <w:name w:val="xl180"/>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color w:val="0000FF"/>
      <w:sz w:val="24"/>
      <w:szCs w:val="22"/>
      <w:lang w:eastAsia="en-GB"/>
    </w:rPr>
  </w:style>
  <w:style w:type="paragraph" w:customStyle="1" w:styleId="xl181">
    <w:name w:val="xl181"/>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color w:val="0066CC"/>
      <w:sz w:val="24"/>
      <w:szCs w:val="22"/>
      <w:lang w:eastAsia="en-GB"/>
    </w:rPr>
  </w:style>
  <w:style w:type="paragraph" w:customStyle="1" w:styleId="xl182">
    <w:name w:val="xl182"/>
    <w:basedOn w:val="Normal"/>
    <w:qFormat/>
    <w:rsid w:val="00690440"/>
    <w:pPr>
      <w:pBdr>
        <w:left w:val="single" w:sz="4" w:space="0" w:color="auto"/>
        <w:bottom w:val="single" w:sz="4" w:space="0" w:color="auto"/>
        <w:right w:val="single" w:sz="4" w:space="0" w:color="auto"/>
      </w:pBdr>
      <w:spacing w:before="100" w:beforeAutospacing="1" w:after="100" w:afterAutospacing="1" w:line="276" w:lineRule="auto"/>
      <w:textAlignment w:val="center"/>
    </w:pPr>
    <w:rPr>
      <w:rFonts w:ascii="Garamond" w:eastAsia="Times New Roman" w:hAnsi="Garamond" w:cs="Times New Roman"/>
      <w:b/>
      <w:bCs/>
      <w:sz w:val="24"/>
      <w:szCs w:val="22"/>
      <w:lang w:eastAsia="en-GB"/>
    </w:rPr>
  </w:style>
  <w:style w:type="paragraph" w:customStyle="1" w:styleId="xl183">
    <w:name w:val="xl183"/>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b/>
      <w:bCs/>
      <w:color w:val="0066CC"/>
      <w:sz w:val="24"/>
      <w:szCs w:val="22"/>
      <w:lang w:eastAsia="en-GB"/>
    </w:rPr>
  </w:style>
  <w:style w:type="paragraph" w:customStyle="1" w:styleId="xl184">
    <w:name w:val="xl184"/>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b/>
      <w:bCs/>
      <w:color w:val="0000FF"/>
      <w:sz w:val="24"/>
      <w:szCs w:val="22"/>
      <w:lang w:eastAsia="en-GB"/>
    </w:rPr>
  </w:style>
  <w:style w:type="paragraph" w:customStyle="1" w:styleId="xl185">
    <w:name w:val="xl185"/>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186">
    <w:name w:val="xl186"/>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center"/>
    </w:pPr>
    <w:rPr>
      <w:rFonts w:ascii="Garamond" w:eastAsia="Times New Roman" w:hAnsi="Garamond" w:cs="Times New Roman"/>
      <w:color w:val="000000"/>
      <w:sz w:val="24"/>
      <w:szCs w:val="22"/>
      <w:lang w:eastAsia="en-GB"/>
    </w:rPr>
  </w:style>
  <w:style w:type="paragraph" w:customStyle="1" w:styleId="xl187">
    <w:name w:val="xl187"/>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188">
    <w:name w:val="xl188"/>
    <w:basedOn w:val="Normal"/>
    <w:qFormat/>
    <w:rsid w:val="00690440"/>
    <w:pPr>
      <w:pBdr>
        <w:top w:val="single" w:sz="4" w:space="0" w:color="auto"/>
        <w:left w:val="single" w:sz="4" w:space="0" w:color="auto"/>
        <w:bottom w:val="single" w:sz="4" w:space="0" w:color="auto"/>
        <w:right w:val="single" w:sz="4" w:space="0" w:color="auto"/>
      </w:pBdr>
      <w:shd w:val="clear" w:color="000000" w:fill="00CCFF"/>
      <w:spacing w:before="100" w:beforeAutospacing="1" w:after="100" w:afterAutospacing="1" w:line="276" w:lineRule="auto"/>
      <w:textAlignment w:val="center"/>
    </w:pPr>
    <w:rPr>
      <w:rFonts w:ascii="Garamond" w:eastAsia="Times New Roman" w:hAnsi="Garamond" w:cs="Times New Roman"/>
      <w:b/>
      <w:bCs/>
      <w:sz w:val="24"/>
      <w:szCs w:val="22"/>
      <w:lang w:eastAsia="en-GB"/>
    </w:rPr>
  </w:style>
  <w:style w:type="paragraph" w:customStyle="1" w:styleId="xl189">
    <w:name w:val="xl189"/>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pPr>
    <w:rPr>
      <w:rFonts w:ascii="Garamond" w:eastAsia="Times New Roman" w:hAnsi="Garamond" w:cs="Times New Roman"/>
      <w:sz w:val="24"/>
      <w:szCs w:val="22"/>
      <w:lang w:eastAsia="en-GB"/>
    </w:rPr>
  </w:style>
  <w:style w:type="paragraph" w:customStyle="1" w:styleId="xl190">
    <w:name w:val="xl190"/>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sz w:val="24"/>
      <w:szCs w:val="22"/>
      <w:lang w:eastAsia="en-GB"/>
    </w:rPr>
  </w:style>
  <w:style w:type="paragraph" w:customStyle="1" w:styleId="xl191">
    <w:name w:val="xl191"/>
    <w:basedOn w:val="Normal"/>
    <w:qFormat/>
    <w:rsid w:val="00690440"/>
    <w:pPr>
      <w:pBdr>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sz w:val="24"/>
      <w:szCs w:val="22"/>
      <w:lang w:eastAsia="en-GB"/>
    </w:rPr>
  </w:style>
  <w:style w:type="paragraph" w:customStyle="1" w:styleId="xl192">
    <w:name w:val="xl192"/>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color w:val="0000FF"/>
      <w:sz w:val="24"/>
      <w:szCs w:val="22"/>
      <w:lang w:eastAsia="en-GB"/>
    </w:rPr>
  </w:style>
  <w:style w:type="paragraph" w:customStyle="1" w:styleId="xl193">
    <w:name w:val="xl193"/>
    <w:basedOn w:val="Normal"/>
    <w:qFormat/>
    <w:rsid w:val="00690440"/>
    <w:pPr>
      <w:spacing w:before="100" w:beforeAutospacing="1" w:after="100" w:afterAutospacing="1" w:line="276" w:lineRule="auto"/>
    </w:pPr>
    <w:rPr>
      <w:rFonts w:ascii="Garamond" w:eastAsia="Times New Roman" w:hAnsi="Garamond" w:cs="Times New Roman"/>
      <w:color w:val="003366"/>
      <w:sz w:val="24"/>
      <w:szCs w:val="22"/>
      <w:lang w:eastAsia="en-GB"/>
    </w:rPr>
  </w:style>
  <w:style w:type="paragraph" w:customStyle="1" w:styleId="xl194">
    <w:name w:val="xl194"/>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color w:val="003366"/>
      <w:sz w:val="24"/>
      <w:szCs w:val="22"/>
      <w:lang w:eastAsia="en-GB"/>
    </w:rPr>
  </w:style>
  <w:style w:type="paragraph" w:customStyle="1" w:styleId="xl195">
    <w:name w:val="xl195"/>
    <w:basedOn w:val="Normal"/>
    <w:qFormat/>
    <w:rsid w:val="00690440"/>
    <w:pPr>
      <w:pBdr>
        <w:top w:val="single" w:sz="4" w:space="0" w:color="auto"/>
        <w:bottom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b/>
      <w:bCs/>
      <w:color w:val="0000FF"/>
      <w:sz w:val="24"/>
      <w:szCs w:val="22"/>
      <w:lang w:eastAsia="en-GB"/>
    </w:rPr>
  </w:style>
  <w:style w:type="paragraph" w:customStyle="1" w:styleId="xl196">
    <w:name w:val="xl196"/>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sz w:val="24"/>
      <w:szCs w:val="22"/>
      <w:lang w:eastAsia="en-GB"/>
    </w:rPr>
  </w:style>
  <w:style w:type="paragraph" w:customStyle="1" w:styleId="xl197">
    <w:name w:val="xl197"/>
    <w:basedOn w:val="Normal"/>
    <w:qFormat/>
    <w:rsid w:val="00690440"/>
    <w:pPr>
      <w:pBdr>
        <w:top w:val="single" w:sz="4" w:space="0" w:color="auto"/>
        <w:left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sz w:val="24"/>
      <w:szCs w:val="22"/>
      <w:lang w:eastAsia="en-GB"/>
    </w:rPr>
  </w:style>
  <w:style w:type="paragraph" w:customStyle="1" w:styleId="xl198">
    <w:name w:val="xl198"/>
    <w:basedOn w:val="Normal"/>
    <w:qFormat/>
    <w:rsid w:val="00690440"/>
    <w:pPr>
      <w:pBdr>
        <w:left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sz w:val="24"/>
      <w:szCs w:val="22"/>
      <w:lang w:eastAsia="en-GB"/>
    </w:rPr>
  </w:style>
  <w:style w:type="paragraph" w:customStyle="1" w:styleId="xl199">
    <w:name w:val="xl199"/>
    <w:basedOn w:val="Normal"/>
    <w:qFormat/>
    <w:rsid w:val="00690440"/>
    <w:pPr>
      <w:pBdr>
        <w:top w:val="single" w:sz="4" w:space="0" w:color="auto"/>
        <w:left w:val="single" w:sz="4" w:space="0" w:color="auto"/>
        <w:right w:val="single" w:sz="4" w:space="0" w:color="auto"/>
      </w:pBdr>
      <w:shd w:val="clear" w:color="000000" w:fill="FFFFFF"/>
      <w:spacing w:before="100" w:beforeAutospacing="1" w:after="100" w:afterAutospacing="1" w:line="276" w:lineRule="auto"/>
      <w:textAlignment w:val="top"/>
    </w:pPr>
    <w:rPr>
      <w:rFonts w:ascii="Garamond" w:eastAsia="Times New Roman" w:hAnsi="Garamond" w:cs="Times New Roman"/>
      <w:b/>
      <w:bCs/>
      <w:sz w:val="24"/>
      <w:szCs w:val="22"/>
      <w:lang w:eastAsia="en-GB"/>
    </w:rPr>
  </w:style>
  <w:style w:type="paragraph" w:customStyle="1" w:styleId="xl200">
    <w:name w:val="xl200"/>
    <w:basedOn w:val="Normal"/>
    <w:qFormat/>
    <w:rsid w:val="00690440"/>
    <w:pPr>
      <w:pBdr>
        <w:top w:val="single" w:sz="4" w:space="0" w:color="auto"/>
        <w:left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b/>
      <w:bCs/>
      <w:color w:val="0066CC"/>
      <w:sz w:val="24"/>
      <w:szCs w:val="22"/>
      <w:lang w:eastAsia="en-GB"/>
    </w:rPr>
  </w:style>
  <w:style w:type="paragraph" w:customStyle="1" w:styleId="xl201">
    <w:name w:val="xl201"/>
    <w:basedOn w:val="Normal"/>
    <w:qFormat/>
    <w:rsid w:val="00690440"/>
    <w:pPr>
      <w:pBdr>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sz w:val="24"/>
      <w:szCs w:val="22"/>
      <w:lang w:eastAsia="en-GB"/>
    </w:rPr>
  </w:style>
  <w:style w:type="paragraph" w:customStyle="1" w:styleId="xl202">
    <w:name w:val="xl202"/>
    <w:basedOn w:val="Normal"/>
    <w:qFormat/>
    <w:rsid w:val="00690440"/>
    <w:pPr>
      <w:pBdr>
        <w:top w:val="single" w:sz="4" w:space="0" w:color="auto"/>
        <w:left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color w:val="003366"/>
      <w:sz w:val="24"/>
      <w:szCs w:val="22"/>
      <w:lang w:eastAsia="en-GB"/>
    </w:rPr>
  </w:style>
  <w:style w:type="paragraph" w:customStyle="1" w:styleId="xl203">
    <w:name w:val="xl203"/>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color w:val="0066CC"/>
      <w:sz w:val="24"/>
      <w:szCs w:val="22"/>
      <w:lang w:eastAsia="en-GB"/>
    </w:rPr>
  </w:style>
  <w:style w:type="paragraph" w:customStyle="1" w:styleId="xl204">
    <w:name w:val="xl204"/>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205">
    <w:name w:val="xl205"/>
    <w:basedOn w:val="Normal"/>
    <w:qFormat/>
    <w:rsid w:val="00690440"/>
    <w:pPr>
      <w:pBdr>
        <w:top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206">
    <w:name w:val="xl206"/>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color w:val="0000FF"/>
      <w:sz w:val="24"/>
      <w:szCs w:val="22"/>
      <w:lang w:eastAsia="en-GB"/>
    </w:rPr>
  </w:style>
  <w:style w:type="paragraph" w:customStyle="1" w:styleId="xl207">
    <w:name w:val="xl207"/>
    <w:basedOn w:val="Normal"/>
    <w:qFormat/>
    <w:rsid w:val="0069044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line="276" w:lineRule="auto"/>
      <w:textAlignment w:val="center"/>
    </w:pPr>
    <w:rPr>
      <w:rFonts w:ascii="Garamond" w:eastAsia="Times New Roman" w:hAnsi="Garamond" w:cs="Times New Roman"/>
      <w:b/>
      <w:bCs/>
      <w:sz w:val="24"/>
      <w:szCs w:val="22"/>
      <w:lang w:eastAsia="en-GB"/>
    </w:rPr>
  </w:style>
  <w:style w:type="paragraph" w:customStyle="1" w:styleId="xl208">
    <w:name w:val="xl208"/>
    <w:basedOn w:val="Normal"/>
    <w:qFormat/>
    <w:rsid w:val="00690440"/>
    <w:pPr>
      <w:shd w:val="clear" w:color="000000" w:fill="FFFFFF"/>
      <w:spacing w:before="100" w:beforeAutospacing="1" w:after="100" w:afterAutospacing="1" w:line="276" w:lineRule="auto"/>
    </w:pPr>
    <w:rPr>
      <w:rFonts w:ascii="Garamond" w:eastAsia="Times New Roman" w:hAnsi="Garamond" w:cs="Times New Roman"/>
      <w:sz w:val="24"/>
      <w:szCs w:val="22"/>
      <w:lang w:eastAsia="en-GB"/>
    </w:rPr>
  </w:style>
  <w:style w:type="paragraph" w:customStyle="1" w:styleId="xl209">
    <w:name w:val="xl209"/>
    <w:basedOn w:val="Normal"/>
    <w:qFormat/>
    <w:rsid w:val="00690440"/>
    <w:pPr>
      <w:pBdr>
        <w:top w:val="single" w:sz="4" w:space="0" w:color="auto"/>
        <w:left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210">
    <w:name w:val="xl210"/>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211">
    <w:name w:val="xl211"/>
    <w:basedOn w:val="Normal"/>
    <w:qFormat/>
    <w:rsid w:val="00690440"/>
    <w:pPr>
      <w:pBdr>
        <w:top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212">
    <w:name w:val="xl212"/>
    <w:basedOn w:val="Normal"/>
    <w:qFormat/>
    <w:rsid w:val="00690440"/>
    <w:pPr>
      <w:pBdr>
        <w:top w:val="single" w:sz="4" w:space="0" w:color="auto"/>
        <w:left w:val="single" w:sz="4" w:space="0" w:color="auto"/>
      </w:pBdr>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213">
    <w:name w:val="xl213"/>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0000FF"/>
      <w:sz w:val="24"/>
      <w:szCs w:val="22"/>
      <w:lang w:eastAsia="en-GB"/>
    </w:rPr>
  </w:style>
  <w:style w:type="paragraph" w:customStyle="1" w:styleId="xl214">
    <w:name w:val="xl214"/>
    <w:basedOn w:val="Normal"/>
    <w:qFormat/>
    <w:rsid w:val="00690440"/>
    <w:pPr>
      <w:pBdr>
        <w:top w:val="single" w:sz="4" w:space="0" w:color="auto"/>
        <w:left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215">
    <w:name w:val="xl215"/>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003366"/>
      <w:sz w:val="24"/>
      <w:szCs w:val="22"/>
      <w:lang w:eastAsia="en-GB"/>
    </w:rPr>
  </w:style>
  <w:style w:type="paragraph" w:customStyle="1" w:styleId="xl216">
    <w:name w:val="xl216"/>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0066CC"/>
      <w:sz w:val="24"/>
      <w:szCs w:val="22"/>
      <w:lang w:eastAsia="en-GB"/>
    </w:rPr>
  </w:style>
  <w:style w:type="paragraph" w:customStyle="1" w:styleId="xl217">
    <w:name w:val="xl217"/>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218">
    <w:name w:val="xl218"/>
    <w:basedOn w:val="Normal"/>
    <w:qFormat/>
    <w:rsid w:val="00690440"/>
    <w:pPr>
      <w:pBdr>
        <w:top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4"/>
      <w:szCs w:val="22"/>
      <w:lang w:eastAsia="en-GB"/>
    </w:rPr>
  </w:style>
  <w:style w:type="paragraph" w:customStyle="1" w:styleId="xl219">
    <w:name w:val="xl219"/>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Garamond" w:eastAsia="Times New Roman" w:hAnsi="Garamond" w:cs="Times New Roman"/>
      <w:sz w:val="24"/>
      <w:szCs w:val="22"/>
      <w:lang w:eastAsia="en-GB"/>
    </w:rPr>
  </w:style>
  <w:style w:type="paragraph" w:customStyle="1" w:styleId="xl220">
    <w:name w:val="xl220"/>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Garamond" w:eastAsia="Times New Roman" w:hAnsi="Garamond" w:cs="Times New Roman"/>
      <w:color w:val="0000FF"/>
      <w:sz w:val="24"/>
      <w:szCs w:val="22"/>
      <w:lang w:eastAsia="en-GB"/>
    </w:rPr>
  </w:style>
  <w:style w:type="paragraph" w:customStyle="1" w:styleId="xl221">
    <w:name w:val="xl221"/>
    <w:basedOn w:val="Normal"/>
    <w:qFormat/>
    <w:rsid w:val="00690440"/>
    <w:pPr>
      <w:spacing w:before="100" w:beforeAutospacing="1" w:after="100" w:afterAutospacing="1" w:line="276" w:lineRule="auto"/>
    </w:pPr>
    <w:rPr>
      <w:rFonts w:ascii="Garamond" w:eastAsia="Times New Roman" w:hAnsi="Garamond" w:cs="Times New Roman"/>
      <w:sz w:val="24"/>
      <w:szCs w:val="22"/>
      <w:lang w:eastAsia="en-GB"/>
    </w:rPr>
  </w:style>
  <w:style w:type="paragraph" w:customStyle="1" w:styleId="xl222">
    <w:name w:val="xl222"/>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color w:val="000000"/>
      <w:sz w:val="24"/>
      <w:szCs w:val="22"/>
      <w:lang w:eastAsia="en-GB"/>
    </w:rPr>
  </w:style>
  <w:style w:type="paragraph" w:customStyle="1" w:styleId="xl223">
    <w:name w:val="xl223"/>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color w:val="0000FF"/>
      <w:sz w:val="24"/>
      <w:szCs w:val="22"/>
      <w:lang w:eastAsia="en-GB"/>
    </w:rPr>
  </w:style>
  <w:style w:type="paragraph" w:customStyle="1" w:styleId="xl224">
    <w:name w:val="xl224"/>
    <w:basedOn w:val="Normal"/>
    <w:qFormat/>
    <w:rsid w:val="00690440"/>
    <w:pPr>
      <w:spacing w:before="100" w:beforeAutospacing="1" w:after="100" w:afterAutospacing="1" w:line="276" w:lineRule="auto"/>
    </w:pPr>
    <w:rPr>
      <w:rFonts w:ascii="Garamond" w:eastAsia="Times New Roman" w:hAnsi="Garamond" w:cs="Times New Roman"/>
      <w:color w:val="0066CC"/>
      <w:sz w:val="24"/>
      <w:szCs w:val="22"/>
      <w:lang w:eastAsia="en-GB"/>
    </w:rPr>
  </w:style>
  <w:style w:type="paragraph" w:customStyle="1" w:styleId="xl225">
    <w:name w:val="xl225"/>
    <w:basedOn w:val="Normal"/>
    <w:qFormat/>
    <w:rsid w:val="00690440"/>
    <w:pPr>
      <w:pBdr>
        <w:top w:val="single" w:sz="4" w:space="0" w:color="auto"/>
        <w:left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8"/>
      <w:szCs w:val="28"/>
      <w:lang w:eastAsia="en-GB"/>
    </w:rPr>
  </w:style>
  <w:style w:type="paragraph" w:customStyle="1" w:styleId="xl226">
    <w:name w:val="xl226"/>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003366"/>
      <w:sz w:val="28"/>
      <w:szCs w:val="28"/>
      <w:lang w:eastAsia="en-GB"/>
    </w:rPr>
  </w:style>
  <w:style w:type="paragraph" w:customStyle="1" w:styleId="xl227">
    <w:name w:val="xl227"/>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0066CC"/>
      <w:sz w:val="28"/>
      <w:szCs w:val="28"/>
      <w:lang w:eastAsia="en-GB"/>
    </w:rPr>
  </w:style>
  <w:style w:type="paragraph" w:customStyle="1" w:styleId="xl228">
    <w:name w:val="xl228"/>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8"/>
      <w:szCs w:val="28"/>
      <w:lang w:eastAsia="en-GB"/>
    </w:rPr>
  </w:style>
  <w:style w:type="paragraph" w:customStyle="1" w:styleId="xl229">
    <w:name w:val="xl229"/>
    <w:basedOn w:val="Normal"/>
    <w:qFormat/>
    <w:rsid w:val="00690440"/>
    <w:pPr>
      <w:pBdr>
        <w:top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b/>
      <w:bCs/>
      <w:color w:val="FF0000"/>
      <w:sz w:val="28"/>
      <w:szCs w:val="28"/>
      <w:lang w:eastAsia="en-GB"/>
    </w:rPr>
  </w:style>
  <w:style w:type="paragraph" w:customStyle="1" w:styleId="xl230">
    <w:name w:val="xl230"/>
    <w:basedOn w:val="Normal"/>
    <w:qFormat/>
    <w:rsid w:val="00690440"/>
    <w:pPr>
      <w:pBdr>
        <w:top w:val="single" w:sz="4" w:space="0" w:color="auto"/>
        <w:bottom w:val="single" w:sz="4" w:space="0" w:color="auto"/>
      </w:pBdr>
      <w:spacing w:before="100" w:beforeAutospacing="1" w:after="100" w:afterAutospacing="1" w:line="276" w:lineRule="auto"/>
      <w:textAlignment w:val="top"/>
    </w:pPr>
    <w:rPr>
      <w:rFonts w:ascii="Garamond" w:eastAsia="Times New Roman" w:hAnsi="Garamond" w:cs="Times New Roman"/>
      <w:b/>
      <w:bCs/>
      <w:color w:val="0000FF"/>
      <w:sz w:val="28"/>
      <w:szCs w:val="28"/>
      <w:lang w:eastAsia="en-GB"/>
    </w:rPr>
  </w:style>
  <w:style w:type="paragraph" w:customStyle="1" w:styleId="xl231">
    <w:name w:val="xl231"/>
    <w:basedOn w:val="Normal"/>
    <w:qFormat/>
    <w:rsid w:val="00690440"/>
    <w:pPr>
      <w:pBdr>
        <w:top w:val="single" w:sz="4" w:space="0" w:color="auto"/>
        <w:bottom w:val="single" w:sz="4" w:space="0" w:color="auto"/>
        <w:right w:val="single" w:sz="4" w:space="0" w:color="auto"/>
      </w:pBdr>
      <w:spacing w:before="100" w:beforeAutospacing="1" w:after="100" w:afterAutospacing="1" w:line="276" w:lineRule="auto"/>
      <w:textAlignment w:val="top"/>
    </w:pPr>
    <w:rPr>
      <w:rFonts w:ascii="Garamond" w:eastAsia="Times New Roman" w:hAnsi="Garamond" w:cs="Times New Roman"/>
      <w:sz w:val="24"/>
      <w:szCs w:val="22"/>
      <w:lang w:eastAsia="en-GB"/>
    </w:rPr>
  </w:style>
  <w:style w:type="paragraph" w:customStyle="1" w:styleId="xl232">
    <w:name w:val="xl232"/>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Garamond" w:eastAsia="Times New Roman" w:hAnsi="Garamond" w:cs="Times New Roman"/>
      <w:color w:val="0066CC"/>
      <w:sz w:val="24"/>
      <w:szCs w:val="22"/>
      <w:lang w:eastAsia="en-GB"/>
    </w:rPr>
  </w:style>
  <w:style w:type="paragraph" w:customStyle="1" w:styleId="xl233">
    <w:name w:val="xl233"/>
    <w:basedOn w:val="Normal"/>
    <w:qFormat/>
    <w:rsid w:val="00690440"/>
    <w:pPr>
      <w:spacing w:before="100" w:beforeAutospacing="1" w:after="100" w:afterAutospacing="1" w:line="276" w:lineRule="auto"/>
      <w:textAlignment w:val="top"/>
    </w:pPr>
    <w:rPr>
      <w:rFonts w:ascii="Garamond" w:eastAsia="Times New Roman" w:hAnsi="Garamond" w:cs="Times New Roman"/>
      <w:sz w:val="24"/>
      <w:szCs w:val="22"/>
      <w:lang w:eastAsia="en-GB"/>
    </w:rPr>
  </w:style>
  <w:style w:type="paragraph" w:customStyle="1" w:styleId="xl234">
    <w:name w:val="xl234"/>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Garamond" w:eastAsia="Times New Roman" w:hAnsi="Garamond" w:cs="Times New Roman"/>
      <w:color w:val="003366"/>
      <w:sz w:val="24"/>
      <w:szCs w:val="22"/>
      <w:lang w:eastAsia="en-GB"/>
    </w:rPr>
  </w:style>
  <w:style w:type="paragraph" w:customStyle="1" w:styleId="xl235">
    <w:name w:val="xl235"/>
    <w:basedOn w:val="Normal"/>
    <w:qFormat/>
    <w:rsid w:val="00690440"/>
    <w:pPr>
      <w:spacing w:before="100" w:beforeAutospacing="1" w:after="100" w:afterAutospacing="1" w:line="276" w:lineRule="auto"/>
    </w:pPr>
    <w:rPr>
      <w:rFonts w:ascii="Garamond" w:eastAsia="Times New Roman" w:hAnsi="Garamond" w:cs="Times New Roman"/>
      <w:color w:val="0000FF"/>
      <w:sz w:val="24"/>
      <w:szCs w:val="22"/>
      <w:lang w:eastAsia="en-GB"/>
    </w:rPr>
  </w:style>
  <w:style w:type="paragraph" w:customStyle="1" w:styleId="xl236">
    <w:name w:val="xl236"/>
    <w:basedOn w:val="Normal"/>
    <w:qFormat/>
    <w:rsid w:val="00690440"/>
    <w:pPr>
      <w:pBdr>
        <w:top w:val="single" w:sz="4" w:space="0" w:color="auto"/>
        <w:left w:val="single" w:sz="4" w:space="0" w:color="auto"/>
        <w:right w:val="single" w:sz="4" w:space="0" w:color="auto"/>
      </w:pBdr>
      <w:spacing w:before="100" w:beforeAutospacing="1" w:after="100" w:afterAutospacing="1" w:line="276" w:lineRule="auto"/>
      <w:textAlignment w:val="center"/>
    </w:pPr>
    <w:rPr>
      <w:rFonts w:ascii="Garamond" w:eastAsia="Times New Roman" w:hAnsi="Garamond" w:cs="Times New Roman"/>
      <w:b/>
      <w:bCs/>
      <w:sz w:val="24"/>
      <w:szCs w:val="22"/>
      <w:lang w:eastAsia="en-GB"/>
    </w:rPr>
  </w:style>
  <w:style w:type="paragraph" w:customStyle="1" w:styleId="xl237">
    <w:name w:val="xl237"/>
    <w:basedOn w:val="Normal"/>
    <w:qFormat/>
    <w:rsid w:val="00690440"/>
    <w:pPr>
      <w:pBdr>
        <w:left w:val="single" w:sz="4" w:space="0" w:color="auto"/>
        <w:right w:val="single" w:sz="4" w:space="0" w:color="auto"/>
      </w:pBdr>
      <w:spacing w:before="100" w:beforeAutospacing="1" w:after="100" w:afterAutospacing="1" w:line="276" w:lineRule="auto"/>
      <w:textAlignment w:val="center"/>
    </w:pPr>
    <w:rPr>
      <w:rFonts w:ascii="Garamond" w:eastAsia="Times New Roman" w:hAnsi="Garamond" w:cs="Times New Roman"/>
      <w:b/>
      <w:bCs/>
      <w:sz w:val="24"/>
      <w:szCs w:val="22"/>
      <w:lang w:eastAsia="en-GB"/>
    </w:rPr>
  </w:style>
  <w:style w:type="paragraph" w:customStyle="1" w:styleId="xl238">
    <w:name w:val="xl238"/>
    <w:basedOn w:val="Normal"/>
    <w:qFormat/>
    <w:rsid w:val="00690440"/>
    <w:pPr>
      <w:pBdr>
        <w:left w:val="single" w:sz="4" w:space="0" w:color="auto"/>
        <w:bottom w:val="single" w:sz="4" w:space="0" w:color="auto"/>
        <w:right w:val="single" w:sz="4" w:space="0" w:color="auto"/>
      </w:pBdr>
      <w:spacing w:before="100" w:beforeAutospacing="1" w:after="100" w:afterAutospacing="1" w:line="276" w:lineRule="auto"/>
      <w:textAlignment w:val="center"/>
    </w:pPr>
    <w:rPr>
      <w:rFonts w:ascii="Garamond" w:eastAsia="Times New Roman" w:hAnsi="Garamond" w:cs="Times New Roman"/>
      <w:b/>
      <w:bCs/>
      <w:sz w:val="24"/>
      <w:szCs w:val="22"/>
      <w:lang w:eastAsia="en-GB"/>
    </w:rPr>
  </w:style>
  <w:style w:type="paragraph" w:customStyle="1" w:styleId="xl239">
    <w:name w:val="xl239"/>
    <w:basedOn w:val="Normal"/>
    <w:qFormat/>
    <w:rsid w:val="00690440"/>
    <w:pPr>
      <w:pBdr>
        <w:top w:val="single" w:sz="4" w:space="0" w:color="auto"/>
        <w:left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color w:val="0066CC"/>
      <w:sz w:val="24"/>
      <w:szCs w:val="22"/>
      <w:lang w:eastAsia="en-GB"/>
    </w:rPr>
  </w:style>
  <w:style w:type="paragraph" w:customStyle="1" w:styleId="xl240">
    <w:name w:val="xl240"/>
    <w:basedOn w:val="Normal"/>
    <w:qFormat/>
    <w:rsid w:val="006904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color w:val="0066CC"/>
      <w:sz w:val="24"/>
      <w:szCs w:val="22"/>
      <w:lang w:eastAsia="en-GB"/>
    </w:rPr>
  </w:style>
  <w:style w:type="paragraph" w:customStyle="1" w:styleId="xl241">
    <w:name w:val="xl241"/>
    <w:basedOn w:val="Normal"/>
    <w:qFormat/>
    <w:rsid w:val="00690440"/>
    <w:pPr>
      <w:pBdr>
        <w:left w:val="single" w:sz="4" w:space="0" w:color="auto"/>
        <w:bottom w:val="single" w:sz="4" w:space="0" w:color="auto"/>
        <w:right w:val="single" w:sz="4" w:space="0" w:color="auto"/>
      </w:pBdr>
      <w:shd w:val="clear" w:color="000000" w:fill="FFFFFF"/>
      <w:spacing w:before="100" w:beforeAutospacing="1" w:after="100" w:afterAutospacing="1" w:line="276" w:lineRule="auto"/>
      <w:textAlignment w:val="center"/>
    </w:pPr>
    <w:rPr>
      <w:rFonts w:ascii="Garamond" w:eastAsia="Times New Roman" w:hAnsi="Garamond" w:cs="Times New Roman"/>
      <w:color w:val="0066CC"/>
      <w:sz w:val="24"/>
      <w:szCs w:val="22"/>
      <w:lang w:eastAsia="en-GB"/>
    </w:rPr>
  </w:style>
  <w:style w:type="paragraph" w:customStyle="1" w:styleId="xl242">
    <w:name w:val="xl242"/>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Garamond" w:eastAsia="Times New Roman" w:hAnsi="Garamond" w:cs="Times New Roman"/>
      <w:sz w:val="24"/>
      <w:szCs w:val="22"/>
      <w:lang w:eastAsia="en-GB"/>
    </w:rPr>
  </w:style>
  <w:style w:type="paragraph" w:customStyle="1" w:styleId="xl243">
    <w:name w:val="xl243"/>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Garamond" w:eastAsia="Times New Roman" w:hAnsi="Garamond" w:cs="Times New Roman"/>
      <w:b/>
      <w:bCs/>
      <w:color w:val="003366"/>
      <w:sz w:val="24"/>
      <w:szCs w:val="22"/>
      <w:lang w:eastAsia="en-GB"/>
    </w:rPr>
  </w:style>
  <w:style w:type="paragraph" w:customStyle="1" w:styleId="xl244">
    <w:name w:val="xl244"/>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Garamond" w:eastAsia="Times New Roman" w:hAnsi="Garamond" w:cs="Times New Roman"/>
      <w:color w:val="0000FF"/>
      <w:sz w:val="24"/>
      <w:szCs w:val="22"/>
      <w:lang w:eastAsia="en-GB"/>
    </w:rPr>
  </w:style>
  <w:style w:type="paragraph" w:customStyle="1" w:styleId="xl245">
    <w:name w:val="xl245"/>
    <w:basedOn w:val="Normal"/>
    <w:qFormat/>
    <w:rsid w:val="00690440"/>
    <w:pPr>
      <w:pBdr>
        <w:top w:val="single" w:sz="4" w:space="0" w:color="auto"/>
        <w:left w:val="single" w:sz="4" w:space="0" w:color="auto"/>
        <w:bottom w:val="single" w:sz="4" w:space="0" w:color="auto"/>
        <w:right w:val="single" w:sz="4" w:space="0" w:color="auto"/>
      </w:pBdr>
      <w:spacing w:before="100" w:beforeAutospacing="1" w:after="100" w:afterAutospacing="1" w:line="276" w:lineRule="auto"/>
    </w:pPr>
    <w:rPr>
      <w:rFonts w:ascii="Garamond" w:eastAsia="Times New Roman" w:hAnsi="Garamond" w:cs="Times New Roman"/>
      <w:sz w:val="24"/>
      <w:szCs w:val="22"/>
      <w:lang w:eastAsia="en-GB"/>
    </w:rPr>
  </w:style>
  <w:style w:type="paragraph" w:customStyle="1" w:styleId="xl246">
    <w:name w:val="xl246"/>
    <w:basedOn w:val="Normal"/>
    <w:qFormat/>
    <w:rsid w:val="00690440"/>
    <w:pPr>
      <w:spacing w:before="100" w:beforeAutospacing="1" w:after="100" w:afterAutospacing="1" w:line="276" w:lineRule="auto"/>
      <w:textAlignment w:val="center"/>
    </w:pPr>
    <w:rPr>
      <w:rFonts w:ascii="Garamond" w:eastAsia="Times New Roman" w:hAnsi="Garamond" w:cs="Times New Roman"/>
      <w:sz w:val="24"/>
      <w:szCs w:val="22"/>
      <w:lang w:eastAsia="en-GB"/>
    </w:rPr>
  </w:style>
  <w:style w:type="paragraph" w:customStyle="1" w:styleId="xl247">
    <w:name w:val="xl247"/>
    <w:basedOn w:val="Normal"/>
    <w:qFormat/>
    <w:rsid w:val="00690440"/>
    <w:pPr>
      <w:spacing w:before="100" w:beforeAutospacing="1" w:after="100" w:afterAutospacing="1" w:line="276" w:lineRule="auto"/>
    </w:pPr>
    <w:rPr>
      <w:rFonts w:ascii="Garamond" w:eastAsia="Times New Roman" w:hAnsi="Garamond" w:cs="Times New Roman"/>
      <w:sz w:val="24"/>
      <w:szCs w:val="22"/>
      <w:lang w:eastAsia="en-GB"/>
    </w:rPr>
  </w:style>
  <w:style w:type="paragraph" w:customStyle="1" w:styleId="xl248">
    <w:name w:val="xl248"/>
    <w:basedOn w:val="Normal"/>
    <w:qFormat/>
    <w:rsid w:val="00690440"/>
    <w:pPr>
      <w:spacing w:before="100" w:beforeAutospacing="1" w:after="100" w:afterAutospacing="1" w:line="276" w:lineRule="auto"/>
    </w:pPr>
    <w:rPr>
      <w:rFonts w:ascii="Garamond" w:eastAsia="Times New Roman" w:hAnsi="Garamond" w:cs="Times New Roman"/>
      <w:b/>
      <w:bCs/>
      <w:color w:val="003366"/>
      <w:sz w:val="24"/>
      <w:szCs w:val="22"/>
      <w:lang w:eastAsia="en-GB"/>
    </w:rPr>
  </w:style>
  <w:style w:type="paragraph" w:customStyle="1" w:styleId="xl249">
    <w:name w:val="xl249"/>
    <w:basedOn w:val="Normal"/>
    <w:qFormat/>
    <w:rsid w:val="00690440"/>
    <w:pPr>
      <w:spacing w:before="100" w:beforeAutospacing="1" w:after="100" w:afterAutospacing="1" w:line="276" w:lineRule="auto"/>
    </w:pPr>
    <w:rPr>
      <w:rFonts w:ascii="Garamond" w:eastAsia="Times New Roman" w:hAnsi="Garamond" w:cs="Times New Roman"/>
      <w:color w:val="0000FF"/>
      <w:sz w:val="24"/>
      <w:szCs w:val="22"/>
      <w:lang w:eastAsia="en-GB"/>
    </w:rPr>
  </w:style>
  <w:style w:type="paragraph" w:customStyle="1" w:styleId="xl250">
    <w:name w:val="xl250"/>
    <w:basedOn w:val="Normal"/>
    <w:qFormat/>
    <w:rsid w:val="00690440"/>
    <w:pPr>
      <w:pBdr>
        <w:top w:val="single" w:sz="4" w:space="0" w:color="auto"/>
        <w:left w:val="single" w:sz="4" w:space="0" w:color="auto"/>
        <w:right w:val="single" w:sz="4" w:space="0" w:color="auto"/>
      </w:pBdr>
      <w:shd w:val="clear" w:color="000000" w:fill="87E9B3"/>
      <w:spacing w:before="100" w:beforeAutospacing="1" w:after="100" w:afterAutospacing="1" w:line="276" w:lineRule="auto"/>
      <w:jc w:val="center"/>
      <w:textAlignment w:val="center"/>
    </w:pPr>
    <w:rPr>
      <w:rFonts w:ascii="Garamond" w:eastAsia="Times New Roman" w:hAnsi="Garamond" w:cs="Times New Roman"/>
      <w:b/>
      <w:bCs/>
      <w:color w:val="003366"/>
      <w:sz w:val="22"/>
      <w:szCs w:val="22"/>
      <w:lang w:eastAsia="en-GB"/>
    </w:rPr>
  </w:style>
  <w:style w:type="paragraph" w:customStyle="1" w:styleId="xl251">
    <w:name w:val="xl251"/>
    <w:basedOn w:val="Normal"/>
    <w:qFormat/>
    <w:rsid w:val="00690440"/>
    <w:pPr>
      <w:pBdr>
        <w:top w:val="single" w:sz="4" w:space="0" w:color="auto"/>
        <w:left w:val="single" w:sz="4" w:space="0" w:color="auto"/>
        <w:right w:val="single" w:sz="4" w:space="0" w:color="auto"/>
      </w:pBdr>
      <w:shd w:val="clear" w:color="000000" w:fill="87E9B3"/>
      <w:spacing w:before="100" w:beforeAutospacing="1" w:after="100" w:afterAutospacing="1" w:line="276" w:lineRule="auto"/>
      <w:jc w:val="center"/>
      <w:textAlignment w:val="center"/>
    </w:pPr>
    <w:rPr>
      <w:rFonts w:ascii="Garamond" w:eastAsia="Times New Roman" w:hAnsi="Garamond" w:cs="Times New Roman"/>
      <w:b/>
      <w:bCs/>
      <w:color w:val="0066CC"/>
      <w:sz w:val="22"/>
      <w:szCs w:val="22"/>
      <w:lang w:eastAsia="en-GB"/>
    </w:rPr>
  </w:style>
  <w:style w:type="paragraph" w:customStyle="1" w:styleId="xl252">
    <w:name w:val="xl252"/>
    <w:basedOn w:val="Normal"/>
    <w:qFormat/>
    <w:rsid w:val="00690440"/>
    <w:pPr>
      <w:pBdr>
        <w:top w:val="single" w:sz="4" w:space="0" w:color="auto"/>
        <w:left w:val="single" w:sz="4" w:space="0" w:color="auto"/>
        <w:right w:val="single" w:sz="4" w:space="0" w:color="auto"/>
      </w:pBdr>
      <w:shd w:val="clear" w:color="000000" w:fill="87E9B3"/>
      <w:spacing w:before="100" w:beforeAutospacing="1" w:after="100" w:afterAutospacing="1" w:line="276" w:lineRule="auto"/>
      <w:jc w:val="center"/>
      <w:textAlignment w:val="center"/>
    </w:pPr>
    <w:rPr>
      <w:rFonts w:ascii="Garamond" w:eastAsia="Times New Roman" w:hAnsi="Garamond" w:cs="Times New Roman"/>
      <w:b/>
      <w:bCs/>
      <w:color w:val="0000FF"/>
      <w:sz w:val="22"/>
      <w:szCs w:val="22"/>
      <w:lang w:eastAsia="en-GB"/>
    </w:rPr>
  </w:style>
  <w:style w:type="paragraph" w:customStyle="1" w:styleId="8">
    <w:name w:val="8"/>
    <w:basedOn w:val="Normal"/>
    <w:semiHidden/>
    <w:qFormat/>
    <w:rsid w:val="00690440"/>
    <w:pPr>
      <w:spacing w:after="200" w:line="276" w:lineRule="auto"/>
    </w:pPr>
    <w:rPr>
      <w:rFonts w:ascii="Times New Roman" w:eastAsia="Times New Roman" w:hAnsi="Times New Roman" w:cs="Times New Roman"/>
      <w:sz w:val="24"/>
      <w:szCs w:val="22"/>
      <w:lang w:val="pl-PL" w:eastAsia="pl-PL"/>
    </w:rPr>
  </w:style>
  <w:style w:type="paragraph" w:customStyle="1" w:styleId="Style6">
    <w:name w:val="Style6"/>
    <w:basedOn w:val="Heading1"/>
    <w:next w:val="Normal10"/>
    <w:link w:val="Style6Char"/>
    <w:qFormat/>
    <w:rsid w:val="00690440"/>
    <w:pPr>
      <w:suppressAutoHyphens w:val="0"/>
      <w:spacing w:before="480" w:after="0" w:line="276" w:lineRule="auto"/>
      <w:ind w:left="715" w:hanging="432"/>
      <w:contextualSpacing w:val="0"/>
    </w:pPr>
    <w:rPr>
      <w:rFonts w:eastAsia="Times New Roman" w:cs="Times New Roman"/>
      <w:b/>
      <w:color w:val="365F91"/>
      <w:sz w:val="18"/>
      <w:szCs w:val="18"/>
      <w:lang w:eastAsia="ro-RO"/>
    </w:rPr>
  </w:style>
  <w:style w:type="character" w:customStyle="1" w:styleId="Style6Char">
    <w:name w:val="Style6 Char"/>
    <w:link w:val="Style6"/>
    <w:rsid w:val="00690440"/>
    <w:rPr>
      <w:rFonts w:eastAsia="Times New Roman" w:cs="Times New Roman"/>
      <w:b/>
      <w:bCs/>
      <w:color w:val="365F91"/>
      <w:lang w:val="ro-RO" w:eastAsia="ro-RO"/>
    </w:rPr>
  </w:style>
  <w:style w:type="paragraph" w:customStyle="1" w:styleId="3372873BB58A4DED866D2BE34882C06C">
    <w:name w:val="3372873BB58A4DED866D2BE34882C06C"/>
    <w:rsid w:val="00690440"/>
    <w:pPr>
      <w:spacing w:after="200" w:line="276" w:lineRule="auto"/>
    </w:pPr>
    <w:rPr>
      <w:rFonts w:eastAsia="Times New Roman" w:cs="Times New Roman"/>
      <w:sz w:val="22"/>
      <w:szCs w:val="22"/>
      <w:lang w:val="en-US" w:eastAsia="ja-JP"/>
    </w:rPr>
  </w:style>
  <w:style w:type="paragraph" w:customStyle="1" w:styleId="ExpansionofaSum">
    <w:name w:val="Expansion of a Sum"/>
    <w:rsid w:val="00690440"/>
    <w:pPr>
      <w:spacing w:after="200" w:line="276" w:lineRule="auto"/>
    </w:pPr>
    <w:rPr>
      <w:rFonts w:eastAsia="Times New Roman" w:cs="Times New Roman"/>
      <w:sz w:val="22"/>
      <w:szCs w:val="22"/>
      <w:lang w:val="en-US" w:eastAsia="ja-JP"/>
    </w:rPr>
  </w:style>
  <w:style w:type="character" w:customStyle="1" w:styleId="UnresolvedMention1">
    <w:name w:val="Unresolved Mention1"/>
    <w:uiPriority w:val="99"/>
    <w:unhideWhenUsed/>
    <w:rsid w:val="00690440"/>
    <w:rPr>
      <w:color w:val="808080"/>
      <w:shd w:val="clear" w:color="auto" w:fill="E6E6E6"/>
    </w:rPr>
  </w:style>
  <w:style w:type="paragraph" w:customStyle="1" w:styleId="default0">
    <w:name w:val="default"/>
    <w:basedOn w:val="Normal"/>
    <w:qFormat/>
    <w:rsid w:val="00690440"/>
    <w:pPr>
      <w:autoSpaceDE w:val="0"/>
      <w:autoSpaceDN w:val="0"/>
      <w:spacing w:after="120" w:line="276" w:lineRule="auto"/>
      <w:jc w:val="both"/>
    </w:pPr>
    <w:rPr>
      <w:rFonts w:ascii="Times New Roman" w:eastAsia="Calibri" w:hAnsi="Times New Roman" w:cs="Times New Roman"/>
      <w:color w:val="000000"/>
      <w:sz w:val="24"/>
      <w:szCs w:val="24"/>
      <w:lang w:eastAsia="ro-RO"/>
    </w:rPr>
  </w:style>
  <w:style w:type="paragraph" w:customStyle="1" w:styleId="FrontPage">
    <w:name w:val="FrontPage"/>
    <w:basedOn w:val="Normal"/>
    <w:uiPriority w:val="99"/>
    <w:qFormat/>
    <w:rsid w:val="00690440"/>
    <w:pPr>
      <w:numPr>
        <w:numId w:val="46"/>
      </w:numPr>
      <w:tabs>
        <w:tab w:val="num" w:pos="1584"/>
        <w:tab w:val="num" w:pos="1701"/>
      </w:tabs>
      <w:spacing w:after="200" w:line="276" w:lineRule="auto"/>
      <w:jc w:val="both"/>
    </w:pPr>
    <w:rPr>
      <w:rFonts w:ascii="Arial" w:eastAsia="SimSun" w:hAnsi="Arial" w:cs="Times New Roman"/>
      <w:b/>
      <w:caps/>
      <w:sz w:val="20"/>
      <w:szCs w:val="20"/>
      <w:lang w:val="en-GB"/>
    </w:rPr>
  </w:style>
  <w:style w:type="character" w:customStyle="1" w:styleId="Bodytext0">
    <w:name w:val="Body text_"/>
    <w:link w:val="BodyText1"/>
    <w:rsid w:val="00690440"/>
    <w:rPr>
      <w:rFonts w:ascii="Arial" w:eastAsia="Arial" w:hAnsi="Arial" w:cs="Arial"/>
      <w:shd w:val="clear" w:color="auto" w:fill="FFFFFF"/>
    </w:rPr>
  </w:style>
  <w:style w:type="paragraph" w:customStyle="1" w:styleId="BodyText1">
    <w:name w:val="Body Text1"/>
    <w:basedOn w:val="Normal"/>
    <w:link w:val="Bodytext0"/>
    <w:rsid w:val="00690440"/>
    <w:pPr>
      <w:widowControl w:val="0"/>
      <w:shd w:val="clear" w:color="auto" w:fill="FFFFFF"/>
      <w:spacing w:before="240" w:after="180" w:line="0" w:lineRule="atLeast"/>
      <w:ind w:hanging="680"/>
    </w:pPr>
    <w:rPr>
      <w:rFonts w:ascii="Arial" w:eastAsia="Arial" w:hAnsi="Arial" w:cs="Arial"/>
      <w:lang w:val="da-DK"/>
    </w:rPr>
  </w:style>
  <w:style w:type="paragraph" w:customStyle="1" w:styleId="Alineat">
    <w:name w:val="Alineat"/>
    <w:basedOn w:val="Normal"/>
    <w:qFormat/>
    <w:rsid w:val="00690440"/>
    <w:pPr>
      <w:spacing w:before="240" w:after="240" w:line="240" w:lineRule="auto"/>
      <w:ind w:firstLine="720"/>
      <w:jc w:val="both"/>
    </w:pPr>
    <w:rPr>
      <w:rFonts w:ascii="Times New Roman" w:eastAsia="Calibri" w:hAnsi="Times New Roman" w:cs="Times New Roman"/>
      <w:sz w:val="24"/>
      <w:szCs w:val="22"/>
    </w:rPr>
  </w:style>
  <w:style w:type="character" w:customStyle="1" w:styleId="TextnormalChar">
    <w:name w:val="Text normal Char"/>
    <w:link w:val="Textnormal"/>
    <w:locked/>
    <w:rsid w:val="00690440"/>
    <w:rPr>
      <w:rFonts w:ascii="Arial" w:eastAsia="Times New Roman" w:hAnsi="Arial" w:cs="Arial"/>
    </w:rPr>
  </w:style>
  <w:style w:type="paragraph" w:customStyle="1" w:styleId="Textnormal">
    <w:name w:val="Text normal"/>
    <w:basedOn w:val="Normal"/>
    <w:link w:val="TextnormalChar"/>
    <w:qFormat/>
    <w:rsid w:val="00690440"/>
    <w:pPr>
      <w:widowControl w:val="0"/>
      <w:autoSpaceDE w:val="0"/>
      <w:autoSpaceDN w:val="0"/>
      <w:adjustRightInd w:val="0"/>
      <w:spacing w:after="60" w:line="240" w:lineRule="auto"/>
      <w:ind w:left="851"/>
      <w:jc w:val="both"/>
    </w:pPr>
    <w:rPr>
      <w:rFonts w:ascii="Arial" w:eastAsia="Times New Roman" w:hAnsi="Arial" w:cs="Arial"/>
      <w:lang w:val="da-DK"/>
    </w:rPr>
  </w:style>
  <w:style w:type="paragraph" w:customStyle="1" w:styleId="Figuranota">
    <w:name w:val="Figura_nota"/>
    <w:basedOn w:val="Normal"/>
    <w:qFormat/>
    <w:rsid w:val="00690440"/>
    <w:pPr>
      <w:spacing w:line="240" w:lineRule="auto"/>
      <w:contextualSpacing/>
      <w:jc w:val="center"/>
    </w:pPr>
    <w:rPr>
      <w:rFonts w:ascii="Times New Roman" w:eastAsia="Times New Roman" w:hAnsi="Times New Roman" w:cs="Times New Roman"/>
      <w:sz w:val="20"/>
      <w:szCs w:val="20"/>
      <w:lang w:val="hu-HU" w:eastAsia="hu-HU"/>
    </w:rPr>
  </w:style>
  <w:style w:type="character" w:customStyle="1" w:styleId="sttalineat">
    <w:name w:val="sttalineat"/>
    <w:basedOn w:val="DefaultParagraphFont"/>
    <w:rsid w:val="00690440"/>
  </w:style>
  <w:style w:type="paragraph" w:customStyle="1" w:styleId="CharChar2CharCharCharCharCharCharCharCharCharChar">
    <w:name w:val="Char Char2 Char Char Char Char Char Char Char Char Char Char"/>
    <w:basedOn w:val="Normal"/>
    <w:qFormat/>
    <w:rsid w:val="00690440"/>
    <w:pPr>
      <w:spacing w:line="240" w:lineRule="auto"/>
    </w:pPr>
    <w:rPr>
      <w:rFonts w:ascii="Times New Roman" w:eastAsia="Times New Roman" w:hAnsi="Times New Roman" w:cs="Times New Roman"/>
      <w:sz w:val="24"/>
      <w:szCs w:val="24"/>
      <w:lang w:val="pl-PL" w:eastAsia="pl-PL"/>
    </w:rPr>
  </w:style>
  <w:style w:type="table" w:customStyle="1" w:styleId="TableGrid0">
    <w:name w:val="TableGrid"/>
    <w:rsid w:val="00690440"/>
    <w:pPr>
      <w:spacing w:line="240" w:lineRule="auto"/>
    </w:pPr>
    <w:rPr>
      <w:rFonts w:eastAsia="Times New Roman" w:cs="Times New Roman"/>
      <w:sz w:val="22"/>
      <w:szCs w:val="22"/>
      <w:lang w:val="ro-RO" w:eastAsia="ro-RO"/>
    </w:rPr>
    <w:tblPr>
      <w:tblCellMar>
        <w:top w:w="0" w:type="dxa"/>
        <w:left w:w="0" w:type="dxa"/>
        <w:bottom w:w="0" w:type="dxa"/>
        <w:right w:w="0" w:type="dxa"/>
      </w:tblCellMar>
    </w:tblPr>
  </w:style>
  <w:style w:type="numbering" w:customStyle="1" w:styleId="Bullets-normal">
    <w:name w:val="Bullets - normal"/>
    <w:rsid w:val="00F67FCF"/>
    <w:pPr>
      <w:numPr>
        <w:numId w:val="49"/>
      </w:numPr>
    </w:pPr>
  </w:style>
  <w:style w:type="table" w:customStyle="1" w:styleId="TableGrid14">
    <w:name w:val="TableGrid1"/>
    <w:rsid w:val="00690440"/>
    <w:pPr>
      <w:spacing w:line="240" w:lineRule="auto"/>
    </w:pPr>
    <w:rPr>
      <w:rFonts w:eastAsia="Times New Roman" w:cs="Times New Roman"/>
      <w:sz w:val="22"/>
      <w:szCs w:val="22"/>
      <w:lang w:val="ro-RO" w:eastAsia="ro-RO"/>
    </w:rPr>
    <w:tblPr>
      <w:tblCellMar>
        <w:top w:w="0" w:type="dxa"/>
        <w:left w:w="0" w:type="dxa"/>
        <w:bottom w:w="0" w:type="dxa"/>
        <w:right w:w="0" w:type="dxa"/>
      </w:tblCellMar>
    </w:tblPr>
  </w:style>
  <w:style w:type="table" w:customStyle="1" w:styleId="TableGrid23">
    <w:name w:val="TableGrid2"/>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character" w:customStyle="1" w:styleId="Emphasise-bold">
    <w:name w:val="Emphasise - bold"/>
    <w:rsid w:val="00690440"/>
    <w:rPr>
      <w:rFonts w:ascii="Palatino Linotype" w:hAnsi="Palatino Linotype" w:hint="default"/>
      <w:b/>
      <w:bCs w:val="0"/>
      <w:color w:val="auto"/>
      <w:sz w:val="20"/>
    </w:rPr>
  </w:style>
  <w:style w:type="table" w:customStyle="1" w:styleId="TableGrid60">
    <w:name w:val="Table Grid6"/>
    <w:basedOn w:val="TableNormal"/>
    <w:next w:val="TableGrid"/>
    <w:rsid w:val="00690440"/>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ed2-ro">
    <w:name w:val="@Bulleted 2-ro"/>
    <w:basedOn w:val="Normal"/>
    <w:rsid w:val="00690440"/>
    <w:pPr>
      <w:tabs>
        <w:tab w:val="right" w:pos="567"/>
      </w:tabs>
      <w:spacing w:line="240" w:lineRule="auto"/>
      <w:ind w:left="717" w:right="567" w:hanging="360"/>
      <w:jc w:val="both"/>
    </w:pPr>
    <w:rPr>
      <w:rFonts w:ascii="Arial" w:eastAsia="Times New Roman" w:hAnsi="Arial" w:cs="Times New Roman"/>
      <w:sz w:val="22"/>
      <w:szCs w:val="24"/>
      <w:lang w:eastAsia="ro-RO"/>
    </w:rPr>
  </w:style>
  <w:style w:type="paragraph" w:customStyle="1" w:styleId="Style9">
    <w:name w:val="Style9"/>
    <w:basedOn w:val="Normal"/>
    <w:uiPriority w:val="99"/>
    <w:qFormat/>
    <w:rsid w:val="00690440"/>
    <w:pPr>
      <w:widowControl w:val="0"/>
      <w:autoSpaceDE w:val="0"/>
      <w:autoSpaceDN w:val="0"/>
      <w:adjustRightInd w:val="0"/>
      <w:spacing w:line="470" w:lineRule="exact"/>
      <w:ind w:firstLine="725"/>
    </w:pPr>
    <w:rPr>
      <w:rFonts w:ascii="Times New Roman" w:eastAsia="Times New Roman" w:hAnsi="Times New Roman" w:cs="Times New Roman"/>
      <w:sz w:val="24"/>
      <w:szCs w:val="24"/>
      <w:lang w:val="en-US"/>
    </w:rPr>
  </w:style>
  <w:style w:type="paragraph" w:customStyle="1" w:styleId="Corptext2">
    <w:name w:val="Corp text 2"/>
    <w:basedOn w:val="Normal"/>
    <w:qFormat/>
    <w:rsid w:val="00690440"/>
    <w:pPr>
      <w:suppressAutoHyphens/>
      <w:spacing w:line="240" w:lineRule="auto"/>
      <w:jc w:val="both"/>
    </w:pPr>
    <w:rPr>
      <w:rFonts w:ascii="Arial" w:eastAsia="Times New Roman" w:hAnsi="Arial" w:cs="Arial"/>
      <w:iCs/>
      <w:sz w:val="28"/>
      <w:szCs w:val="20"/>
      <w:lang w:val="fr-FR" w:eastAsia="zh-CN"/>
    </w:rPr>
  </w:style>
  <w:style w:type="paragraph" w:customStyle="1" w:styleId="FR1">
    <w:name w:val="FR1"/>
    <w:rsid w:val="00690440"/>
    <w:pPr>
      <w:widowControl w:val="0"/>
      <w:autoSpaceDE w:val="0"/>
      <w:autoSpaceDN w:val="0"/>
      <w:adjustRightInd w:val="0"/>
      <w:spacing w:beforeLines="30" w:after="200" w:line="274" w:lineRule="exact"/>
      <w:ind w:left="720" w:firstLine="720"/>
      <w:jc w:val="both"/>
    </w:pPr>
    <w:rPr>
      <w:rFonts w:eastAsia="Times New Roman" w:cs="Times New Roman"/>
      <w:sz w:val="24"/>
      <w:szCs w:val="24"/>
      <w:lang w:val="ro-RO"/>
    </w:rPr>
  </w:style>
  <w:style w:type="paragraph" w:customStyle="1" w:styleId="Corptext3">
    <w:name w:val="Corp text 3"/>
    <w:basedOn w:val="Normal"/>
    <w:rsid w:val="00690440"/>
    <w:pPr>
      <w:suppressAutoHyphens/>
      <w:spacing w:after="120" w:line="240" w:lineRule="auto"/>
    </w:pPr>
    <w:rPr>
      <w:rFonts w:ascii="Times New Roman" w:eastAsia="Times New Roman" w:hAnsi="Times New Roman" w:cs="Times New Roman"/>
      <w:sz w:val="16"/>
      <w:szCs w:val="16"/>
      <w:lang w:val="en-US" w:eastAsia="zh-CN"/>
    </w:rPr>
  </w:style>
  <w:style w:type="character" w:customStyle="1" w:styleId="WW8Num10z0">
    <w:name w:val="WW8Num10z0"/>
    <w:rsid w:val="00690440"/>
    <w:rPr>
      <w:rFonts w:ascii="Arial" w:hAnsi="Arial" w:cs="Times New Roman" w:hint="default"/>
      <w:sz w:val="26"/>
      <w:szCs w:val="26"/>
      <w:lang w:val="ro-RO"/>
    </w:rPr>
  </w:style>
  <w:style w:type="paragraph" w:customStyle="1" w:styleId="Corptext22">
    <w:name w:val="Corp text 22"/>
    <w:basedOn w:val="Normal"/>
    <w:qFormat/>
    <w:rsid w:val="00690440"/>
    <w:pPr>
      <w:suppressAutoHyphens/>
      <w:spacing w:line="240" w:lineRule="auto"/>
      <w:jc w:val="both"/>
    </w:pPr>
    <w:rPr>
      <w:rFonts w:ascii="Arial" w:eastAsia="Times New Roman" w:hAnsi="Arial" w:cs="Arial"/>
      <w:iCs/>
      <w:sz w:val="28"/>
      <w:szCs w:val="20"/>
      <w:lang w:val="fr-FR" w:eastAsia="zh-CN"/>
    </w:rPr>
  </w:style>
  <w:style w:type="paragraph" w:customStyle="1" w:styleId="Corptext31">
    <w:name w:val="Corp text 31"/>
    <w:basedOn w:val="Normal"/>
    <w:qFormat/>
    <w:rsid w:val="00690440"/>
    <w:pPr>
      <w:suppressAutoHyphens/>
      <w:spacing w:after="120" w:line="240" w:lineRule="auto"/>
    </w:pPr>
    <w:rPr>
      <w:rFonts w:ascii="Times New Roman" w:eastAsia="Times New Roman" w:hAnsi="Times New Roman" w:cs="Times New Roman"/>
      <w:sz w:val="16"/>
      <w:szCs w:val="16"/>
      <w:lang w:val="en-US" w:eastAsia="zh-CN"/>
    </w:rPr>
  </w:style>
  <w:style w:type="paragraph" w:customStyle="1" w:styleId="Listcumarcatori1">
    <w:name w:val="Listă cu marcatori1"/>
    <w:basedOn w:val="Normal"/>
    <w:rsid w:val="00F67FCF"/>
    <w:pPr>
      <w:tabs>
        <w:tab w:val="num" w:pos="1080"/>
      </w:tabs>
      <w:suppressAutoHyphens/>
      <w:spacing w:line="240" w:lineRule="auto"/>
      <w:ind w:left="720" w:hanging="360"/>
      <w:jc w:val="both"/>
    </w:pPr>
    <w:rPr>
      <w:rFonts w:ascii="Times New Roman" w:eastAsia="Times New Roman" w:hAnsi="Times New Roman" w:cs="Times New Roman"/>
      <w:sz w:val="24"/>
      <w:szCs w:val="20"/>
      <w:lang w:eastAsia="zh-CN"/>
    </w:rPr>
  </w:style>
  <w:style w:type="table" w:customStyle="1" w:styleId="TableGrid32">
    <w:name w:val="TableGrid3"/>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41">
    <w:name w:val="TableGrid4"/>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51">
    <w:name w:val="TableGrid5"/>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61">
    <w:name w:val="TableGrid6"/>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70">
    <w:name w:val="TableGrid7"/>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80">
    <w:name w:val="TableGrid8"/>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9">
    <w:name w:val="TableGrid9"/>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100">
    <w:name w:val="TableGrid10"/>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110">
    <w:name w:val="TableGrid11"/>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120">
    <w:name w:val="TableGrid12"/>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paragraph" w:customStyle="1" w:styleId="JBAParaText">
    <w:name w:val="JBA Para Text"/>
    <w:basedOn w:val="Normal"/>
    <w:uiPriority w:val="99"/>
    <w:qFormat/>
    <w:rsid w:val="00690440"/>
    <w:pPr>
      <w:widowControl w:val="0"/>
      <w:tabs>
        <w:tab w:val="right" w:pos="8789"/>
      </w:tabs>
      <w:spacing w:after="120" w:line="240" w:lineRule="auto"/>
      <w:ind w:left="720"/>
      <w:jc w:val="both"/>
      <w:outlineLvl w:val="1"/>
    </w:pPr>
    <w:rPr>
      <w:rFonts w:ascii="Arial" w:eastAsia="Times New Roman" w:hAnsi="Arial" w:cs="Times New Roman"/>
      <w:sz w:val="24"/>
      <w:szCs w:val="24"/>
      <w:lang w:val="en-GB"/>
    </w:rPr>
  </w:style>
  <w:style w:type="paragraph" w:customStyle="1" w:styleId="Referinta">
    <w:name w:val="Referinta"/>
    <w:basedOn w:val="Normal"/>
    <w:uiPriority w:val="99"/>
    <w:qFormat/>
    <w:rsid w:val="00690440"/>
    <w:pPr>
      <w:spacing w:line="240" w:lineRule="atLeast"/>
      <w:jc w:val="both"/>
    </w:pPr>
    <w:rPr>
      <w:rFonts w:ascii="Arial" w:eastAsia="Times New Roman" w:hAnsi="Arial" w:cs="Times New Roman"/>
      <w:sz w:val="22"/>
      <w:lang w:val="en-GB"/>
    </w:rPr>
  </w:style>
  <w:style w:type="paragraph" w:customStyle="1" w:styleId="ColorfulShading-Accent31">
    <w:name w:val="Colorful Shading - Accent 31"/>
    <w:basedOn w:val="Normal"/>
    <w:uiPriority w:val="34"/>
    <w:qFormat/>
    <w:rsid w:val="00690440"/>
    <w:pPr>
      <w:widowControl w:val="0"/>
      <w:suppressAutoHyphens/>
      <w:autoSpaceDE w:val="0"/>
      <w:spacing w:line="240" w:lineRule="auto"/>
      <w:ind w:left="720"/>
    </w:pPr>
    <w:rPr>
      <w:rFonts w:ascii="Times New Roman" w:eastAsia="Times New Roman" w:hAnsi="Times New Roman" w:cs="Times New Roman"/>
      <w:sz w:val="24"/>
      <w:szCs w:val="24"/>
      <w:lang w:val="en-US" w:eastAsia="ar-SA"/>
    </w:rPr>
  </w:style>
  <w:style w:type="table" w:customStyle="1" w:styleId="TableGrid71">
    <w:name w:val="Table Grid7"/>
    <w:basedOn w:val="TableNormal"/>
    <w:next w:val="TableGrid"/>
    <w:uiPriority w:val="39"/>
    <w:rsid w:val="00690440"/>
    <w:pPr>
      <w:spacing w:line="240" w:lineRule="auto"/>
    </w:pPr>
    <w:rPr>
      <w:rFonts w:ascii="Calibri" w:eastAsia="Calibri" w:hAnsi="Calibri" w:cs="Times New Roman"/>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ediumGrid1-Accent21">
    <w:name w:val="Medium Grid 1 - Accent 21"/>
    <w:basedOn w:val="Normal"/>
    <w:uiPriority w:val="1"/>
    <w:qFormat/>
    <w:rsid w:val="00690440"/>
    <w:pPr>
      <w:spacing w:after="200" w:line="276" w:lineRule="auto"/>
      <w:ind w:left="720"/>
      <w:contextualSpacing/>
    </w:pPr>
    <w:rPr>
      <w:rFonts w:ascii="Calibri" w:eastAsia="Calibri" w:hAnsi="Calibri" w:cs="Times New Roman"/>
      <w:sz w:val="22"/>
      <w:szCs w:val="22"/>
      <w:lang w:val="en-US"/>
    </w:rPr>
  </w:style>
  <w:style w:type="table" w:customStyle="1" w:styleId="TableGrid81">
    <w:name w:val="Table Grid8"/>
    <w:basedOn w:val="TableNormal"/>
    <w:next w:val="TableGrid"/>
    <w:uiPriority w:val="59"/>
    <w:rsid w:val="00690440"/>
    <w:pPr>
      <w:spacing w:line="240" w:lineRule="auto"/>
    </w:pPr>
    <w:rPr>
      <w:rFonts w:ascii="Calibri" w:eastAsia="Calibri" w:hAnsi="Calibri" w:cs="Times New Roman"/>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ediumGrid21">
    <w:name w:val="Medium Grid 21"/>
    <w:uiPriority w:val="1"/>
    <w:qFormat/>
    <w:rsid w:val="00690440"/>
    <w:pPr>
      <w:widowControl w:val="0"/>
      <w:suppressAutoHyphens/>
      <w:autoSpaceDE w:val="0"/>
      <w:spacing w:line="240" w:lineRule="auto"/>
    </w:pPr>
    <w:rPr>
      <w:rFonts w:ascii="Calibri" w:eastAsia="Calibri" w:hAnsi="Calibri" w:cs="Times New Roman"/>
      <w:sz w:val="24"/>
      <w:szCs w:val="24"/>
      <w:lang w:val="en-US" w:eastAsia="ar-SA"/>
    </w:rPr>
  </w:style>
  <w:style w:type="paragraph" w:customStyle="1" w:styleId="Capdetabel">
    <w:name w:val="Cap de tabel"/>
    <w:basedOn w:val="Normal"/>
    <w:link w:val="CapdetabelChar"/>
    <w:qFormat/>
    <w:rsid w:val="00690440"/>
    <w:pPr>
      <w:spacing w:line="276" w:lineRule="auto"/>
      <w:ind w:right="44"/>
      <w:jc w:val="center"/>
    </w:pPr>
    <w:rPr>
      <w:rFonts w:ascii="Arial" w:eastAsia="Calibri" w:hAnsi="Arial" w:cs="Arial"/>
      <w:b/>
      <w:sz w:val="22"/>
      <w:szCs w:val="22"/>
    </w:rPr>
  </w:style>
  <w:style w:type="paragraph" w:customStyle="1" w:styleId="formattabel">
    <w:name w:val="format tabel"/>
    <w:basedOn w:val="Normal"/>
    <w:link w:val="formattabelChar"/>
    <w:qFormat/>
    <w:rsid w:val="00690440"/>
    <w:pPr>
      <w:spacing w:line="276" w:lineRule="auto"/>
      <w:ind w:right="44"/>
      <w:jc w:val="both"/>
    </w:pPr>
    <w:rPr>
      <w:rFonts w:ascii="Arial" w:eastAsia="Calibri" w:hAnsi="Arial" w:cs="Arial"/>
      <w:sz w:val="22"/>
      <w:szCs w:val="22"/>
    </w:rPr>
  </w:style>
  <w:style w:type="character" w:customStyle="1" w:styleId="CapdetabelChar">
    <w:name w:val="Cap de tabel Char"/>
    <w:link w:val="Capdetabel"/>
    <w:rsid w:val="00690440"/>
    <w:rPr>
      <w:rFonts w:ascii="Arial" w:eastAsia="Calibri" w:hAnsi="Arial" w:cs="Arial"/>
      <w:b/>
      <w:sz w:val="22"/>
      <w:szCs w:val="22"/>
      <w:lang w:val="ro-RO"/>
    </w:rPr>
  </w:style>
  <w:style w:type="character" w:customStyle="1" w:styleId="formattabelChar">
    <w:name w:val="format tabel Char"/>
    <w:link w:val="formattabel"/>
    <w:rsid w:val="00690440"/>
    <w:rPr>
      <w:rFonts w:ascii="Arial" w:eastAsia="Calibri" w:hAnsi="Arial" w:cs="Arial"/>
      <w:sz w:val="22"/>
      <w:szCs w:val="22"/>
      <w:lang w:val="ro-RO"/>
    </w:rPr>
  </w:style>
  <w:style w:type="paragraph" w:customStyle="1" w:styleId="Subtitlumic">
    <w:name w:val="Subtitlu mic"/>
    <w:basedOn w:val="Normal"/>
    <w:link w:val="SubtitlumicChar"/>
    <w:qFormat/>
    <w:rsid w:val="00690440"/>
    <w:pPr>
      <w:spacing w:after="200" w:line="276" w:lineRule="auto"/>
      <w:ind w:right="44"/>
      <w:jc w:val="both"/>
    </w:pPr>
    <w:rPr>
      <w:rFonts w:ascii="Arial" w:eastAsia="Calibri" w:hAnsi="Arial" w:cs="Arial"/>
      <w:b/>
      <w:sz w:val="22"/>
      <w:szCs w:val="22"/>
    </w:rPr>
  </w:style>
  <w:style w:type="character" w:customStyle="1" w:styleId="SubtitlumicChar">
    <w:name w:val="Subtitlu mic Char"/>
    <w:link w:val="Subtitlumic"/>
    <w:rsid w:val="00690440"/>
    <w:rPr>
      <w:rFonts w:ascii="Arial" w:eastAsia="Calibri" w:hAnsi="Arial" w:cs="Arial"/>
      <w:b/>
      <w:sz w:val="22"/>
      <w:szCs w:val="22"/>
      <w:lang w:val="ro-RO"/>
    </w:rPr>
  </w:style>
  <w:style w:type="table" w:customStyle="1" w:styleId="TableGrid130">
    <w:name w:val="TableGrid13"/>
    <w:rsid w:val="00690440"/>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LightGrid-Accent112">
    <w:name w:val="Light Grid - Accent 112"/>
    <w:rsid w:val="00441B69"/>
    <w:pPr>
      <w:spacing w:after="200" w:line="276" w:lineRule="auto"/>
    </w:pPr>
    <w:rPr>
      <w:rFonts w:ascii="Calibri" w:eastAsia="Times New Roman" w:hAnsi="Calibri" w:cs="Times New Roman"/>
      <w:sz w:val="22"/>
      <w:szCs w:val="22"/>
      <w:lang w:val="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numbering" w:customStyle="1" w:styleId="cuprins11">
    <w:name w:val="cuprins 11"/>
    <w:rsid w:val="00487D94"/>
    <w:pPr>
      <w:numPr>
        <w:numId w:val="62"/>
      </w:numPr>
    </w:pPr>
  </w:style>
  <w:style w:type="character" w:customStyle="1" w:styleId="ui-provider">
    <w:name w:val="ui-provider"/>
    <w:basedOn w:val="DefaultParagraphFont"/>
    <w:rsid w:val="00A01C18"/>
  </w:style>
  <w:style w:type="table" w:customStyle="1" w:styleId="TableGrid90">
    <w:name w:val="Table Grid9"/>
    <w:basedOn w:val="TableNormal"/>
    <w:next w:val="TableGrid"/>
    <w:rsid w:val="00195744"/>
    <w:pPr>
      <w:spacing w:line="240" w:lineRule="auto"/>
    </w:pPr>
    <w:rPr>
      <w:rFonts w:ascii="Calibri" w:hAnsi="Calibri"/>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otnotedescription">
    <w:name w:val="footnote description"/>
    <w:next w:val="Normal"/>
    <w:link w:val="footnotedescriptionChar"/>
    <w:hidden/>
    <w:qFormat/>
    <w:rsid w:val="00586DC8"/>
    <w:pPr>
      <w:spacing w:line="278" w:lineRule="auto"/>
      <w:ind w:left="243"/>
    </w:pPr>
    <w:rPr>
      <w:rFonts w:ascii="Times New Roman" w:eastAsia="Times New Roman" w:hAnsi="Times New Roman" w:cs="Times New Roman"/>
      <w:color w:val="000000"/>
      <w:kern w:val="2"/>
      <w:sz w:val="20"/>
      <w:szCs w:val="22"/>
      <w:lang w:val="ro-RO" w:eastAsia="ro-RO"/>
      <w14:ligatures w14:val="standardContextual"/>
    </w:rPr>
  </w:style>
  <w:style w:type="character" w:customStyle="1" w:styleId="footnotedescriptionChar">
    <w:name w:val="footnote description Char"/>
    <w:link w:val="footnotedescription"/>
    <w:rsid w:val="00586DC8"/>
    <w:rPr>
      <w:rFonts w:ascii="Times New Roman" w:eastAsia="Times New Roman" w:hAnsi="Times New Roman" w:cs="Times New Roman"/>
      <w:color w:val="000000"/>
      <w:kern w:val="2"/>
      <w:sz w:val="20"/>
      <w:szCs w:val="22"/>
      <w:lang w:val="ro-RO" w:eastAsia="ro-RO"/>
      <w14:ligatures w14:val="standardContextual"/>
    </w:rPr>
  </w:style>
  <w:style w:type="character" w:customStyle="1" w:styleId="footnotemark">
    <w:name w:val="footnote mark"/>
    <w:hidden/>
    <w:rsid w:val="00586DC8"/>
    <w:rPr>
      <w:rFonts w:ascii="Times New Roman" w:eastAsia="Times New Roman" w:hAnsi="Times New Roman" w:cs="Times New Roman"/>
      <w:color w:val="000000"/>
      <w:sz w:val="20"/>
      <w:vertAlign w:val="superscript"/>
    </w:rPr>
  </w:style>
  <w:style w:type="character" w:customStyle="1" w:styleId="DefaultChar">
    <w:name w:val="Default Char"/>
    <w:link w:val="Default"/>
    <w:locked/>
    <w:rsid w:val="007257E3"/>
    <w:rPr>
      <w:rFonts w:ascii="Arial" w:eastAsia="Times New Roman" w:hAnsi="Arial" w:cs="Arial"/>
      <w:color w:val="000000"/>
      <w:sz w:val="24"/>
      <w:szCs w:val="24"/>
      <w:lang w:val="en-US"/>
    </w:rPr>
  </w:style>
  <w:style w:type="paragraph" w:customStyle="1" w:styleId="bvkop1">
    <w:name w:val="bvkop1"/>
    <w:basedOn w:val="Heading1"/>
    <w:next w:val="Standaardzonderwitregel"/>
    <w:qFormat/>
    <w:rsid w:val="007257E3"/>
    <w:pPr>
      <w:keepLines w:val="0"/>
      <w:numPr>
        <w:numId w:val="95"/>
      </w:numPr>
      <w:tabs>
        <w:tab w:val="left" w:pos="964"/>
        <w:tab w:val="left" w:pos="1077"/>
        <w:tab w:val="left" w:pos="1191"/>
        <w:tab w:val="left" w:pos="1304"/>
        <w:tab w:val="left" w:pos="1418"/>
        <w:tab w:val="left" w:pos="1531"/>
        <w:tab w:val="left" w:pos="1644"/>
        <w:tab w:val="right" w:pos="10036"/>
      </w:tabs>
      <w:suppressAutoHyphens w:val="0"/>
      <w:spacing w:before="480" w:after="360" w:line="240" w:lineRule="atLeast"/>
      <w:ind w:left="432" w:hanging="432"/>
      <w:contextualSpacing w:val="0"/>
      <w:jc w:val="both"/>
    </w:pPr>
    <w:rPr>
      <w:rFonts w:eastAsia="Times New Roman" w:cs="Times New Roman"/>
      <w:b/>
      <w:bCs w:val="0"/>
      <w:caps/>
      <w:color w:val="4472C4"/>
      <w:sz w:val="21"/>
      <w:szCs w:val="22"/>
      <w:lang w:val="en-GB"/>
    </w:rPr>
  </w:style>
  <w:style w:type="paragraph" w:customStyle="1" w:styleId="bvkop2">
    <w:name w:val="bvkop2"/>
    <w:basedOn w:val="Heading2"/>
    <w:next w:val="Standaardzonderwitregel"/>
    <w:qFormat/>
    <w:rsid w:val="007257E3"/>
    <w:pPr>
      <w:keepLines w:val="0"/>
      <w:numPr>
        <w:numId w:val="95"/>
      </w:numPr>
      <w:tabs>
        <w:tab w:val="num" w:pos="360"/>
        <w:tab w:val="left" w:pos="510"/>
        <w:tab w:val="left" w:pos="624"/>
        <w:tab w:val="left" w:pos="851"/>
        <w:tab w:val="right" w:pos="10036"/>
      </w:tabs>
      <w:suppressAutoHyphens w:val="0"/>
      <w:spacing w:before="240" w:line="240" w:lineRule="atLeast"/>
      <w:ind w:left="576" w:hanging="576"/>
      <w:contextualSpacing w:val="0"/>
      <w:jc w:val="both"/>
    </w:pPr>
    <w:rPr>
      <w:rFonts w:eastAsia="Times New Roman" w:cs="Times New Roman"/>
      <w:b/>
      <w:bCs w:val="0"/>
      <w:sz w:val="21"/>
      <w:szCs w:val="22"/>
      <w:lang w:val="en-GB"/>
    </w:rPr>
  </w:style>
  <w:style w:type="paragraph" w:customStyle="1" w:styleId="bvkop4">
    <w:name w:val="bvkop4"/>
    <w:basedOn w:val="Heading3"/>
    <w:next w:val="Standaardzonderwitregel"/>
    <w:qFormat/>
    <w:rsid w:val="007257E3"/>
    <w:pPr>
      <w:numPr>
        <w:ilvl w:val="3"/>
        <w:numId w:val="95"/>
      </w:numPr>
      <w:tabs>
        <w:tab w:val="num" w:pos="360"/>
        <w:tab w:val="left" w:pos="851"/>
        <w:tab w:val="left" w:pos="964"/>
        <w:tab w:val="left" w:pos="1077"/>
        <w:tab w:val="left" w:pos="1191"/>
        <w:tab w:val="left" w:pos="1418"/>
        <w:tab w:val="right" w:pos="10036"/>
      </w:tabs>
      <w:spacing w:before="252" w:after="120" w:line="240" w:lineRule="atLeast"/>
      <w:ind w:left="38" w:hanging="10"/>
      <w:contextualSpacing w:val="0"/>
      <w:jc w:val="both"/>
      <w:outlineLvl w:val="3"/>
    </w:pPr>
    <w:rPr>
      <w:rFonts w:eastAsia="Calibri" w:cs="Times New Roman"/>
      <w:bCs w:val="0"/>
      <w:szCs w:val="20"/>
      <w:lang w:val="en-GB" w:eastAsia="da-DK"/>
    </w:rPr>
  </w:style>
  <w:style w:type="paragraph" w:customStyle="1" w:styleId="bvkop5">
    <w:name w:val="bvkop5"/>
    <w:basedOn w:val="bvkop4"/>
    <w:next w:val="Standaardzonderwitregel"/>
    <w:qFormat/>
    <w:rsid w:val="007257E3"/>
    <w:pPr>
      <w:numPr>
        <w:ilvl w:val="4"/>
      </w:numPr>
      <w:tabs>
        <w:tab w:val="clear" w:pos="851"/>
        <w:tab w:val="left" w:pos="360"/>
        <w:tab w:val="left" w:pos="1304"/>
      </w:tabs>
      <w:ind w:left="1008" w:hanging="1008"/>
      <w:outlineLvl w:val="4"/>
    </w:pPr>
  </w:style>
  <w:style w:type="paragraph" w:customStyle="1" w:styleId="Paragrafnormal-before6">
    <w:name w:val="Paragraf normal - before 6"/>
    <w:basedOn w:val="Normal"/>
    <w:qFormat/>
    <w:rsid w:val="007257E3"/>
    <w:pPr>
      <w:spacing w:before="120" w:line="240" w:lineRule="auto"/>
      <w:jc w:val="both"/>
    </w:pPr>
    <w:rPr>
      <w:rFonts w:ascii="Times New Roman" w:eastAsia="Times New Roman" w:hAnsi="Times New Roman" w:cs="Times New Roman"/>
      <w:sz w:val="24"/>
      <w:szCs w:val="20"/>
      <w:lang w:val="en-US" w:eastAsia="es-ES"/>
    </w:rPr>
  </w:style>
  <w:style w:type="paragraph" w:customStyle="1" w:styleId="Titlucoperta">
    <w:name w:val="Titlu coperta"/>
    <w:basedOn w:val="Normal"/>
    <w:link w:val="TitlucopertaChar"/>
    <w:qFormat/>
    <w:rsid w:val="007257E3"/>
    <w:pPr>
      <w:shd w:val="clear" w:color="auto" w:fill="FFFFFF"/>
      <w:spacing w:before="120" w:after="120" w:line="240" w:lineRule="auto"/>
      <w:jc w:val="center"/>
    </w:pPr>
    <w:rPr>
      <w:rFonts w:ascii="Times New Roman" w:eastAsia="Times New Roman" w:hAnsi="Times New Roman" w:cs="Times New Roman"/>
      <w:b/>
      <w:color w:val="000000"/>
      <w:sz w:val="36"/>
      <w:szCs w:val="36"/>
      <w:lang w:eastAsia="ro-RO"/>
    </w:rPr>
  </w:style>
  <w:style w:type="character" w:customStyle="1" w:styleId="TitlucopertaChar">
    <w:name w:val="Titlu coperta Char"/>
    <w:basedOn w:val="DefaultParagraphFont"/>
    <w:link w:val="Titlucoperta"/>
    <w:rsid w:val="007257E3"/>
    <w:rPr>
      <w:rFonts w:ascii="Times New Roman" w:eastAsia="Times New Roman" w:hAnsi="Times New Roman" w:cs="Times New Roman"/>
      <w:b/>
      <w:color w:val="000000"/>
      <w:sz w:val="36"/>
      <w:szCs w:val="36"/>
      <w:shd w:val="clear" w:color="auto" w:fill="FFFFFF"/>
      <w:lang w:val="ro-RO" w:eastAsia="ro-RO"/>
    </w:rPr>
  </w:style>
  <w:style w:type="paragraph" w:customStyle="1" w:styleId="Normal-FrontpageHeading1">
    <w:name w:val="Normal - Frontpage Heading 1"/>
    <w:basedOn w:val="Normal"/>
    <w:link w:val="Normal-FrontpageHeading1Char"/>
    <w:semiHidden/>
    <w:qFormat/>
    <w:rsid w:val="007257E3"/>
    <w:pPr>
      <w:spacing w:line="720" w:lineRule="atLeast"/>
      <w:jc w:val="both"/>
    </w:pPr>
    <w:rPr>
      <w:rFonts w:eastAsia="Times New Roman" w:cs="Times New Roman"/>
      <w:b/>
      <w:caps/>
      <w:color w:val="4D4D4D"/>
      <w:sz w:val="60"/>
      <w:szCs w:val="24"/>
      <w:lang w:val="en-GB" w:eastAsia="da-DK"/>
    </w:rPr>
  </w:style>
  <w:style w:type="paragraph" w:customStyle="1" w:styleId="Normal-FrontpageHeading2">
    <w:name w:val="Normal - Frontpage Heading 2"/>
    <w:basedOn w:val="Normal-FrontpageHeading1"/>
    <w:link w:val="Normal-FrontpageHeading2Char"/>
    <w:qFormat/>
    <w:rsid w:val="007257E3"/>
    <w:rPr>
      <w:color w:val="009DE0"/>
    </w:rPr>
  </w:style>
  <w:style w:type="character" w:customStyle="1" w:styleId="Normal-FrontpageHeading1Char">
    <w:name w:val="Normal - Frontpage Heading 1 Char"/>
    <w:link w:val="Normal-FrontpageHeading1"/>
    <w:semiHidden/>
    <w:rsid w:val="007257E3"/>
    <w:rPr>
      <w:rFonts w:eastAsia="Times New Roman" w:cs="Times New Roman"/>
      <w:b/>
      <w:caps/>
      <w:color w:val="4D4D4D"/>
      <w:sz w:val="60"/>
      <w:szCs w:val="24"/>
      <w:lang w:val="en-GB" w:eastAsia="da-DK"/>
    </w:rPr>
  </w:style>
  <w:style w:type="character" w:customStyle="1" w:styleId="Normal-FrontpageHeading2Char">
    <w:name w:val="Normal - Frontpage Heading 2 Char"/>
    <w:link w:val="Normal-FrontpageHeading2"/>
    <w:rsid w:val="007257E3"/>
    <w:rPr>
      <w:rFonts w:eastAsia="Times New Roman" w:cs="Times New Roman"/>
      <w:b/>
      <w:caps/>
      <w:color w:val="009DE0"/>
      <w:sz w:val="60"/>
      <w:szCs w:val="24"/>
      <w:lang w:val="en-GB" w:eastAsia="da-DK"/>
    </w:rPr>
  </w:style>
  <w:style w:type="character" w:customStyle="1" w:styleId="panchor">
    <w:name w:val="panchor"/>
    <w:basedOn w:val="DefaultParagraphFont"/>
    <w:rsid w:val="007257E3"/>
  </w:style>
  <w:style w:type="paragraph" w:customStyle="1" w:styleId="articol2">
    <w:name w:val="articol2"/>
    <w:basedOn w:val="Normal"/>
    <w:rsid w:val="007257E3"/>
    <w:pPr>
      <w:spacing w:line="240" w:lineRule="auto"/>
      <w:jc w:val="both"/>
    </w:pPr>
    <w:rPr>
      <w:rFonts w:ascii="Times New Roman" w:eastAsia="Calibri" w:hAnsi="Times New Roman" w:cs="Times New Roman"/>
      <w:szCs w:val="20"/>
      <w:lang w:val="en-US"/>
    </w:rPr>
  </w:style>
  <w:style w:type="paragraph" w:customStyle="1" w:styleId="yiv8636984621msonormal">
    <w:name w:val="yiv8636984621msonormal"/>
    <w:basedOn w:val="Normal"/>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Bullet1">
    <w:name w:val="~Bullet1"/>
    <w:basedOn w:val="Normal"/>
    <w:qFormat/>
    <w:rsid w:val="007257E3"/>
    <w:pPr>
      <w:numPr>
        <w:numId w:val="96"/>
      </w:numPr>
      <w:spacing w:line="260" w:lineRule="exact"/>
      <w:ind w:left="0" w:firstLine="0"/>
      <w:jc w:val="both"/>
    </w:pPr>
    <w:rPr>
      <w:rFonts w:eastAsia="Times New Roman" w:cs="Arial"/>
      <w:szCs w:val="24"/>
      <w:lang w:val="en-GB" w:eastAsia="en-GB"/>
    </w:rPr>
  </w:style>
  <w:style w:type="paragraph" w:customStyle="1" w:styleId="Bullet2">
    <w:name w:val="~Bullet2"/>
    <w:basedOn w:val="Bullet1"/>
    <w:qFormat/>
    <w:rsid w:val="007257E3"/>
    <w:pPr>
      <w:numPr>
        <w:ilvl w:val="1"/>
      </w:numPr>
      <w:tabs>
        <w:tab w:val="num" w:pos="2727"/>
      </w:tabs>
      <w:ind w:left="0" w:firstLine="0"/>
    </w:pPr>
  </w:style>
  <w:style w:type="paragraph" w:customStyle="1" w:styleId="Bullet3">
    <w:name w:val="~Bullet3"/>
    <w:basedOn w:val="Bullet2"/>
    <w:qFormat/>
    <w:rsid w:val="007257E3"/>
    <w:pPr>
      <w:numPr>
        <w:ilvl w:val="2"/>
      </w:numPr>
      <w:tabs>
        <w:tab w:val="clear" w:pos="2727"/>
        <w:tab w:val="num" w:pos="3011"/>
      </w:tabs>
      <w:ind w:left="0" w:firstLine="0"/>
    </w:pPr>
  </w:style>
  <w:style w:type="paragraph" w:customStyle="1" w:styleId="TableTextLeft">
    <w:name w:val="~TableTextLeft"/>
    <w:basedOn w:val="Normal"/>
    <w:rsid w:val="007257E3"/>
    <w:pPr>
      <w:spacing w:before="60" w:after="20" w:line="240" w:lineRule="auto"/>
      <w:jc w:val="both"/>
    </w:pPr>
    <w:rPr>
      <w:rFonts w:eastAsia="Times New Roman" w:cs="Arial"/>
      <w:sz w:val="17"/>
      <w:szCs w:val="24"/>
      <w:lang w:val="en-GB" w:eastAsia="en-GB"/>
    </w:rPr>
  </w:style>
  <w:style w:type="paragraph" w:customStyle="1" w:styleId="Normal-RevisionData">
    <w:name w:val="Normal - Revision Data"/>
    <w:basedOn w:val="Normal"/>
    <w:qFormat/>
    <w:rsid w:val="007257E3"/>
    <w:pPr>
      <w:spacing w:line="280" w:lineRule="atLeast"/>
    </w:pPr>
    <w:rPr>
      <w:rFonts w:eastAsia="Times New Roman" w:cs="Times New Roman"/>
      <w:sz w:val="14"/>
      <w:szCs w:val="24"/>
      <w:lang w:val="en-GB" w:eastAsia="da-DK"/>
    </w:rPr>
  </w:style>
  <w:style w:type="paragraph" w:customStyle="1" w:styleId="Normal-RevisionDataText">
    <w:name w:val="Normal - Revision Data Text"/>
    <w:basedOn w:val="Normal"/>
    <w:semiHidden/>
    <w:qFormat/>
    <w:rsid w:val="007257E3"/>
    <w:pPr>
      <w:spacing w:line="280" w:lineRule="atLeast"/>
    </w:pPr>
    <w:rPr>
      <w:rFonts w:eastAsia="Times New Roman" w:cs="Times New Roman"/>
      <w:b/>
      <w:szCs w:val="24"/>
      <w:lang w:val="en-GB" w:eastAsia="da-DK"/>
    </w:rPr>
  </w:style>
  <w:style w:type="paragraph" w:customStyle="1" w:styleId="StyleCaptionCenteredBefore6pt">
    <w:name w:val="Style Caption + Centered Before:  6 pt"/>
    <w:basedOn w:val="Caption"/>
    <w:qFormat/>
    <w:rsid w:val="007257E3"/>
    <w:pPr>
      <w:keepNext/>
      <w:spacing w:before="120" w:after="60" w:line="288" w:lineRule="auto"/>
      <w:ind w:left="1134" w:hanging="1134"/>
    </w:pPr>
    <w:rPr>
      <w:rFonts w:ascii="Arial" w:eastAsia="Times New Roman" w:hAnsi="Arial" w:cs="Times New Roman"/>
      <w:bCs w:val="0"/>
      <w:i/>
      <w:color w:val="auto"/>
      <w:sz w:val="16"/>
      <w:szCs w:val="20"/>
      <w:lang w:val="en-GB"/>
    </w:rPr>
  </w:style>
  <w:style w:type="paragraph" w:customStyle="1" w:styleId="figura">
    <w:name w:val="figura"/>
    <w:basedOn w:val="Caption"/>
    <w:qFormat/>
    <w:rsid w:val="007257E3"/>
    <w:pPr>
      <w:spacing w:before="0" w:after="120" w:line="240" w:lineRule="auto"/>
      <w:jc w:val="center"/>
    </w:pPr>
    <w:rPr>
      <w:rFonts w:ascii="Arial" w:eastAsia="Times New Roman" w:hAnsi="Arial" w:cs="Arial"/>
      <w:bCs w:val="0"/>
      <w:noProof/>
      <w:color w:val="auto"/>
      <w:sz w:val="16"/>
      <w:szCs w:val="20"/>
      <w:lang w:eastAsia="de-DE"/>
    </w:rPr>
  </w:style>
  <w:style w:type="character" w:customStyle="1" w:styleId="Picturecaption">
    <w:name w:val="Picture caption_"/>
    <w:basedOn w:val="DefaultParagraphFont"/>
    <w:link w:val="Picturecaption0"/>
    <w:uiPriority w:val="99"/>
    <w:rsid w:val="007257E3"/>
    <w:rPr>
      <w:rFonts w:ascii="Arial Unicode MS" w:eastAsia="Arial Unicode MS" w:hAnsi="Arial Unicode MS" w:cs="Arial Unicode MS"/>
      <w:sz w:val="20"/>
      <w:szCs w:val="20"/>
      <w:shd w:val="clear" w:color="auto" w:fill="FFFFFF"/>
    </w:rPr>
  </w:style>
  <w:style w:type="paragraph" w:customStyle="1" w:styleId="Picturecaption0">
    <w:name w:val="Picture caption"/>
    <w:basedOn w:val="Normal"/>
    <w:link w:val="Picturecaption"/>
    <w:uiPriority w:val="99"/>
    <w:rsid w:val="007257E3"/>
    <w:pPr>
      <w:widowControl w:val="0"/>
      <w:shd w:val="clear" w:color="auto" w:fill="FFFFFF"/>
      <w:spacing w:line="235" w:lineRule="exact"/>
      <w:jc w:val="both"/>
    </w:pPr>
    <w:rPr>
      <w:rFonts w:ascii="Arial Unicode MS" w:eastAsia="Arial Unicode MS" w:hAnsi="Arial Unicode MS" w:cs="Arial Unicode MS"/>
      <w:sz w:val="20"/>
      <w:szCs w:val="20"/>
      <w:lang w:val="da-DK"/>
    </w:rPr>
  </w:style>
  <w:style w:type="character" w:customStyle="1" w:styleId="Tablecaption5">
    <w:name w:val="Table caption (5)"/>
    <w:basedOn w:val="DefaultParagraphFont"/>
    <w:rsid w:val="007257E3"/>
    <w:rPr>
      <w:rFonts w:ascii="Arial" w:eastAsia="Arial" w:hAnsi="Arial" w:cs="Arial"/>
      <w:b w:val="0"/>
      <w:bCs w:val="0"/>
      <w:i/>
      <w:iCs/>
      <w:smallCaps w:val="0"/>
      <w:strike w:val="0"/>
      <w:color w:val="000000"/>
      <w:spacing w:val="0"/>
      <w:w w:val="100"/>
      <w:position w:val="0"/>
      <w:sz w:val="15"/>
      <w:szCs w:val="15"/>
      <w:u w:val="none"/>
      <w:lang w:val="ro-RO"/>
    </w:rPr>
  </w:style>
  <w:style w:type="character" w:customStyle="1" w:styleId="BodytextItalicSpacing0pt">
    <w:name w:val="Body text + Italic.Spacing 0 pt"/>
    <w:basedOn w:val="DefaultParagraphFont"/>
    <w:rsid w:val="007257E3"/>
    <w:rPr>
      <w:rFonts w:ascii="Arial Unicode MS" w:eastAsia="Arial Unicode MS" w:hAnsi="Arial Unicode MS" w:cs="Arial Unicode MS"/>
      <w:b w:val="0"/>
      <w:bCs w:val="0"/>
      <w:i/>
      <w:iCs/>
      <w:smallCaps w:val="0"/>
      <w:strike w:val="0"/>
      <w:color w:val="000000"/>
      <w:spacing w:val="-10"/>
      <w:w w:val="100"/>
      <w:position w:val="0"/>
      <w:sz w:val="20"/>
      <w:szCs w:val="20"/>
      <w:u w:val="none"/>
      <w:lang w:val="ro-RO"/>
    </w:rPr>
  </w:style>
  <w:style w:type="character" w:customStyle="1" w:styleId="Picturecaption10">
    <w:name w:val="Picture caption (10)_"/>
    <w:basedOn w:val="DefaultParagraphFont"/>
    <w:link w:val="Picturecaption100"/>
    <w:rsid w:val="007257E3"/>
    <w:rPr>
      <w:rFonts w:ascii="Arial" w:eastAsia="Arial" w:hAnsi="Arial" w:cs="Arial"/>
      <w:i/>
      <w:iCs/>
      <w:sz w:val="15"/>
      <w:szCs w:val="15"/>
      <w:shd w:val="clear" w:color="auto" w:fill="FFFFFF"/>
    </w:rPr>
  </w:style>
  <w:style w:type="paragraph" w:customStyle="1" w:styleId="Picturecaption100">
    <w:name w:val="Picture caption (10)"/>
    <w:basedOn w:val="Normal"/>
    <w:link w:val="Picturecaption10"/>
    <w:rsid w:val="007257E3"/>
    <w:pPr>
      <w:widowControl w:val="0"/>
      <w:shd w:val="clear" w:color="auto" w:fill="FFFFFF"/>
      <w:spacing w:line="0" w:lineRule="atLeast"/>
    </w:pPr>
    <w:rPr>
      <w:rFonts w:ascii="Arial" w:eastAsia="Arial" w:hAnsi="Arial" w:cs="Arial"/>
      <w:i/>
      <w:iCs/>
      <w:sz w:val="15"/>
      <w:szCs w:val="15"/>
      <w:lang w:val="da-DK"/>
    </w:rPr>
  </w:style>
  <w:style w:type="character" w:customStyle="1" w:styleId="Bodytext4pt">
    <w:name w:val="Body text + 4 pt"/>
    <w:basedOn w:val="DefaultParagraphFont"/>
    <w:rsid w:val="007257E3"/>
    <w:rPr>
      <w:rFonts w:ascii="Arial Unicode MS" w:eastAsia="Arial Unicode MS" w:hAnsi="Arial Unicode MS" w:cs="Arial Unicode MS"/>
      <w:b w:val="0"/>
      <w:bCs w:val="0"/>
      <w:i w:val="0"/>
      <w:iCs w:val="0"/>
      <w:smallCaps w:val="0"/>
      <w:strike w:val="0"/>
      <w:color w:val="000000"/>
      <w:spacing w:val="0"/>
      <w:w w:val="100"/>
      <w:position w:val="0"/>
      <w:sz w:val="8"/>
      <w:szCs w:val="8"/>
      <w:u w:val="none"/>
    </w:rPr>
  </w:style>
  <w:style w:type="character" w:customStyle="1" w:styleId="BodytextItalicSpacing0pt1">
    <w:name w:val="Body text + Italic.Spacing 0 pt1"/>
    <w:basedOn w:val="DefaultParagraphFont"/>
    <w:rsid w:val="007257E3"/>
    <w:rPr>
      <w:rFonts w:ascii="Arial Unicode MS" w:eastAsia="Arial Unicode MS" w:hAnsi="Arial Unicode MS" w:cs="Arial Unicode MS"/>
      <w:b w:val="0"/>
      <w:bCs w:val="0"/>
      <w:i/>
      <w:iCs/>
      <w:smallCaps w:val="0"/>
      <w:strike w:val="0"/>
      <w:color w:val="000000"/>
      <w:spacing w:val="-10"/>
      <w:w w:val="100"/>
      <w:position w:val="0"/>
      <w:sz w:val="20"/>
      <w:szCs w:val="20"/>
      <w:u w:val="none"/>
      <w:lang w:val="ro-RO"/>
    </w:rPr>
  </w:style>
  <w:style w:type="paragraph" w:customStyle="1" w:styleId="Bodytext10">
    <w:name w:val="Body text1"/>
    <w:basedOn w:val="Normal"/>
    <w:uiPriority w:val="99"/>
    <w:qFormat/>
    <w:rsid w:val="007257E3"/>
    <w:pPr>
      <w:widowControl w:val="0"/>
      <w:shd w:val="clear" w:color="auto" w:fill="FFFFFF"/>
      <w:spacing w:before="180" w:after="300" w:line="240" w:lineRule="exact"/>
      <w:ind w:hanging="680"/>
    </w:pPr>
    <w:rPr>
      <w:rFonts w:ascii="Arial Unicode MS" w:eastAsia="Arial Unicode MS" w:hAnsi="Arial Unicode MS" w:cs="Arial Unicode MS"/>
      <w:sz w:val="20"/>
      <w:szCs w:val="20"/>
      <w:lang w:val="da-DK"/>
    </w:rPr>
  </w:style>
  <w:style w:type="character" w:customStyle="1" w:styleId="Tablecaption">
    <w:name w:val="Table caption"/>
    <w:basedOn w:val="DefaultParagraphFont"/>
    <w:rsid w:val="007257E3"/>
    <w:rPr>
      <w:rFonts w:ascii="Arial Unicode MS" w:eastAsia="Arial Unicode MS" w:hAnsi="Arial Unicode MS" w:cs="Arial Unicode MS"/>
      <w:b w:val="0"/>
      <w:bCs w:val="0"/>
      <w:i w:val="0"/>
      <w:iCs w:val="0"/>
      <w:smallCaps w:val="0"/>
      <w:strike w:val="0"/>
      <w:color w:val="000000"/>
      <w:spacing w:val="0"/>
      <w:w w:val="100"/>
      <w:position w:val="0"/>
      <w:sz w:val="20"/>
      <w:szCs w:val="20"/>
      <w:u w:val="single"/>
      <w:lang w:val="ro-RO"/>
    </w:rPr>
  </w:style>
  <w:style w:type="character" w:customStyle="1" w:styleId="Bodytext8pt">
    <w:name w:val="Body text + 8 pt"/>
    <w:basedOn w:val="Bodytext0"/>
    <w:rsid w:val="007257E3"/>
    <w:rPr>
      <w:rFonts w:ascii="Arial" w:eastAsia="Arial" w:hAnsi="Arial" w:cs="Arial"/>
      <w:b w:val="0"/>
      <w:bCs w:val="0"/>
      <w:i w:val="0"/>
      <w:iCs w:val="0"/>
      <w:smallCaps w:val="0"/>
      <w:strike w:val="0"/>
      <w:color w:val="000000"/>
      <w:spacing w:val="0"/>
      <w:w w:val="100"/>
      <w:position w:val="0"/>
      <w:sz w:val="16"/>
      <w:szCs w:val="16"/>
      <w:u w:val="none"/>
      <w:shd w:val="clear" w:color="auto" w:fill="FFFFFF"/>
      <w:lang w:val="ro-RO"/>
    </w:rPr>
  </w:style>
  <w:style w:type="character" w:customStyle="1" w:styleId="slitbdy">
    <w:name w:val="s_lit_bdy"/>
    <w:basedOn w:val="DefaultParagraphFont"/>
    <w:rsid w:val="007257E3"/>
    <w:rPr>
      <w:lang w:val="en-GB"/>
    </w:rPr>
  </w:style>
  <w:style w:type="character" w:customStyle="1" w:styleId="spar">
    <w:name w:val="s_par"/>
    <w:basedOn w:val="DefaultParagraphFont"/>
    <w:rsid w:val="007257E3"/>
    <w:rPr>
      <w:lang w:val="en-GB"/>
    </w:rPr>
  </w:style>
  <w:style w:type="character" w:customStyle="1" w:styleId="slitshort">
    <w:name w:val="s_lit_short"/>
    <w:basedOn w:val="DefaultParagraphFont"/>
    <w:rsid w:val="007257E3"/>
    <w:rPr>
      <w:lang w:val="en-GB"/>
    </w:rPr>
  </w:style>
  <w:style w:type="character" w:customStyle="1" w:styleId="BodyText20">
    <w:name w:val="Body Text2"/>
    <w:basedOn w:val="Bodytext0"/>
    <w:rsid w:val="007257E3"/>
    <w:rPr>
      <w:rFonts w:ascii="Arial Unicode MS" w:eastAsia="Arial Unicode MS" w:hAnsi="Arial Unicode MS" w:cs="Arial Unicode MS"/>
      <w:b w:val="0"/>
      <w:bCs w:val="0"/>
      <w:i w:val="0"/>
      <w:iCs w:val="0"/>
      <w:smallCaps w:val="0"/>
      <w:strike w:val="0"/>
      <w:color w:val="000000"/>
      <w:spacing w:val="0"/>
      <w:w w:val="100"/>
      <w:position w:val="0"/>
      <w:sz w:val="20"/>
      <w:szCs w:val="20"/>
      <w:u w:val="none"/>
      <w:shd w:val="clear" w:color="auto" w:fill="FFFFFF"/>
      <w:lang w:val="ro-RO"/>
    </w:rPr>
  </w:style>
  <w:style w:type="character" w:customStyle="1" w:styleId="Bodytext30">
    <w:name w:val="Body text (3)_"/>
    <w:basedOn w:val="DefaultParagraphFont"/>
    <w:link w:val="Bodytext31"/>
    <w:rsid w:val="007257E3"/>
    <w:rPr>
      <w:rFonts w:ascii="Times New Roman" w:eastAsia="Times New Roman" w:hAnsi="Times New Roman" w:cs="Times New Roman"/>
      <w:b/>
      <w:bCs/>
      <w:i/>
      <w:iCs/>
      <w:spacing w:val="40"/>
      <w:sz w:val="36"/>
      <w:szCs w:val="36"/>
      <w:shd w:val="clear" w:color="auto" w:fill="FFFFFF"/>
    </w:rPr>
  </w:style>
  <w:style w:type="paragraph" w:customStyle="1" w:styleId="Bodytext31">
    <w:name w:val="Body text (3)"/>
    <w:basedOn w:val="Normal"/>
    <w:link w:val="Bodytext30"/>
    <w:qFormat/>
    <w:rsid w:val="007257E3"/>
    <w:pPr>
      <w:widowControl w:val="0"/>
      <w:shd w:val="clear" w:color="auto" w:fill="FFFFFF"/>
      <w:spacing w:before="780" w:after="1020" w:line="0" w:lineRule="atLeast"/>
      <w:jc w:val="center"/>
    </w:pPr>
    <w:rPr>
      <w:rFonts w:ascii="Times New Roman" w:eastAsia="Times New Roman" w:hAnsi="Times New Roman" w:cs="Times New Roman"/>
      <w:b/>
      <w:bCs/>
      <w:i/>
      <w:iCs/>
      <w:spacing w:val="40"/>
      <w:sz w:val="36"/>
      <w:szCs w:val="36"/>
      <w:lang w:val="da-DK"/>
    </w:rPr>
  </w:style>
  <w:style w:type="character" w:customStyle="1" w:styleId="BodytextExact">
    <w:name w:val="Body text Exact"/>
    <w:basedOn w:val="Bodytext0"/>
    <w:rsid w:val="007257E3"/>
    <w:rPr>
      <w:rFonts w:ascii="Arial Unicode MS" w:eastAsia="Arial Unicode MS" w:hAnsi="Arial Unicode MS" w:cs="Arial Unicode MS"/>
      <w:b w:val="0"/>
      <w:bCs w:val="0"/>
      <w:i w:val="0"/>
      <w:iCs w:val="0"/>
      <w:smallCaps w:val="0"/>
      <w:strike w:val="0"/>
      <w:color w:val="000000"/>
      <w:spacing w:val="3"/>
      <w:w w:val="100"/>
      <w:position w:val="0"/>
      <w:sz w:val="18"/>
      <w:szCs w:val="18"/>
      <w:u w:val="none"/>
      <w:shd w:val="clear" w:color="auto" w:fill="FFFFFF"/>
      <w:lang w:val="ro-RO"/>
    </w:rPr>
  </w:style>
  <w:style w:type="character" w:customStyle="1" w:styleId="BodytextArialUnicodeMS">
    <w:name w:val="Body text + Arial Unicode MS"/>
    <w:aliases w:val="9.5 pt,10.5 pt,Spacing 0 pt,10 pt,9 pt,Body text + Malgun Gothic,Body text + Impact,5 pt,Header or footer + Franklin Gothic Heavy2,Italic29,Header or footer + Arial,4.5 pt,Body text + 6.5 pt,Body text + Bookman Old Style"/>
    <w:basedOn w:val="Bodytext0"/>
    <w:rsid w:val="007257E3"/>
    <w:rPr>
      <w:rFonts w:ascii="Arial Unicode MS" w:eastAsia="Arial Unicode MS" w:hAnsi="Arial Unicode MS" w:cs="Arial Unicode MS"/>
      <w:b w:val="0"/>
      <w:bCs w:val="0"/>
      <w:i w:val="0"/>
      <w:iCs w:val="0"/>
      <w:smallCaps w:val="0"/>
      <w:strike w:val="0"/>
      <w:color w:val="000000"/>
      <w:spacing w:val="0"/>
      <w:w w:val="100"/>
      <w:position w:val="0"/>
      <w:sz w:val="18"/>
      <w:szCs w:val="18"/>
      <w:u w:val="none"/>
      <w:shd w:val="clear" w:color="auto" w:fill="FFFFFF"/>
      <w:lang w:val="ro-RO"/>
    </w:rPr>
  </w:style>
  <w:style w:type="character" w:customStyle="1" w:styleId="Bodytext3Exact">
    <w:name w:val="Body text (3) Exact"/>
    <w:basedOn w:val="DefaultParagraphFont"/>
    <w:rsid w:val="007257E3"/>
    <w:rPr>
      <w:rFonts w:ascii="Arial" w:hAnsi="Arial" w:cs="Arial"/>
      <w:b/>
      <w:bCs/>
      <w:spacing w:val="2"/>
      <w:sz w:val="17"/>
      <w:szCs w:val="17"/>
      <w:u w:val="none"/>
    </w:rPr>
  </w:style>
  <w:style w:type="character" w:customStyle="1" w:styleId="Bodytext3NotBold">
    <w:name w:val="Body text (3) + Not Bold"/>
    <w:aliases w:val="Spacing 0 pt Exact,Body text (4) + 8.5 pt,Body text (5) + Arial,5.5 pt,Body text (8) + Not Italic,Body text (9) + 8.5 pt,Body text (2) + Not Bold,Not Italic,Body text (2) + 8 pt,Body text (2) + 12 pt"/>
    <w:basedOn w:val="Bodytext30"/>
    <w:rsid w:val="007257E3"/>
    <w:rPr>
      <w:rFonts w:ascii="Arial" w:eastAsia="Times New Roman" w:hAnsi="Arial" w:cs="Arial"/>
      <w:b/>
      <w:bCs/>
      <w:i/>
      <w:iCs/>
      <w:color w:val="000000"/>
      <w:spacing w:val="1"/>
      <w:w w:val="100"/>
      <w:position w:val="0"/>
      <w:sz w:val="17"/>
      <w:szCs w:val="17"/>
      <w:u w:val="none"/>
      <w:shd w:val="clear" w:color="auto" w:fill="FFFFFF"/>
      <w:lang w:val="ro-RO"/>
    </w:rPr>
  </w:style>
  <w:style w:type="character" w:customStyle="1" w:styleId="Bodytext4Exact">
    <w:name w:val="Body text (4) Exact"/>
    <w:basedOn w:val="DefaultParagraphFont"/>
    <w:link w:val="Bodytext4"/>
    <w:locked/>
    <w:rsid w:val="007257E3"/>
    <w:rPr>
      <w:rFonts w:ascii="Arial" w:hAnsi="Arial" w:cs="Arial"/>
      <w:spacing w:val="11"/>
      <w:shd w:val="clear" w:color="auto" w:fill="FFFFFF"/>
    </w:rPr>
  </w:style>
  <w:style w:type="paragraph" w:customStyle="1" w:styleId="Bodytext4">
    <w:name w:val="Body text (4)"/>
    <w:basedOn w:val="Normal"/>
    <w:link w:val="Bodytext4Exact"/>
    <w:qFormat/>
    <w:rsid w:val="007257E3"/>
    <w:pPr>
      <w:widowControl w:val="0"/>
      <w:shd w:val="clear" w:color="auto" w:fill="FFFFFF"/>
      <w:spacing w:line="278" w:lineRule="exact"/>
      <w:jc w:val="both"/>
    </w:pPr>
    <w:rPr>
      <w:rFonts w:ascii="Arial" w:hAnsi="Arial" w:cs="Arial"/>
      <w:spacing w:val="11"/>
      <w:lang w:val="da-DK"/>
    </w:rPr>
  </w:style>
  <w:style w:type="character" w:customStyle="1" w:styleId="Bodytext95pt">
    <w:name w:val="Body text + 9.5 pt"/>
    <w:aliases w:val="Bold,Body text + 8.5 pt,Header or footer + 9.5 pt,Body text + Arial,8 pt,Heading #1 + Arial,Body text + Constantia,Table caption (4) + 8.5 pt,Body text (7) + 12.5 pt,Body text (7) + 7 pt,21 "/>
    <w:basedOn w:val="Bodytext0"/>
    <w:uiPriority w:val="99"/>
    <w:rsid w:val="007257E3"/>
    <w:rPr>
      <w:rFonts w:ascii="Microsoft Sans Serif" w:eastAsia="Arial Unicode MS" w:hAnsi="Microsoft Sans Serif" w:cs="Microsoft Sans Serif"/>
      <w:b w:val="0"/>
      <w:bCs w:val="0"/>
      <w:i w:val="0"/>
      <w:iCs w:val="0"/>
      <w:smallCaps w:val="0"/>
      <w:strike w:val="0"/>
      <w:color w:val="000000"/>
      <w:spacing w:val="0"/>
      <w:w w:val="100"/>
      <w:position w:val="0"/>
      <w:sz w:val="19"/>
      <w:szCs w:val="19"/>
      <w:u w:val="none"/>
      <w:shd w:val="clear" w:color="auto" w:fill="FFFFFF"/>
      <w:lang w:val="ro-RO"/>
    </w:rPr>
  </w:style>
  <w:style w:type="character" w:customStyle="1" w:styleId="Bodytext6">
    <w:name w:val="Body text (6)_"/>
    <w:basedOn w:val="DefaultParagraphFont"/>
    <w:link w:val="Bodytext60"/>
    <w:uiPriority w:val="99"/>
    <w:locked/>
    <w:rsid w:val="007257E3"/>
    <w:rPr>
      <w:rFonts w:ascii="Microsoft Sans Serif" w:hAnsi="Microsoft Sans Serif" w:cs="Microsoft Sans Serif"/>
      <w:shd w:val="clear" w:color="auto" w:fill="FFFFFF"/>
    </w:rPr>
  </w:style>
  <w:style w:type="paragraph" w:customStyle="1" w:styleId="Bodytext60">
    <w:name w:val="Body text (6)"/>
    <w:basedOn w:val="Normal"/>
    <w:link w:val="Bodytext6"/>
    <w:uiPriority w:val="99"/>
    <w:rsid w:val="007257E3"/>
    <w:pPr>
      <w:widowControl w:val="0"/>
      <w:shd w:val="clear" w:color="auto" w:fill="FFFFFF"/>
      <w:spacing w:before="60" w:after="300" w:line="230" w:lineRule="exact"/>
    </w:pPr>
    <w:rPr>
      <w:rFonts w:ascii="Microsoft Sans Serif" w:hAnsi="Microsoft Sans Serif" w:cs="Microsoft Sans Serif"/>
      <w:lang w:val="da-DK"/>
    </w:rPr>
  </w:style>
  <w:style w:type="character" w:customStyle="1" w:styleId="Bodytext610pt">
    <w:name w:val="Body text (6) + 10 pt"/>
    <w:basedOn w:val="Bodytext6"/>
    <w:uiPriority w:val="99"/>
    <w:rsid w:val="007257E3"/>
    <w:rPr>
      <w:rFonts w:ascii="Microsoft Sans Serif" w:hAnsi="Microsoft Sans Serif" w:cs="Microsoft Sans Serif"/>
      <w:color w:val="000000"/>
      <w:spacing w:val="0"/>
      <w:w w:val="100"/>
      <w:position w:val="0"/>
      <w:sz w:val="20"/>
      <w:szCs w:val="20"/>
      <w:shd w:val="clear" w:color="auto" w:fill="FFFFFF"/>
      <w:lang w:val="ro-RO"/>
    </w:rPr>
  </w:style>
  <w:style w:type="character" w:customStyle="1" w:styleId="Bodytext6Exact">
    <w:name w:val="Body text (6) Exact"/>
    <w:basedOn w:val="DefaultParagraphFont"/>
    <w:rsid w:val="007257E3"/>
    <w:rPr>
      <w:rFonts w:ascii="Microsoft Sans Serif" w:hAnsi="Microsoft Sans Serif" w:cs="Microsoft Sans Serif"/>
      <w:sz w:val="17"/>
      <w:szCs w:val="17"/>
      <w:u w:val="none"/>
    </w:rPr>
  </w:style>
  <w:style w:type="character" w:customStyle="1" w:styleId="Bodytext5">
    <w:name w:val="Body text (5)_"/>
    <w:basedOn w:val="DefaultParagraphFont"/>
    <w:link w:val="Bodytext50"/>
    <w:locked/>
    <w:rsid w:val="007257E3"/>
    <w:rPr>
      <w:rFonts w:ascii="Microsoft Sans Serif" w:hAnsi="Microsoft Sans Serif" w:cs="Microsoft Sans Serif"/>
      <w:shd w:val="clear" w:color="auto" w:fill="FFFFFF"/>
    </w:rPr>
  </w:style>
  <w:style w:type="paragraph" w:customStyle="1" w:styleId="Bodytext50">
    <w:name w:val="Body text (5)"/>
    <w:basedOn w:val="Normal"/>
    <w:link w:val="Bodytext5"/>
    <w:qFormat/>
    <w:rsid w:val="007257E3"/>
    <w:pPr>
      <w:widowControl w:val="0"/>
      <w:shd w:val="clear" w:color="auto" w:fill="FFFFFF"/>
      <w:spacing w:after="60" w:line="226" w:lineRule="exact"/>
    </w:pPr>
    <w:rPr>
      <w:rFonts w:ascii="Microsoft Sans Serif" w:hAnsi="Microsoft Sans Serif" w:cs="Microsoft Sans Serif"/>
      <w:lang w:val="da-DK"/>
    </w:rPr>
  </w:style>
  <w:style w:type="character" w:customStyle="1" w:styleId="Bodytext6Spacing1pt">
    <w:name w:val="Body text (6) + Spacing 1 pt"/>
    <w:basedOn w:val="Bodytext6"/>
    <w:uiPriority w:val="99"/>
    <w:rsid w:val="007257E3"/>
    <w:rPr>
      <w:rFonts w:ascii="Microsoft Sans Serif" w:hAnsi="Microsoft Sans Serif" w:cs="Microsoft Sans Serif"/>
      <w:color w:val="000000"/>
      <w:spacing w:val="20"/>
      <w:w w:val="100"/>
      <w:position w:val="0"/>
      <w:u w:val="none"/>
      <w:shd w:val="clear" w:color="auto" w:fill="FFFFFF"/>
      <w:lang w:val="ro-RO"/>
    </w:rPr>
  </w:style>
  <w:style w:type="character" w:customStyle="1" w:styleId="Bodytext5Exact">
    <w:name w:val="Body text (5) Exact"/>
    <w:basedOn w:val="DefaultParagraphFont"/>
    <w:rsid w:val="007257E3"/>
    <w:rPr>
      <w:rFonts w:ascii="Microsoft Sans Serif" w:hAnsi="Microsoft Sans Serif" w:cs="Microsoft Sans Serif"/>
      <w:spacing w:val="-2"/>
      <w:sz w:val="20"/>
      <w:szCs w:val="20"/>
      <w:u w:val="none"/>
    </w:rPr>
  </w:style>
  <w:style w:type="character" w:customStyle="1" w:styleId="Bodytext9pt">
    <w:name w:val="Body text + 9 pt"/>
    <w:aliases w:val="Not Bold,Italic,Body text + 7.5 pt,Body text (4) + Arial"/>
    <w:basedOn w:val="Bodytext0"/>
    <w:rsid w:val="007257E3"/>
    <w:rPr>
      <w:rFonts w:ascii="Arial" w:eastAsia="Arial Unicode MS" w:hAnsi="Arial" w:cs="Arial"/>
      <w:b w:val="0"/>
      <w:bCs w:val="0"/>
      <w:i w:val="0"/>
      <w:iCs w:val="0"/>
      <w:smallCaps w:val="0"/>
      <w:strike w:val="0"/>
      <w:color w:val="000000"/>
      <w:spacing w:val="0"/>
      <w:w w:val="100"/>
      <w:position w:val="0"/>
      <w:sz w:val="18"/>
      <w:szCs w:val="18"/>
      <w:u w:val="none"/>
      <w:shd w:val="clear" w:color="auto" w:fill="FFFFFF"/>
      <w:lang w:val="ro-RO"/>
    </w:rPr>
  </w:style>
  <w:style w:type="character" w:customStyle="1" w:styleId="Bodytext21">
    <w:name w:val="Body text (2)_"/>
    <w:link w:val="Bodytext22"/>
    <w:rsid w:val="007257E3"/>
    <w:rPr>
      <w:rFonts w:ascii="Arial" w:eastAsia="Arial" w:hAnsi="Arial" w:cs="Arial"/>
      <w:shd w:val="clear" w:color="auto" w:fill="FFFFFF"/>
    </w:rPr>
  </w:style>
  <w:style w:type="paragraph" w:customStyle="1" w:styleId="Bodytext22">
    <w:name w:val="Body text (2)"/>
    <w:basedOn w:val="Normal"/>
    <w:link w:val="Bodytext21"/>
    <w:qFormat/>
    <w:rsid w:val="007257E3"/>
    <w:pPr>
      <w:widowControl w:val="0"/>
      <w:shd w:val="clear" w:color="auto" w:fill="FFFFFF"/>
      <w:spacing w:before="720" w:after="300" w:line="0" w:lineRule="atLeast"/>
      <w:ind w:hanging="379"/>
      <w:jc w:val="center"/>
    </w:pPr>
    <w:rPr>
      <w:rFonts w:ascii="Arial" w:eastAsia="Arial" w:hAnsi="Arial" w:cs="Arial"/>
      <w:lang w:val="da-DK"/>
    </w:rPr>
  </w:style>
  <w:style w:type="paragraph" w:customStyle="1" w:styleId="MediumShading1-Accent11">
    <w:name w:val="Medium Shading 1 - Accent 11"/>
    <w:link w:val="MediumShading1-Accent1Char"/>
    <w:uiPriority w:val="1"/>
    <w:qFormat/>
    <w:rsid w:val="007257E3"/>
    <w:pPr>
      <w:spacing w:after="160" w:line="259" w:lineRule="auto"/>
    </w:pPr>
    <w:rPr>
      <w:rFonts w:ascii="Calibri" w:eastAsia="MS Mincho" w:hAnsi="Calibri" w:cs="Times New Roman"/>
      <w:sz w:val="20"/>
      <w:szCs w:val="20"/>
      <w:lang w:val="en-US" w:eastAsia="ro-RO"/>
    </w:rPr>
  </w:style>
  <w:style w:type="character" w:customStyle="1" w:styleId="MediumShading1-Accent1Char">
    <w:name w:val="Medium Shading 1 - Accent 1 Char"/>
    <w:link w:val="MediumShading1-Accent11"/>
    <w:uiPriority w:val="1"/>
    <w:rsid w:val="007257E3"/>
    <w:rPr>
      <w:rFonts w:ascii="Calibri" w:eastAsia="MS Mincho" w:hAnsi="Calibri" w:cs="Times New Roman"/>
      <w:sz w:val="20"/>
      <w:szCs w:val="20"/>
      <w:lang w:val="en-US" w:eastAsia="ro-RO"/>
    </w:rPr>
  </w:style>
  <w:style w:type="paragraph" w:customStyle="1" w:styleId="DB0ACCEC1AB64382860E628D30FF91C4">
    <w:name w:val="DB0ACCEC1AB64382860E628D30FF91C4"/>
    <w:rsid w:val="007257E3"/>
    <w:pPr>
      <w:spacing w:after="200" w:line="276" w:lineRule="auto"/>
    </w:pPr>
    <w:rPr>
      <w:rFonts w:ascii="Calibri" w:eastAsia="MS Mincho" w:hAnsi="Calibri" w:cs="Times New Roman"/>
      <w:sz w:val="22"/>
      <w:szCs w:val="22"/>
      <w:lang w:val="en-US"/>
    </w:rPr>
  </w:style>
  <w:style w:type="character" w:customStyle="1" w:styleId="TOC1Char">
    <w:name w:val="TOC 1 Char"/>
    <w:link w:val="TOC1"/>
    <w:uiPriority w:val="39"/>
    <w:rsid w:val="007257E3"/>
    <w:rPr>
      <w:rFonts w:asciiTheme="minorHAnsi" w:hAnsiTheme="minorHAnsi"/>
      <w:b/>
      <w:bCs/>
      <w:sz w:val="20"/>
      <w:szCs w:val="20"/>
      <w:lang w:val="ro-RO"/>
    </w:rPr>
  </w:style>
  <w:style w:type="paragraph" w:customStyle="1" w:styleId="Tabelgril31">
    <w:name w:val="Tabel grilă 31"/>
    <w:basedOn w:val="Heading1"/>
    <w:next w:val="Normal"/>
    <w:uiPriority w:val="39"/>
    <w:unhideWhenUsed/>
    <w:qFormat/>
    <w:rsid w:val="007257E3"/>
    <w:pPr>
      <w:numPr>
        <w:numId w:val="0"/>
      </w:numPr>
      <w:tabs>
        <w:tab w:val="num" w:pos="643"/>
      </w:tabs>
      <w:suppressAutoHyphens w:val="0"/>
      <w:spacing w:before="480" w:after="0" w:line="259" w:lineRule="auto"/>
      <w:ind w:left="643" w:hanging="360"/>
      <w:contextualSpacing w:val="0"/>
      <w:jc w:val="both"/>
      <w:outlineLvl w:val="9"/>
    </w:pPr>
    <w:rPr>
      <w:rFonts w:ascii="Cambria" w:eastAsia="MS Gothic" w:hAnsi="Cambria" w:cs="Arial"/>
      <w:b/>
      <w:color w:val="365F91"/>
      <w:sz w:val="24"/>
      <w:szCs w:val="24"/>
      <w:lang w:val="en-US" w:eastAsia="x-none"/>
    </w:rPr>
  </w:style>
  <w:style w:type="character" w:customStyle="1" w:styleId="Bodytext9">
    <w:name w:val="Body text (9)_"/>
    <w:link w:val="Bodytext90"/>
    <w:rsid w:val="007257E3"/>
    <w:rPr>
      <w:rFonts w:ascii="Arial" w:eastAsia="Arial" w:hAnsi="Arial" w:cs="Arial"/>
      <w:b/>
      <w:bCs/>
      <w:spacing w:val="-10"/>
      <w:sz w:val="17"/>
      <w:szCs w:val="17"/>
      <w:shd w:val="clear" w:color="auto" w:fill="FFFFFF"/>
    </w:rPr>
  </w:style>
  <w:style w:type="paragraph" w:customStyle="1" w:styleId="Bodytext90">
    <w:name w:val="Body text (9)"/>
    <w:basedOn w:val="Normal"/>
    <w:link w:val="Bodytext9"/>
    <w:rsid w:val="007257E3"/>
    <w:pPr>
      <w:widowControl w:val="0"/>
      <w:shd w:val="clear" w:color="auto" w:fill="FFFFFF"/>
      <w:spacing w:before="120" w:line="0" w:lineRule="atLeast"/>
    </w:pPr>
    <w:rPr>
      <w:rFonts w:ascii="Arial" w:eastAsia="Arial" w:hAnsi="Arial" w:cs="Arial"/>
      <w:b/>
      <w:bCs/>
      <w:spacing w:val="-10"/>
      <w:sz w:val="17"/>
      <w:szCs w:val="17"/>
      <w:lang w:val="da-DK"/>
    </w:rPr>
  </w:style>
  <w:style w:type="paragraph" w:customStyle="1" w:styleId="LightGrid-Accent31">
    <w:name w:val="Light Grid - Accent 31"/>
    <w:basedOn w:val="Normal"/>
    <w:uiPriority w:val="34"/>
    <w:qFormat/>
    <w:rsid w:val="007257E3"/>
    <w:pPr>
      <w:spacing w:after="160" w:line="259" w:lineRule="auto"/>
      <w:ind w:left="720"/>
      <w:contextualSpacing/>
    </w:pPr>
    <w:rPr>
      <w:rFonts w:ascii="Calibri" w:eastAsia="Calibri" w:hAnsi="Calibri" w:cs="Times New Roman"/>
      <w:sz w:val="22"/>
      <w:szCs w:val="22"/>
    </w:rPr>
  </w:style>
  <w:style w:type="character" w:customStyle="1" w:styleId="Bodytext100">
    <w:name w:val="Body text (10)_"/>
    <w:link w:val="Bodytext101"/>
    <w:rsid w:val="007257E3"/>
    <w:rPr>
      <w:rFonts w:ascii="Arial" w:eastAsia="Arial" w:hAnsi="Arial" w:cs="Arial"/>
      <w:b/>
      <w:bCs/>
      <w:shd w:val="clear" w:color="auto" w:fill="FFFFFF"/>
    </w:rPr>
  </w:style>
  <w:style w:type="paragraph" w:customStyle="1" w:styleId="Bodytext101">
    <w:name w:val="Body text (10)"/>
    <w:basedOn w:val="Normal"/>
    <w:link w:val="Bodytext100"/>
    <w:rsid w:val="007257E3"/>
    <w:pPr>
      <w:widowControl w:val="0"/>
      <w:shd w:val="clear" w:color="auto" w:fill="FFFFFF"/>
      <w:spacing w:before="180" w:after="180" w:line="254" w:lineRule="exact"/>
      <w:ind w:firstLine="47"/>
      <w:jc w:val="both"/>
    </w:pPr>
    <w:rPr>
      <w:rFonts w:ascii="Arial" w:eastAsia="Arial" w:hAnsi="Arial" w:cs="Arial"/>
      <w:b/>
      <w:bCs/>
      <w:lang w:val="da-DK"/>
    </w:rPr>
  </w:style>
  <w:style w:type="character" w:customStyle="1" w:styleId="Bodytext2Italic">
    <w:name w:val="Body text (2) + Italic"/>
    <w:rsid w:val="007257E3"/>
    <w:rPr>
      <w:rFonts w:ascii="Arial" w:eastAsia="Arial" w:hAnsi="Arial" w:cs="Arial"/>
      <w:b w:val="0"/>
      <w:bCs w:val="0"/>
      <w:i/>
      <w:iCs/>
      <w:smallCaps w:val="0"/>
      <w:strike w:val="0"/>
      <w:color w:val="000000"/>
      <w:spacing w:val="0"/>
      <w:w w:val="100"/>
      <w:position w:val="0"/>
      <w:sz w:val="22"/>
      <w:szCs w:val="22"/>
      <w:u w:val="none"/>
      <w:shd w:val="clear" w:color="auto" w:fill="FFFFFF"/>
      <w:lang w:val="ro-RO" w:eastAsia="ro-RO" w:bidi="ro-RO"/>
    </w:rPr>
  </w:style>
  <w:style w:type="character" w:customStyle="1" w:styleId="Bodytext11">
    <w:name w:val="Body text (11)_"/>
    <w:link w:val="Bodytext110"/>
    <w:uiPriority w:val="99"/>
    <w:rsid w:val="007257E3"/>
    <w:rPr>
      <w:rFonts w:ascii="Arial" w:eastAsia="Arial" w:hAnsi="Arial" w:cs="Arial"/>
      <w:b/>
      <w:bCs/>
      <w:shd w:val="clear" w:color="auto" w:fill="FFFFFF"/>
    </w:rPr>
  </w:style>
  <w:style w:type="paragraph" w:customStyle="1" w:styleId="Bodytext110">
    <w:name w:val="Body text (11)"/>
    <w:basedOn w:val="Normal"/>
    <w:link w:val="Bodytext11"/>
    <w:uiPriority w:val="99"/>
    <w:qFormat/>
    <w:rsid w:val="007257E3"/>
    <w:pPr>
      <w:widowControl w:val="0"/>
      <w:shd w:val="clear" w:color="auto" w:fill="FFFFFF"/>
      <w:spacing w:before="840" w:line="250" w:lineRule="exact"/>
      <w:ind w:firstLine="48"/>
      <w:jc w:val="both"/>
    </w:pPr>
    <w:rPr>
      <w:rFonts w:ascii="Arial" w:eastAsia="Arial" w:hAnsi="Arial" w:cs="Arial"/>
      <w:b/>
      <w:bCs/>
      <w:lang w:val="da-DK"/>
    </w:rPr>
  </w:style>
  <w:style w:type="character" w:customStyle="1" w:styleId="Bodytext9Spacing0pt">
    <w:name w:val="Body text (9) + Spacing 0 pt"/>
    <w:rsid w:val="007257E3"/>
    <w:rPr>
      <w:rFonts w:ascii="Arial" w:eastAsia="Arial" w:hAnsi="Arial" w:cs="Arial"/>
      <w:b/>
      <w:bCs/>
      <w:i w:val="0"/>
      <w:iCs w:val="0"/>
      <w:smallCaps w:val="0"/>
      <w:strike w:val="0"/>
      <w:color w:val="000000"/>
      <w:spacing w:val="0"/>
      <w:w w:val="100"/>
      <w:position w:val="0"/>
      <w:sz w:val="17"/>
      <w:szCs w:val="17"/>
      <w:u w:val="none"/>
      <w:shd w:val="clear" w:color="auto" w:fill="FFFFFF"/>
      <w:lang w:val="ro-RO" w:eastAsia="ro-RO" w:bidi="ro-RO"/>
    </w:rPr>
  </w:style>
  <w:style w:type="paragraph" w:customStyle="1" w:styleId="Bullet10">
    <w:name w:val="Bullet 1"/>
    <w:basedOn w:val="Normal"/>
    <w:link w:val="Bullet1Char"/>
    <w:qFormat/>
    <w:rsid w:val="007257E3"/>
    <w:pPr>
      <w:tabs>
        <w:tab w:val="num" w:pos="360"/>
      </w:tabs>
      <w:spacing w:line="240" w:lineRule="auto"/>
      <w:ind w:left="360" w:hanging="360"/>
    </w:pPr>
    <w:rPr>
      <w:rFonts w:ascii="Times" w:eastAsia="Calibri" w:hAnsi="Times" w:cs="Times"/>
      <w:sz w:val="24"/>
      <w:szCs w:val="24"/>
      <w:lang w:val="en-US" w:eastAsia="ko-KR"/>
    </w:rPr>
  </w:style>
  <w:style w:type="character" w:customStyle="1" w:styleId="Headerorfooter">
    <w:name w:val="Header or footer_"/>
    <w:rsid w:val="007257E3"/>
    <w:rPr>
      <w:rFonts w:ascii="Times New Roman" w:eastAsia="Times New Roman" w:hAnsi="Times New Roman" w:cs="Times New Roman"/>
      <w:b/>
      <w:bCs/>
      <w:i w:val="0"/>
      <w:iCs w:val="0"/>
      <w:smallCaps w:val="0"/>
      <w:strike w:val="0"/>
      <w:sz w:val="20"/>
      <w:szCs w:val="20"/>
      <w:u w:val="none"/>
    </w:rPr>
  </w:style>
  <w:style w:type="character" w:customStyle="1" w:styleId="Headerorfooter0">
    <w:name w:val="Header or footer"/>
    <w:rsid w:val="007257E3"/>
    <w:rPr>
      <w:rFonts w:ascii="Times New Roman" w:eastAsia="Times New Roman" w:hAnsi="Times New Roman" w:cs="Times New Roman"/>
      <w:b/>
      <w:bCs/>
      <w:i w:val="0"/>
      <w:iCs w:val="0"/>
      <w:smallCaps w:val="0"/>
      <w:strike w:val="0"/>
      <w:color w:val="000000"/>
      <w:spacing w:val="0"/>
      <w:w w:val="100"/>
      <w:position w:val="0"/>
      <w:sz w:val="20"/>
      <w:szCs w:val="20"/>
      <w:u w:val="none"/>
      <w:lang w:val="ro-RO" w:eastAsia="ro-RO" w:bidi="ro-RO"/>
    </w:rPr>
  </w:style>
  <w:style w:type="paragraph" w:customStyle="1" w:styleId="Listanumere">
    <w:name w:val="Lista numere"/>
    <w:basedOn w:val="Normal"/>
    <w:qFormat/>
    <w:rsid w:val="007257E3"/>
    <w:pPr>
      <w:numPr>
        <w:numId w:val="98"/>
      </w:numPr>
      <w:spacing w:before="120" w:line="240" w:lineRule="auto"/>
      <w:jc w:val="both"/>
    </w:pPr>
    <w:rPr>
      <w:rFonts w:ascii="Palatino Linotype" w:eastAsia="Times New Roman" w:hAnsi="Palatino Linotype" w:cs="Palatino Linotype"/>
      <w:sz w:val="20"/>
      <w:szCs w:val="20"/>
      <w:lang w:eastAsia="en-GB"/>
    </w:rPr>
  </w:style>
  <w:style w:type="character" w:customStyle="1" w:styleId="Style1Char">
    <w:name w:val="Style1 Char"/>
    <w:basedOn w:val="DefaultParagraphFont"/>
    <w:link w:val="Style1"/>
    <w:rsid w:val="007257E3"/>
    <w:rPr>
      <w:rFonts w:eastAsia="Times New Roman" w:cs="Times New Roman"/>
      <w:b/>
      <w:bCs/>
      <w:color w:val="4F81BD"/>
      <w:sz w:val="22"/>
      <w:szCs w:val="22"/>
      <w:lang w:val="ro-RO" w:eastAsia="ro-RO"/>
    </w:rPr>
  </w:style>
  <w:style w:type="character" w:customStyle="1" w:styleId="algo-summary">
    <w:name w:val="algo-summary"/>
    <w:basedOn w:val="DefaultParagraphFont"/>
    <w:rsid w:val="007257E3"/>
  </w:style>
  <w:style w:type="paragraph" w:customStyle="1" w:styleId="Texttabel-normal">
    <w:name w:val="Text tabel - normal"/>
    <w:basedOn w:val="Normal"/>
    <w:uiPriority w:val="99"/>
    <w:qFormat/>
    <w:rsid w:val="007257E3"/>
    <w:pPr>
      <w:spacing w:before="40" w:after="40" w:line="240" w:lineRule="auto"/>
      <w:ind w:left="57" w:right="57"/>
      <w:jc w:val="both"/>
    </w:pPr>
    <w:rPr>
      <w:rFonts w:ascii="Palatino Linotype" w:eastAsia="Times New Roman" w:hAnsi="Palatino Linotype" w:cs="Palatino Linotype"/>
      <w:lang w:eastAsia="en-GB"/>
    </w:rPr>
  </w:style>
  <w:style w:type="paragraph" w:customStyle="1" w:styleId="Texttabel-titluri">
    <w:name w:val="Text tabel - titluri"/>
    <w:basedOn w:val="Normal"/>
    <w:autoRedefine/>
    <w:uiPriority w:val="99"/>
    <w:qFormat/>
    <w:rsid w:val="007257E3"/>
    <w:pPr>
      <w:spacing w:before="60" w:after="60" w:line="240" w:lineRule="auto"/>
      <w:ind w:left="113" w:right="113"/>
      <w:jc w:val="center"/>
    </w:pPr>
    <w:rPr>
      <w:rFonts w:ascii="Arial Bold" w:eastAsia="Times New Roman" w:hAnsi="Arial Bold" w:cs="Arial Bold"/>
      <w:b/>
      <w:bCs/>
      <w:color w:val="FFFFFF"/>
      <w:lang w:eastAsia="en-GB"/>
    </w:rPr>
  </w:style>
  <w:style w:type="table" w:customStyle="1" w:styleId="TableGrid140">
    <w:name w:val="Table Grid14"/>
    <w:basedOn w:val="TableNormal"/>
    <w:next w:val="TableGrid"/>
    <w:locked/>
    <w:rsid w:val="007257E3"/>
    <w:pPr>
      <w:spacing w:after="160" w:line="259" w:lineRule="auto"/>
    </w:pPr>
    <w:rPr>
      <w:rFonts w:ascii="Calibri" w:eastAsia="Times New Roman" w:hAnsi="Calibri" w:cs="Calibri"/>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
    <w:basedOn w:val="TableNormal"/>
    <w:next w:val="TableGrid"/>
    <w:rsid w:val="007257E3"/>
    <w:pPr>
      <w:spacing w:after="160" w:line="259" w:lineRule="auto"/>
    </w:pPr>
    <w:rPr>
      <w:rFonts w:ascii="Calibri" w:eastAsia="Calibri" w:hAnsi="Calibri" w:cs="Times New Roman"/>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TableNormal"/>
    <w:next w:val="TableGrid"/>
    <w:locked/>
    <w:rsid w:val="007257E3"/>
    <w:pPr>
      <w:spacing w:after="160" w:line="259" w:lineRule="auto"/>
    </w:pPr>
    <w:rPr>
      <w:rFonts w:ascii="Calibri" w:eastAsia="Times New Roman" w:hAnsi="Calibri" w:cs="Calibri"/>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iv9133005380msonormal">
    <w:name w:val="yiv9133005380msonormal"/>
    <w:basedOn w:val="Normal"/>
    <w:rsid w:val="007257E3"/>
    <w:pPr>
      <w:spacing w:before="100" w:beforeAutospacing="1" w:after="100" w:afterAutospacing="1" w:line="240" w:lineRule="auto"/>
    </w:pPr>
    <w:rPr>
      <w:rFonts w:ascii="Times New Roman" w:eastAsia="Times New Roman" w:hAnsi="Times New Roman" w:cs="Times New Roman"/>
      <w:sz w:val="24"/>
      <w:szCs w:val="24"/>
      <w:lang w:val="en-US"/>
    </w:rPr>
  </w:style>
  <w:style w:type="table" w:customStyle="1" w:styleId="TableGrid410">
    <w:name w:val="Table Grid41"/>
    <w:basedOn w:val="TableNormal"/>
    <w:next w:val="TableGrid"/>
    <w:rsid w:val="007257E3"/>
    <w:pPr>
      <w:spacing w:after="160" w:line="259" w:lineRule="auto"/>
    </w:pPr>
    <w:rPr>
      <w:rFonts w:ascii="Calibri" w:eastAsia="Calibri" w:hAnsi="Calibri" w:cs="Times New Roman"/>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locked/>
    <w:rsid w:val="007257E3"/>
    <w:pPr>
      <w:spacing w:after="160" w:line="259" w:lineRule="auto"/>
    </w:pPr>
    <w:rPr>
      <w:rFonts w:ascii="Calibri" w:eastAsia="Times New Roman" w:hAnsi="Calibri" w:cs="Calibri"/>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
    <w:basedOn w:val="TableNormal"/>
    <w:next w:val="TableGrid"/>
    <w:uiPriority w:val="39"/>
    <w:locked/>
    <w:rsid w:val="007257E3"/>
    <w:pPr>
      <w:spacing w:after="160" w:line="259" w:lineRule="auto"/>
    </w:pPr>
    <w:rPr>
      <w:rFonts w:ascii="Calibri" w:eastAsia="Times New Roman" w:hAnsi="Calibri" w:cs="Calibri"/>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
    <w:basedOn w:val="TableNormal"/>
    <w:next w:val="TableGrid"/>
    <w:uiPriority w:val="59"/>
    <w:rsid w:val="007257E3"/>
    <w:pPr>
      <w:spacing w:after="160" w:line="259"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locked/>
    <w:rsid w:val="007257E3"/>
    <w:pPr>
      <w:spacing w:after="160" w:line="259" w:lineRule="auto"/>
    </w:pPr>
    <w:rPr>
      <w:rFonts w:ascii="Calibri" w:eastAsia="Times New Roman" w:hAnsi="Calibri" w:cs="Calibri"/>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7257E3"/>
    <w:pPr>
      <w:spacing w:after="160" w:line="259" w:lineRule="auto"/>
    </w:pPr>
    <w:rPr>
      <w:rFonts w:ascii="Calibri" w:eastAsia="Calibri" w:hAnsi="Calibri" w:cs="Times New Roman"/>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locked/>
    <w:rsid w:val="007257E3"/>
    <w:pPr>
      <w:spacing w:after="160" w:line="259" w:lineRule="auto"/>
    </w:pPr>
    <w:rPr>
      <w:rFonts w:ascii="Calibri" w:eastAsia="Times New Roman" w:hAnsi="Calibri" w:cs="Calibri"/>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7257E3"/>
    <w:pPr>
      <w:spacing w:line="240" w:lineRule="auto"/>
    </w:pPr>
    <w:rPr>
      <w:rFonts w:ascii="Calibri" w:eastAsia="Calibri" w:hAnsi="Calibri" w:cs="Times New Roman"/>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
    <w:basedOn w:val="TableNormal"/>
    <w:next w:val="TableGrid"/>
    <w:rsid w:val="007257E3"/>
    <w:pPr>
      <w:spacing w:line="240" w:lineRule="auto"/>
    </w:pPr>
    <w:rPr>
      <w:rFonts w:asciiTheme="minorHAnsi" w:hAnsiTheme="minorHAns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yle2Char">
    <w:name w:val="Style2 Char"/>
    <w:basedOn w:val="DefaultParagraphFont"/>
    <w:link w:val="Style2"/>
    <w:rsid w:val="007257E3"/>
    <w:rPr>
      <w:rFonts w:eastAsia="Times New Roman" w:cs="Times New Roman"/>
      <w:sz w:val="20"/>
      <w:szCs w:val="20"/>
      <w:lang w:val="ro-RO" w:eastAsia="x-none"/>
    </w:rPr>
  </w:style>
  <w:style w:type="character" w:customStyle="1" w:styleId="BodyText32">
    <w:name w:val="Body Text3"/>
    <w:basedOn w:val="Bodytext0"/>
    <w:rsid w:val="007257E3"/>
    <w:rPr>
      <w:rFonts w:ascii="Arial Unicode MS" w:eastAsia="Arial Unicode MS" w:hAnsi="Arial Unicode MS" w:cs="Arial Unicode MS"/>
      <w:b w:val="0"/>
      <w:bCs w:val="0"/>
      <w:i w:val="0"/>
      <w:iCs w:val="0"/>
      <w:smallCaps w:val="0"/>
      <w:strike w:val="0"/>
      <w:color w:val="000000"/>
      <w:spacing w:val="0"/>
      <w:w w:val="100"/>
      <w:position w:val="0"/>
      <w:sz w:val="20"/>
      <w:szCs w:val="20"/>
      <w:u w:val="none"/>
      <w:shd w:val="clear" w:color="auto" w:fill="FFFFFF"/>
      <w:lang w:val="ro-RO"/>
    </w:rPr>
  </w:style>
  <w:style w:type="character" w:customStyle="1" w:styleId="BodytextBold0">
    <w:name w:val="Body text + Bold"/>
    <w:aliases w:val="Body text (12) + 9 pt,Body text + 11.5 pt"/>
    <w:basedOn w:val="Bodytext0"/>
    <w:rsid w:val="007257E3"/>
    <w:rPr>
      <w:rFonts w:ascii="Arial" w:eastAsia="Arial Unicode MS" w:hAnsi="Arial" w:cs="Arial"/>
      <w:b/>
      <w:bCs/>
      <w:i w:val="0"/>
      <w:iCs w:val="0"/>
      <w:smallCaps w:val="0"/>
      <w:strike w:val="0"/>
      <w:color w:val="000000"/>
      <w:spacing w:val="0"/>
      <w:w w:val="100"/>
      <w:position w:val="0"/>
      <w:sz w:val="13"/>
      <w:szCs w:val="13"/>
      <w:u w:val="none"/>
      <w:shd w:val="clear" w:color="auto" w:fill="FFFFFF"/>
      <w:lang w:val="ro-RO"/>
    </w:rPr>
  </w:style>
  <w:style w:type="character" w:customStyle="1" w:styleId="BodytextItalic0">
    <w:name w:val="Body text + Italic"/>
    <w:basedOn w:val="Bodytext0"/>
    <w:rsid w:val="007257E3"/>
    <w:rPr>
      <w:rFonts w:ascii="Arial" w:eastAsia="Arial" w:hAnsi="Arial" w:cs="Arial"/>
      <w:b w:val="0"/>
      <w:bCs w:val="0"/>
      <w:i/>
      <w:iCs/>
      <w:smallCaps w:val="0"/>
      <w:strike w:val="0"/>
      <w:color w:val="000000"/>
      <w:spacing w:val="0"/>
      <w:w w:val="100"/>
      <w:position w:val="0"/>
      <w:sz w:val="19"/>
      <w:szCs w:val="19"/>
      <w:u w:val="none"/>
      <w:shd w:val="clear" w:color="auto" w:fill="FFFFFF"/>
      <w:lang w:val="ro-RO"/>
    </w:rPr>
  </w:style>
  <w:style w:type="character" w:customStyle="1" w:styleId="Headerorfooter10pt">
    <w:name w:val="Header or footer + 10 pt"/>
    <w:basedOn w:val="Headerorfooter"/>
    <w:rsid w:val="007257E3"/>
    <w:rPr>
      <w:rFonts w:ascii="Arial" w:eastAsia="Arial" w:hAnsi="Arial" w:cs="Arial"/>
      <w:b w:val="0"/>
      <w:bCs w:val="0"/>
      <w:i w:val="0"/>
      <w:iCs w:val="0"/>
      <w:smallCaps w:val="0"/>
      <w:strike w:val="0"/>
      <w:color w:val="000000"/>
      <w:spacing w:val="0"/>
      <w:w w:val="100"/>
      <w:position w:val="0"/>
      <w:sz w:val="20"/>
      <w:szCs w:val="20"/>
      <w:u w:val="none"/>
    </w:rPr>
  </w:style>
  <w:style w:type="character" w:customStyle="1" w:styleId="Bodytext7">
    <w:name w:val="Body text (7)_"/>
    <w:basedOn w:val="DefaultParagraphFont"/>
    <w:link w:val="Bodytext70"/>
    <w:rsid w:val="007257E3"/>
    <w:rPr>
      <w:rFonts w:ascii="Arial" w:eastAsia="Arial" w:hAnsi="Arial" w:cs="Arial"/>
      <w:i/>
      <w:iCs/>
      <w:sz w:val="15"/>
      <w:szCs w:val="15"/>
      <w:shd w:val="clear" w:color="auto" w:fill="FFFFFF"/>
    </w:rPr>
  </w:style>
  <w:style w:type="character" w:customStyle="1" w:styleId="Tablecaption2">
    <w:name w:val="Table caption (2)"/>
    <w:basedOn w:val="DefaultParagraphFont"/>
    <w:rsid w:val="007257E3"/>
    <w:rPr>
      <w:rFonts w:ascii="Arial" w:eastAsia="Arial" w:hAnsi="Arial" w:cs="Arial"/>
      <w:b/>
      <w:bCs/>
      <w:i w:val="0"/>
      <w:iCs w:val="0"/>
      <w:smallCaps w:val="0"/>
      <w:strike w:val="0"/>
      <w:color w:val="000000"/>
      <w:spacing w:val="0"/>
      <w:w w:val="100"/>
      <w:position w:val="0"/>
      <w:sz w:val="19"/>
      <w:szCs w:val="19"/>
      <w:u w:val="single"/>
      <w:lang w:val="ro-RO"/>
    </w:rPr>
  </w:style>
  <w:style w:type="character" w:customStyle="1" w:styleId="BodytextFranklinGothicHeavy">
    <w:name w:val="Body text + Franklin Gothic Heavy"/>
    <w:aliases w:val="4 pt,Small Caps,Header or footer + Constantia,Body text + 7 pt"/>
    <w:basedOn w:val="Bodytext0"/>
    <w:rsid w:val="007257E3"/>
    <w:rPr>
      <w:rFonts w:ascii="Franklin Gothic Heavy" w:eastAsia="Franklin Gothic Heavy" w:hAnsi="Franklin Gothic Heavy" w:cs="Franklin Gothic Heavy"/>
      <w:b w:val="0"/>
      <w:bCs w:val="0"/>
      <w:i w:val="0"/>
      <w:iCs w:val="0"/>
      <w:smallCaps/>
      <w:strike w:val="0"/>
      <w:color w:val="FFFFFF"/>
      <w:spacing w:val="0"/>
      <w:w w:val="100"/>
      <w:position w:val="0"/>
      <w:sz w:val="8"/>
      <w:szCs w:val="8"/>
      <w:u w:val="none"/>
      <w:shd w:val="clear" w:color="auto" w:fill="FFFFFF"/>
      <w:lang w:val="ro-RO"/>
    </w:rPr>
  </w:style>
  <w:style w:type="character" w:customStyle="1" w:styleId="Tablecaption3">
    <w:name w:val="Table caption (3)_"/>
    <w:basedOn w:val="DefaultParagraphFont"/>
    <w:link w:val="Tablecaption30"/>
    <w:uiPriority w:val="99"/>
    <w:rsid w:val="007257E3"/>
    <w:rPr>
      <w:rFonts w:ascii="Arial" w:eastAsia="Arial" w:hAnsi="Arial" w:cs="Arial"/>
      <w:sz w:val="19"/>
      <w:szCs w:val="19"/>
      <w:shd w:val="clear" w:color="auto" w:fill="FFFFFF"/>
    </w:rPr>
  </w:style>
  <w:style w:type="paragraph" w:customStyle="1" w:styleId="Bodytext70">
    <w:name w:val="Body text (7)"/>
    <w:basedOn w:val="Normal"/>
    <w:link w:val="Bodytext7"/>
    <w:qFormat/>
    <w:rsid w:val="007257E3"/>
    <w:pPr>
      <w:widowControl w:val="0"/>
      <w:shd w:val="clear" w:color="auto" w:fill="FFFFFF"/>
      <w:spacing w:after="240" w:line="0" w:lineRule="atLeast"/>
      <w:ind w:firstLine="500"/>
    </w:pPr>
    <w:rPr>
      <w:rFonts w:ascii="Arial" w:eastAsia="Arial" w:hAnsi="Arial" w:cs="Arial"/>
      <w:i/>
      <w:iCs/>
      <w:sz w:val="15"/>
      <w:szCs w:val="15"/>
      <w:lang w:val="da-DK"/>
    </w:rPr>
  </w:style>
  <w:style w:type="paragraph" w:customStyle="1" w:styleId="Tablecaption30">
    <w:name w:val="Table caption (3)"/>
    <w:basedOn w:val="Normal"/>
    <w:link w:val="Tablecaption3"/>
    <w:uiPriority w:val="99"/>
    <w:qFormat/>
    <w:rsid w:val="007257E3"/>
    <w:pPr>
      <w:widowControl w:val="0"/>
      <w:shd w:val="clear" w:color="auto" w:fill="FFFFFF"/>
      <w:spacing w:line="0" w:lineRule="atLeast"/>
    </w:pPr>
    <w:rPr>
      <w:rFonts w:ascii="Arial" w:eastAsia="Arial" w:hAnsi="Arial" w:cs="Arial"/>
      <w:sz w:val="19"/>
      <w:szCs w:val="19"/>
      <w:lang w:val="da-DK"/>
    </w:rPr>
  </w:style>
  <w:style w:type="paragraph" w:customStyle="1" w:styleId="StyleHeading1Before36ptAfter12ptLinespacingExa">
    <w:name w:val="Style Heading 1 + Before:  36 pt After:  12 pt Line spacing:  Exa..."/>
    <w:basedOn w:val="Heading1"/>
    <w:qFormat/>
    <w:rsid w:val="007257E3"/>
    <w:pPr>
      <w:keepLines w:val="0"/>
      <w:numPr>
        <w:numId w:val="0"/>
      </w:numPr>
      <w:tabs>
        <w:tab w:val="num" w:pos="432"/>
        <w:tab w:val="left" w:pos="567"/>
        <w:tab w:val="num" w:pos="643"/>
      </w:tabs>
      <w:suppressAutoHyphens w:val="0"/>
      <w:spacing w:before="720" w:after="240" w:line="240" w:lineRule="exact"/>
      <w:ind w:left="567" w:hanging="567"/>
      <w:contextualSpacing w:val="0"/>
      <w:jc w:val="both"/>
    </w:pPr>
    <w:rPr>
      <w:rFonts w:ascii="Arial Bold" w:eastAsia="Times New Roman" w:hAnsi="Arial Bold" w:cs="Arial Bold"/>
      <w:b/>
      <w:caps/>
      <w:color w:val="auto"/>
      <w:kern w:val="32"/>
      <w:sz w:val="24"/>
      <w:szCs w:val="24"/>
      <w:lang w:eastAsia="de-DE"/>
    </w:rPr>
  </w:style>
  <w:style w:type="paragraph" w:customStyle="1" w:styleId="Source">
    <w:name w:val="Source"/>
    <w:basedOn w:val="Normal"/>
    <w:link w:val="SourceChar1"/>
    <w:qFormat/>
    <w:rsid w:val="007257E3"/>
    <w:pPr>
      <w:autoSpaceDE w:val="0"/>
      <w:autoSpaceDN w:val="0"/>
      <w:adjustRightInd w:val="0"/>
      <w:spacing w:after="160" w:line="288" w:lineRule="auto"/>
      <w:jc w:val="both"/>
    </w:pPr>
    <w:rPr>
      <w:rFonts w:ascii="Arial" w:eastAsia="Times New Roman" w:hAnsi="Arial" w:cs="Arial"/>
      <w:lang w:val="en-GB"/>
    </w:rPr>
  </w:style>
  <w:style w:type="character" w:customStyle="1" w:styleId="SourceChar1">
    <w:name w:val="Source Char1"/>
    <w:basedOn w:val="DefaultParagraphFont"/>
    <w:link w:val="Source"/>
    <w:locked/>
    <w:rsid w:val="007257E3"/>
    <w:rPr>
      <w:rFonts w:ascii="Arial" w:eastAsia="Times New Roman" w:hAnsi="Arial" w:cs="Arial"/>
      <w:lang w:val="en-GB"/>
    </w:rPr>
  </w:style>
  <w:style w:type="paragraph" w:customStyle="1" w:styleId="StyleLeft">
    <w:name w:val="Style Left"/>
    <w:basedOn w:val="Normal"/>
    <w:qFormat/>
    <w:rsid w:val="007257E3"/>
    <w:pPr>
      <w:spacing w:before="200" w:after="160" w:line="288" w:lineRule="auto"/>
      <w:jc w:val="center"/>
    </w:pPr>
    <w:rPr>
      <w:rFonts w:ascii="Arial" w:eastAsia="Times New Roman" w:hAnsi="Arial" w:cs="Arial"/>
      <w:b/>
      <w:bCs/>
      <w:i/>
      <w:iCs/>
      <w:sz w:val="16"/>
      <w:szCs w:val="16"/>
      <w:lang w:val="en-GB"/>
    </w:rPr>
  </w:style>
  <w:style w:type="paragraph" w:customStyle="1" w:styleId="Style359">
    <w:name w:val="Style359"/>
    <w:basedOn w:val="Normal"/>
    <w:qFormat/>
    <w:rsid w:val="007257E3"/>
    <w:pPr>
      <w:spacing w:after="160" w:line="214" w:lineRule="exact"/>
    </w:pPr>
    <w:rPr>
      <w:rFonts w:ascii="Calibri" w:eastAsia="Times New Roman" w:hAnsi="Calibri" w:cs="Calibri"/>
      <w:sz w:val="20"/>
      <w:szCs w:val="20"/>
      <w:lang w:eastAsia="ro-RO"/>
    </w:rPr>
  </w:style>
  <w:style w:type="character" w:customStyle="1" w:styleId="CharStyle439">
    <w:name w:val="CharStyle439"/>
    <w:basedOn w:val="DefaultParagraphFont"/>
    <w:rsid w:val="007257E3"/>
    <w:rPr>
      <w:rFonts w:ascii="Arial" w:hAnsi="Arial" w:cs="Arial"/>
      <w:b/>
      <w:bCs/>
      <w:sz w:val="18"/>
      <w:szCs w:val="18"/>
    </w:rPr>
  </w:style>
  <w:style w:type="paragraph" w:customStyle="1" w:styleId="Style380">
    <w:name w:val="Style380"/>
    <w:basedOn w:val="Normal"/>
    <w:qFormat/>
    <w:rsid w:val="007257E3"/>
    <w:pPr>
      <w:spacing w:after="160" w:line="216" w:lineRule="exact"/>
    </w:pPr>
    <w:rPr>
      <w:rFonts w:ascii="Calibri" w:eastAsia="Times New Roman" w:hAnsi="Calibri" w:cs="Calibri"/>
      <w:sz w:val="20"/>
      <w:szCs w:val="20"/>
      <w:lang w:eastAsia="ro-RO"/>
    </w:rPr>
  </w:style>
  <w:style w:type="character" w:customStyle="1" w:styleId="CharStyle429">
    <w:name w:val="CharStyle429"/>
    <w:basedOn w:val="DefaultParagraphFont"/>
    <w:rsid w:val="007257E3"/>
    <w:rPr>
      <w:rFonts w:ascii="Arial" w:hAnsi="Arial" w:cs="Arial"/>
      <w:sz w:val="18"/>
      <w:szCs w:val="18"/>
    </w:rPr>
  </w:style>
  <w:style w:type="paragraph" w:customStyle="1" w:styleId="Style625">
    <w:name w:val="Style625"/>
    <w:basedOn w:val="Normal"/>
    <w:uiPriority w:val="99"/>
    <w:qFormat/>
    <w:rsid w:val="007257E3"/>
    <w:pPr>
      <w:spacing w:after="160" w:line="259" w:lineRule="auto"/>
    </w:pPr>
    <w:rPr>
      <w:rFonts w:ascii="Calibri" w:eastAsia="Times New Roman" w:hAnsi="Calibri" w:cs="Calibri"/>
      <w:sz w:val="20"/>
      <w:szCs w:val="20"/>
      <w:lang w:eastAsia="ro-RO"/>
    </w:rPr>
  </w:style>
  <w:style w:type="character" w:customStyle="1" w:styleId="CharStyle398">
    <w:name w:val="CharStyle398"/>
    <w:basedOn w:val="DefaultParagraphFont"/>
    <w:uiPriority w:val="99"/>
    <w:rsid w:val="007257E3"/>
    <w:rPr>
      <w:rFonts w:ascii="Arial" w:hAnsi="Arial" w:cs="Arial"/>
      <w:sz w:val="12"/>
      <w:szCs w:val="12"/>
    </w:rPr>
  </w:style>
  <w:style w:type="paragraph" w:customStyle="1" w:styleId="Style619">
    <w:name w:val="Style619"/>
    <w:basedOn w:val="Normal"/>
    <w:qFormat/>
    <w:rsid w:val="007257E3"/>
    <w:pPr>
      <w:spacing w:after="160" w:line="216" w:lineRule="exact"/>
      <w:jc w:val="center"/>
    </w:pPr>
    <w:rPr>
      <w:rFonts w:ascii="Calibri" w:eastAsia="Times New Roman" w:hAnsi="Calibri" w:cs="Calibri"/>
      <w:sz w:val="20"/>
      <w:szCs w:val="20"/>
      <w:lang w:eastAsia="ro-RO"/>
    </w:rPr>
  </w:style>
  <w:style w:type="paragraph" w:customStyle="1" w:styleId="Style450">
    <w:name w:val="Style450"/>
    <w:basedOn w:val="Normal"/>
    <w:uiPriority w:val="99"/>
    <w:qFormat/>
    <w:rsid w:val="007257E3"/>
    <w:pPr>
      <w:spacing w:after="160" w:line="259" w:lineRule="auto"/>
    </w:pPr>
    <w:rPr>
      <w:rFonts w:ascii="Calibri" w:eastAsia="Times New Roman" w:hAnsi="Calibri" w:cs="Calibri"/>
      <w:sz w:val="20"/>
      <w:szCs w:val="20"/>
      <w:lang w:eastAsia="ro-RO"/>
    </w:rPr>
  </w:style>
  <w:style w:type="paragraph" w:customStyle="1" w:styleId="Style161">
    <w:name w:val="Style161"/>
    <w:basedOn w:val="Normal"/>
    <w:uiPriority w:val="99"/>
    <w:qFormat/>
    <w:rsid w:val="007257E3"/>
    <w:pPr>
      <w:spacing w:after="160" w:line="274" w:lineRule="exact"/>
      <w:jc w:val="both"/>
    </w:pPr>
    <w:rPr>
      <w:rFonts w:ascii="Calibri" w:eastAsia="Times New Roman" w:hAnsi="Calibri" w:cs="Calibri"/>
      <w:sz w:val="20"/>
      <w:szCs w:val="20"/>
      <w:lang w:eastAsia="ro-RO"/>
    </w:rPr>
  </w:style>
  <w:style w:type="character" w:customStyle="1" w:styleId="CharStyle433">
    <w:name w:val="CharStyle433"/>
    <w:basedOn w:val="DefaultParagraphFont"/>
    <w:uiPriority w:val="99"/>
    <w:rsid w:val="007257E3"/>
    <w:rPr>
      <w:rFonts w:ascii="Arial" w:hAnsi="Arial" w:cs="Arial"/>
      <w:sz w:val="14"/>
      <w:szCs w:val="14"/>
    </w:rPr>
  </w:style>
  <w:style w:type="character" w:customStyle="1" w:styleId="CharStyle438">
    <w:name w:val="CharStyle438"/>
    <w:basedOn w:val="DefaultParagraphFont"/>
    <w:uiPriority w:val="99"/>
    <w:rsid w:val="007257E3"/>
    <w:rPr>
      <w:rFonts w:ascii="Calibri" w:hAnsi="Calibri" w:cs="Calibri"/>
      <w:sz w:val="20"/>
      <w:szCs w:val="20"/>
    </w:rPr>
  </w:style>
  <w:style w:type="paragraph" w:customStyle="1" w:styleId="Style572">
    <w:name w:val="Style572"/>
    <w:basedOn w:val="Normal"/>
    <w:uiPriority w:val="99"/>
    <w:qFormat/>
    <w:rsid w:val="007257E3"/>
    <w:pPr>
      <w:spacing w:after="160" w:line="197" w:lineRule="exact"/>
      <w:jc w:val="center"/>
    </w:pPr>
    <w:rPr>
      <w:rFonts w:ascii="Calibri" w:eastAsia="Times New Roman" w:hAnsi="Calibri" w:cs="Calibri"/>
      <w:sz w:val="20"/>
      <w:szCs w:val="20"/>
      <w:lang w:eastAsia="ro-RO"/>
    </w:rPr>
  </w:style>
  <w:style w:type="paragraph" w:customStyle="1" w:styleId="Style719">
    <w:name w:val="Style719"/>
    <w:basedOn w:val="Normal"/>
    <w:uiPriority w:val="99"/>
    <w:qFormat/>
    <w:rsid w:val="007257E3"/>
    <w:pPr>
      <w:spacing w:after="160" w:line="218" w:lineRule="exact"/>
      <w:ind w:firstLine="53"/>
    </w:pPr>
    <w:rPr>
      <w:rFonts w:ascii="Calibri" w:eastAsia="Times New Roman" w:hAnsi="Calibri" w:cs="Calibri"/>
      <w:sz w:val="20"/>
      <w:szCs w:val="20"/>
      <w:lang w:eastAsia="ro-RO"/>
    </w:rPr>
  </w:style>
  <w:style w:type="paragraph" w:customStyle="1" w:styleId="Style394">
    <w:name w:val="Style394"/>
    <w:basedOn w:val="Normal"/>
    <w:qFormat/>
    <w:rsid w:val="007257E3"/>
    <w:pPr>
      <w:spacing w:after="160" w:line="259" w:lineRule="auto"/>
    </w:pPr>
    <w:rPr>
      <w:rFonts w:ascii="Calibri" w:eastAsia="Times New Roman" w:hAnsi="Calibri" w:cs="Calibri"/>
      <w:sz w:val="20"/>
      <w:szCs w:val="20"/>
      <w:lang w:eastAsia="ro-RO"/>
    </w:rPr>
  </w:style>
  <w:style w:type="paragraph" w:customStyle="1" w:styleId="Style717">
    <w:name w:val="Style717"/>
    <w:basedOn w:val="Normal"/>
    <w:uiPriority w:val="99"/>
    <w:qFormat/>
    <w:rsid w:val="007257E3"/>
    <w:pPr>
      <w:spacing w:after="160" w:line="226" w:lineRule="exact"/>
      <w:jc w:val="right"/>
    </w:pPr>
    <w:rPr>
      <w:rFonts w:ascii="Calibri" w:eastAsia="Times New Roman" w:hAnsi="Calibri" w:cs="Calibri"/>
      <w:sz w:val="20"/>
      <w:szCs w:val="20"/>
      <w:lang w:eastAsia="ro-RO"/>
    </w:rPr>
  </w:style>
  <w:style w:type="paragraph" w:customStyle="1" w:styleId="Style723">
    <w:name w:val="Style723"/>
    <w:basedOn w:val="Normal"/>
    <w:uiPriority w:val="99"/>
    <w:qFormat/>
    <w:rsid w:val="007257E3"/>
    <w:pPr>
      <w:spacing w:after="160" w:line="226" w:lineRule="exact"/>
      <w:ind w:firstLine="168"/>
    </w:pPr>
    <w:rPr>
      <w:rFonts w:ascii="Calibri" w:eastAsia="Times New Roman" w:hAnsi="Calibri" w:cs="Calibri"/>
      <w:sz w:val="20"/>
      <w:szCs w:val="20"/>
      <w:lang w:eastAsia="ro-RO"/>
    </w:rPr>
  </w:style>
  <w:style w:type="character" w:customStyle="1" w:styleId="CharStyle373">
    <w:name w:val="CharStyle373"/>
    <w:basedOn w:val="DefaultParagraphFont"/>
    <w:uiPriority w:val="99"/>
    <w:rsid w:val="007257E3"/>
    <w:rPr>
      <w:rFonts w:ascii="Arial" w:hAnsi="Arial" w:cs="Arial"/>
      <w:b/>
      <w:bCs/>
      <w:sz w:val="14"/>
      <w:szCs w:val="14"/>
    </w:rPr>
  </w:style>
  <w:style w:type="paragraph" w:customStyle="1" w:styleId="Style714">
    <w:name w:val="Style714"/>
    <w:basedOn w:val="Normal"/>
    <w:uiPriority w:val="99"/>
    <w:qFormat/>
    <w:rsid w:val="007257E3"/>
    <w:pPr>
      <w:spacing w:after="160" w:line="216" w:lineRule="exact"/>
      <w:jc w:val="both"/>
    </w:pPr>
    <w:rPr>
      <w:rFonts w:ascii="Calibri" w:eastAsia="Times New Roman" w:hAnsi="Calibri" w:cs="Calibri"/>
      <w:sz w:val="20"/>
      <w:szCs w:val="20"/>
      <w:lang w:eastAsia="ro-RO"/>
    </w:rPr>
  </w:style>
  <w:style w:type="paragraph" w:customStyle="1" w:styleId="Style465">
    <w:name w:val="Style465"/>
    <w:basedOn w:val="Normal"/>
    <w:uiPriority w:val="99"/>
    <w:qFormat/>
    <w:rsid w:val="007257E3"/>
    <w:pPr>
      <w:spacing w:after="160" w:line="182" w:lineRule="exact"/>
      <w:jc w:val="center"/>
    </w:pPr>
    <w:rPr>
      <w:rFonts w:ascii="Calibri" w:eastAsia="Times New Roman" w:hAnsi="Calibri" w:cs="Calibri"/>
      <w:sz w:val="20"/>
      <w:szCs w:val="20"/>
      <w:lang w:eastAsia="ro-RO"/>
    </w:rPr>
  </w:style>
  <w:style w:type="paragraph" w:customStyle="1" w:styleId="Style18913">
    <w:name w:val="Style18913"/>
    <w:basedOn w:val="Normal"/>
    <w:uiPriority w:val="99"/>
    <w:qFormat/>
    <w:rsid w:val="007257E3"/>
    <w:pPr>
      <w:spacing w:after="160" w:line="214" w:lineRule="exact"/>
      <w:jc w:val="center"/>
    </w:pPr>
    <w:rPr>
      <w:rFonts w:ascii="Calibri" w:eastAsia="Times New Roman" w:hAnsi="Calibri" w:cs="Calibri"/>
      <w:sz w:val="20"/>
      <w:szCs w:val="20"/>
      <w:lang w:eastAsia="ro-RO"/>
    </w:rPr>
  </w:style>
  <w:style w:type="paragraph" w:customStyle="1" w:styleId="Style11398">
    <w:name w:val="Style11398"/>
    <w:basedOn w:val="Normal"/>
    <w:uiPriority w:val="99"/>
    <w:qFormat/>
    <w:rsid w:val="007257E3"/>
    <w:pPr>
      <w:spacing w:after="160" w:line="250" w:lineRule="exact"/>
      <w:jc w:val="center"/>
    </w:pPr>
    <w:rPr>
      <w:rFonts w:ascii="Calibri" w:eastAsia="Times New Roman" w:hAnsi="Calibri" w:cs="Calibri"/>
      <w:sz w:val="20"/>
      <w:szCs w:val="20"/>
      <w:lang w:eastAsia="ro-RO"/>
    </w:rPr>
  </w:style>
  <w:style w:type="paragraph" w:customStyle="1" w:styleId="Style11430">
    <w:name w:val="Style11430"/>
    <w:basedOn w:val="Normal"/>
    <w:uiPriority w:val="99"/>
    <w:qFormat/>
    <w:rsid w:val="007257E3"/>
    <w:pPr>
      <w:spacing w:after="160" w:line="259" w:lineRule="auto"/>
    </w:pPr>
    <w:rPr>
      <w:rFonts w:ascii="Calibri" w:eastAsia="Times New Roman" w:hAnsi="Calibri" w:cs="Calibri"/>
      <w:sz w:val="20"/>
      <w:szCs w:val="20"/>
      <w:lang w:eastAsia="ro-RO"/>
    </w:rPr>
  </w:style>
  <w:style w:type="paragraph" w:customStyle="1" w:styleId="Style11400">
    <w:name w:val="Style11400"/>
    <w:basedOn w:val="Normal"/>
    <w:uiPriority w:val="99"/>
    <w:qFormat/>
    <w:rsid w:val="007257E3"/>
    <w:pPr>
      <w:spacing w:after="160" w:line="254" w:lineRule="exact"/>
      <w:ind w:hanging="528"/>
    </w:pPr>
    <w:rPr>
      <w:rFonts w:ascii="Calibri" w:eastAsia="Times New Roman" w:hAnsi="Calibri" w:cs="Calibri"/>
      <w:sz w:val="20"/>
      <w:szCs w:val="20"/>
      <w:lang w:eastAsia="ro-RO"/>
    </w:rPr>
  </w:style>
  <w:style w:type="character" w:customStyle="1" w:styleId="CharStyle1021">
    <w:name w:val="CharStyle1021"/>
    <w:basedOn w:val="DefaultParagraphFont"/>
    <w:uiPriority w:val="99"/>
    <w:rsid w:val="007257E3"/>
    <w:rPr>
      <w:rFonts w:ascii="Calibri" w:hAnsi="Calibri" w:cs="Calibri"/>
      <w:b/>
      <w:bCs/>
      <w:sz w:val="20"/>
      <w:szCs w:val="20"/>
    </w:rPr>
  </w:style>
  <w:style w:type="character" w:customStyle="1" w:styleId="CharStyle1022">
    <w:name w:val="CharStyle1022"/>
    <w:basedOn w:val="DefaultParagraphFont"/>
    <w:uiPriority w:val="99"/>
    <w:rsid w:val="007257E3"/>
    <w:rPr>
      <w:rFonts w:ascii="Calibri" w:hAnsi="Calibri" w:cs="Calibri"/>
      <w:sz w:val="20"/>
      <w:szCs w:val="20"/>
    </w:rPr>
  </w:style>
  <w:style w:type="paragraph" w:customStyle="1" w:styleId="Style196">
    <w:name w:val="Style196"/>
    <w:basedOn w:val="Normal"/>
    <w:uiPriority w:val="99"/>
    <w:qFormat/>
    <w:rsid w:val="007257E3"/>
    <w:pPr>
      <w:spacing w:after="160" w:line="259" w:lineRule="auto"/>
      <w:jc w:val="both"/>
    </w:pPr>
    <w:rPr>
      <w:rFonts w:ascii="Calibri" w:eastAsia="Times New Roman" w:hAnsi="Calibri" w:cs="Calibri"/>
      <w:sz w:val="20"/>
      <w:szCs w:val="20"/>
      <w:lang w:eastAsia="ro-RO"/>
    </w:rPr>
  </w:style>
  <w:style w:type="paragraph" w:customStyle="1" w:styleId="Style7256">
    <w:name w:val="Style7256"/>
    <w:basedOn w:val="Normal"/>
    <w:uiPriority w:val="99"/>
    <w:qFormat/>
    <w:rsid w:val="007257E3"/>
    <w:pPr>
      <w:spacing w:after="160" w:line="259" w:lineRule="auto"/>
      <w:jc w:val="center"/>
    </w:pPr>
    <w:rPr>
      <w:rFonts w:ascii="Calibri" w:eastAsia="Times New Roman" w:hAnsi="Calibri" w:cs="Calibri"/>
      <w:sz w:val="20"/>
      <w:szCs w:val="20"/>
      <w:lang w:eastAsia="ro-RO"/>
    </w:rPr>
  </w:style>
  <w:style w:type="paragraph" w:customStyle="1" w:styleId="Style11895">
    <w:name w:val="Style11895"/>
    <w:basedOn w:val="Normal"/>
    <w:uiPriority w:val="99"/>
    <w:qFormat/>
    <w:rsid w:val="007257E3"/>
    <w:pPr>
      <w:spacing w:after="160" w:line="259" w:lineRule="auto"/>
    </w:pPr>
    <w:rPr>
      <w:rFonts w:ascii="Calibri" w:eastAsia="Times New Roman" w:hAnsi="Calibri" w:cs="Calibri"/>
      <w:sz w:val="20"/>
      <w:szCs w:val="20"/>
      <w:lang w:eastAsia="ro-RO"/>
    </w:rPr>
  </w:style>
  <w:style w:type="character" w:customStyle="1" w:styleId="CharStyle1079">
    <w:name w:val="CharStyle1079"/>
    <w:basedOn w:val="DefaultParagraphFont"/>
    <w:uiPriority w:val="99"/>
    <w:rsid w:val="007257E3"/>
    <w:rPr>
      <w:rFonts w:ascii="Arial" w:hAnsi="Arial" w:cs="Arial"/>
      <w:b/>
      <w:bCs/>
      <w:sz w:val="10"/>
      <w:szCs w:val="10"/>
    </w:rPr>
  </w:style>
  <w:style w:type="paragraph" w:customStyle="1" w:styleId="Style11939">
    <w:name w:val="Style11939"/>
    <w:basedOn w:val="Normal"/>
    <w:uiPriority w:val="99"/>
    <w:qFormat/>
    <w:rsid w:val="007257E3"/>
    <w:pPr>
      <w:spacing w:after="160" w:line="259" w:lineRule="auto"/>
    </w:pPr>
    <w:rPr>
      <w:rFonts w:ascii="Calibri" w:eastAsia="Times New Roman" w:hAnsi="Calibri" w:cs="Calibri"/>
      <w:sz w:val="20"/>
      <w:szCs w:val="20"/>
      <w:lang w:eastAsia="ro-RO"/>
    </w:rPr>
  </w:style>
  <w:style w:type="paragraph" w:customStyle="1" w:styleId="Style7745">
    <w:name w:val="Style7745"/>
    <w:basedOn w:val="Normal"/>
    <w:uiPriority w:val="99"/>
    <w:qFormat/>
    <w:rsid w:val="007257E3"/>
    <w:pPr>
      <w:spacing w:after="160" w:line="259" w:lineRule="auto"/>
      <w:jc w:val="center"/>
    </w:pPr>
    <w:rPr>
      <w:rFonts w:ascii="Calibri" w:eastAsia="Times New Roman" w:hAnsi="Calibri" w:cs="Calibri"/>
      <w:sz w:val="20"/>
      <w:szCs w:val="20"/>
      <w:lang w:eastAsia="ro-RO"/>
    </w:rPr>
  </w:style>
  <w:style w:type="character" w:customStyle="1" w:styleId="CharStyle1082">
    <w:name w:val="CharStyle1082"/>
    <w:basedOn w:val="DefaultParagraphFont"/>
    <w:uiPriority w:val="99"/>
    <w:rsid w:val="007257E3"/>
    <w:rPr>
      <w:rFonts w:ascii="Arial" w:hAnsi="Arial" w:cs="Arial"/>
      <w:b/>
      <w:bCs/>
      <w:sz w:val="16"/>
      <w:szCs w:val="16"/>
    </w:rPr>
  </w:style>
  <w:style w:type="character" w:customStyle="1" w:styleId="CharStyle1083">
    <w:name w:val="CharStyle1083"/>
    <w:basedOn w:val="DefaultParagraphFont"/>
    <w:uiPriority w:val="99"/>
    <w:rsid w:val="007257E3"/>
    <w:rPr>
      <w:rFonts w:ascii="Arial" w:hAnsi="Arial" w:cs="Arial"/>
      <w:b/>
      <w:bCs/>
      <w:sz w:val="12"/>
      <w:szCs w:val="12"/>
    </w:rPr>
  </w:style>
  <w:style w:type="paragraph" w:customStyle="1" w:styleId="Style178">
    <w:name w:val="Style178"/>
    <w:basedOn w:val="Normal"/>
    <w:uiPriority w:val="99"/>
    <w:qFormat/>
    <w:rsid w:val="007257E3"/>
    <w:pPr>
      <w:spacing w:after="160" w:line="259" w:lineRule="auto"/>
    </w:pPr>
    <w:rPr>
      <w:rFonts w:ascii="Calibri" w:eastAsia="Times New Roman" w:hAnsi="Calibri" w:cs="Calibri"/>
      <w:sz w:val="20"/>
      <w:szCs w:val="20"/>
      <w:lang w:eastAsia="ro-RO"/>
    </w:rPr>
  </w:style>
  <w:style w:type="paragraph" w:customStyle="1" w:styleId="Style12127">
    <w:name w:val="Style12127"/>
    <w:basedOn w:val="Normal"/>
    <w:uiPriority w:val="99"/>
    <w:qFormat/>
    <w:rsid w:val="007257E3"/>
    <w:pPr>
      <w:spacing w:after="160" w:line="259" w:lineRule="auto"/>
    </w:pPr>
    <w:rPr>
      <w:rFonts w:ascii="Calibri" w:eastAsia="Times New Roman" w:hAnsi="Calibri" w:cs="Calibri"/>
      <w:sz w:val="20"/>
      <w:szCs w:val="20"/>
      <w:lang w:eastAsia="ro-RO"/>
    </w:rPr>
  </w:style>
  <w:style w:type="character" w:customStyle="1" w:styleId="CharStyle1196">
    <w:name w:val="CharStyle1196"/>
    <w:basedOn w:val="DefaultParagraphFont"/>
    <w:uiPriority w:val="99"/>
    <w:rsid w:val="007257E3"/>
    <w:rPr>
      <w:rFonts w:ascii="Calibri" w:hAnsi="Calibri" w:cs="Calibri"/>
      <w:b/>
      <w:bCs/>
      <w:sz w:val="20"/>
      <w:szCs w:val="20"/>
    </w:rPr>
  </w:style>
  <w:style w:type="paragraph" w:customStyle="1" w:styleId="Style403">
    <w:name w:val="Style403"/>
    <w:basedOn w:val="Normal"/>
    <w:uiPriority w:val="99"/>
    <w:qFormat/>
    <w:rsid w:val="007257E3"/>
    <w:pPr>
      <w:spacing w:after="160" w:line="216" w:lineRule="exact"/>
      <w:ind w:firstLine="269"/>
    </w:pPr>
    <w:rPr>
      <w:rFonts w:ascii="Calibri" w:eastAsia="Times New Roman" w:hAnsi="Calibri" w:cs="Calibri"/>
      <w:sz w:val="20"/>
      <w:szCs w:val="20"/>
      <w:lang w:eastAsia="ro-RO"/>
    </w:rPr>
  </w:style>
  <w:style w:type="paragraph" w:customStyle="1" w:styleId="Style13159">
    <w:name w:val="Style13159"/>
    <w:basedOn w:val="Normal"/>
    <w:uiPriority w:val="99"/>
    <w:qFormat/>
    <w:rsid w:val="007257E3"/>
    <w:pPr>
      <w:spacing w:after="160" w:line="216" w:lineRule="exact"/>
      <w:ind w:hanging="504"/>
    </w:pPr>
    <w:rPr>
      <w:rFonts w:ascii="Calibri" w:eastAsia="Times New Roman" w:hAnsi="Calibri" w:cs="Calibri"/>
      <w:sz w:val="20"/>
      <w:szCs w:val="20"/>
      <w:lang w:eastAsia="ro-RO"/>
    </w:rPr>
  </w:style>
  <w:style w:type="paragraph" w:customStyle="1" w:styleId="Style13002">
    <w:name w:val="Style13002"/>
    <w:basedOn w:val="Normal"/>
    <w:uiPriority w:val="99"/>
    <w:qFormat/>
    <w:rsid w:val="007257E3"/>
    <w:pPr>
      <w:spacing w:after="160" w:line="216" w:lineRule="exact"/>
      <w:jc w:val="center"/>
    </w:pPr>
    <w:rPr>
      <w:rFonts w:ascii="Calibri" w:eastAsia="Times New Roman" w:hAnsi="Calibri" w:cs="Calibri"/>
      <w:sz w:val="20"/>
      <w:szCs w:val="20"/>
      <w:lang w:eastAsia="ro-RO"/>
    </w:rPr>
  </w:style>
  <w:style w:type="paragraph" w:customStyle="1" w:styleId="Style470">
    <w:name w:val="Style470"/>
    <w:basedOn w:val="Normal"/>
    <w:uiPriority w:val="99"/>
    <w:qFormat/>
    <w:rsid w:val="007257E3"/>
    <w:pPr>
      <w:spacing w:after="160" w:line="194" w:lineRule="exact"/>
    </w:pPr>
    <w:rPr>
      <w:rFonts w:ascii="Calibri" w:eastAsia="Times New Roman" w:hAnsi="Calibri" w:cs="Calibri"/>
      <w:sz w:val="20"/>
      <w:szCs w:val="20"/>
      <w:lang w:eastAsia="ro-RO"/>
    </w:rPr>
  </w:style>
  <w:style w:type="paragraph" w:customStyle="1" w:styleId="Style13583">
    <w:name w:val="Style13583"/>
    <w:basedOn w:val="Normal"/>
    <w:uiPriority w:val="99"/>
    <w:qFormat/>
    <w:rsid w:val="007257E3"/>
    <w:pPr>
      <w:spacing w:after="160" w:line="199" w:lineRule="exact"/>
      <w:jc w:val="center"/>
    </w:pPr>
    <w:rPr>
      <w:rFonts w:ascii="Calibri" w:eastAsia="Times New Roman" w:hAnsi="Calibri" w:cs="Calibri"/>
      <w:sz w:val="20"/>
      <w:szCs w:val="20"/>
      <w:lang w:eastAsia="ro-RO"/>
    </w:rPr>
  </w:style>
  <w:style w:type="character" w:customStyle="1" w:styleId="CharStyle1094">
    <w:name w:val="CharStyle1094"/>
    <w:basedOn w:val="DefaultParagraphFont"/>
    <w:uiPriority w:val="99"/>
    <w:rsid w:val="007257E3"/>
    <w:rPr>
      <w:rFonts w:ascii="Arial" w:hAnsi="Arial" w:cs="Arial"/>
      <w:b/>
      <w:bCs/>
      <w:sz w:val="14"/>
      <w:szCs w:val="14"/>
    </w:rPr>
  </w:style>
  <w:style w:type="paragraph" w:customStyle="1" w:styleId="Style10049">
    <w:name w:val="Style10049"/>
    <w:basedOn w:val="Normal"/>
    <w:uiPriority w:val="99"/>
    <w:qFormat/>
    <w:rsid w:val="007257E3"/>
    <w:pPr>
      <w:spacing w:after="160" w:line="259" w:lineRule="auto"/>
      <w:jc w:val="center"/>
    </w:pPr>
    <w:rPr>
      <w:rFonts w:ascii="Calibri" w:eastAsia="Times New Roman" w:hAnsi="Calibri" w:cs="Calibri"/>
      <w:sz w:val="20"/>
      <w:szCs w:val="20"/>
      <w:lang w:eastAsia="ro-RO"/>
    </w:rPr>
  </w:style>
  <w:style w:type="paragraph" w:customStyle="1" w:styleId="Style11742">
    <w:name w:val="Style11742"/>
    <w:basedOn w:val="Normal"/>
    <w:uiPriority w:val="99"/>
    <w:qFormat/>
    <w:rsid w:val="007257E3"/>
    <w:pPr>
      <w:spacing w:after="160" w:line="259" w:lineRule="auto"/>
    </w:pPr>
    <w:rPr>
      <w:rFonts w:ascii="Calibri" w:eastAsia="Times New Roman" w:hAnsi="Calibri" w:cs="Calibri"/>
      <w:sz w:val="20"/>
      <w:szCs w:val="20"/>
      <w:lang w:eastAsia="ro-RO"/>
    </w:rPr>
  </w:style>
  <w:style w:type="character" w:customStyle="1" w:styleId="CharStyle1076">
    <w:name w:val="CharStyle1076"/>
    <w:basedOn w:val="DefaultParagraphFont"/>
    <w:uiPriority w:val="99"/>
    <w:rsid w:val="007257E3"/>
    <w:rPr>
      <w:rFonts w:ascii="Arial" w:hAnsi="Arial" w:cs="Arial"/>
      <w:sz w:val="18"/>
      <w:szCs w:val="18"/>
    </w:rPr>
  </w:style>
  <w:style w:type="paragraph" w:customStyle="1" w:styleId="Style10272">
    <w:name w:val="Style10272"/>
    <w:basedOn w:val="Normal"/>
    <w:uiPriority w:val="99"/>
    <w:qFormat/>
    <w:rsid w:val="007257E3"/>
    <w:pPr>
      <w:spacing w:after="160" w:line="259" w:lineRule="auto"/>
      <w:jc w:val="center"/>
    </w:pPr>
    <w:rPr>
      <w:rFonts w:ascii="Calibri" w:eastAsia="Times New Roman" w:hAnsi="Calibri" w:cs="Calibri"/>
      <w:sz w:val="20"/>
      <w:szCs w:val="20"/>
      <w:lang w:eastAsia="ro-RO"/>
    </w:rPr>
  </w:style>
  <w:style w:type="paragraph" w:customStyle="1" w:styleId="Style14048">
    <w:name w:val="Style14048"/>
    <w:basedOn w:val="Normal"/>
    <w:uiPriority w:val="99"/>
    <w:qFormat/>
    <w:rsid w:val="007257E3"/>
    <w:pPr>
      <w:spacing w:after="160" w:line="211" w:lineRule="exact"/>
      <w:ind w:firstLine="293"/>
    </w:pPr>
    <w:rPr>
      <w:rFonts w:ascii="Calibri" w:eastAsia="Times New Roman" w:hAnsi="Calibri" w:cs="Calibri"/>
      <w:sz w:val="20"/>
      <w:szCs w:val="20"/>
      <w:lang w:eastAsia="ro-RO"/>
    </w:rPr>
  </w:style>
  <w:style w:type="character" w:customStyle="1" w:styleId="CharStyle2399">
    <w:name w:val="CharStyle2399"/>
    <w:basedOn w:val="DefaultParagraphFont"/>
    <w:uiPriority w:val="99"/>
    <w:rsid w:val="007257E3"/>
    <w:rPr>
      <w:rFonts w:ascii="Arial" w:hAnsi="Arial" w:cs="Arial"/>
      <w:b/>
      <w:bCs/>
      <w:sz w:val="18"/>
      <w:szCs w:val="18"/>
    </w:rPr>
  </w:style>
  <w:style w:type="paragraph" w:customStyle="1" w:styleId="Style14069">
    <w:name w:val="Style14069"/>
    <w:basedOn w:val="Normal"/>
    <w:uiPriority w:val="99"/>
    <w:qFormat/>
    <w:rsid w:val="007257E3"/>
    <w:pPr>
      <w:spacing w:after="160" w:line="259" w:lineRule="auto"/>
    </w:pPr>
    <w:rPr>
      <w:rFonts w:ascii="Calibri" w:eastAsia="Times New Roman" w:hAnsi="Calibri" w:cs="Calibri"/>
      <w:sz w:val="20"/>
      <w:szCs w:val="20"/>
      <w:lang w:eastAsia="ro-RO"/>
    </w:rPr>
  </w:style>
  <w:style w:type="numbering" w:customStyle="1" w:styleId="CurrentList13">
    <w:name w:val="Current List13"/>
    <w:rsid w:val="007257E3"/>
    <w:pPr>
      <w:numPr>
        <w:numId w:val="137"/>
      </w:numPr>
    </w:pPr>
  </w:style>
  <w:style w:type="numbering" w:customStyle="1" w:styleId="StyleBulleted8pt">
    <w:name w:val="Style Bulleted 8 pt"/>
    <w:rsid w:val="007257E3"/>
    <w:pPr>
      <w:numPr>
        <w:numId w:val="173"/>
      </w:numPr>
    </w:pPr>
  </w:style>
  <w:style w:type="numbering" w:customStyle="1" w:styleId="CurrentList2">
    <w:name w:val="Current List2"/>
    <w:rsid w:val="007257E3"/>
    <w:pPr>
      <w:numPr>
        <w:numId w:val="138"/>
      </w:numPr>
    </w:pPr>
  </w:style>
  <w:style w:type="character" w:customStyle="1" w:styleId="FootnoteTextChar2">
    <w:name w:val="Footnote Text Char2"/>
    <w:aliases w:val="Podrozdział Char1,Footnote Text Char Char Char1,Footnote Text Char Char2,Fußnote Char1,single space Char1,FOOTNOTES Char1,fn Char1,stile 1 Char1,Footnote Char1,Footnote1 Char1,Footnote2 Char1,Footnote3 Char1,Footnote4 Char1"/>
    <w:basedOn w:val="DefaultParagraphFont"/>
    <w:semiHidden/>
    <w:locked/>
    <w:rsid w:val="007257E3"/>
    <w:rPr>
      <w:rFonts w:ascii="Arial" w:hAnsi="Arial" w:cs="Times New Roman"/>
      <w:lang w:val="de-DE" w:eastAsia="de-DE" w:bidi="ar-SA"/>
    </w:rPr>
  </w:style>
  <w:style w:type="paragraph" w:customStyle="1" w:styleId="P1">
    <w:name w:val="P1"/>
    <w:basedOn w:val="Normal"/>
    <w:link w:val="P1Zchn"/>
    <w:qFormat/>
    <w:rsid w:val="007257E3"/>
    <w:pPr>
      <w:numPr>
        <w:numId w:val="99"/>
      </w:numPr>
      <w:tabs>
        <w:tab w:val="num" w:pos="567"/>
      </w:tabs>
      <w:overflowPunct w:val="0"/>
      <w:autoSpaceDE w:val="0"/>
      <w:autoSpaceDN w:val="0"/>
      <w:adjustRightInd w:val="0"/>
      <w:spacing w:after="160" w:line="320" w:lineRule="atLeast"/>
      <w:jc w:val="both"/>
      <w:textAlignment w:val="baseline"/>
    </w:pPr>
    <w:rPr>
      <w:rFonts w:ascii="Arial" w:eastAsia="SimSun" w:hAnsi="Arial" w:cs="Times New Roman"/>
      <w:sz w:val="22"/>
      <w:szCs w:val="22"/>
      <w:lang w:val="de-DE" w:eastAsia="de-DE"/>
    </w:rPr>
  </w:style>
  <w:style w:type="character" w:customStyle="1" w:styleId="P1Zchn">
    <w:name w:val="P1 Zchn"/>
    <w:basedOn w:val="DefaultParagraphFont"/>
    <w:link w:val="P1"/>
    <w:locked/>
    <w:rsid w:val="007257E3"/>
    <w:rPr>
      <w:rFonts w:ascii="Arial" w:eastAsia="SimSun" w:hAnsi="Arial" w:cs="Times New Roman"/>
      <w:sz w:val="22"/>
      <w:szCs w:val="22"/>
      <w:lang w:val="de-DE" w:eastAsia="de-DE"/>
    </w:rPr>
  </w:style>
  <w:style w:type="character" w:customStyle="1" w:styleId="hps">
    <w:name w:val="hps"/>
    <w:basedOn w:val="DefaultParagraphFont"/>
    <w:rsid w:val="007257E3"/>
  </w:style>
  <w:style w:type="paragraph" w:customStyle="1" w:styleId="DefaultText">
    <w:name w:val="Default Text"/>
    <w:basedOn w:val="Normal"/>
    <w:uiPriority w:val="99"/>
    <w:qFormat/>
    <w:rsid w:val="007257E3"/>
    <w:pPr>
      <w:widowControl w:val="0"/>
      <w:autoSpaceDE w:val="0"/>
      <w:spacing w:after="160" w:line="259" w:lineRule="auto"/>
      <w:jc w:val="both"/>
    </w:pPr>
    <w:rPr>
      <w:rFonts w:ascii="Arial" w:eastAsia="Lucida Sans Unicode" w:hAnsi="Arial" w:cs="Times New Roman"/>
      <w:sz w:val="24"/>
      <w:szCs w:val="24"/>
      <w:lang w:val="en-US" w:eastAsia="de-DE"/>
    </w:rPr>
  </w:style>
  <w:style w:type="paragraph" w:customStyle="1" w:styleId="StyleTextTabelNotBoldCentered">
    <w:name w:val="Style TextTabel + Not Bold Centered"/>
    <w:basedOn w:val="Normal"/>
    <w:autoRedefine/>
    <w:rsid w:val="007257E3"/>
    <w:pPr>
      <w:widowControl w:val="0"/>
      <w:spacing w:after="160" w:line="259" w:lineRule="auto"/>
      <w:ind w:right="282"/>
      <w:jc w:val="center"/>
    </w:pPr>
    <w:rPr>
      <w:rFonts w:ascii="Arial" w:eastAsia="Times New Roman" w:hAnsi="Arial" w:cs="Times New Roman"/>
      <w:szCs w:val="20"/>
      <w:lang w:eastAsia="en-GB"/>
    </w:rPr>
  </w:style>
  <w:style w:type="paragraph" w:customStyle="1" w:styleId="TextnormalCharCharChar">
    <w:name w:val="Text normal Char Char Char"/>
    <w:basedOn w:val="Normal"/>
    <w:rsid w:val="007257E3"/>
    <w:pPr>
      <w:spacing w:before="80" w:after="160" w:line="259" w:lineRule="auto"/>
      <w:ind w:left="1304"/>
      <w:jc w:val="both"/>
    </w:pPr>
    <w:rPr>
      <w:rFonts w:ascii="Arial" w:eastAsia="Times New Roman" w:hAnsi="Arial" w:cs="Times New Roman"/>
      <w:sz w:val="22"/>
      <w:szCs w:val="22"/>
      <w:lang w:val="en-US"/>
    </w:rPr>
  </w:style>
  <w:style w:type="paragraph" w:customStyle="1" w:styleId="Bulet">
    <w:name w:val="Bulet"/>
    <w:basedOn w:val="Normal"/>
    <w:link w:val="BuletCaracter"/>
    <w:qFormat/>
    <w:rsid w:val="007257E3"/>
    <w:pPr>
      <w:tabs>
        <w:tab w:val="left" w:pos="1304"/>
      </w:tabs>
      <w:spacing w:before="60" w:after="60" w:line="259" w:lineRule="auto"/>
    </w:pPr>
    <w:rPr>
      <w:rFonts w:ascii="Arial" w:eastAsia="Times New Roman" w:hAnsi="Arial" w:cs="Arial"/>
      <w:bCs/>
      <w:iCs/>
      <w:color w:val="000000"/>
      <w:sz w:val="22"/>
      <w:szCs w:val="22"/>
      <w:lang w:val="it-IT"/>
    </w:rPr>
  </w:style>
  <w:style w:type="paragraph" w:customStyle="1" w:styleId="scris">
    <w:name w:val="scris"/>
    <w:basedOn w:val="Normal"/>
    <w:rsid w:val="007257E3"/>
    <w:pPr>
      <w:keepLines/>
      <w:widowControl w:val="0"/>
      <w:tabs>
        <w:tab w:val="left" w:pos="1985"/>
      </w:tabs>
      <w:spacing w:after="160" w:line="360" w:lineRule="auto"/>
      <w:jc w:val="both"/>
    </w:pPr>
    <w:rPr>
      <w:rFonts w:ascii="Arial RO" w:eastAsia="Times New Roman" w:hAnsi="Arial RO" w:cs="Times New Roman"/>
      <w:sz w:val="24"/>
      <w:szCs w:val="20"/>
      <w:lang w:eastAsia="ro-RO"/>
    </w:rPr>
  </w:style>
  <w:style w:type="paragraph" w:customStyle="1" w:styleId="TableParagraph">
    <w:name w:val="Table Paragraph"/>
    <w:basedOn w:val="Normal"/>
    <w:uiPriority w:val="1"/>
    <w:qFormat/>
    <w:rsid w:val="007257E3"/>
    <w:pPr>
      <w:widowControl w:val="0"/>
      <w:spacing w:after="160" w:line="259" w:lineRule="auto"/>
    </w:pPr>
    <w:rPr>
      <w:rFonts w:ascii="Calibri" w:eastAsia="Calibri" w:hAnsi="Calibri" w:cs="Times New Roman"/>
      <w:sz w:val="22"/>
      <w:szCs w:val="22"/>
      <w:lang w:val="en-US"/>
    </w:rPr>
  </w:style>
  <w:style w:type="paragraph" w:customStyle="1" w:styleId="Caracter7CharCharCaracterCharCharCaracterCharCharCaracterCharCharCaracterCharCharCaracterCharCharCaracterCharCharCaracterCharCharCaracterCharCharCaracterCharCharCaracter">
    <w:name w:val="Caracter7 Char Char Caracter Char Char Caracter Char Char Caracter Char Char Caracter Char Char Caracter Char Char Caracter Char Char Caracter Char Char Caracter Char Char Caracter Char Char Caracter"/>
    <w:basedOn w:val="Normal"/>
    <w:rsid w:val="007257E3"/>
    <w:pPr>
      <w:spacing w:after="160" w:line="259" w:lineRule="auto"/>
    </w:pPr>
    <w:rPr>
      <w:rFonts w:ascii="Times New Roman" w:eastAsia="Times New Roman" w:hAnsi="Times New Roman" w:cs="Times New Roman"/>
      <w:sz w:val="24"/>
      <w:szCs w:val="24"/>
      <w:lang w:val="pl-PL" w:eastAsia="pl-PL"/>
    </w:rPr>
  </w:style>
  <w:style w:type="numbering" w:customStyle="1" w:styleId="Style1193">
    <w:name w:val="Style1193"/>
    <w:rsid w:val="007257E3"/>
    <w:pPr>
      <w:numPr>
        <w:numId w:val="170"/>
      </w:numPr>
    </w:pPr>
  </w:style>
  <w:style w:type="paragraph" w:customStyle="1" w:styleId="ydpb3888cdeyiv8205122276msonormal">
    <w:name w:val="ydpb3888cdeyiv8205122276msonormal"/>
    <w:basedOn w:val="Normal"/>
    <w:rsid w:val="007257E3"/>
    <w:pPr>
      <w:spacing w:before="100" w:beforeAutospacing="1" w:after="100" w:afterAutospacing="1" w:line="259" w:lineRule="auto"/>
    </w:pPr>
    <w:rPr>
      <w:rFonts w:ascii="Times New Roman" w:eastAsia="Times New Roman" w:hAnsi="Times New Roman" w:cs="Times New Roman"/>
      <w:sz w:val="24"/>
      <w:szCs w:val="24"/>
      <w:lang w:val="en-GB" w:eastAsia="en-GB"/>
    </w:rPr>
  </w:style>
  <w:style w:type="table" w:customStyle="1" w:styleId="Table3Deffects11">
    <w:name w:val="Table 3D effects 11"/>
    <w:basedOn w:val="TableNormal"/>
    <w:next w:val="Table3Deffects1"/>
    <w:rsid w:val="007257E3"/>
    <w:pPr>
      <w:spacing w:before="120" w:after="120" w:line="260" w:lineRule="exact"/>
    </w:pPr>
    <w:rPr>
      <w:rFonts w:ascii="Times New Roman" w:eastAsia="Times New Roman" w:hAnsi="Times New Roman" w:cs="Times New Roman"/>
      <w:sz w:val="20"/>
      <w:szCs w:val="20"/>
      <w:lang w:val="en-GB" w:eastAsia="en-GB"/>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rsid w:val="007257E3"/>
    <w:pPr>
      <w:spacing w:before="120" w:after="120" w:line="260" w:lineRule="exact"/>
    </w:pPr>
    <w:rPr>
      <w:rFonts w:ascii="Times New Roman" w:eastAsia="Times New Roman" w:hAnsi="Times New Roman" w:cs="Times New Roman"/>
      <w:sz w:val="20"/>
      <w:szCs w:val="20"/>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1">
    <w:name w:val="Table 3D effects 31"/>
    <w:basedOn w:val="TableNormal"/>
    <w:next w:val="Table3Deffects3"/>
    <w:rsid w:val="007257E3"/>
    <w:pPr>
      <w:spacing w:before="120" w:after="120" w:line="260" w:lineRule="exact"/>
    </w:pPr>
    <w:rPr>
      <w:rFonts w:ascii="Times New Roman" w:eastAsia="Times New Roman" w:hAnsi="Times New Roman" w:cs="Times New Roman"/>
      <w:sz w:val="20"/>
      <w:szCs w:val="20"/>
      <w:lang w:val="en-GB" w:eastAsia="en-GB"/>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13">
    <w:name w:val="Table Classic 113"/>
    <w:basedOn w:val="TableNormal"/>
    <w:next w:val="TableClassic1"/>
    <w:semiHidden/>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1">
    <w:name w:val="Table Classic 21"/>
    <w:basedOn w:val="TableNormal"/>
    <w:next w:val="TableClassic2"/>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1">
    <w:name w:val="Table Classic 31"/>
    <w:basedOn w:val="TableNormal"/>
    <w:next w:val="TableClassic3"/>
    <w:rsid w:val="007257E3"/>
    <w:pPr>
      <w:spacing w:before="120" w:after="120" w:line="260" w:lineRule="exact"/>
    </w:pPr>
    <w:rPr>
      <w:rFonts w:ascii="Times New Roman" w:eastAsia="Times New Roman" w:hAnsi="Times New Roman" w:cs="Times New Roman"/>
      <w:color w:val="000080"/>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1">
    <w:name w:val="Table Classic 41"/>
    <w:basedOn w:val="TableNormal"/>
    <w:next w:val="TableClassic4"/>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sid w:val="007257E3"/>
    <w:pPr>
      <w:spacing w:before="120" w:after="120" w:line="260" w:lineRule="exact"/>
    </w:pPr>
    <w:rPr>
      <w:rFonts w:ascii="Times New Roman" w:eastAsia="Times New Roman" w:hAnsi="Times New Roman" w:cs="Times New Roman"/>
      <w:color w:val="FFFFFF"/>
      <w:sz w:val="20"/>
      <w:szCs w:val="20"/>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1">
    <w:name w:val="Table Colorful 21"/>
    <w:basedOn w:val="TableNormal"/>
    <w:next w:val="TableColorful2"/>
    <w:rsid w:val="007257E3"/>
    <w:pPr>
      <w:spacing w:before="120" w:after="120" w:line="260" w:lineRule="exact"/>
    </w:pPr>
    <w:rPr>
      <w:rFonts w:ascii="Times New Roman" w:eastAsia="Times New Roman" w:hAnsi="Times New Roman" w:cs="Times New Roman"/>
      <w:sz w:val="20"/>
      <w:szCs w:val="20"/>
      <w:lang w:val="en-GB" w:eastAsia="en-GB"/>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1">
    <w:name w:val="Table Colorful 31"/>
    <w:basedOn w:val="TableNormal"/>
    <w:next w:val="TableColorful3"/>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1">
    <w:name w:val="Table Columns 11"/>
    <w:basedOn w:val="TableNormal"/>
    <w:next w:val="TableColumns1"/>
    <w:rsid w:val="007257E3"/>
    <w:pPr>
      <w:spacing w:before="120" w:after="120" w:line="260" w:lineRule="exact"/>
    </w:pPr>
    <w:rPr>
      <w:rFonts w:ascii="Times New Roman" w:eastAsia="Times New Roman" w:hAnsi="Times New Roman" w:cs="Times New Roman"/>
      <w:b/>
      <w:bCs/>
      <w:sz w:val="20"/>
      <w:szCs w:val="20"/>
      <w:lang w:val="en-GB" w:eastAsia="en-GB"/>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1">
    <w:name w:val="Table Columns 21"/>
    <w:basedOn w:val="TableNormal"/>
    <w:next w:val="TableColumns2"/>
    <w:rsid w:val="007257E3"/>
    <w:pPr>
      <w:spacing w:before="120" w:after="120" w:line="260" w:lineRule="exact"/>
    </w:pPr>
    <w:rPr>
      <w:rFonts w:ascii="Times New Roman" w:eastAsia="Times New Roman" w:hAnsi="Times New Roman" w:cs="Times New Roman"/>
      <w:b/>
      <w:bCs/>
      <w:sz w:val="20"/>
      <w:szCs w:val="20"/>
      <w:lang w:val="en-GB" w:eastAsia="en-GB"/>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1">
    <w:name w:val="Table Columns 31"/>
    <w:basedOn w:val="TableNormal"/>
    <w:next w:val="TableColumns3"/>
    <w:rsid w:val="007257E3"/>
    <w:pPr>
      <w:spacing w:before="120" w:after="120" w:line="260" w:lineRule="exact"/>
    </w:pPr>
    <w:rPr>
      <w:rFonts w:ascii="Times New Roman" w:eastAsia="Times New Roman" w:hAnsi="Times New Roman" w:cs="Times New Roman"/>
      <w:b/>
      <w:bCs/>
      <w:sz w:val="20"/>
      <w:szCs w:val="20"/>
      <w:lang w:val="en-GB" w:eastAsia="en-GB"/>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1">
    <w:name w:val="Table Columns 41"/>
    <w:basedOn w:val="TableNormal"/>
    <w:next w:val="TableColumns4"/>
    <w:rsid w:val="007257E3"/>
    <w:pPr>
      <w:spacing w:before="120" w:after="120" w:line="260" w:lineRule="exact"/>
    </w:pPr>
    <w:rPr>
      <w:rFonts w:ascii="Times New Roman" w:eastAsia="Times New Roman" w:hAnsi="Times New Roman" w:cs="Times New Roman"/>
      <w:sz w:val="20"/>
      <w:szCs w:val="20"/>
      <w:lang w:val="en-GB" w:eastAsia="en-GB"/>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1">
    <w:name w:val="Table Columns 51"/>
    <w:basedOn w:val="TableNormal"/>
    <w:next w:val="TableColumns5"/>
    <w:rsid w:val="007257E3"/>
    <w:pPr>
      <w:spacing w:before="120" w:after="120" w:line="260" w:lineRule="exact"/>
    </w:pPr>
    <w:rPr>
      <w:rFonts w:ascii="Times New Roman" w:eastAsia="Times New Roman" w:hAnsi="Times New Roman" w:cs="Times New Roman"/>
      <w:sz w:val="20"/>
      <w:szCs w:val="20"/>
      <w:lang w:val="en-GB" w:eastAsia="en-GB"/>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1">
    <w:name w:val="Table Contemporary1"/>
    <w:basedOn w:val="TableNormal"/>
    <w:next w:val="TableContemporary"/>
    <w:rsid w:val="007257E3"/>
    <w:pPr>
      <w:spacing w:before="120" w:after="120" w:line="260" w:lineRule="exact"/>
    </w:pPr>
    <w:rPr>
      <w:rFonts w:ascii="Times New Roman" w:eastAsia="Times New Roman" w:hAnsi="Times New Roman" w:cs="Times New Roman"/>
      <w:sz w:val="20"/>
      <w:szCs w:val="20"/>
      <w:lang w:val="en-GB" w:eastAsia="en-GB"/>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Elegant14">
    <w:name w:val="Table Elegant14"/>
    <w:basedOn w:val="TableNormal"/>
    <w:next w:val="TableElegant"/>
    <w:rsid w:val="007257E3"/>
    <w:pPr>
      <w:spacing w:before="120" w:after="120" w:line="260" w:lineRule="exact"/>
    </w:pPr>
    <w:rPr>
      <w:rFonts w:ascii="Times New Roman" w:eastAsia="Times New Roman" w:hAnsi="Times New Roman" w:cs="Times New Roman"/>
      <w:sz w:val="20"/>
      <w:szCs w:val="20"/>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Grid114">
    <w:name w:val="Table Grid 11"/>
    <w:basedOn w:val="TableNormal"/>
    <w:next w:val="TableGrid1"/>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10">
    <w:name w:val="Table Grid 21"/>
    <w:basedOn w:val="TableNormal"/>
    <w:next w:val="TableGrid2"/>
    <w:rsid w:val="007257E3"/>
    <w:pPr>
      <w:spacing w:before="120" w:after="120" w:line="260" w:lineRule="exact"/>
    </w:pPr>
    <w:rPr>
      <w:rFonts w:ascii="Times New Roman" w:eastAsia="Times New Roman" w:hAnsi="Times New Roman" w:cs="Times New Roman"/>
      <w:sz w:val="20"/>
      <w:szCs w:val="20"/>
      <w:lang w:val="en-GB" w:eastAsia="en-GB"/>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10">
    <w:name w:val="Table Grid 31"/>
    <w:basedOn w:val="TableNormal"/>
    <w:next w:val="TableGrid3"/>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11">
    <w:name w:val="Table Grid 41"/>
    <w:basedOn w:val="TableNormal"/>
    <w:next w:val="TableGrid4"/>
    <w:rsid w:val="007257E3"/>
    <w:pPr>
      <w:spacing w:before="120" w:after="120" w:line="260" w:lineRule="exact"/>
    </w:pPr>
    <w:rPr>
      <w:rFonts w:ascii="Times New Roman" w:eastAsia="Times New Roman" w:hAnsi="Times New Roman" w:cs="Times New Roman"/>
      <w:sz w:val="20"/>
      <w:szCs w:val="20"/>
      <w:lang w:val="en-GB" w:eastAsia="en-GB"/>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11">
    <w:name w:val="Table Grid 51"/>
    <w:basedOn w:val="TableNormal"/>
    <w:next w:val="TableGrid5"/>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11">
    <w:name w:val="Table Grid 61"/>
    <w:basedOn w:val="TableNormal"/>
    <w:next w:val="TableGrid6"/>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11">
    <w:name w:val="Table Grid 71"/>
    <w:basedOn w:val="TableNormal"/>
    <w:next w:val="TableGrid7"/>
    <w:rsid w:val="007257E3"/>
    <w:pPr>
      <w:spacing w:before="120" w:after="120" w:line="260" w:lineRule="exact"/>
    </w:pPr>
    <w:rPr>
      <w:rFonts w:ascii="Times New Roman" w:eastAsia="Times New Roman" w:hAnsi="Times New Roman" w:cs="Times New Roman"/>
      <w:b/>
      <w:bCs/>
      <w:sz w:val="20"/>
      <w:szCs w:val="20"/>
      <w:lang w:val="en-GB"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10">
    <w:name w:val="Table Grid 81"/>
    <w:basedOn w:val="TableNormal"/>
    <w:next w:val="TableGrid8"/>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1">
    <w:name w:val="Table List 11"/>
    <w:basedOn w:val="TableNormal"/>
    <w:next w:val="TableList1"/>
    <w:rsid w:val="007257E3"/>
    <w:pPr>
      <w:spacing w:before="120" w:after="120" w:line="260" w:lineRule="exact"/>
    </w:pPr>
    <w:rPr>
      <w:rFonts w:ascii="Times New Roman" w:eastAsia="Times New Roman" w:hAnsi="Times New Roman" w:cs="Times New Roman"/>
      <w:sz w:val="20"/>
      <w:szCs w:val="20"/>
      <w:lang w:val="en-GB" w:eastAsia="en-GB"/>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1">
    <w:name w:val="Table List 21"/>
    <w:basedOn w:val="TableNormal"/>
    <w:next w:val="TableList2"/>
    <w:rsid w:val="007257E3"/>
    <w:pPr>
      <w:spacing w:before="120" w:after="120" w:line="260" w:lineRule="exact"/>
    </w:pPr>
    <w:rPr>
      <w:rFonts w:ascii="Times New Roman" w:eastAsia="Times New Roman" w:hAnsi="Times New Roman" w:cs="Times New Roman"/>
      <w:sz w:val="20"/>
      <w:szCs w:val="20"/>
      <w:lang w:val="en-GB" w:eastAsia="en-GB"/>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1">
    <w:name w:val="Table List 31"/>
    <w:basedOn w:val="TableNormal"/>
    <w:next w:val="TableList3"/>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1">
    <w:name w:val="Table List 41"/>
    <w:basedOn w:val="TableNormal"/>
    <w:next w:val="TableList4"/>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1">
    <w:name w:val="Table List 51"/>
    <w:basedOn w:val="TableNormal"/>
    <w:next w:val="TableList5"/>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1">
    <w:name w:val="Table List 61"/>
    <w:basedOn w:val="TableNormal"/>
    <w:next w:val="TableList6"/>
    <w:rsid w:val="007257E3"/>
    <w:pPr>
      <w:spacing w:before="120" w:after="120" w:line="260" w:lineRule="exact"/>
    </w:pPr>
    <w:rPr>
      <w:rFonts w:ascii="Times New Roman" w:eastAsia="Times New Roman"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1">
    <w:name w:val="Table List 71"/>
    <w:basedOn w:val="TableNormal"/>
    <w:next w:val="TableList7"/>
    <w:rsid w:val="007257E3"/>
    <w:pPr>
      <w:spacing w:before="120" w:after="120" w:line="260" w:lineRule="exact"/>
    </w:pPr>
    <w:rPr>
      <w:rFonts w:ascii="Times New Roman" w:eastAsia="Times New Roman" w:hAnsi="Times New Roman" w:cs="Times New Roman"/>
      <w:sz w:val="20"/>
      <w:szCs w:val="20"/>
      <w:lang w:val="en-GB" w:eastAsia="en-GB"/>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1">
    <w:name w:val="Table List 81"/>
    <w:basedOn w:val="TableNormal"/>
    <w:next w:val="TableList8"/>
    <w:rsid w:val="007257E3"/>
    <w:pPr>
      <w:spacing w:before="120" w:after="120" w:line="260" w:lineRule="exact"/>
    </w:pPr>
    <w:rPr>
      <w:rFonts w:ascii="Times New Roman" w:eastAsia="Times New Roman" w:hAnsi="Times New Roman" w:cs="Times New Roman"/>
      <w:sz w:val="20"/>
      <w:szCs w:val="20"/>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1">
    <w:name w:val="Table Professional1"/>
    <w:basedOn w:val="TableNormal"/>
    <w:next w:val="TableProfessional"/>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1">
    <w:name w:val="Table Simple 11"/>
    <w:basedOn w:val="TableNormal"/>
    <w:next w:val="TableSimple1"/>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1">
    <w:name w:val="Table Simple 21"/>
    <w:basedOn w:val="TableNormal"/>
    <w:next w:val="TableSimple2"/>
    <w:rsid w:val="007257E3"/>
    <w:pPr>
      <w:spacing w:before="120" w:after="120" w:line="260" w:lineRule="exact"/>
    </w:pPr>
    <w:rPr>
      <w:rFonts w:ascii="Times New Roman" w:eastAsia="Times New Roman" w:hAnsi="Times New Roman" w:cs="Times New Roman"/>
      <w:sz w:val="20"/>
      <w:szCs w:val="20"/>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1">
    <w:name w:val="Table Simple 31"/>
    <w:basedOn w:val="TableNormal"/>
    <w:next w:val="TableSimple3"/>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1">
    <w:name w:val="Table Subtle 11"/>
    <w:basedOn w:val="TableNormal"/>
    <w:next w:val="TableSubtle1"/>
    <w:rsid w:val="007257E3"/>
    <w:pPr>
      <w:spacing w:before="120" w:after="120" w:line="260" w:lineRule="exact"/>
    </w:pPr>
    <w:rPr>
      <w:rFonts w:ascii="Times New Roman" w:eastAsia="Times New Roman" w:hAnsi="Times New Roman" w:cs="Times New Roman"/>
      <w:sz w:val="20"/>
      <w:szCs w:val="20"/>
      <w:lang w:val="en-GB" w:eastAsia="en-GB"/>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7257E3"/>
    <w:pPr>
      <w:spacing w:before="120" w:after="120" w:line="260" w:lineRule="exact"/>
    </w:pPr>
    <w:rPr>
      <w:rFonts w:ascii="Times New Roman" w:eastAsia="Times New Roman" w:hAnsi="Times New Roman" w:cs="Times New Roman"/>
      <w:sz w:val="20"/>
      <w:szCs w:val="20"/>
      <w:lang w:val="en-GB" w:eastAsia="en-GB"/>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7257E3"/>
    <w:pPr>
      <w:spacing w:before="120" w:after="120" w:line="260" w:lineRule="exact"/>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13">
    <w:name w:val="Table Web 113"/>
    <w:basedOn w:val="TableNormal"/>
    <w:next w:val="TableWeb1"/>
    <w:rsid w:val="007257E3"/>
    <w:pPr>
      <w:spacing w:before="120" w:after="120" w:line="260" w:lineRule="exact"/>
    </w:pPr>
    <w:rPr>
      <w:rFonts w:ascii="Times New Roman" w:eastAsia="Times New Roman" w:hAnsi="Times New Roman" w:cs="Times New Roman"/>
      <w:sz w:val="20"/>
      <w:szCs w:val="20"/>
      <w:lang w:val="en-GB" w:eastAsia="en-GB"/>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214">
    <w:name w:val="Table Web 214"/>
    <w:basedOn w:val="TableNormal"/>
    <w:next w:val="TableWeb2"/>
    <w:rsid w:val="007257E3"/>
    <w:pPr>
      <w:spacing w:before="120" w:after="120" w:line="260" w:lineRule="exact"/>
    </w:pPr>
    <w:rPr>
      <w:rFonts w:ascii="Times New Roman" w:eastAsia="Times New Roman" w:hAnsi="Times New Roman" w:cs="Times New Roman"/>
      <w:sz w:val="20"/>
      <w:szCs w:val="20"/>
      <w:lang w:val="en-GB" w:eastAsia="en-GB"/>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13">
    <w:name w:val="Table Web 313"/>
    <w:basedOn w:val="TableNormal"/>
    <w:next w:val="TableWeb3"/>
    <w:rsid w:val="007257E3"/>
    <w:pPr>
      <w:spacing w:before="120" w:after="120" w:line="260" w:lineRule="exact"/>
    </w:pPr>
    <w:rPr>
      <w:rFonts w:ascii="Times New Roman" w:eastAsia="Times New Roman" w:hAnsi="Times New Roman" w:cs="Times New Roman"/>
      <w:sz w:val="20"/>
      <w:szCs w:val="20"/>
      <w:lang w:val="en-GB" w:eastAsia="en-GB"/>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elnou">
    <w:name w:val="Tabel nou"/>
    <w:basedOn w:val="TableElegant"/>
    <w:rsid w:val="007257E3"/>
    <w:pPr>
      <w:spacing w:before="120" w:after="120" w:line="260" w:lineRule="exact"/>
    </w:pPr>
    <w:rPr>
      <w:rFonts w:ascii="Times New Roman" w:eastAsia="Times New Roman" w:hAnsi="Times New Roman" w:cs="Times New Roman"/>
      <w:sz w:val="20"/>
      <w:szCs w:val="20"/>
      <w:lang w:val="en-GB" w:eastAsia="en-GB"/>
    </w:rPr>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List2Char">
    <w:name w:val="List 2 Char"/>
    <w:aliases w:val="BULLET 1 Char"/>
    <w:basedOn w:val="DefaultParagraphFont"/>
    <w:link w:val="List2"/>
    <w:uiPriority w:val="99"/>
    <w:rsid w:val="007257E3"/>
    <w:rPr>
      <w:lang w:val="ro-RO"/>
    </w:rPr>
  </w:style>
  <w:style w:type="paragraph" w:customStyle="1" w:styleId="BasicParagraph">
    <w:name w:val="[Basic Paragraph]"/>
    <w:basedOn w:val="Normal"/>
    <w:rsid w:val="007257E3"/>
    <w:pPr>
      <w:autoSpaceDE w:val="0"/>
      <w:autoSpaceDN w:val="0"/>
      <w:adjustRightInd w:val="0"/>
      <w:spacing w:after="160" w:line="288" w:lineRule="auto"/>
      <w:textAlignment w:val="center"/>
    </w:pPr>
    <w:rPr>
      <w:rFonts w:ascii="Minion Pro Regular" w:eastAsia="Calibri" w:hAnsi="Minion Pro Regular" w:cs="Minion Pro Regular"/>
      <w:color w:val="000000"/>
      <w:sz w:val="24"/>
      <w:szCs w:val="24"/>
      <w:lang w:val="en-GB"/>
    </w:rPr>
  </w:style>
  <w:style w:type="character" w:customStyle="1" w:styleId="numberingChar">
    <w:name w:val="numbering Char"/>
    <w:basedOn w:val="DefaultParagraphFont"/>
    <w:link w:val="numbering"/>
    <w:rsid w:val="007257E3"/>
    <w:rPr>
      <w:rFonts w:eastAsia="Calibri" w:cs="Times New Roman"/>
      <w:iCs/>
      <w:sz w:val="20"/>
      <w:szCs w:val="20"/>
      <w:lang w:eastAsia="en-GB"/>
    </w:rPr>
  </w:style>
  <w:style w:type="paragraph" w:customStyle="1" w:styleId="sub-listing1">
    <w:name w:val="sub-listing 1"/>
    <w:basedOn w:val="numbering"/>
    <w:qFormat/>
    <w:rsid w:val="007257E3"/>
    <w:pPr>
      <w:numPr>
        <w:numId w:val="0"/>
      </w:numPr>
      <w:tabs>
        <w:tab w:val="clear" w:pos="0"/>
        <w:tab w:val="clear" w:pos="426"/>
        <w:tab w:val="clear" w:pos="9900"/>
        <w:tab w:val="num" w:pos="1418"/>
      </w:tabs>
      <w:autoSpaceDE/>
      <w:autoSpaceDN/>
      <w:adjustRightInd/>
      <w:spacing w:line="264" w:lineRule="auto"/>
      <w:ind w:left="2160" w:hanging="720"/>
      <w:jc w:val="both"/>
    </w:pPr>
    <w:rPr>
      <w:rFonts w:ascii="Arial" w:eastAsia="Times New Roman" w:hAnsi="Arial"/>
      <w:iCs w:val="0"/>
      <w:lang w:val="en-GB"/>
    </w:rPr>
  </w:style>
  <w:style w:type="paragraph" w:customStyle="1" w:styleId="sub-listing2">
    <w:name w:val="sub-listing 2"/>
    <w:basedOn w:val="ListParagraph"/>
    <w:qFormat/>
    <w:rsid w:val="007257E3"/>
    <w:pPr>
      <w:tabs>
        <w:tab w:val="num" w:pos="360"/>
        <w:tab w:val="num" w:pos="1985"/>
        <w:tab w:val="num" w:pos="2160"/>
      </w:tabs>
      <w:spacing w:before="60" w:after="60" w:line="264" w:lineRule="auto"/>
      <w:ind w:left="1985" w:hanging="567"/>
      <w:contextualSpacing w:val="0"/>
      <w:jc w:val="both"/>
    </w:pPr>
    <w:rPr>
      <w:rFonts w:ascii="Arial" w:eastAsia="Times New Roman" w:hAnsi="Arial" w:cs="Arial"/>
      <w:sz w:val="20"/>
      <w:szCs w:val="20"/>
      <w:lang w:val="en-GB"/>
    </w:rPr>
  </w:style>
  <w:style w:type="paragraph" w:customStyle="1" w:styleId="sub-listing3">
    <w:name w:val="sub-listing 3"/>
    <w:basedOn w:val="ListParagraph"/>
    <w:qFormat/>
    <w:rsid w:val="007257E3"/>
    <w:pPr>
      <w:tabs>
        <w:tab w:val="num" w:pos="360"/>
        <w:tab w:val="num" w:pos="2160"/>
        <w:tab w:val="num" w:pos="2552"/>
      </w:tabs>
      <w:spacing w:before="60" w:after="60" w:line="264" w:lineRule="auto"/>
      <w:ind w:left="2552" w:hanging="567"/>
      <w:contextualSpacing w:val="0"/>
      <w:jc w:val="both"/>
    </w:pPr>
    <w:rPr>
      <w:rFonts w:ascii="Arial" w:eastAsia="Times New Roman" w:hAnsi="Arial" w:cs="Times New Roman"/>
      <w:sz w:val="20"/>
      <w:szCs w:val="20"/>
      <w:lang w:val="en-GB"/>
    </w:rPr>
  </w:style>
  <w:style w:type="paragraph" w:customStyle="1" w:styleId="xl253">
    <w:name w:val="xl253"/>
    <w:basedOn w:val="Normal"/>
    <w:qFormat/>
    <w:rsid w:val="007257E3"/>
    <w:pPr>
      <w:pBdr>
        <w:top w:val="single" w:sz="4" w:space="0" w:color="auto"/>
        <w:left w:val="single" w:sz="8"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54">
    <w:name w:val="xl254"/>
    <w:basedOn w:val="Normal"/>
    <w:qFormat/>
    <w:rsid w:val="007257E3"/>
    <w:pPr>
      <w:pBdr>
        <w:left w:val="single" w:sz="8"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55">
    <w:name w:val="xl255"/>
    <w:basedOn w:val="Normal"/>
    <w:qFormat/>
    <w:rsid w:val="007257E3"/>
    <w:pPr>
      <w:pBdr>
        <w:top w:val="single" w:sz="4" w:space="0" w:color="auto"/>
        <w:right w:val="single" w:sz="8" w:space="0" w:color="auto"/>
      </w:pBdr>
      <w:shd w:val="clear" w:color="000000" w:fill="FFE699"/>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56">
    <w:name w:val="xl256"/>
    <w:basedOn w:val="Normal"/>
    <w:qFormat/>
    <w:rsid w:val="007257E3"/>
    <w:pPr>
      <w:pBdr>
        <w:bottom w:val="single" w:sz="4" w:space="0" w:color="auto"/>
        <w:right w:val="single" w:sz="8" w:space="0" w:color="auto"/>
      </w:pBdr>
      <w:shd w:val="clear" w:color="000000" w:fill="FFE699"/>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57">
    <w:name w:val="xl257"/>
    <w:basedOn w:val="Normal"/>
    <w:qFormat/>
    <w:rsid w:val="007257E3"/>
    <w:pPr>
      <w:pBdr>
        <w:left w:val="single" w:sz="8"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58">
    <w:name w:val="xl258"/>
    <w:basedOn w:val="Normal"/>
    <w:qFormat/>
    <w:rsid w:val="007257E3"/>
    <w:pPr>
      <w:pBdr>
        <w:left w:val="single" w:sz="8" w:space="0" w:color="auto"/>
        <w:bottom w:val="single" w:sz="4"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59">
    <w:name w:val="xl259"/>
    <w:basedOn w:val="Normal"/>
    <w:qFormat/>
    <w:rsid w:val="007257E3"/>
    <w:pPr>
      <w:pBdr>
        <w:top w:val="single" w:sz="4" w:space="0" w:color="auto"/>
        <w:left w:val="single" w:sz="8"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60">
    <w:name w:val="xl260"/>
    <w:basedOn w:val="Normal"/>
    <w:qFormat/>
    <w:rsid w:val="007257E3"/>
    <w:pPr>
      <w:pBdr>
        <w:left w:val="single" w:sz="8" w:space="0" w:color="auto"/>
        <w:bottom w:val="single" w:sz="4"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61">
    <w:name w:val="xl261"/>
    <w:basedOn w:val="Normal"/>
    <w:qFormat/>
    <w:rsid w:val="007257E3"/>
    <w:pPr>
      <w:pBdr>
        <w:bottom w:val="single" w:sz="8" w:space="0" w:color="auto"/>
        <w:right w:val="single" w:sz="8" w:space="0" w:color="auto"/>
      </w:pBdr>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62">
    <w:name w:val="xl262"/>
    <w:basedOn w:val="Normal"/>
    <w:qFormat/>
    <w:rsid w:val="007257E3"/>
    <w:pPr>
      <w:pBdr>
        <w:top w:val="single" w:sz="4" w:space="0" w:color="auto"/>
        <w:left w:val="single" w:sz="8"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63">
    <w:name w:val="xl263"/>
    <w:basedOn w:val="Normal"/>
    <w:qFormat/>
    <w:rsid w:val="007257E3"/>
    <w:pPr>
      <w:pBdr>
        <w:top w:val="single" w:sz="4" w:space="0" w:color="auto"/>
        <w:right w:val="single" w:sz="8" w:space="0" w:color="auto"/>
      </w:pBdr>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64">
    <w:name w:val="xl264"/>
    <w:basedOn w:val="Normal"/>
    <w:qFormat/>
    <w:rsid w:val="007257E3"/>
    <w:pPr>
      <w:pBdr>
        <w:bottom w:val="single" w:sz="4" w:space="0" w:color="auto"/>
        <w:right w:val="single" w:sz="8" w:space="0" w:color="auto"/>
      </w:pBdr>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65">
    <w:name w:val="xl265"/>
    <w:basedOn w:val="Normal"/>
    <w:qFormat/>
    <w:rsid w:val="007257E3"/>
    <w:pPr>
      <w:pBdr>
        <w:top w:val="single" w:sz="8" w:space="0" w:color="auto"/>
        <w:right w:val="single" w:sz="8" w:space="0" w:color="auto"/>
      </w:pBdr>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66">
    <w:name w:val="xl266"/>
    <w:basedOn w:val="Normal"/>
    <w:qFormat/>
    <w:rsid w:val="007257E3"/>
    <w:pPr>
      <w:pBdr>
        <w:top w:val="single" w:sz="4" w:space="0" w:color="auto"/>
        <w:right w:val="single" w:sz="8" w:space="0" w:color="auto"/>
      </w:pBdr>
      <w:shd w:val="clear" w:color="000000" w:fill="FFFF00"/>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67">
    <w:name w:val="xl267"/>
    <w:basedOn w:val="Normal"/>
    <w:qFormat/>
    <w:rsid w:val="007257E3"/>
    <w:pPr>
      <w:pBdr>
        <w:right w:val="single" w:sz="8" w:space="0" w:color="auto"/>
      </w:pBdr>
      <w:shd w:val="clear" w:color="000000" w:fill="FFFF00"/>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68">
    <w:name w:val="xl268"/>
    <w:basedOn w:val="Normal"/>
    <w:qFormat/>
    <w:rsid w:val="007257E3"/>
    <w:pPr>
      <w:pBdr>
        <w:bottom w:val="single" w:sz="4" w:space="0" w:color="auto"/>
        <w:right w:val="single" w:sz="8" w:space="0" w:color="auto"/>
      </w:pBdr>
      <w:shd w:val="clear" w:color="000000" w:fill="FFFF00"/>
      <w:spacing w:before="100" w:beforeAutospacing="1" w:after="100" w:afterAutospacing="1" w:line="259" w:lineRule="auto"/>
      <w:jc w:val="both"/>
      <w:textAlignment w:val="top"/>
    </w:pPr>
    <w:rPr>
      <w:rFonts w:ascii="Times New Roman" w:eastAsia="Times New Roman" w:hAnsi="Times New Roman" w:cs="Times New Roman"/>
      <w:sz w:val="24"/>
      <w:szCs w:val="24"/>
      <w:lang w:val="en-GB" w:eastAsia="en-GB"/>
    </w:rPr>
  </w:style>
  <w:style w:type="paragraph" w:customStyle="1" w:styleId="xl269">
    <w:name w:val="xl269"/>
    <w:basedOn w:val="Normal"/>
    <w:qFormat/>
    <w:rsid w:val="007257E3"/>
    <w:pPr>
      <w:pBdr>
        <w:left w:val="single" w:sz="8" w:space="0" w:color="auto"/>
        <w:bottom w:val="single" w:sz="4"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70">
    <w:name w:val="xl270"/>
    <w:basedOn w:val="Normal"/>
    <w:qFormat/>
    <w:rsid w:val="007257E3"/>
    <w:pPr>
      <w:pBdr>
        <w:top w:val="single" w:sz="4" w:space="0" w:color="auto"/>
        <w:left w:val="single" w:sz="8"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71">
    <w:name w:val="xl271"/>
    <w:basedOn w:val="Normal"/>
    <w:qFormat/>
    <w:rsid w:val="007257E3"/>
    <w:pPr>
      <w:pBdr>
        <w:left w:val="single" w:sz="8"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72">
    <w:name w:val="xl272"/>
    <w:basedOn w:val="Normal"/>
    <w:qFormat/>
    <w:rsid w:val="007257E3"/>
    <w:pPr>
      <w:pBdr>
        <w:left w:val="single" w:sz="8" w:space="0" w:color="auto"/>
        <w:bottom w:val="single" w:sz="4" w:space="0" w:color="auto"/>
        <w:right w:val="single" w:sz="4" w:space="0" w:color="auto"/>
      </w:pBdr>
      <w:spacing w:before="100" w:beforeAutospacing="1" w:after="100" w:afterAutospacing="1" w:line="259" w:lineRule="auto"/>
      <w:textAlignment w:val="center"/>
    </w:pPr>
    <w:rPr>
      <w:rFonts w:ascii="Times New Roman" w:eastAsia="Times New Roman" w:hAnsi="Times New Roman" w:cs="Times New Roman"/>
      <w:sz w:val="24"/>
      <w:szCs w:val="24"/>
      <w:lang w:val="en-GB" w:eastAsia="en-GB"/>
    </w:rPr>
  </w:style>
  <w:style w:type="paragraph" w:customStyle="1" w:styleId="xl273">
    <w:name w:val="xl273"/>
    <w:basedOn w:val="Normal"/>
    <w:qFormat/>
    <w:rsid w:val="007257E3"/>
    <w:pPr>
      <w:pBdr>
        <w:top w:val="single" w:sz="8" w:space="0" w:color="auto"/>
        <w:left w:val="single" w:sz="8" w:space="0" w:color="auto"/>
        <w:right w:val="single" w:sz="8" w:space="0" w:color="auto"/>
      </w:pBdr>
      <w:spacing w:before="100" w:beforeAutospacing="1" w:after="100" w:afterAutospacing="1" w:line="259" w:lineRule="auto"/>
    </w:pPr>
    <w:rPr>
      <w:rFonts w:ascii="Times New Roman" w:eastAsia="Times New Roman" w:hAnsi="Times New Roman" w:cs="Times New Roman"/>
      <w:sz w:val="24"/>
      <w:szCs w:val="24"/>
      <w:lang w:val="en-GB" w:eastAsia="en-GB"/>
    </w:rPr>
  </w:style>
  <w:style w:type="paragraph" w:customStyle="1" w:styleId="xl274">
    <w:name w:val="xl274"/>
    <w:basedOn w:val="Normal"/>
    <w:qFormat/>
    <w:rsid w:val="007257E3"/>
    <w:pPr>
      <w:pBdr>
        <w:left w:val="single" w:sz="8" w:space="0" w:color="auto"/>
        <w:bottom w:val="single" w:sz="4" w:space="0" w:color="auto"/>
        <w:right w:val="single" w:sz="8" w:space="0" w:color="auto"/>
      </w:pBdr>
      <w:spacing w:before="100" w:beforeAutospacing="1" w:after="100" w:afterAutospacing="1" w:line="259" w:lineRule="auto"/>
    </w:pPr>
    <w:rPr>
      <w:rFonts w:ascii="Times New Roman" w:eastAsia="Times New Roman" w:hAnsi="Times New Roman" w:cs="Times New Roman"/>
      <w:sz w:val="24"/>
      <w:szCs w:val="24"/>
      <w:lang w:val="en-GB" w:eastAsia="en-GB"/>
    </w:rPr>
  </w:style>
  <w:style w:type="paragraph" w:customStyle="1" w:styleId="xl275">
    <w:name w:val="xl275"/>
    <w:basedOn w:val="Normal"/>
    <w:qFormat/>
    <w:rsid w:val="007257E3"/>
    <w:pPr>
      <w:pBdr>
        <w:top w:val="single" w:sz="4" w:space="0" w:color="auto"/>
        <w:left w:val="single" w:sz="8" w:space="0" w:color="auto"/>
        <w:right w:val="single" w:sz="8" w:space="0" w:color="auto"/>
      </w:pBdr>
      <w:spacing w:before="100" w:beforeAutospacing="1" w:after="100" w:afterAutospacing="1" w:line="259" w:lineRule="auto"/>
      <w:jc w:val="center"/>
      <w:textAlignment w:val="center"/>
    </w:pPr>
    <w:rPr>
      <w:rFonts w:ascii="Times New Roman" w:eastAsia="Times New Roman" w:hAnsi="Times New Roman" w:cs="Times New Roman"/>
      <w:sz w:val="24"/>
      <w:szCs w:val="24"/>
      <w:lang w:val="en-GB" w:eastAsia="en-GB"/>
    </w:rPr>
  </w:style>
  <w:style w:type="paragraph" w:customStyle="1" w:styleId="xl276">
    <w:name w:val="xl276"/>
    <w:basedOn w:val="Normal"/>
    <w:qFormat/>
    <w:rsid w:val="007257E3"/>
    <w:pPr>
      <w:pBdr>
        <w:top w:val="single" w:sz="8" w:space="0" w:color="auto"/>
      </w:pBdr>
      <w:shd w:val="clear" w:color="000000" w:fill="DDE4F3"/>
      <w:spacing w:before="100" w:beforeAutospacing="1" w:after="100" w:afterAutospacing="1" w:line="259" w:lineRule="auto"/>
      <w:jc w:val="center"/>
      <w:textAlignment w:val="center"/>
    </w:pPr>
    <w:rPr>
      <w:rFonts w:ascii="Times New Roman" w:eastAsia="Times New Roman" w:hAnsi="Times New Roman" w:cs="Times New Roman"/>
      <w:b/>
      <w:bCs/>
      <w:i/>
      <w:iCs/>
      <w:sz w:val="24"/>
      <w:szCs w:val="24"/>
      <w:lang w:val="en-GB" w:eastAsia="en-GB"/>
    </w:rPr>
  </w:style>
  <w:style w:type="paragraph" w:customStyle="1" w:styleId="xl277">
    <w:name w:val="xl277"/>
    <w:basedOn w:val="Normal"/>
    <w:qFormat/>
    <w:rsid w:val="007257E3"/>
    <w:pPr>
      <w:pBdr>
        <w:top w:val="single" w:sz="8" w:space="0" w:color="auto"/>
        <w:left w:val="single" w:sz="8" w:space="0" w:color="auto"/>
      </w:pBdr>
      <w:spacing w:before="100" w:beforeAutospacing="1" w:after="100" w:afterAutospacing="1" w:line="259" w:lineRule="auto"/>
      <w:jc w:val="center"/>
      <w:textAlignment w:val="center"/>
    </w:pPr>
    <w:rPr>
      <w:rFonts w:ascii="Times New Roman" w:eastAsia="Times New Roman" w:hAnsi="Times New Roman" w:cs="Times New Roman"/>
      <w:sz w:val="24"/>
      <w:szCs w:val="24"/>
      <w:lang w:val="en-GB" w:eastAsia="en-GB"/>
    </w:rPr>
  </w:style>
  <w:style w:type="paragraph" w:customStyle="1" w:styleId="xl278">
    <w:name w:val="xl278"/>
    <w:basedOn w:val="Normal"/>
    <w:qFormat/>
    <w:rsid w:val="007257E3"/>
    <w:pPr>
      <w:pBdr>
        <w:left w:val="single" w:sz="8" w:space="0" w:color="auto"/>
        <w:bottom w:val="single" w:sz="8" w:space="0" w:color="auto"/>
      </w:pBdr>
      <w:spacing w:before="100" w:beforeAutospacing="1" w:after="100" w:afterAutospacing="1" w:line="259" w:lineRule="auto"/>
      <w:jc w:val="center"/>
      <w:textAlignment w:val="center"/>
    </w:pPr>
    <w:rPr>
      <w:rFonts w:ascii="Times New Roman" w:eastAsia="Times New Roman" w:hAnsi="Times New Roman" w:cs="Times New Roman"/>
      <w:sz w:val="24"/>
      <w:szCs w:val="24"/>
      <w:lang w:val="en-GB" w:eastAsia="en-GB"/>
    </w:rPr>
  </w:style>
  <w:style w:type="paragraph" w:customStyle="1" w:styleId="xl279">
    <w:name w:val="xl279"/>
    <w:basedOn w:val="Normal"/>
    <w:qFormat/>
    <w:rsid w:val="007257E3"/>
    <w:pPr>
      <w:pBdr>
        <w:left w:val="single" w:sz="8" w:space="0" w:color="auto"/>
        <w:right w:val="single" w:sz="4" w:space="0" w:color="auto"/>
      </w:pBdr>
      <w:spacing w:before="100" w:beforeAutospacing="1" w:after="100" w:afterAutospacing="1" w:line="259" w:lineRule="auto"/>
      <w:jc w:val="center"/>
      <w:textAlignment w:val="center"/>
    </w:pPr>
    <w:rPr>
      <w:rFonts w:ascii="Times New Roman" w:eastAsia="Times New Roman" w:hAnsi="Times New Roman" w:cs="Times New Roman"/>
      <w:sz w:val="24"/>
      <w:szCs w:val="24"/>
      <w:lang w:val="en-GB" w:eastAsia="en-GB"/>
    </w:rPr>
  </w:style>
  <w:style w:type="paragraph" w:customStyle="1" w:styleId="xl280">
    <w:name w:val="xl280"/>
    <w:basedOn w:val="Normal"/>
    <w:qFormat/>
    <w:rsid w:val="007257E3"/>
    <w:pPr>
      <w:pBdr>
        <w:right w:val="single" w:sz="4" w:space="0" w:color="auto"/>
      </w:pBdr>
      <w:spacing w:before="100" w:beforeAutospacing="1" w:after="100" w:afterAutospacing="1" w:line="259" w:lineRule="auto"/>
      <w:jc w:val="center"/>
      <w:textAlignment w:val="center"/>
    </w:pPr>
    <w:rPr>
      <w:rFonts w:ascii="Times New Roman" w:eastAsia="Times New Roman" w:hAnsi="Times New Roman" w:cs="Times New Roman"/>
      <w:sz w:val="24"/>
      <w:szCs w:val="24"/>
      <w:lang w:val="en-GB" w:eastAsia="en-GB"/>
    </w:rPr>
  </w:style>
  <w:style w:type="paragraph" w:customStyle="1" w:styleId="xl281">
    <w:name w:val="xl281"/>
    <w:basedOn w:val="Normal"/>
    <w:qFormat/>
    <w:rsid w:val="007257E3"/>
    <w:pPr>
      <w:pBdr>
        <w:top w:val="single" w:sz="8" w:space="0" w:color="auto"/>
        <w:left w:val="single" w:sz="4" w:space="0" w:color="auto"/>
      </w:pBdr>
      <w:spacing w:before="100" w:beforeAutospacing="1" w:after="100" w:afterAutospacing="1" w:line="259" w:lineRule="auto"/>
      <w:jc w:val="center"/>
      <w:textAlignment w:val="center"/>
    </w:pPr>
    <w:rPr>
      <w:rFonts w:ascii="Times New Roman" w:eastAsia="Times New Roman" w:hAnsi="Times New Roman" w:cs="Times New Roman"/>
      <w:sz w:val="24"/>
      <w:szCs w:val="24"/>
      <w:lang w:val="en-GB" w:eastAsia="en-GB"/>
    </w:rPr>
  </w:style>
  <w:style w:type="paragraph" w:customStyle="1" w:styleId="xl282">
    <w:name w:val="xl282"/>
    <w:basedOn w:val="Normal"/>
    <w:qFormat/>
    <w:rsid w:val="007257E3"/>
    <w:pPr>
      <w:pBdr>
        <w:left w:val="single" w:sz="4" w:space="0" w:color="auto"/>
      </w:pBdr>
      <w:spacing w:before="100" w:beforeAutospacing="1" w:after="100" w:afterAutospacing="1" w:line="259" w:lineRule="auto"/>
      <w:jc w:val="center"/>
      <w:textAlignment w:val="center"/>
    </w:pPr>
    <w:rPr>
      <w:rFonts w:ascii="Times New Roman" w:eastAsia="Times New Roman" w:hAnsi="Times New Roman" w:cs="Times New Roman"/>
      <w:sz w:val="24"/>
      <w:szCs w:val="24"/>
      <w:lang w:val="en-GB" w:eastAsia="en-GB"/>
    </w:rPr>
  </w:style>
  <w:style w:type="paragraph" w:customStyle="1" w:styleId="xl283">
    <w:name w:val="xl283"/>
    <w:basedOn w:val="Normal"/>
    <w:qFormat/>
    <w:rsid w:val="007257E3"/>
    <w:pPr>
      <w:pBdr>
        <w:top w:val="single" w:sz="4" w:space="0" w:color="auto"/>
        <w:left w:val="single" w:sz="8" w:space="0" w:color="auto"/>
        <w:bottom w:val="single" w:sz="4" w:space="0" w:color="auto"/>
        <w:right w:val="single" w:sz="8" w:space="0" w:color="auto"/>
      </w:pBdr>
      <w:spacing w:before="100" w:beforeAutospacing="1" w:after="100" w:afterAutospacing="1" w:line="259" w:lineRule="auto"/>
      <w:jc w:val="center"/>
      <w:textAlignment w:val="center"/>
    </w:pPr>
    <w:rPr>
      <w:rFonts w:ascii="Times New Roman" w:eastAsia="Times New Roman" w:hAnsi="Times New Roman" w:cs="Times New Roman"/>
      <w:sz w:val="24"/>
      <w:szCs w:val="24"/>
      <w:lang w:val="en-GB" w:eastAsia="en-GB"/>
    </w:rPr>
  </w:style>
  <w:style w:type="paragraph" w:customStyle="1" w:styleId="tabletext0">
    <w:name w:val="table text"/>
    <w:basedOn w:val="Normal"/>
    <w:link w:val="tabletextChar0"/>
    <w:qFormat/>
    <w:rsid w:val="007257E3"/>
    <w:pPr>
      <w:spacing w:before="60" w:after="60" w:line="240" w:lineRule="auto"/>
      <w:jc w:val="both"/>
    </w:pPr>
    <w:rPr>
      <w:rFonts w:ascii="Arial" w:eastAsia="MS Mincho" w:hAnsi="Arial" w:cs="Times New Roman"/>
      <w:sz w:val="20"/>
      <w:szCs w:val="22"/>
      <w:lang w:val="en-GB"/>
    </w:rPr>
  </w:style>
  <w:style w:type="character" w:customStyle="1" w:styleId="tabletextChar0">
    <w:name w:val="table text Char"/>
    <w:link w:val="tabletext0"/>
    <w:rsid w:val="007257E3"/>
    <w:rPr>
      <w:rFonts w:ascii="Arial" w:eastAsia="MS Mincho" w:hAnsi="Arial" w:cs="Times New Roman"/>
      <w:sz w:val="20"/>
      <w:szCs w:val="22"/>
      <w:lang w:val="en-GB"/>
    </w:rPr>
  </w:style>
  <w:style w:type="paragraph" w:customStyle="1" w:styleId="BodyText18">
    <w:name w:val="Body Text18"/>
    <w:basedOn w:val="Normal"/>
    <w:rsid w:val="007257E3"/>
    <w:pPr>
      <w:widowControl w:val="0"/>
      <w:shd w:val="clear" w:color="auto" w:fill="FFFFFF"/>
      <w:spacing w:line="0" w:lineRule="atLeast"/>
      <w:ind w:hanging="360"/>
      <w:jc w:val="right"/>
    </w:pPr>
    <w:rPr>
      <w:rFonts w:ascii="Arial Unicode MS" w:eastAsia="Arial Unicode MS" w:hAnsi="Arial Unicode MS" w:cs="Arial Unicode MS"/>
      <w:color w:val="000000"/>
      <w:sz w:val="19"/>
      <w:szCs w:val="19"/>
    </w:rPr>
  </w:style>
  <w:style w:type="character" w:customStyle="1" w:styleId="Bodytext10pt">
    <w:name w:val="Body text + 10 pt"/>
    <w:basedOn w:val="Bodytext0"/>
    <w:rsid w:val="007257E3"/>
    <w:rPr>
      <w:rFonts w:ascii="Arial Unicode MS" w:eastAsia="Arial Unicode MS" w:hAnsi="Arial Unicode MS" w:cs="Arial Unicode MS"/>
      <w:b w:val="0"/>
      <w:bCs w:val="0"/>
      <w:i w:val="0"/>
      <w:iCs w:val="0"/>
      <w:smallCaps w:val="0"/>
      <w:strike w:val="0"/>
      <w:color w:val="000000"/>
      <w:spacing w:val="0"/>
      <w:w w:val="100"/>
      <w:position w:val="0"/>
      <w:sz w:val="20"/>
      <w:szCs w:val="20"/>
      <w:u w:val="none"/>
      <w:shd w:val="clear" w:color="auto" w:fill="FFFFFF"/>
      <w:lang w:val="ro-RO"/>
    </w:rPr>
  </w:style>
  <w:style w:type="character" w:customStyle="1" w:styleId="Picturecaption10pt">
    <w:name w:val="Picture caption + 10 pt"/>
    <w:basedOn w:val="Picturecaption"/>
    <w:rsid w:val="007257E3"/>
    <w:rPr>
      <w:rFonts w:ascii="Arial Unicode MS" w:eastAsia="Arial Unicode MS" w:hAnsi="Arial Unicode MS" w:cs="Arial Unicode MS"/>
      <w:b w:val="0"/>
      <w:bCs w:val="0"/>
      <w:i w:val="0"/>
      <w:iCs w:val="0"/>
      <w:smallCaps w:val="0"/>
      <w:strike w:val="0"/>
      <w:color w:val="000000"/>
      <w:spacing w:val="0"/>
      <w:w w:val="100"/>
      <w:position w:val="0"/>
      <w:sz w:val="20"/>
      <w:szCs w:val="20"/>
      <w:u w:val="none"/>
      <w:shd w:val="clear" w:color="auto" w:fill="FFFFFF"/>
      <w:lang w:val="ro-RO"/>
    </w:rPr>
  </w:style>
  <w:style w:type="paragraph" w:customStyle="1" w:styleId="Beschriftung-Figures">
    <w:name w:val="Beschriftung-Figures"/>
    <w:basedOn w:val="Caption"/>
    <w:next w:val="Normal"/>
    <w:autoRedefine/>
    <w:rsid w:val="007257E3"/>
    <w:pPr>
      <w:widowControl w:val="0"/>
      <w:spacing w:before="0" w:after="120" w:line="240" w:lineRule="auto"/>
      <w:ind w:left="851"/>
    </w:pPr>
    <w:rPr>
      <w:rFonts w:ascii="Arial" w:eastAsia="Times New Roman" w:hAnsi="Arial" w:cs="Arial"/>
      <w:bCs w:val="0"/>
      <w:color w:val="auto"/>
      <w:sz w:val="20"/>
      <w:szCs w:val="20"/>
      <w:lang w:val="it-IT"/>
    </w:rPr>
  </w:style>
  <w:style w:type="paragraph" w:customStyle="1" w:styleId="StandardtextCaracterCaracterCaracter">
    <w:name w:val="Standardtext Caracter Caracter Caracter"/>
    <w:basedOn w:val="Normal"/>
    <w:link w:val="StandardtextCaracterCaracterCaracterCaracter3"/>
    <w:qFormat/>
    <w:rsid w:val="007257E3"/>
    <w:pPr>
      <w:spacing w:after="120" w:line="360" w:lineRule="auto"/>
      <w:jc w:val="both"/>
    </w:pPr>
    <w:rPr>
      <w:rFonts w:ascii="Arial" w:eastAsia="Times New Roman" w:hAnsi="Arial" w:cs="Times New Roman"/>
      <w:sz w:val="20"/>
      <w:szCs w:val="20"/>
      <w:lang w:val="en-US" w:eastAsia="de-DE"/>
    </w:rPr>
  </w:style>
  <w:style w:type="character" w:customStyle="1" w:styleId="StandardtextCaracterCaracterCaracterCaracter3">
    <w:name w:val="Standardtext Caracter Caracter Caracter Caracter3"/>
    <w:basedOn w:val="DefaultParagraphFont"/>
    <w:link w:val="StandardtextCaracterCaracterCaracter"/>
    <w:rsid w:val="007257E3"/>
    <w:rPr>
      <w:rFonts w:ascii="Arial" w:eastAsia="Times New Roman" w:hAnsi="Arial" w:cs="Times New Roman"/>
      <w:sz w:val="20"/>
      <w:szCs w:val="20"/>
      <w:lang w:val="en-US" w:eastAsia="de-DE"/>
    </w:rPr>
  </w:style>
  <w:style w:type="paragraph" w:customStyle="1" w:styleId="SubSubSubTitlu">
    <w:name w:val="SubSubSubTitlu"/>
    <w:basedOn w:val="Normal"/>
    <w:link w:val="SubSubSubTitluChar"/>
    <w:autoRedefine/>
    <w:qFormat/>
    <w:rsid w:val="007257E3"/>
    <w:pPr>
      <w:pBdr>
        <w:top w:val="single" w:sz="2" w:space="1" w:color="000000"/>
        <w:left w:val="single" w:sz="2" w:space="1" w:color="000000"/>
        <w:bottom w:val="single" w:sz="2" w:space="1" w:color="000000"/>
        <w:right w:val="single" w:sz="2" w:space="1" w:color="000000"/>
      </w:pBdr>
      <w:shd w:val="clear" w:color="auto" w:fill="D9D9D9"/>
      <w:tabs>
        <w:tab w:val="left" w:pos="1304"/>
      </w:tabs>
      <w:spacing w:after="60" w:line="276" w:lineRule="auto"/>
      <w:ind w:left="709"/>
    </w:pPr>
    <w:rPr>
      <w:rFonts w:ascii="Arial" w:eastAsia="Calibri" w:hAnsi="Arial" w:cs="Times New Roman"/>
      <w:sz w:val="22"/>
      <w:szCs w:val="24"/>
      <w:lang w:val="en-GB"/>
    </w:rPr>
  </w:style>
  <w:style w:type="character" w:customStyle="1" w:styleId="SubSubSubTitluChar">
    <w:name w:val="SubSubSubTitlu Char"/>
    <w:link w:val="SubSubSubTitlu"/>
    <w:rsid w:val="007257E3"/>
    <w:rPr>
      <w:rFonts w:ascii="Arial" w:eastAsia="Calibri" w:hAnsi="Arial" w:cs="Times New Roman"/>
      <w:sz w:val="22"/>
      <w:szCs w:val="24"/>
      <w:shd w:val="clear" w:color="auto" w:fill="D9D9D9"/>
      <w:lang w:val="en-GB"/>
    </w:rPr>
  </w:style>
  <w:style w:type="paragraph" w:customStyle="1" w:styleId="StandardtextCaracterCaracterCaracterCaracter">
    <w:name w:val="Standardtext Caracter Caracter Caracter Caracter"/>
    <w:basedOn w:val="Normal"/>
    <w:link w:val="StandardtextCaracterCaracterCaracterCaracterCaracter"/>
    <w:qFormat/>
    <w:rsid w:val="007257E3"/>
    <w:pPr>
      <w:spacing w:after="120" w:line="360" w:lineRule="auto"/>
      <w:jc w:val="both"/>
    </w:pPr>
    <w:rPr>
      <w:rFonts w:ascii="Arial" w:eastAsia="Times New Roman" w:hAnsi="Arial" w:cs="Times New Roman"/>
      <w:sz w:val="20"/>
      <w:szCs w:val="20"/>
      <w:lang w:val="en-US" w:eastAsia="de-DE"/>
    </w:rPr>
  </w:style>
  <w:style w:type="character" w:customStyle="1" w:styleId="StandardtextCaracterCaracterCaracterCaracterCaracter">
    <w:name w:val="Standardtext Caracter Caracter Caracter Caracter Caracter"/>
    <w:basedOn w:val="DefaultParagraphFont"/>
    <w:link w:val="StandardtextCaracterCaracterCaracterCaracter"/>
    <w:rsid w:val="007257E3"/>
    <w:rPr>
      <w:rFonts w:ascii="Arial" w:eastAsia="Times New Roman" w:hAnsi="Arial" w:cs="Times New Roman"/>
      <w:sz w:val="20"/>
      <w:szCs w:val="20"/>
      <w:lang w:val="en-US" w:eastAsia="de-DE"/>
    </w:rPr>
  </w:style>
  <w:style w:type="table" w:customStyle="1" w:styleId="MediumList1-Accent51">
    <w:name w:val="Medium List 1 - Accent 51"/>
    <w:basedOn w:val="TableNormal"/>
    <w:next w:val="MediumList1-Accent5"/>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8" w:space="0" w:color="4BACC6"/>
        <w:bottom w:val="single" w:sz="8" w:space="0" w:color="4BACC6"/>
      </w:tblBorders>
    </w:tblPr>
    <w:tblStylePr w:type="firstRow">
      <w:rPr>
        <w:rFonts w:ascii="NSimSun" w:eastAsia="Times New Roman" w:hAnsi="NSimSun"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paragraph" w:customStyle="1" w:styleId="Caption1">
    <w:name w:val="Caption 1"/>
    <w:basedOn w:val="Normal"/>
    <w:uiPriority w:val="3"/>
    <w:qFormat/>
    <w:rsid w:val="007257E3"/>
    <w:pPr>
      <w:spacing w:before="120" w:after="120" w:line="170" w:lineRule="atLeast"/>
    </w:pPr>
    <w:rPr>
      <w:rFonts w:eastAsia="Times New Roman" w:cs="Times New Roman"/>
      <w:i/>
      <w:szCs w:val="24"/>
      <w:lang w:val="en-GB" w:eastAsia="da-DK"/>
    </w:rPr>
  </w:style>
  <w:style w:type="paragraph" w:customStyle="1" w:styleId="Footer-NotIndent">
    <w:name w:val="Footer - Not Indent"/>
    <w:basedOn w:val="Footer"/>
    <w:qFormat/>
    <w:rsid w:val="007257E3"/>
    <w:pPr>
      <w:tabs>
        <w:tab w:val="clear" w:pos="4819"/>
        <w:tab w:val="clear" w:pos="9638"/>
        <w:tab w:val="right" w:pos="9509"/>
      </w:tabs>
      <w:spacing w:line="210" w:lineRule="atLeast"/>
    </w:pPr>
    <w:rPr>
      <w:rFonts w:eastAsia="Times New Roman" w:cs="Times New Roman"/>
      <w:sz w:val="13"/>
      <w:szCs w:val="24"/>
      <w:lang w:val="da-DK" w:eastAsia="da-DK"/>
    </w:rPr>
  </w:style>
  <w:style w:type="paragraph" w:customStyle="1" w:styleId="4nostyle">
    <w:name w:val="4(no style)"/>
    <w:basedOn w:val="Normal"/>
    <w:qFormat/>
    <w:rsid w:val="007257E3"/>
    <w:pPr>
      <w:numPr>
        <w:numId w:val="101"/>
      </w:numPr>
      <w:spacing w:before="120" w:after="120" w:line="360" w:lineRule="auto"/>
    </w:pPr>
    <w:rPr>
      <w:rFonts w:ascii="Arial" w:eastAsia="Calibri" w:hAnsi="Arial" w:cs="Times New Roman"/>
      <w:sz w:val="22"/>
      <w:szCs w:val="24"/>
      <w:lang w:val="en-US"/>
    </w:rPr>
  </w:style>
  <w:style w:type="paragraph" w:customStyle="1" w:styleId="1">
    <w:name w:val="Ü1"/>
    <w:basedOn w:val="Heading1"/>
    <w:autoRedefine/>
    <w:qFormat/>
    <w:rsid w:val="007257E3"/>
    <w:pPr>
      <w:keepLines w:val="0"/>
      <w:numPr>
        <w:ilvl w:val="2"/>
        <w:numId w:val="102"/>
      </w:numPr>
      <w:tabs>
        <w:tab w:val="left" w:pos="567"/>
        <w:tab w:val="left" w:pos="1320"/>
        <w:tab w:val="num" w:pos="2160"/>
        <w:tab w:val="left" w:pos="3480"/>
        <w:tab w:val="num" w:pos="4287"/>
      </w:tabs>
      <w:suppressAutoHyphens w:val="0"/>
      <w:spacing w:before="0" w:after="0" w:line="240" w:lineRule="auto"/>
      <w:ind w:left="4287" w:hanging="180"/>
      <w:contextualSpacing w:val="0"/>
    </w:pPr>
    <w:rPr>
      <w:rFonts w:ascii="Arial Narrow" w:eastAsia="Calibri" w:hAnsi="Arial Narrow" w:cs="Times New Roman"/>
      <w:b/>
      <w:color w:val="000000"/>
      <w:sz w:val="20"/>
      <w:szCs w:val="20"/>
      <w:u w:val="words"/>
      <w:lang w:val="de-DE" w:eastAsia="de-DE"/>
    </w:rPr>
  </w:style>
  <w:style w:type="paragraph" w:customStyle="1" w:styleId="BodyText40">
    <w:name w:val="Body Text40"/>
    <w:basedOn w:val="Normal"/>
    <w:qFormat/>
    <w:rsid w:val="007257E3"/>
    <w:pPr>
      <w:shd w:val="clear" w:color="auto" w:fill="FFFFFF"/>
      <w:spacing w:after="360" w:line="238" w:lineRule="exact"/>
      <w:ind w:hanging="680"/>
      <w:jc w:val="right"/>
    </w:pPr>
    <w:rPr>
      <w:rFonts w:ascii="Calibri" w:eastAsia="Calibri" w:hAnsi="Calibri" w:cs="Calibri"/>
      <w:color w:val="000000"/>
      <w:sz w:val="21"/>
      <w:szCs w:val="21"/>
      <w:lang w:val="en-GB" w:eastAsia="ro-RO"/>
    </w:rPr>
  </w:style>
  <w:style w:type="numbering" w:customStyle="1" w:styleId="TabelBumbi11">
    <w:name w:val="Tabel Bumbi11"/>
    <w:rsid w:val="007257E3"/>
    <w:pPr>
      <w:numPr>
        <w:numId w:val="135"/>
      </w:numPr>
    </w:pPr>
  </w:style>
  <w:style w:type="character" w:customStyle="1" w:styleId="Heading11">
    <w:name w:val="Heading #11_"/>
    <w:link w:val="Heading110"/>
    <w:rsid w:val="007257E3"/>
    <w:rPr>
      <w:rFonts w:ascii="Calibri" w:eastAsia="Calibri" w:hAnsi="Calibri" w:cs="Calibri"/>
      <w:sz w:val="21"/>
      <w:szCs w:val="21"/>
      <w:shd w:val="clear" w:color="auto" w:fill="FFFFFF"/>
    </w:rPr>
  </w:style>
  <w:style w:type="paragraph" w:customStyle="1" w:styleId="Heading110">
    <w:name w:val="Heading #11"/>
    <w:basedOn w:val="Normal"/>
    <w:link w:val="Heading11"/>
    <w:qFormat/>
    <w:rsid w:val="007257E3"/>
    <w:pPr>
      <w:shd w:val="clear" w:color="auto" w:fill="FFFFFF"/>
      <w:spacing w:line="508" w:lineRule="exact"/>
      <w:ind w:hanging="340"/>
    </w:pPr>
    <w:rPr>
      <w:rFonts w:ascii="Calibri" w:eastAsia="Calibri" w:hAnsi="Calibri" w:cs="Calibri"/>
      <w:sz w:val="21"/>
      <w:szCs w:val="21"/>
      <w:lang w:val="da-DK"/>
    </w:rPr>
  </w:style>
  <w:style w:type="character" w:customStyle="1" w:styleId="Heading11NotBold">
    <w:name w:val="Heading #11 + Not Bold"/>
    <w:rsid w:val="007257E3"/>
    <w:rPr>
      <w:rFonts w:ascii="Calibri" w:eastAsia="Calibri" w:hAnsi="Calibri" w:cs="Calibri"/>
      <w:b/>
      <w:bCs/>
      <w:i w:val="0"/>
      <w:iCs w:val="0"/>
      <w:smallCaps w:val="0"/>
      <w:strike w:val="0"/>
      <w:spacing w:val="0"/>
      <w:sz w:val="21"/>
      <w:szCs w:val="21"/>
      <w:shd w:val="clear" w:color="auto" w:fill="FFFFFF"/>
    </w:rPr>
  </w:style>
  <w:style w:type="numbering" w:customStyle="1" w:styleId="10101101113">
    <w:name w:val="10 / 10.1 / 10.1.1.13"/>
    <w:basedOn w:val="NoList"/>
    <w:next w:val="111111"/>
    <w:rsid w:val="007257E3"/>
    <w:pPr>
      <w:numPr>
        <w:numId w:val="131"/>
      </w:numPr>
    </w:pPr>
  </w:style>
  <w:style w:type="numbering" w:styleId="1ai">
    <w:name w:val="Outline List 1"/>
    <w:basedOn w:val="NoList"/>
    <w:uiPriority w:val="99"/>
    <w:semiHidden/>
    <w:rsid w:val="007257E3"/>
    <w:pPr>
      <w:numPr>
        <w:numId w:val="114"/>
      </w:numPr>
    </w:pPr>
  </w:style>
  <w:style w:type="numbering" w:styleId="ArticleSection">
    <w:name w:val="Outline List 3"/>
    <w:basedOn w:val="NoList"/>
    <w:rsid w:val="007257E3"/>
    <w:pPr>
      <w:numPr>
        <w:numId w:val="163"/>
      </w:numPr>
    </w:pPr>
  </w:style>
  <w:style w:type="paragraph" w:customStyle="1" w:styleId="Normal-Intentedfor">
    <w:name w:val="Normal - Intented for"/>
    <w:basedOn w:val="Normal-Documentdatatext"/>
    <w:semiHidden/>
    <w:qFormat/>
    <w:rsid w:val="007257E3"/>
    <w:pPr>
      <w:spacing w:after="0"/>
    </w:pPr>
    <w:rPr>
      <w:szCs w:val="24"/>
      <w:lang w:val="en-GB"/>
    </w:rPr>
  </w:style>
  <w:style w:type="paragraph" w:customStyle="1" w:styleId="Normal-TOCHeading">
    <w:name w:val="Normal - TOC Heading"/>
    <w:basedOn w:val="Normal"/>
    <w:next w:val="Normal"/>
    <w:qFormat/>
    <w:rsid w:val="007257E3"/>
    <w:pPr>
      <w:spacing w:after="240" w:line="280" w:lineRule="atLeast"/>
    </w:pPr>
    <w:rPr>
      <w:rFonts w:eastAsia="Times New Roman" w:cs="Times New Roman"/>
      <w:b/>
      <w:caps/>
      <w:color w:val="009DE0"/>
      <w:sz w:val="22"/>
      <w:szCs w:val="24"/>
      <w:lang w:val="en-GB" w:eastAsia="da-DK"/>
    </w:rPr>
  </w:style>
  <w:style w:type="paragraph" w:customStyle="1" w:styleId="Normal-Headnote">
    <w:name w:val="Normal - Head note"/>
    <w:basedOn w:val="Normal"/>
    <w:qFormat/>
    <w:rsid w:val="007257E3"/>
    <w:pPr>
      <w:spacing w:line="270" w:lineRule="atLeast"/>
      <w:ind w:left="624"/>
    </w:pPr>
    <w:rPr>
      <w:rFonts w:eastAsia="Times New Roman" w:cs="Times New Roman"/>
      <w:b/>
      <w:color w:val="4D4D4D"/>
      <w:sz w:val="21"/>
      <w:szCs w:val="24"/>
      <w:lang w:val="en-GB" w:eastAsia="da-DK"/>
    </w:rPr>
  </w:style>
  <w:style w:type="paragraph" w:customStyle="1" w:styleId="Template-Adresse">
    <w:name w:val="Template - Adresse"/>
    <w:basedOn w:val="Template"/>
    <w:semiHidden/>
    <w:qFormat/>
    <w:rsid w:val="007257E3"/>
    <w:pPr>
      <w:tabs>
        <w:tab w:val="left" w:pos="198"/>
      </w:tabs>
    </w:pPr>
    <w:rPr>
      <w:rFonts w:eastAsia="Times New Roman" w:cs="Times New Roman"/>
      <w:szCs w:val="24"/>
      <w:lang w:val="en-GB" w:eastAsia="da-DK"/>
    </w:rPr>
  </w:style>
  <w:style w:type="paragraph" w:customStyle="1" w:styleId="Template-ReftoFrontpageheading1">
    <w:name w:val="Template - Ref to Frontpage heading 1"/>
    <w:basedOn w:val="Template"/>
    <w:link w:val="Template-ReftoFrontpageheading1Char"/>
    <w:semiHidden/>
    <w:qFormat/>
    <w:rsid w:val="007257E3"/>
    <w:pPr>
      <w:tabs>
        <w:tab w:val="left" w:pos="198"/>
      </w:tabs>
      <w:spacing w:line="280" w:lineRule="atLeast"/>
    </w:pPr>
    <w:rPr>
      <w:rFonts w:eastAsia="Times New Roman" w:cs="Times New Roman"/>
      <w:b/>
      <w:caps/>
      <w:color w:val="009DE0"/>
      <w:sz w:val="22"/>
      <w:szCs w:val="24"/>
      <w:lang w:val="en-GB" w:eastAsia="da-DK"/>
    </w:rPr>
  </w:style>
  <w:style w:type="paragraph" w:customStyle="1" w:styleId="Normal-FactBoxHeading1-White">
    <w:name w:val="Normal - Fact Box Heading 1 -  White"/>
    <w:basedOn w:val="Normal"/>
    <w:next w:val="Normal-FactBoxHeading2-Black"/>
    <w:qFormat/>
    <w:rsid w:val="007257E3"/>
    <w:pPr>
      <w:spacing w:line="320" w:lineRule="atLeast"/>
    </w:pPr>
    <w:rPr>
      <w:rFonts w:eastAsia="Times New Roman" w:cs="Times New Roman"/>
      <w:b/>
      <w:caps/>
      <w:color w:val="FFFFFF"/>
      <w:sz w:val="30"/>
      <w:szCs w:val="24"/>
      <w:lang w:val="en-GB" w:eastAsia="da-DK"/>
    </w:rPr>
  </w:style>
  <w:style w:type="paragraph" w:customStyle="1" w:styleId="Normal-FactBoxHeading1-Black">
    <w:name w:val="Normal - Fact Box Heading 1 - Black"/>
    <w:basedOn w:val="Normal"/>
    <w:qFormat/>
    <w:rsid w:val="007257E3"/>
    <w:pPr>
      <w:spacing w:after="160" w:line="240" w:lineRule="atLeast"/>
    </w:pPr>
    <w:rPr>
      <w:rFonts w:eastAsia="Times New Roman" w:cs="Times New Roman"/>
      <w:b/>
      <w:caps/>
      <w:sz w:val="22"/>
      <w:szCs w:val="24"/>
      <w:lang w:val="en-GB" w:eastAsia="da-DK"/>
    </w:rPr>
  </w:style>
  <w:style w:type="paragraph" w:customStyle="1" w:styleId="Normal-FactBoxHeading2-White">
    <w:name w:val="Normal - Fact Box Heading 2 - White"/>
    <w:basedOn w:val="Normal"/>
    <w:next w:val="Normal-FactBoxBodytext-White"/>
    <w:qFormat/>
    <w:rsid w:val="007257E3"/>
    <w:pPr>
      <w:spacing w:after="100" w:line="220" w:lineRule="atLeast"/>
    </w:pPr>
    <w:rPr>
      <w:rFonts w:eastAsia="Times New Roman" w:cs="Times New Roman"/>
      <w:b/>
      <w:color w:val="FFFFFF"/>
      <w:szCs w:val="24"/>
      <w:lang w:val="en-GB" w:eastAsia="da-DK"/>
    </w:rPr>
  </w:style>
  <w:style w:type="paragraph" w:customStyle="1" w:styleId="Normal-FactBoxHeading2-Black">
    <w:name w:val="Normal - Fact Box Heading 2 - Black"/>
    <w:basedOn w:val="Normal"/>
    <w:next w:val="Normal-FactBoxBodytext-Black"/>
    <w:qFormat/>
    <w:rsid w:val="007257E3"/>
    <w:pPr>
      <w:spacing w:line="220" w:lineRule="atLeast"/>
    </w:pPr>
    <w:rPr>
      <w:rFonts w:eastAsia="Times New Roman" w:cs="Times New Roman"/>
      <w:b/>
      <w:szCs w:val="24"/>
      <w:lang w:val="en-GB" w:eastAsia="da-DK"/>
    </w:rPr>
  </w:style>
  <w:style w:type="paragraph" w:customStyle="1" w:styleId="Normal-FactBoxBodytext-White">
    <w:name w:val="Normal - Fact Box Body text - White"/>
    <w:basedOn w:val="Normal"/>
    <w:qFormat/>
    <w:rsid w:val="007257E3"/>
    <w:pPr>
      <w:spacing w:line="280" w:lineRule="atLeast"/>
    </w:pPr>
    <w:rPr>
      <w:rFonts w:eastAsia="Times New Roman" w:cs="Times New Roman"/>
      <w:color w:val="FFFFFF"/>
      <w:szCs w:val="24"/>
      <w:lang w:val="en-GB" w:eastAsia="da-DK"/>
    </w:rPr>
  </w:style>
  <w:style w:type="paragraph" w:customStyle="1" w:styleId="Normal-FactBoxBodytext-Black">
    <w:name w:val="Normal - Fact Box Body text - Black"/>
    <w:basedOn w:val="Normal"/>
    <w:qFormat/>
    <w:rsid w:val="007257E3"/>
    <w:pPr>
      <w:spacing w:line="220" w:lineRule="atLeast"/>
    </w:pPr>
    <w:rPr>
      <w:rFonts w:eastAsia="Times New Roman" w:cs="Times New Roman"/>
      <w:szCs w:val="24"/>
      <w:lang w:val="en-GB" w:eastAsia="da-DK"/>
    </w:rPr>
  </w:style>
  <w:style w:type="paragraph" w:customStyle="1" w:styleId="Normal-NoteHeading">
    <w:name w:val="Normal - Note Heading"/>
    <w:basedOn w:val="Normal"/>
    <w:qFormat/>
    <w:rsid w:val="007257E3"/>
    <w:pPr>
      <w:spacing w:after="100" w:line="170" w:lineRule="atLeast"/>
    </w:pPr>
    <w:rPr>
      <w:rFonts w:eastAsia="Times New Roman" w:cs="Times New Roman"/>
      <w:b/>
      <w:color w:val="009DE0"/>
      <w:sz w:val="15"/>
      <w:szCs w:val="24"/>
      <w:lang w:val="en-GB" w:eastAsia="da-DK"/>
    </w:rPr>
  </w:style>
  <w:style w:type="paragraph" w:customStyle="1" w:styleId="Normal-Note">
    <w:name w:val="Normal - Note"/>
    <w:basedOn w:val="Normal"/>
    <w:qFormat/>
    <w:rsid w:val="007257E3"/>
    <w:pPr>
      <w:spacing w:line="170" w:lineRule="atLeast"/>
    </w:pPr>
    <w:rPr>
      <w:rFonts w:eastAsia="Times New Roman" w:cs="Times New Roman"/>
      <w:sz w:val="15"/>
      <w:szCs w:val="24"/>
      <w:lang w:val="en-GB" w:eastAsia="da-DK"/>
    </w:rPr>
  </w:style>
  <w:style w:type="paragraph" w:customStyle="1" w:styleId="Normal-LeadingAfterCaption">
    <w:name w:val="Normal - Leading After Caption"/>
    <w:basedOn w:val="Normal"/>
    <w:semiHidden/>
    <w:qFormat/>
    <w:rsid w:val="007257E3"/>
    <w:pPr>
      <w:framePr w:wrap="around" w:vAnchor="text" w:hAnchor="page" w:x="8818" w:y="1"/>
      <w:spacing w:line="100" w:lineRule="exact"/>
      <w:suppressOverlap/>
    </w:pPr>
    <w:rPr>
      <w:rFonts w:eastAsia="Times New Roman" w:cs="Times New Roman"/>
      <w:sz w:val="10"/>
      <w:szCs w:val="24"/>
      <w:lang w:val="it-IT" w:eastAsia="da-DK"/>
    </w:rPr>
  </w:style>
  <w:style w:type="character" w:customStyle="1" w:styleId="TemplateChar">
    <w:name w:val="Template Char"/>
    <w:link w:val="Template"/>
    <w:semiHidden/>
    <w:rsid w:val="007257E3"/>
    <w:rPr>
      <w:noProof/>
      <w:sz w:val="14"/>
      <w:lang w:val="en-US"/>
    </w:rPr>
  </w:style>
  <w:style w:type="character" w:customStyle="1" w:styleId="Template-ReftoFrontpageheading1Char">
    <w:name w:val="Template - Ref to Frontpage heading 1 Char"/>
    <w:link w:val="Template-ReftoFrontpageheading1"/>
    <w:semiHidden/>
    <w:rsid w:val="007257E3"/>
    <w:rPr>
      <w:rFonts w:eastAsia="Times New Roman" w:cs="Times New Roman"/>
      <w:b/>
      <w:caps/>
      <w:noProof/>
      <w:color w:val="009DE0"/>
      <w:sz w:val="22"/>
      <w:szCs w:val="24"/>
      <w:lang w:val="en-GB" w:eastAsia="da-DK"/>
    </w:rPr>
  </w:style>
  <w:style w:type="paragraph" w:customStyle="1" w:styleId="Template-Stylerefheader">
    <w:name w:val="Template - Styleref header"/>
    <w:basedOn w:val="Header"/>
    <w:semiHidden/>
    <w:qFormat/>
    <w:rsid w:val="007257E3"/>
    <w:pPr>
      <w:keepNext/>
      <w:widowControl w:val="0"/>
      <w:tabs>
        <w:tab w:val="right" w:pos="8902"/>
      </w:tabs>
      <w:suppressAutoHyphens/>
      <w:autoSpaceDE w:val="0"/>
      <w:spacing w:before="240" w:after="120"/>
      <w:jc w:val="both"/>
      <w:textAlignment w:val="baseline"/>
    </w:pPr>
    <w:rPr>
      <w:rFonts w:ascii="Arial" w:eastAsia="MS Mincho" w:hAnsi="Arial" w:cs="Times New Roman"/>
      <w:caps/>
      <w:color w:val="auto"/>
      <w:spacing w:val="4"/>
      <w:kern w:val="1"/>
      <w:sz w:val="24"/>
      <w:szCs w:val="28"/>
      <w:lang w:val="da-DK"/>
    </w:rPr>
  </w:style>
  <w:style w:type="paragraph" w:customStyle="1" w:styleId="Normal-Optional1">
    <w:name w:val="Normal - Optional 1"/>
    <w:basedOn w:val="Normal-RevisionDataText"/>
    <w:semiHidden/>
    <w:qFormat/>
    <w:rsid w:val="007257E3"/>
    <w:pPr>
      <w:spacing w:line="240" w:lineRule="atLeast"/>
    </w:pPr>
  </w:style>
  <w:style w:type="paragraph" w:customStyle="1" w:styleId="Normal-Optional2">
    <w:name w:val="Normal - Optional 2"/>
    <w:basedOn w:val="Normal-RevisionDataText"/>
    <w:semiHidden/>
    <w:qFormat/>
    <w:rsid w:val="007257E3"/>
    <w:pPr>
      <w:spacing w:line="240" w:lineRule="atLeast"/>
    </w:pPr>
  </w:style>
  <w:style w:type="paragraph" w:customStyle="1" w:styleId="Normal-SupplementTOC1">
    <w:name w:val="Normal - Supplement TOC1"/>
    <w:basedOn w:val="Normal"/>
    <w:next w:val="Normal-SupplementTOC2"/>
    <w:semiHidden/>
    <w:qFormat/>
    <w:rsid w:val="007257E3"/>
    <w:pPr>
      <w:spacing w:line="240" w:lineRule="atLeast"/>
    </w:pPr>
    <w:rPr>
      <w:rFonts w:eastAsia="Times New Roman" w:cs="Times New Roman"/>
      <w:b/>
      <w:szCs w:val="24"/>
      <w:lang w:val="en-GB" w:eastAsia="da-DK"/>
    </w:rPr>
  </w:style>
  <w:style w:type="paragraph" w:customStyle="1" w:styleId="Normal-SupplementTOC2">
    <w:name w:val="Normal - Supplement TOC2"/>
    <w:basedOn w:val="Normal"/>
    <w:semiHidden/>
    <w:qFormat/>
    <w:rsid w:val="007257E3"/>
    <w:pPr>
      <w:spacing w:line="240" w:lineRule="atLeast"/>
    </w:pPr>
    <w:rPr>
      <w:rFonts w:eastAsia="Times New Roman" w:cs="Times New Roman"/>
      <w:szCs w:val="24"/>
      <w:lang w:val="en-GB" w:eastAsia="da-DK"/>
    </w:rPr>
  </w:style>
  <w:style w:type="paragraph" w:customStyle="1" w:styleId="Normal-Bullet">
    <w:name w:val="Normal - Bullet"/>
    <w:basedOn w:val="Normal"/>
    <w:qFormat/>
    <w:rsid w:val="007257E3"/>
    <w:pPr>
      <w:numPr>
        <w:numId w:val="104"/>
      </w:numPr>
      <w:spacing w:line="240" w:lineRule="atLeast"/>
    </w:pPr>
    <w:rPr>
      <w:rFonts w:eastAsia="Times New Roman" w:cs="Times New Roman"/>
      <w:szCs w:val="24"/>
      <w:lang w:val="en-GB" w:eastAsia="da-DK"/>
    </w:rPr>
  </w:style>
  <w:style w:type="paragraph" w:customStyle="1" w:styleId="Normal-Numbering">
    <w:name w:val="Normal - Numbering"/>
    <w:basedOn w:val="Normal-Bullet"/>
    <w:qFormat/>
    <w:rsid w:val="007257E3"/>
    <w:pPr>
      <w:numPr>
        <w:numId w:val="103"/>
      </w:numPr>
      <w:ind w:left="1152"/>
    </w:pPr>
  </w:style>
  <w:style w:type="paragraph" w:customStyle="1" w:styleId="Normal-SupplementNumber">
    <w:name w:val="Normal - Supplement Number"/>
    <w:basedOn w:val="Normal"/>
    <w:next w:val="Normal-Supplementtitle"/>
    <w:semiHidden/>
    <w:qFormat/>
    <w:rsid w:val="007257E3"/>
    <w:pPr>
      <w:pageBreakBefore/>
      <w:spacing w:before="2560" w:line="280" w:lineRule="atLeast"/>
    </w:pPr>
    <w:rPr>
      <w:rFonts w:eastAsia="Times New Roman" w:cs="Times New Roman"/>
      <w:b/>
      <w:caps/>
      <w:color w:val="009DE0"/>
      <w:sz w:val="22"/>
      <w:szCs w:val="24"/>
      <w:lang w:val="en-GB" w:eastAsia="da-DK"/>
    </w:rPr>
  </w:style>
  <w:style w:type="paragraph" w:customStyle="1" w:styleId="Normal-Supplementtitle">
    <w:name w:val="Normal - Supplement title"/>
    <w:basedOn w:val="Normal-SupplementNumber"/>
    <w:next w:val="Normal"/>
    <w:semiHidden/>
    <w:qFormat/>
    <w:rsid w:val="007257E3"/>
    <w:pPr>
      <w:pageBreakBefore w:val="0"/>
      <w:spacing w:before="0"/>
    </w:pPr>
  </w:style>
  <w:style w:type="paragraph" w:customStyle="1" w:styleId="Normal-Optional2leadtext">
    <w:name w:val="Normal - Optional 2 leadtext"/>
    <w:basedOn w:val="Normal-Optional1leadtext"/>
    <w:semiHidden/>
    <w:qFormat/>
    <w:rsid w:val="007257E3"/>
    <w:pPr>
      <w:spacing w:line="240" w:lineRule="atLeast"/>
    </w:pPr>
    <w:rPr>
      <w:szCs w:val="24"/>
      <w:lang w:val="en-GB" w:eastAsia="da-DK"/>
    </w:rPr>
  </w:style>
  <w:style w:type="paragraph" w:customStyle="1" w:styleId="Heading1-NOTTOC">
    <w:name w:val="Heading 1 - NOT TOC"/>
    <w:basedOn w:val="Heading1"/>
    <w:qFormat/>
    <w:rsid w:val="007257E3"/>
    <w:pPr>
      <w:keepLines w:val="0"/>
      <w:numPr>
        <w:numId w:val="0"/>
      </w:numPr>
      <w:tabs>
        <w:tab w:val="num" w:pos="1492"/>
      </w:tabs>
      <w:suppressAutoHyphens w:val="0"/>
      <w:spacing w:before="120" w:after="0" w:line="40" w:lineRule="atLeast"/>
      <w:ind w:left="1492" w:hanging="360"/>
      <w:contextualSpacing w:val="0"/>
      <w:outlineLvl w:val="9"/>
    </w:pPr>
    <w:rPr>
      <w:rFonts w:ascii="Times New Roman Bold" w:eastAsia="Times New Roman" w:hAnsi="Times New Roman Bold" w:cs="Times New Roman"/>
      <w:b/>
      <w:color w:val="auto"/>
      <w:sz w:val="22"/>
      <w:szCs w:val="32"/>
      <w:lang w:val="x-none" w:eastAsia="da-DK"/>
    </w:rPr>
  </w:style>
  <w:style w:type="paragraph" w:customStyle="1" w:styleId="Heading2-NOTTOC">
    <w:name w:val="Heading 2 - NOT TOC"/>
    <w:basedOn w:val="Heading2"/>
    <w:qFormat/>
    <w:rsid w:val="007257E3"/>
    <w:pPr>
      <w:keepLines w:val="0"/>
      <w:numPr>
        <w:numId w:val="100"/>
      </w:numPr>
      <w:tabs>
        <w:tab w:val="num" w:pos="1440"/>
      </w:tabs>
      <w:suppressAutoHyphens w:val="0"/>
      <w:spacing w:before="0" w:line="240" w:lineRule="atLeast"/>
      <w:contextualSpacing w:val="0"/>
      <w:outlineLvl w:val="9"/>
    </w:pPr>
    <w:rPr>
      <w:rFonts w:eastAsia="Times New Roman" w:cs="Times New Roman"/>
      <w:b/>
      <w:iCs/>
      <w:szCs w:val="28"/>
      <w:lang w:val="x-none" w:eastAsia="da-DK"/>
    </w:rPr>
  </w:style>
  <w:style w:type="paragraph" w:customStyle="1" w:styleId="Heading3-NOTTOC">
    <w:name w:val="Heading 3 - NOT TOC"/>
    <w:basedOn w:val="Heading3"/>
    <w:qFormat/>
    <w:rsid w:val="007257E3"/>
    <w:pPr>
      <w:keepLines w:val="0"/>
      <w:numPr>
        <w:numId w:val="100"/>
      </w:numPr>
      <w:tabs>
        <w:tab w:val="num" w:pos="2160"/>
      </w:tabs>
      <w:spacing w:before="0" w:line="240" w:lineRule="atLeast"/>
      <w:contextualSpacing w:val="0"/>
      <w:jc w:val="both"/>
      <w:outlineLvl w:val="9"/>
    </w:pPr>
    <w:rPr>
      <w:rFonts w:eastAsia="Times New Roman" w:cs="Arial"/>
      <w:bCs w:val="0"/>
      <w:szCs w:val="26"/>
      <w:lang w:val="x-none" w:eastAsia="da-DK"/>
    </w:rPr>
  </w:style>
  <w:style w:type="paragraph" w:customStyle="1" w:styleId="Heading4-NOTTOC">
    <w:name w:val="Heading 4 - NOT TOC"/>
    <w:basedOn w:val="Heading4"/>
    <w:qFormat/>
    <w:rsid w:val="007257E3"/>
    <w:pPr>
      <w:keepLines w:val="0"/>
      <w:numPr>
        <w:ilvl w:val="0"/>
        <w:numId w:val="0"/>
      </w:numPr>
      <w:spacing w:before="0" w:line="240" w:lineRule="atLeast"/>
      <w:ind w:left="862" w:hanging="360"/>
      <w:contextualSpacing w:val="0"/>
      <w:outlineLvl w:val="9"/>
    </w:pPr>
    <w:rPr>
      <w:rFonts w:ascii="Times New Roman" w:eastAsia="Times New Roman" w:hAnsi="Times New Roman" w:cs="Times New Roman"/>
      <w:b/>
      <w:iCs w:val="0"/>
      <w:sz w:val="24"/>
      <w:szCs w:val="28"/>
      <w:lang w:val="x-none" w:eastAsia="da-DK"/>
    </w:rPr>
  </w:style>
  <w:style w:type="paragraph" w:customStyle="1" w:styleId="Normal-Revleadtext">
    <w:name w:val="Normal - Rev lead text"/>
    <w:basedOn w:val="Normal-RevisionData"/>
    <w:qFormat/>
    <w:rsid w:val="007257E3"/>
    <w:pPr>
      <w:spacing w:after="120" w:line="240" w:lineRule="atLeast"/>
    </w:pPr>
  </w:style>
  <w:style w:type="character" w:customStyle="1" w:styleId="Fejlc2Char1">
    <w:name w:val="Fejléc 2 Char1"/>
    <w:aliases w:val="Titre secondaire (2) Char1,sous-chapitre Char1,a Titlu 2 Char2,a Titlu 2 Char Char1,PA Major Section Char1,h2 Char1,h21 Char1,Major Char1,Project 2 Char1,RFS 2 Char1,2 Char1,numbered indent 2 Char1,ni2 Char1,level2 Char"/>
    <w:rsid w:val="007257E3"/>
    <w:rPr>
      <w:rFonts w:ascii="Verdana" w:hAnsi="Verdana"/>
      <w:b/>
      <w:bCs/>
      <w:iCs/>
      <w:sz w:val="18"/>
      <w:szCs w:val="28"/>
      <w:lang w:val="x-none" w:eastAsia="da-DK"/>
    </w:rPr>
  </w:style>
  <w:style w:type="paragraph" w:customStyle="1" w:styleId="CaracterCaracter5">
    <w:name w:val="Caracter Caracter5"/>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Annexetitle">
    <w:name w:val="Annexe_title"/>
    <w:basedOn w:val="Heading1"/>
    <w:next w:val="Normal"/>
    <w:autoRedefine/>
    <w:qFormat/>
    <w:rsid w:val="007257E3"/>
    <w:pPr>
      <w:keepNext w:val="0"/>
      <w:keepLines w:val="0"/>
      <w:pageBreakBefore/>
      <w:numPr>
        <w:numId w:val="0"/>
      </w:numPr>
      <w:tabs>
        <w:tab w:val="left" w:pos="1701"/>
        <w:tab w:val="left" w:pos="2552"/>
      </w:tabs>
      <w:suppressAutoHyphens w:val="0"/>
      <w:spacing w:before="120" w:after="0" w:line="240" w:lineRule="auto"/>
      <w:contextualSpacing w:val="0"/>
      <w:jc w:val="center"/>
      <w:outlineLvl w:val="9"/>
    </w:pPr>
    <w:rPr>
      <w:rFonts w:ascii="Times New Roman" w:eastAsia="Times New Roman" w:hAnsi="Times New Roman" w:cs="Times New Roman"/>
      <w:b/>
      <w:bCs w:val="0"/>
      <w:color w:val="auto"/>
      <w:sz w:val="22"/>
      <w:lang w:eastAsia="en-GB"/>
    </w:rPr>
  </w:style>
  <w:style w:type="paragraph" w:customStyle="1" w:styleId="StyleStyleStyleTable10ptCenteredLeftBefore72pt">
    <w:name w:val="Style Style Style Table + 10 pt Centered + Left + Before:  7.2 pt"/>
    <w:basedOn w:val="Normal"/>
    <w:qFormat/>
    <w:rsid w:val="007257E3"/>
    <w:pPr>
      <w:keepNext/>
      <w:numPr>
        <w:numId w:val="105"/>
      </w:numPr>
      <w:tabs>
        <w:tab w:val="num" w:pos="3195"/>
        <w:tab w:val="center" w:pos="4153"/>
        <w:tab w:val="right" w:pos="8306"/>
      </w:tabs>
      <w:autoSpaceDE w:val="0"/>
      <w:autoSpaceDN w:val="0"/>
      <w:adjustRightInd w:val="0"/>
      <w:spacing w:before="60" w:after="20" w:line="240" w:lineRule="auto"/>
    </w:pPr>
    <w:rPr>
      <w:rFonts w:ascii="Arial" w:eastAsia="Times New Roman" w:hAnsi="Arial" w:cs="Times New Roman"/>
      <w:sz w:val="20"/>
      <w:szCs w:val="20"/>
    </w:rPr>
  </w:style>
  <w:style w:type="paragraph" w:customStyle="1" w:styleId="Unnumbered">
    <w:name w:val="Unnumbered"/>
    <w:basedOn w:val="Normal"/>
    <w:qFormat/>
    <w:rsid w:val="007257E3"/>
    <w:pPr>
      <w:widowControl w:val="0"/>
      <w:numPr>
        <w:numId w:val="159"/>
      </w:numPr>
      <w:tabs>
        <w:tab w:val="num" w:pos="1701"/>
      </w:tabs>
      <w:spacing w:after="180" w:line="240" w:lineRule="auto"/>
    </w:pPr>
    <w:rPr>
      <w:rFonts w:ascii="Arial" w:eastAsia="Times New Roman" w:hAnsi="Arial" w:cs="Arial"/>
      <w:sz w:val="22"/>
      <w:szCs w:val="22"/>
      <w:lang w:eastAsia="ja-JP"/>
    </w:rPr>
  </w:style>
  <w:style w:type="paragraph" w:customStyle="1" w:styleId="ofcheading3">
    <w:name w:val="ofcheading3"/>
    <w:basedOn w:val="Normal"/>
    <w:qFormat/>
    <w:rsid w:val="007257E3"/>
    <w:pPr>
      <w:keepNext/>
      <w:spacing w:line="240" w:lineRule="auto"/>
      <w:jc w:val="both"/>
    </w:pPr>
    <w:rPr>
      <w:rFonts w:ascii="Arial" w:eastAsia="MS Mincho" w:hAnsi="Arial" w:cs="Times New Roman"/>
      <w:b/>
      <w:sz w:val="20"/>
      <w:szCs w:val="20"/>
      <w:lang w:val="en-GB" w:eastAsia="el-GR"/>
    </w:rPr>
  </w:style>
  <w:style w:type="paragraph" w:customStyle="1" w:styleId="normaltableau">
    <w:name w:val="normal_tableau"/>
    <w:basedOn w:val="Normal"/>
    <w:qFormat/>
    <w:rsid w:val="007257E3"/>
    <w:pPr>
      <w:spacing w:before="120" w:after="120" w:line="240" w:lineRule="auto"/>
      <w:jc w:val="both"/>
    </w:pPr>
    <w:rPr>
      <w:rFonts w:ascii="Optima" w:eastAsia="Times New Roman" w:hAnsi="Optima" w:cs="Times New Roman"/>
      <w:sz w:val="22"/>
      <w:szCs w:val="20"/>
    </w:rPr>
  </w:style>
  <w:style w:type="paragraph" w:customStyle="1" w:styleId="En-tteProjet">
    <w:name w:val="En-tête Projet"/>
    <w:basedOn w:val="Header"/>
    <w:qFormat/>
    <w:rsid w:val="007257E3"/>
    <w:pPr>
      <w:keepNext/>
      <w:widowControl w:val="0"/>
      <w:suppressAutoHyphens/>
      <w:autoSpaceDE w:val="0"/>
      <w:spacing w:before="240" w:after="120" w:line="240" w:lineRule="auto"/>
      <w:ind w:left="-3261" w:right="1134" w:hanging="2126"/>
      <w:jc w:val="right"/>
      <w:textAlignment w:val="baseline"/>
    </w:pPr>
    <w:rPr>
      <w:rFonts w:ascii="Arial Narrow" w:eastAsia="MS Mincho" w:hAnsi="Arial Narrow" w:cs="Arial Narrow"/>
      <w:b/>
      <w:bCs/>
      <w:smallCaps/>
      <w:color w:val="008080"/>
      <w:kern w:val="1"/>
      <w:sz w:val="24"/>
      <w:szCs w:val="28"/>
      <w:lang w:eastAsia="fr-FR"/>
    </w:rPr>
  </w:style>
  <w:style w:type="paragraph" w:customStyle="1" w:styleId="Puce2-8pts">
    <w:name w:val="Puce2-8pts"/>
    <w:autoRedefine/>
    <w:qFormat/>
    <w:rsid w:val="007257E3"/>
    <w:pPr>
      <w:tabs>
        <w:tab w:val="num" w:pos="785"/>
        <w:tab w:val="num" w:pos="851"/>
        <w:tab w:val="right" w:leader="dot" w:pos="9072"/>
      </w:tabs>
      <w:spacing w:before="240" w:line="240" w:lineRule="auto"/>
      <w:ind w:left="851" w:hanging="425"/>
      <w:jc w:val="both"/>
    </w:pPr>
    <w:rPr>
      <w:rFonts w:ascii="Arial" w:eastAsia="Times New Roman" w:hAnsi="Arial" w:cs="Arial"/>
      <w:sz w:val="20"/>
      <w:szCs w:val="20"/>
      <w:lang w:val="fr-FR" w:eastAsia="fr-FR"/>
    </w:rPr>
  </w:style>
  <w:style w:type="paragraph" w:customStyle="1" w:styleId="En-ttetitre-chapitre">
    <w:name w:val="En-tête titre-chapitre"/>
    <w:basedOn w:val="Header"/>
    <w:uiPriority w:val="99"/>
    <w:qFormat/>
    <w:rsid w:val="007257E3"/>
    <w:pPr>
      <w:keepNext/>
      <w:widowControl w:val="0"/>
      <w:numPr>
        <w:numId w:val="106"/>
      </w:numPr>
      <w:pBdr>
        <w:bottom w:val="single" w:sz="18" w:space="1" w:color="008080"/>
      </w:pBdr>
      <w:suppressAutoHyphens/>
      <w:autoSpaceDE w:val="0"/>
      <w:spacing w:before="240" w:after="120" w:line="240" w:lineRule="auto"/>
      <w:ind w:left="-3119" w:right="1134" w:firstLine="0"/>
      <w:jc w:val="right"/>
      <w:textAlignment w:val="baseline"/>
    </w:pPr>
    <w:rPr>
      <w:rFonts w:ascii="Arial Narrow" w:eastAsia="MS Mincho" w:hAnsi="Arial Narrow" w:cs="Arial Narrow"/>
      <w:b/>
      <w:bCs/>
      <w:smallCaps/>
      <w:color w:val="auto"/>
      <w:kern w:val="1"/>
      <w:sz w:val="28"/>
      <w:szCs w:val="28"/>
      <w:lang w:eastAsia="fr-FR"/>
    </w:rPr>
  </w:style>
  <w:style w:type="paragraph" w:customStyle="1" w:styleId="puce1-3pts">
    <w:name w:val="puce1-3pts"/>
    <w:basedOn w:val="Puce1-8pts"/>
    <w:uiPriority w:val="99"/>
    <w:qFormat/>
    <w:rsid w:val="007257E3"/>
    <w:pPr>
      <w:tabs>
        <w:tab w:val="clear" w:pos="787"/>
        <w:tab w:val="num" w:pos="785"/>
      </w:tabs>
      <w:spacing w:before="60"/>
      <w:ind w:left="785" w:hanging="425"/>
    </w:pPr>
  </w:style>
  <w:style w:type="paragraph" w:customStyle="1" w:styleId="Puce1-8pts">
    <w:name w:val="Puce1-8 pts"/>
    <w:qFormat/>
    <w:rsid w:val="007257E3"/>
    <w:pPr>
      <w:keepLines/>
      <w:tabs>
        <w:tab w:val="num" w:pos="787"/>
        <w:tab w:val="right" w:leader="dot" w:pos="9072"/>
      </w:tabs>
      <w:spacing w:before="240" w:line="240" w:lineRule="auto"/>
      <w:ind w:left="787" w:hanging="427"/>
      <w:jc w:val="both"/>
    </w:pPr>
    <w:rPr>
      <w:rFonts w:ascii="Arial" w:eastAsia="Times New Roman" w:hAnsi="Arial" w:cs="Arial"/>
      <w:sz w:val="20"/>
      <w:szCs w:val="20"/>
      <w:lang w:val="fr-FR" w:eastAsia="fr-FR"/>
    </w:rPr>
  </w:style>
  <w:style w:type="paragraph" w:customStyle="1" w:styleId="TitreTAB">
    <w:name w:val="TitreTAB"/>
    <w:basedOn w:val="Caption"/>
    <w:qFormat/>
    <w:rsid w:val="007257E3"/>
    <w:pPr>
      <w:numPr>
        <w:numId w:val="107"/>
      </w:numPr>
      <w:tabs>
        <w:tab w:val="num" w:pos="252"/>
      </w:tabs>
      <w:spacing w:before="240" w:after="120" w:line="240" w:lineRule="auto"/>
      <w:ind w:left="1134" w:firstLine="0"/>
      <w:jc w:val="center"/>
    </w:pPr>
    <w:rPr>
      <w:rFonts w:ascii="Arial Narrow" w:eastAsia="Times New Roman" w:hAnsi="Arial Narrow" w:cs="Arial Narrow"/>
      <w:smallCaps/>
      <w:color w:val="auto"/>
      <w:sz w:val="21"/>
      <w:szCs w:val="21"/>
      <w:lang w:eastAsia="fr-FR"/>
    </w:rPr>
  </w:style>
  <w:style w:type="paragraph" w:customStyle="1" w:styleId="Puce3">
    <w:name w:val="Puce 3"/>
    <w:basedOn w:val="Normal"/>
    <w:qFormat/>
    <w:rsid w:val="007257E3"/>
    <w:pPr>
      <w:tabs>
        <w:tab w:val="num" w:pos="787"/>
        <w:tab w:val="right" w:leader="dot" w:pos="9072"/>
      </w:tabs>
      <w:spacing w:before="120" w:line="240" w:lineRule="auto"/>
      <w:ind w:left="787" w:hanging="427"/>
      <w:jc w:val="both"/>
    </w:pPr>
    <w:rPr>
      <w:rFonts w:ascii="Arial" w:eastAsia="Times New Roman" w:hAnsi="Arial" w:cs="Arial"/>
      <w:b/>
      <w:bCs/>
      <w:sz w:val="20"/>
      <w:szCs w:val="20"/>
      <w:lang w:eastAsia="fr-FR"/>
    </w:rPr>
  </w:style>
  <w:style w:type="paragraph" w:customStyle="1" w:styleId="Style70">
    <w:name w:val="Style7"/>
    <w:basedOn w:val="BodyText"/>
    <w:uiPriority w:val="99"/>
    <w:qFormat/>
    <w:rsid w:val="007257E3"/>
    <w:pPr>
      <w:pBdr>
        <w:top w:val="single" w:sz="12" w:space="1" w:color="008080" w:shadow="1"/>
        <w:left w:val="single" w:sz="12" w:space="4" w:color="008080" w:shadow="1"/>
        <w:bottom w:val="single" w:sz="12" w:space="1" w:color="008080" w:shadow="1"/>
        <w:right w:val="single" w:sz="12" w:space="4" w:color="008080" w:shadow="1"/>
      </w:pBdr>
      <w:spacing w:after="0" w:line="240" w:lineRule="auto"/>
      <w:jc w:val="both"/>
    </w:pPr>
    <w:rPr>
      <w:rFonts w:ascii="Arial" w:eastAsia="Times New Roman" w:hAnsi="Arial" w:cs="Arial"/>
      <w:b/>
      <w:bCs/>
      <w:smallCaps/>
      <w:color w:val="008080"/>
      <w:sz w:val="28"/>
      <w:szCs w:val="28"/>
      <w:lang w:eastAsia="fr-FR"/>
    </w:rPr>
  </w:style>
  <w:style w:type="character" w:customStyle="1" w:styleId="Style2Car">
    <w:name w:val="Style2 Car"/>
    <w:rsid w:val="007257E3"/>
    <w:rPr>
      <w:rFonts w:ascii="Arial Narrow" w:hAnsi="Arial Narrow" w:cs="Arial Narrow"/>
      <w:b/>
      <w:bCs/>
      <w:smallCaps/>
      <w:color w:val="008080"/>
      <w:sz w:val="28"/>
      <w:szCs w:val="28"/>
      <w:lang w:val="fr-FR" w:eastAsia="fr-FR"/>
    </w:rPr>
  </w:style>
  <w:style w:type="paragraph" w:customStyle="1" w:styleId="Puces">
    <w:name w:val="Puces"/>
    <w:basedOn w:val="Normal"/>
    <w:qFormat/>
    <w:rsid w:val="007257E3"/>
    <w:pPr>
      <w:widowControl w:val="0"/>
      <w:tabs>
        <w:tab w:val="num" w:pos="360"/>
      </w:tabs>
      <w:spacing w:line="240" w:lineRule="auto"/>
      <w:ind w:left="360" w:hanging="360"/>
      <w:jc w:val="both"/>
    </w:pPr>
    <w:rPr>
      <w:rFonts w:ascii="Arial" w:eastAsia="Times New Roman" w:hAnsi="Arial" w:cs="Arial"/>
      <w:sz w:val="22"/>
      <w:szCs w:val="22"/>
    </w:rPr>
  </w:style>
  <w:style w:type="paragraph" w:customStyle="1" w:styleId="En-tteClient">
    <w:name w:val="En-têteClient"/>
    <w:basedOn w:val="Normal"/>
    <w:qFormat/>
    <w:rsid w:val="007257E3"/>
    <w:pPr>
      <w:numPr>
        <w:numId w:val="166"/>
      </w:numPr>
      <w:tabs>
        <w:tab w:val="num" w:pos="432"/>
      </w:tabs>
      <w:spacing w:line="240" w:lineRule="auto"/>
      <w:jc w:val="right"/>
    </w:pPr>
    <w:rPr>
      <w:rFonts w:ascii="Arial Narrow" w:eastAsia="Times New Roman" w:hAnsi="Arial Narrow" w:cs="Arial Narrow"/>
      <w:b/>
      <w:bCs/>
      <w:smallCaps/>
      <w:sz w:val="20"/>
      <w:szCs w:val="20"/>
      <w:lang w:eastAsia="fr-FR"/>
    </w:rPr>
  </w:style>
  <w:style w:type="paragraph" w:customStyle="1" w:styleId="Puce">
    <w:name w:val="Puce"/>
    <w:basedOn w:val="Normal"/>
    <w:link w:val="PuceChar"/>
    <w:qFormat/>
    <w:rsid w:val="007257E3"/>
    <w:pPr>
      <w:numPr>
        <w:numId w:val="109"/>
      </w:numPr>
      <w:tabs>
        <w:tab w:val="num" w:pos="792"/>
        <w:tab w:val="left" w:pos="1418"/>
      </w:tabs>
      <w:spacing w:before="120" w:line="240" w:lineRule="auto"/>
      <w:ind w:left="792"/>
      <w:jc w:val="both"/>
    </w:pPr>
    <w:rPr>
      <w:rFonts w:ascii="Arial" w:eastAsia="Times New Roman" w:hAnsi="Arial" w:cs="Times New Roman"/>
      <w:sz w:val="20"/>
      <w:szCs w:val="20"/>
      <w:lang w:val="x-none" w:eastAsia="fr-FR"/>
    </w:rPr>
  </w:style>
  <w:style w:type="paragraph" w:customStyle="1" w:styleId="Bullet20">
    <w:name w:val="Bullet 2"/>
    <w:basedOn w:val="Normal"/>
    <w:link w:val="Bullet2CharChar"/>
    <w:qFormat/>
    <w:rsid w:val="007257E3"/>
    <w:pPr>
      <w:numPr>
        <w:numId w:val="110"/>
      </w:numPr>
      <w:tabs>
        <w:tab w:val="num" w:pos="432"/>
      </w:tabs>
      <w:spacing w:line="255" w:lineRule="exact"/>
      <w:ind w:left="432" w:hanging="432"/>
      <w:jc w:val="both"/>
    </w:pPr>
    <w:rPr>
      <w:rFonts w:ascii="Arial" w:eastAsia="Times New Roman" w:hAnsi="Arial" w:cs="Times New Roman"/>
      <w:lang w:val="x-none" w:eastAsia="x-none"/>
    </w:rPr>
  </w:style>
  <w:style w:type="paragraph" w:customStyle="1" w:styleId="Titredocument">
    <w:name w:val="Titre document"/>
    <w:basedOn w:val="Normal"/>
    <w:qFormat/>
    <w:rsid w:val="007257E3"/>
    <w:pPr>
      <w:spacing w:before="120" w:line="240" w:lineRule="auto"/>
      <w:jc w:val="center"/>
    </w:pPr>
    <w:rPr>
      <w:rFonts w:ascii="Century Gothic" w:eastAsia="Times New Roman" w:hAnsi="Century Gothic" w:cs="Times New Roman"/>
      <w:b/>
      <w:bCs/>
      <w:smallCaps/>
      <w:color w:val="0000CC"/>
      <w:sz w:val="32"/>
      <w:szCs w:val="20"/>
      <w:lang w:val="fr-FR" w:eastAsia="fr-FR"/>
    </w:rPr>
  </w:style>
  <w:style w:type="character" w:customStyle="1" w:styleId="PuceChar">
    <w:name w:val="Puce Char"/>
    <w:link w:val="Puce"/>
    <w:rsid w:val="007257E3"/>
    <w:rPr>
      <w:rFonts w:ascii="Arial" w:eastAsia="Times New Roman" w:hAnsi="Arial" w:cs="Times New Roman"/>
      <w:sz w:val="20"/>
      <w:szCs w:val="20"/>
      <w:lang w:val="x-none" w:eastAsia="fr-FR"/>
    </w:rPr>
  </w:style>
  <w:style w:type="paragraph" w:customStyle="1" w:styleId="StyleTitleLeft">
    <w:name w:val="Style Title + Left"/>
    <w:basedOn w:val="Normal"/>
    <w:link w:val="StyleTitleLeftZchn"/>
    <w:autoRedefine/>
    <w:qFormat/>
    <w:rsid w:val="007257E3"/>
    <w:pPr>
      <w:tabs>
        <w:tab w:val="left" w:pos="690"/>
      </w:tabs>
      <w:autoSpaceDE w:val="0"/>
      <w:snapToGrid w:val="0"/>
      <w:spacing w:before="60" w:line="240" w:lineRule="auto"/>
      <w:jc w:val="both"/>
    </w:pPr>
    <w:rPr>
      <w:rFonts w:ascii="Times New Roman" w:eastAsia="Times New Roman" w:hAnsi="Times New Roman" w:cs="Times New Roman"/>
      <w:b/>
      <w:bCs/>
      <w:kern w:val="28"/>
      <w:sz w:val="22"/>
      <w:szCs w:val="22"/>
      <w:lang w:eastAsia="en-GB"/>
    </w:rPr>
  </w:style>
  <w:style w:type="character" w:customStyle="1" w:styleId="StyleTitleLeftZchn">
    <w:name w:val="Style Title + Left Zchn"/>
    <w:link w:val="StyleTitleLeft"/>
    <w:locked/>
    <w:rsid w:val="007257E3"/>
    <w:rPr>
      <w:rFonts w:ascii="Times New Roman" w:eastAsia="Times New Roman" w:hAnsi="Times New Roman" w:cs="Times New Roman"/>
      <w:b/>
      <w:bCs/>
      <w:kern w:val="28"/>
      <w:sz w:val="22"/>
      <w:szCs w:val="22"/>
      <w:lang w:val="ro-RO" w:eastAsia="en-GB"/>
    </w:rPr>
  </w:style>
  <w:style w:type="character" w:customStyle="1" w:styleId="sttalineat1">
    <w:name w:val="st_talineat1"/>
    <w:rsid w:val="007257E3"/>
    <w:rPr>
      <w:rFonts w:cs="Times New Roman"/>
      <w:color w:val="000000"/>
    </w:rPr>
  </w:style>
  <w:style w:type="paragraph" w:customStyle="1" w:styleId="StyleMV">
    <w:name w:val="StyleMV"/>
    <w:basedOn w:val="Normal"/>
    <w:link w:val="StyleMVChar"/>
    <w:qFormat/>
    <w:rsid w:val="007257E3"/>
    <w:pPr>
      <w:spacing w:line="240" w:lineRule="auto"/>
      <w:jc w:val="both"/>
    </w:pPr>
    <w:rPr>
      <w:rFonts w:ascii="Arial" w:eastAsia="Calibri" w:hAnsi="Arial" w:cs="Times New Roman"/>
      <w:bCs/>
      <w:sz w:val="20"/>
      <w:szCs w:val="16"/>
      <w:lang w:eastAsia="ro-RO"/>
    </w:rPr>
  </w:style>
  <w:style w:type="character" w:customStyle="1" w:styleId="StyleMVChar">
    <w:name w:val="StyleMV Char"/>
    <w:link w:val="StyleMV"/>
    <w:locked/>
    <w:rsid w:val="007257E3"/>
    <w:rPr>
      <w:rFonts w:ascii="Arial" w:eastAsia="Calibri" w:hAnsi="Arial" w:cs="Times New Roman"/>
      <w:bCs/>
      <w:sz w:val="20"/>
      <w:szCs w:val="16"/>
      <w:lang w:val="ro-RO" w:eastAsia="ro-RO"/>
    </w:rPr>
  </w:style>
  <w:style w:type="table" w:customStyle="1" w:styleId="LightShading1">
    <w:name w:val="Light Shading1"/>
    <w:basedOn w:val="TableNormal"/>
    <w:uiPriority w:val="60"/>
    <w:rsid w:val="007257E3"/>
    <w:pPr>
      <w:spacing w:line="240" w:lineRule="auto"/>
    </w:pPr>
    <w:rPr>
      <w:rFonts w:eastAsia="Calibri" w:cs="Times New Roman"/>
      <w:color w:val="000000"/>
      <w:szCs w:val="22"/>
      <w:lang w:eastAsia="ro-RO"/>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TableinArialNarrow">
    <w:name w:val="Table in Arial Narrow"/>
    <w:basedOn w:val="Normal"/>
    <w:qFormat/>
    <w:rsid w:val="007257E3"/>
    <w:pPr>
      <w:tabs>
        <w:tab w:val="left" w:pos="284"/>
        <w:tab w:val="left" w:pos="567"/>
        <w:tab w:val="left" w:pos="851"/>
      </w:tabs>
      <w:spacing w:before="40" w:after="20" w:line="240" w:lineRule="auto"/>
      <w:ind w:left="28" w:right="28"/>
      <w:jc w:val="both"/>
    </w:pPr>
    <w:rPr>
      <w:rFonts w:ascii="Arial Narrow" w:eastAsia="Times New Roman" w:hAnsi="Arial Narrow" w:cs="Arial"/>
      <w:snapToGrid w:val="0"/>
      <w:sz w:val="20"/>
      <w:szCs w:val="22"/>
      <w:lang w:eastAsia="ja-JP"/>
    </w:rPr>
  </w:style>
  <w:style w:type="paragraph" w:customStyle="1" w:styleId="Lettre-3pt">
    <w:name w:val="Lettre-3pt"/>
    <w:basedOn w:val="Normal"/>
    <w:qFormat/>
    <w:rsid w:val="007257E3"/>
    <w:pPr>
      <w:numPr>
        <w:numId w:val="111"/>
      </w:numPr>
      <w:tabs>
        <w:tab w:val="decimal" w:pos="425"/>
      </w:tabs>
      <w:spacing w:before="60" w:line="240" w:lineRule="auto"/>
      <w:ind w:left="576" w:hanging="216"/>
      <w:jc w:val="both"/>
    </w:pPr>
    <w:rPr>
      <w:rFonts w:ascii="Arial" w:eastAsia="Times New Roman" w:hAnsi="Arial" w:cs="Arial"/>
      <w:sz w:val="20"/>
      <w:szCs w:val="20"/>
      <w:lang w:val="fr-FR" w:eastAsia="fr-FR"/>
    </w:rPr>
  </w:style>
  <w:style w:type="paragraph" w:customStyle="1" w:styleId="Puce2-3pts">
    <w:name w:val="Puce2-3pts"/>
    <w:basedOn w:val="Puce2-8pts"/>
    <w:qFormat/>
    <w:rsid w:val="007257E3"/>
    <w:pPr>
      <w:tabs>
        <w:tab w:val="clear" w:pos="785"/>
        <w:tab w:val="num" w:pos="425"/>
      </w:tabs>
      <w:spacing w:before="60"/>
      <w:ind w:left="425"/>
    </w:pPr>
  </w:style>
  <w:style w:type="paragraph" w:customStyle="1" w:styleId="Retrait3">
    <w:name w:val="Retrait 3"/>
    <w:basedOn w:val="Normal"/>
    <w:qFormat/>
    <w:rsid w:val="007257E3"/>
    <w:pPr>
      <w:tabs>
        <w:tab w:val="left" w:pos="1276"/>
      </w:tabs>
      <w:spacing w:before="120" w:line="240" w:lineRule="auto"/>
      <w:ind w:left="1276"/>
      <w:jc w:val="both"/>
    </w:pPr>
    <w:rPr>
      <w:rFonts w:ascii="Arial" w:eastAsia="Times New Roman" w:hAnsi="Arial" w:cs="Arial"/>
      <w:sz w:val="20"/>
      <w:szCs w:val="20"/>
      <w:lang w:eastAsia="fr-FR"/>
    </w:rPr>
  </w:style>
  <w:style w:type="paragraph" w:customStyle="1" w:styleId="Puces2">
    <w:name w:val="Puces2"/>
    <w:basedOn w:val="Normal"/>
    <w:qFormat/>
    <w:rsid w:val="007257E3"/>
    <w:pPr>
      <w:widowControl w:val="0"/>
      <w:numPr>
        <w:numId w:val="112"/>
      </w:numPr>
      <w:tabs>
        <w:tab w:val="left" w:pos="1985"/>
      </w:tabs>
      <w:spacing w:line="240" w:lineRule="auto"/>
      <w:jc w:val="both"/>
    </w:pPr>
    <w:rPr>
      <w:rFonts w:ascii="Arial" w:eastAsia="Times New Roman" w:hAnsi="Arial" w:cs="Arial"/>
      <w:sz w:val="22"/>
      <w:szCs w:val="22"/>
    </w:rPr>
  </w:style>
  <w:style w:type="paragraph" w:customStyle="1" w:styleId="TitreFigure">
    <w:name w:val="Titre Figure"/>
    <w:basedOn w:val="Caption"/>
    <w:next w:val="BodyText"/>
    <w:qFormat/>
    <w:rsid w:val="007257E3"/>
    <w:pPr>
      <w:tabs>
        <w:tab w:val="left" w:pos="4253"/>
        <w:tab w:val="right" w:leader="dot" w:pos="9639"/>
      </w:tabs>
      <w:spacing w:before="0" w:after="0" w:line="240" w:lineRule="auto"/>
      <w:ind w:left="1152" w:hanging="360"/>
      <w:jc w:val="both"/>
    </w:pPr>
    <w:rPr>
      <w:rFonts w:ascii="Arial" w:eastAsia="Times New Roman" w:hAnsi="Arial" w:cs="Arial"/>
      <w:smallCaps/>
      <w:color w:val="auto"/>
      <w:sz w:val="20"/>
      <w:szCs w:val="20"/>
      <w:lang w:eastAsia="fr-FR"/>
    </w:rPr>
  </w:style>
  <w:style w:type="paragraph" w:customStyle="1" w:styleId="numberin">
    <w:name w:val="numberin"/>
    <w:basedOn w:val="Normal"/>
    <w:autoRedefine/>
    <w:qFormat/>
    <w:rsid w:val="007257E3"/>
    <w:pPr>
      <w:tabs>
        <w:tab w:val="left" w:pos="690"/>
      </w:tabs>
      <w:autoSpaceDE w:val="0"/>
      <w:snapToGrid w:val="0"/>
      <w:spacing w:before="120" w:line="240" w:lineRule="auto"/>
      <w:jc w:val="both"/>
    </w:pPr>
    <w:rPr>
      <w:rFonts w:eastAsia="Times New Roman" w:cs="Arial"/>
      <w:lang w:val="it-IT"/>
    </w:rPr>
  </w:style>
  <w:style w:type="character" w:customStyle="1" w:styleId="FontStyle13">
    <w:name w:val="Font Style13"/>
    <w:rsid w:val="007257E3"/>
    <w:rPr>
      <w:rFonts w:ascii="Times New Roman" w:hAnsi="Times New Roman" w:cs="Times New Roman" w:hint="default"/>
      <w:sz w:val="22"/>
      <w:szCs w:val="22"/>
    </w:rPr>
  </w:style>
  <w:style w:type="paragraph" w:customStyle="1" w:styleId="normalpropostas">
    <w:name w:val="normal_propostas"/>
    <w:basedOn w:val="Normal"/>
    <w:link w:val="normalpropostasCarcter"/>
    <w:qFormat/>
    <w:rsid w:val="007257E3"/>
    <w:pPr>
      <w:spacing w:after="160" w:line="240" w:lineRule="auto"/>
      <w:ind w:left="1134" w:firstLine="360"/>
      <w:jc w:val="both"/>
    </w:pPr>
    <w:rPr>
      <w:rFonts w:ascii="Arial" w:eastAsia="Times New Roman" w:hAnsi="Arial" w:cs="Times New Roman"/>
      <w:i/>
      <w:iCs/>
      <w:sz w:val="22"/>
      <w:szCs w:val="22"/>
      <w:lang w:val="x-none" w:eastAsia="pt-PT"/>
    </w:rPr>
  </w:style>
  <w:style w:type="character" w:customStyle="1" w:styleId="normalpropostasCarcter">
    <w:name w:val="normal_propostas Carácter"/>
    <w:link w:val="normalpropostas"/>
    <w:rsid w:val="007257E3"/>
    <w:rPr>
      <w:rFonts w:ascii="Arial" w:eastAsia="Times New Roman" w:hAnsi="Arial" w:cs="Times New Roman"/>
      <w:i/>
      <w:iCs/>
      <w:sz w:val="22"/>
      <w:szCs w:val="22"/>
      <w:lang w:val="x-none" w:eastAsia="pt-PT"/>
    </w:rPr>
  </w:style>
  <w:style w:type="paragraph" w:customStyle="1" w:styleId="P2">
    <w:name w:val="P2"/>
    <w:basedOn w:val="Normal"/>
    <w:qFormat/>
    <w:rsid w:val="007257E3"/>
    <w:pPr>
      <w:numPr>
        <w:numId w:val="139"/>
      </w:numPr>
      <w:tabs>
        <w:tab w:val="num" w:pos="480"/>
        <w:tab w:val="num" w:pos="1531"/>
      </w:tabs>
      <w:overflowPunct w:val="0"/>
      <w:autoSpaceDE w:val="0"/>
      <w:autoSpaceDN w:val="0"/>
      <w:adjustRightInd w:val="0"/>
      <w:spacing w:line="320" w:lineRule="atLeast"/>
      <w:jc w:val="both"/>
      <w:textAlignment w:val="baseline"/>
    </w:pPr>
    <w:rPr>
      <w:rFonts w:ascii="Arial" w:eastAsia="Times New Roman" w:hAnsi="Arial" w:cs="Times New Roman"/>
      <w:sz w:val="22"/>
      <w:szCs w:val="22"/>
      <w:lang w:val="de-DE" w:eastAsia="de-DE"/>
    </w:rPr>
  </w:style>
  <w:style w:type="paragraph" w:customStyle="1" w:styleId="N1">
    <w:name w:val="N1"/>
    <w:basedOn w:val="Normal"/>
    <w:link w:val="N1Zchn"/>
    <w:qFormat/>
    <w:rsid w:val="007257E3"/>
    <w:pPr>
      <w:overflowPunct w:val="0"/>
      <w:autoSpaceDE w:val="0"/>
      <w:autoSpaceDN w:val="0"/>
      <w:adjustRightInd w:val="0"/>
      <w:spacing w:line="320" w:lineRule="atLeast"/>
      <w:ind w:left="1276" w:hanging="425"/>
      <w:jc w:val="both"/>
      <w:textAlignment w:val="baseline"/>
    </w:pPr>
    <w:rPr>
      <w:rFonts w:ascii="Arial" w:eastAsia="Times New Roman" w:hAnsi="Arial" w:cs="Times New Roman"/>
      <w:sz w:val="22"/>
      <w:szCs w:val="22"/>
      <w:lang w:val="de-DE" w:eastAsia="de-DE"/>
    </w:rPr>
  </w:style>
  <w:style w:type="character" w:customStyle="1" w:styleId="tpt1">
    <w:name w:val="tpt1"/>
    <w:basedOn w:val="DefaultParagraphFont"/>
    <w:rsid w:val="007257E3"/>
  </w:style>
  <w:style w:type="paragraph" w:customStyle="1" w:styleId="parbul1">
    <w:name w:val="par_bul1"/>
    <w:basedOn w:val="Normal"/>
    <w:qFormat/>
    <w:rsid w:val="007257E3"/>
    <w:pPr>
      <w:numPr>
        <w:numId w:val="113"/>
      </w:numPr>
      <w:suppressAutoHyphens/>
      <w:autoSpaceDE w:val="0"/>
      <w:spacing w:after="60" w:line="276" w:lineRule="auto"/>
      <w:jc w:val="both"/>
    </w:pPr>
    <w:rPr>
      <w:rFonts w:eastAsia="Times New Roman" w:cs="Verdana"/>
      <w:color w:val="000000"/>
      <w:sz w:val="24"/>
      <w:szCs w:val="24"/>
      <w:lang w:eastAsia="ar-SA"/>
    </w:rPr>
  </w:style>
  <w:style w:type="paragraph" w:customStyle="1" w:styleId="Parnormtext">
    <w:name w:val="Par_norm_text"/>
    <w:basedOn w:val="Normal"/>
    <w:qFormat/>
    <w:rsid w:val="007257E3"/>
    <w:pPr>
      <w:suppressAutoHyphens/>
      <w:autoSpaceDE w:val="0"/>
      <w:spacing w:after="60" w:line="276" w:lineRule="auto"/>
      <w:jc w:val="both"/>
    </w:pPr>
    <w:rPr>
      <w:rFonts w:eastAsia="Times New Roman" w:cs="Verdana"/>
      <w:sz w:val="24"/>
      <w:szCs w:val="24"/>
      <w:lang w:eastAsia="ar-SA"/>
    </w:rPr>
  </w:style>
  <w:style w:type="character" w:customStyle="1" w:styleId="PuceTABCar">
    <w:name w:val="PuceTAB Car"/>
    <w:rsid w:val="007257E3"/>
    <w:rPr>
      <w:rFonts w:ascii="Arial Narrow" w:hAnsi="Arial Narrow" w:cs="Arial Narrow"/>
      <w:b w:val="0"/>
      <w:bCs w:val="0"/>
      <w:smallCaps w:val="0"/>
      <w:color w:val="008080"/>
      <w:sz w:val="28"/>
      <w:szCs w:val="28"/>
      <w:lang w:val="en-GB" w:eastAsia="fr-FR"/>
    </w:rPr>
  </w:style>
  <w:style w:type="paragraph" w:customStyle="1" w:styleId="Application3">
    <w:name w:val="Application3"/>
    <w:basedOn w:val="Normal"/>
    <w:qFormat/>
    <w:rsid w:val="007257E3"/>
    <w:pPr>
      <w:spacing w:line="240" w:lineRule="auto"/>
      <w:jc w:val="both"/>
    </w:pPr>
    <w:rPr>
      <w:rFonts w:eastAsia="Calibri" w:cs="Times New Roman"/>
      <w:lang w:val="en-US"/>
    </w:rPr>
  </w:style>
  <w:style w:type="paragraph" w:customStyle="1" w:styleId="Style17">
    <w:name w:val="Style17"/>
    <w:basedOn w:val="Normal"/>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8">
    <w:name w:val="Style18"/>
    <w:basedOn w:val="Normal"/>
    <w:uiPriority w:val="99"/>
    <w:qFormat/>
    <w:rsid w:val="007257E3"/>
    <w:pPr>
      <w:widowControl w:val="0"/>
      <w:autoSpaceDE w:val="0"/>
      <w:autoSpaceDN w:val="0"/>
      <w:adjustRightInd w:val="0"/>
      <w:spacing w:line="240" w:lineRule="exact"/>
      <w:jc w:val="both"/>
    </w:pPr>
    <w:rPr>
      <w:rFonts w:eastAsia="Times New Roman" w:cs="Times New Roman"/>
      <w:sz w:val="24"/>
      <w:szCs w:val="24"/>
      <w:lang w:eastAsia="ro-RO"/>
    </w:rPr>
  </w:style>
  <w:style w:type="paragraph" w:customStyle="1" w:styleId="Style19">
    <w:name w:val="Style19"/>
    <w:basedOn w:val="Normal"/>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22">
    <w:name w:val="Style22"/>
    <w:basedOn w:val="Normal"/>
    <w:uiPriority w:val="99"/>
    <w:qFormat/>
    <w:rsid w:val="007257E3"/>
    <w:pPr>
      <w:widowControl w:val="0"/>
      <w:autoSpaceDE w:val="0"/>
      <w:autoSpaceDN w:val="0"/>
      <w:adjustRightInd w:val="0"/>
      <w:spacing w:line="240" w:lineRule="auto"/>
      <w:jc w:val="both"/>
    </w:pPr>
    <w:rPr>
      <w:rFonts w:eastAsia="Times New Roman" w:cs="Times New Roman"/>
      <w:sz w:val="24"/>
      <w:szCs w:val="24"/>
      <w:lang w:eastAsia="ro-RO"/>
    </w:rPr>
  </w:style>
  <w:style w:type="paragraph" w:customStyle="1" w:styleId="Style24">
    <w:name w:val="Style24"/>
    <w:basedOn w:val="Normal"/>
    <w:uiPriority w:val="99"/>
    <w:qFormat/>
    <w:rsid w:val="007257E3"/>
    <w:pPr>
      <w:widowControl w:val="0"/>
      <w:autoSpaceDE w:val="0"/>
      <w:autoSpaceDN w:val="0"/>
      <w:adjustRightInd w:val="0"/>
      <w:spacing w:line="240" w:lineRule="exact"/>
      <w:jc w:val="both"/>
    </w:pPr>
    <w:rPr>
      <w:rFonts w:eastAsia="Times New Roman" w:cs="Times New Roman"/>
      <w:sz w:val="24"/>
      <w:szCs w:val="24"/>
      <w:lang w:eastAsia="ro-RO"/>
    </w:rPr>
  </w:style>
  <w:style w:type="paragraph" w:customStyle="1" w:styleId="Style27">
    <w:name w:val="Style27"/>
    <w:basedOn w:val="Normal"/>
    <w:uiPriority w:val="99"/>
    <w:qFormat/>
    <w:rsid w:val="007257E3"/>
    <w:pPr>
      <w:widowControl w:val="0"/>
      <w:autoSpaceDE w:val="0"/>
      <w:autoSpaceDN w:val="0"/>
      <w:adjustRightInd w:val="0"/>
      <w:spacing w:line="242" w:lineRule="exact"/>
    </w:pPr>
    <w:rPr>
      <w:rFonts w:eastAsia="Times New Roman" w:cs="Times New Roman"/>
      <w:sz w:val="24"/>
      <w:szCs w:val="24"/>
      <w:lang w:eastAsia="ro-RO"/>
    </w:rPr>
  </w:style>
  <w:style w:type="paragraph" w:customStyle="1" w:styleId="Style30">
    <w:name w:val="Style30"/>
    <w:basedOn w:val="Normal"/>
    <w:uiPriority w:val="99"/>
    <w:qFormat/>
    <w:rsid w:val="007257E3"/>
    <w:pPr>
      <w:widowControl w:val="0"/>
      <w:autoSpaceDE w:val="0"/>
      <w:autoSpaceDN w:val="0"/>
      <w:adjustRightInd w:val="0"/>
      <w:spacing w:line="240" w:lineRule="exact"/>
      <w:jc w:val="right"/>
    </w:pPr>
    <w:rPr>
      <w:rFonts w:eastAsia="Times New Roman" w:cs="Times New Roman"/>
      <w:sz w:val="24"/>
      <w:szCs w:val="24"/>
      <w:lang w:eastAsia="ro-RO"/>
    </w:rPr>
  </w:style>
  <w:style w:type="paragraph" w:customStyle="1" w:styleId="Style66">
    <w:name w:val="Style66"/>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character" w:customStyle="1" w:styleId="FontStyle167">
    <w:name w:val="Font Style167"/>
    <w:uiPriority w:val="99"/>
    <w:rsid w:val="007257E3"/>
    <w:rPr>
      <w:rFonts w:ascii="Verdana" w:hAnsi="Verdana" w:cs="Verdana"/>
      <w:smallCaps/>
      <w:sz w:val="26"/>
      <w:szCs w:val="26"/>
    </w:rPr>
  </w:style>
  <w:style w:type="character" w:customStyle="1" w:styleId="FontStyle171">
    <w:name w:val="Font Style171"/>
    <w:uiPriority w:val="99"/>
    <w:rsid w:val="007257E3"/>
    <w:rPr>
      <w:rFonts w:ascii="Verdana" w:hAnsi="Verdana" w:cs="Verdana"/>
      <w:sz w:val="18"/>
      <w:szCs w:val="18"/>
    </w:rPr>
  </w:style>
  <w:style w:type="character" w:customStyle="1" w:styleId="FontStyle197">
    <w:name w:val="Font Style197"/>
    <w:uiPriority w:val="99"/>
    <w:rsid w:val="007257E3"/>
    <w:rPr>
      <w:rFonts w:ascii="Verdana" w:hAnsi="Verdana" w:cs="Verdana"/>
      <w:b/>
      <w:bCs/>
      <w:i/>
      <w:iCs/>
      <w:sz w:val="16"/>
      <w:szCs w:val="16"/>
    </w:rPr>
  </w:style>
  <w:style w:type="character" w:customStyle="1" w:styleId="FontStyle198">
    <w:name w:val="Font Style198"/>
    <w:uiPriority w:val="99"/>
    <w:rsid w:val="007257E3"/>
    <w:rPr>
      <w:rFonts w:ascii="Verdana" w:hAnsi="Verdana" w:cs="Verdana"/>
      <w:b/>
      <w:bCs/>
      <w:sz w:val="16"/>
      <w:szCs w:val="16"/>
    </w:rPr>
  </w:style>
  <w:style w:type="character" w:customStyle="1" w:styleId="FontStyle443">
    <w:name w:val="Font Style443"/>
    <w:uiPriority w:val="99"/>
    <w:rsid w:val="007257E3"/>
    <w:rPr>
      <w:rFonts w:ascii="Times New Roman" w:hAnsi="Times New Roman" w:cs="Times New Roman"/>
      <w:sz w:val="20"/>
      <w:szCs w:val="20"/>
    </w:rPr>
  </w:style>
  <w:style w:type="character" w:customStyle="1" w:styleId="FontStyle440">
    <w:name w:val="Font Style440"/>
    <w:uiPriority w:val="99"/>
    <w:rsid w:val="007257E3"/>
    <w:rPr>
      <w:rFonts w:ascii="Times New Roman" w:hAnsi="Times New Roman" w:cs="Times New Roman"/>
      <w:b/>
      <w:bCs/>
      <w:sz w:val="20"/>
      <w:szCs w:val="20"/>
    </w:rPr>
  </w:style>
  <w:style w:type="paragraph" w:customStyle="1" w:styleId="Style41">
    <w:name w:val="Style41"/>
    <w:basedOn w:val="Normal"/>
    <w:uiPriority w:val="99"/>
    <w:qFormat/>
    <w:rsid w:val="007257E3"/>
    <w:pPr>
      <w:widowControl w:val="0"/>
      <w:autoSpaceDE w:val="0"/>
      <w:autoSpaceDN w:val="0"/>
      <w:adjustRightInd w:val="0"/>
      <w:spacing w:line="240" w:lineRule="exact"/>
      <w:ind w:hanging="341"/>
      <w:jc w:val="both"/>
    </w:pPr>
    <w:rPr>
      <w:rFonts w:eastAsia="Times New Roman" w:cs="Times New Roman"/>
      <w:sz w:val="24"/>
      <w:szCs w:val="24"/>
      <w:lang w:eastAsia="ro-RO"/>
    </w:rPr>
  </w:style>
  <w:style w:type="character" w:customStyle="1" w:styleId="FontStyle44">
    <w:name w:val="Font Style44"/>
    <w:uiPriority w:val="99"/>
    <w:rsid w:val="007257E3"/>
    <w:rPr>
      <w:rFonts w:ascii="Times New Roman" w:hAnsi="Times New Roman" w:cs="Times New Roman"/>
      <w:i/>
      <w:iCs/>
      <w:sz w:val="20"/>
      <w:szCs w:val="20"/>
    </w:rPr>
  </w:style>
  <w:style w:type="character" w:customStyle="1" w:styleId="link-blue1">
    <w:name w:val="link-blue1"/>
    <w:rsid w:val="007257E3"/>
    <w:rPr>
      <w:rFonts w:ascii="Verdana" w:hAnsi="Verdana" w:hint="default"/>
      <w:b w:val="0"/>
      <w:bCs w:val="0"/>
      <w:strike w:val="0"/>
      <w:dstrike w:val="0"/>
      <w:color w:val="1A6B91"/>
      <w:sz w:val="17"/>
      <w:szCs w:val="17"/>
      <w:u w:val="none"/>
      <w:effect w:val="none"/>
    </w:rPr>
  </w:style>
  <w:style w:type="paragraph" w:customStyle="1" w:styleId="centru">
    <w:name w:val="centru"/>
    <w:basedOn w:val="Normal"/>
    <w:qFormat/>
    <w:rsid w:val="007257E3"/>
    <w:pPr>
      <w:spacing w:before="100" w:beforeAutospacing="1" w:after="100" w:afterAutospacing="1" w:line="240" w:lineRule="auto"/>
    </w:pPr>
    <w:rPr>
      <w:rFonts w:eastAsia="Times New Roman" w:cs="Times New Roman"/>
      <w:b/>
      <w:bCs/>
      <w:color w:val="FFFFFF"/>
      <w:sz w:val="15"/>
      <w:szCs w:val="15"/>
      <w:lang w:val="en-US"/>
    </w:rPr>
  </w:style>
  <w:style w:type="paragraph" w:customStyle="1" w:styleId="style20">
    <w:name w:val="style2"/>
    <w:basedOn w:val="Normal"/>
    <w:qFormat/>
    <w:rsid w:val="007257E3"/>
    <w:pPr>
      <w:spacing w:before="100" w:beforeAutospacing="1" w:after="100" w:afterAutospacing="1" w:line="240" w:lineRule="auto"/>
    </w:pPr>
    <w:rPr>
      <w:rFonts w:eastAsia="Times New Roman" w:cs="Times New Roman"/>
      <w:b/>
      <w:bCs/>
      <w:color w:val="FFFFFF"/>
      <w:lang w:val="en-US"/>
    </w:rPr>
  </w:style>
  <w:style w:type="character" w:customStyle="1" w:styleId="style61">
    <w:name w:val="style61"/>
    <w:rsid w:val="007257E3"/>
    <w:rPr>
      <w:color w:val="FFFFCC"/>
      <w:u w:val="single"/>
    </w:rPr>
  </w:style>
  <w:style w:type="character" w:customStyle="1" w:styleId="clsstandardtext1">
    <w:name w:val="clsstandardtext1"/>
    <w:rsid w:val="007257E3"/>
    <w:rPr>
      <w:b w:val="0"/>
      <w:bCs w:val="0"/>
      <w:strike w:val="0"/>
      <w:dstrike w:val="0"/>
      <w:color w:val="333333"/>
      <w:sz w:val="18"/>
      <w:szCs w:val="18"/>
      <w:u w:val="none"/>
      <w:effect w:val="none"/>
    </w:rPr>
  </w:style>
  <w:style w:type="paragraph" w:customStyle="1" w:styleId="NORML">
    <w:name w:val="NORMÁL"/>
    <w:basedOn w:val="Normal"/>
    <w:qFormat/>
    <w:rsid w:val="007257E3"/>
    <w:pPr>
      <w:suppressAutoHyphens/>
      <w:spacing w:before="120" w:after="120" w:line="240" w:lineRule="auto"/>
      <w:jc w:val="both"/>
    </w:pPr>
    <w:rPr>
      <w:rFonts w:ascii="Times New Roman" w:eastAsia="SimSun" w:hAnsi="Times New Roman" w:cs="Times New Roman"/>
      <w:sz w:val="24"/>
      <w:szCs w:val="24"/>
      <w:lang w:val="en-US" w:eastAsia="en-GB"/>
    </w:rPr>
  </w:style>
  <w:style w:type="paragraph" w:customStyle="1" w:styleId="Style8">
    <w:name w:val="Style8"/>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0">
    <w:name w:val="Style10"/>
    <w:basedOn w:val="Normal"/>
    <w:uiPriority w:val="99"/>
    <w:qFormat/>
    <w:rsid w:val="007257E3"/>
    <w:pPr>
      <w:widowControl w:val="0"/>
      <w:autoSpaceDE w:val="0"/>
      <w:autoSpaceDN w:val="0"/>
      <w:adjustRightInd w:val="0"/>
      <w:spacing w:line="158" w:lineRule="exact"/>
      <w:jc w:val="both"/>
    </w:pPr>
    <w:rPr>
      <w:rFonts w:eastAsia="Times New Roman" w:cs="Times New Roman"/>
      <w:sz w:val="24"/>
      <w:szCs w:val="24"/>
      <w:lang w:eastAsia="ro-RO"/>
    </w:rPr>
  </w:style>
  <w:style w:type="paragraph" w:customStyle="1" w:styleId="Style11">
    <w:name w:val="Style11"/>
    <w:basedOn w:val="Normal"/>
    <w:uiPriority w:val="99"/>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2">
    <w:name w:val="Style12"/>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3">
    <w:name w:val="Style13"/>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4">
    <w:name w:val="Style14"/>
    <w:basedOn w:val="Normal"/>
    <w:uiPriority w:val="99"/>
    <w:qFormat/>
    <w:rsid w:val="007257E3"/>
    <w:pPr>
      <w:widowControl w:val="0"/>
      <w:autoSpaceDE w:val="0"/>
      <w:autoSpaceDN w:val="0"/>
      <w:adjustRightInd w:val="0"/>
      <w:spacing w:line="190" w:lineRule="exact"/>
    </w:pPr>
    <w:rPr>
      <w:rFonts w:eastAsia="Times New Roman" w:cs="Times New Roman"/>
      <w:sz w:val="24"/>
      <w:szCs w:val="24"/>
      <w:lang w:eastAsia="ro-RO"/>
    </w:rPr>
  </w:style>
  <w:style w:type="paragraph" w:customStyle="1" w:styleId="Style15">
    <w:name w:val="Style15"/>
    <w:basedOn w:val="Normal"/>
    <w:uiPriority w:val="99"/>
    <w:qFormat/>
    <w:rsid w:val="007257E3"/>
    <w:pPr>
      <w:widowControl w:val="0"/>
      <w:autoSpaceDE w:val="0"/>
      <w:autoSpaceDN w:val="0"/>
      <w:adjustRightInd w:val="0"/>
      <w:spacing w:line="240" w:lineRule="exact"/>
      <w:jc w:val="both"/>
    </w:pPr>
    <w:rPr>
      <w:rFonts w:eastAsia="Times New Roman" w:cs="Times New Roman"/>
      <w:sz w:val="24"/>
      <w:szCs w:val="24"/>
      <w:lang w:eastAsia="ro-RO"/>
    </w:rPr>
  </w:style>
  <w:style w:type="paragraph" w:customStyle="1" w:styleId="Style16">
    <w:name w:val="Style16"/>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200">
    <w:name w:val="Style20"/>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21">
    <w:name w:val="Style21"/>
    <w:basedOn w:val="Normal"/>
    <w:uiPriority w:val="99"/>
    <w:qFormat/>
    <w:rsid w:val="007257E3"/>
    <w:pPr>
      <w:widowControl w:val="0"/>
      <w:autoSpaceDE w:val="0"/>
      <w:autoSpaceDN w:val="0"/>
      <w:adjustRightInd w:val="0"/>
      <w:spacing w:line="459" w:lineRule="exact"/>
      <w:ind w:hanging="648"/>
    </w:pPr>
    <w:rPr>
      <w:rFonts w:eastAsia="Times New Roman" w:cs="Times New Roman"/>
      <w:sz w:val="24"/>
      <w:szCs w:val="24"/>
      <w:lang w:eastAsia="ro-RO"/>
    </w:rPr>
  </w:style>
  <w:style w:type="paragraph" w:customStyle="1" w:styleId="Style23">
    <w:name w:val="Style23"/>
    <w:basedOn w:val="Normal"/>
    <w:uiPriority w:val="99"/>
    <w:qFormat/>
    <w:rsid w:val="007257E3"/>
    <w:pPr>
      <w:widowControl w:val="0"/>
      <w:autoSpaceDE w:val="0"/>
      <w:autoSpaceDN w:val="0"/>
      <w:adjustRightInd w:val="0"/>
      <w:spacing w:line="221" w:lineRule="exact"/>
      <w:ind w:hanging="346"/>
    </w:pPr>
    <w:rPr>
      <w:rFonts w:eastAsia="Times New Roman" w:cs="Times New Roman"/>
      <w:sz w:val="24"/>
      <w:szCs w:val="24"/>
      <w:lang w:eastAsia="ro-RO"/>
    </w:rPr>
  </w:style>
  <w:style w:type="paragraph" w:customStyle="1" w:styleId="Style25">
    <w:name w:val="Style25"/>
    <w:basedOn w:val="Normal"/>
    <w:uiPriority w:val="99"/>
    <w:qFormat/>
    <w:rsid w:val="007257E3"/>
    <w:pPr>
      <w:widowControl w:val="0"/>
      <w:autoSpaceDE w:val="0"/>
      <w:autoSpaceDN w:val="0"/>
      <w:adjustRightInd w:val="0"/>
      <w:spacing w:line="240" w:lineRule="exact"/>
      <w:ind w:firstLine="394"/>
    </w:pPr>
    <w:rPr>
      <w:rFonts w:eastAsia="Times New Roman" w:cs="Times New Roman"/>
      <w:sz w:val="24"/>
      <w:szCs w:val="24"/>
      <w:lang w:eastAsia="ro-RO"/>
    </w:rPr>
  </w:style>
  <w:style w:type="paragraph" w:customStyle="1" w:styleId="Style26">
    <w:name w:val="Style26"/>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28">
    <w:name w:val="Style28"/>
    <w:basedOn w:val="Normal"/>
    <w:uiPriority w:val="99"/>
    <w:qFormat/>
    <w:rsid w:val="007257E3"/>
    <w:pPr>
      <w:widowControl w:val="0"/>
      <w:autoSpaceDE w:val="0"/>
      <w:autoSpaceDN w:val="0"/>
      <w:adjustRightInd w:val="0"/>
      <w:spacing w:line="278" w:lineRule="exact"/>
      <w:ind w:hanging="355"/>
      <w:jc w:val="both"/>
    </w:pPr>
    <w:rPr>
      <w:rFonts w:eastAsia="Times New Roman" w:cs="Times New Roman"/>
      <w:sz w:val="24"/>
      <w:szCs w:val="24"/>
      <w:lang w:eastAsia="ro-RO"/>
    </w:rPr>
  </w:style>
  <w:style w:type="paragraph" w:customStyle="1" w:styleId="Style29">
    <w:name w:val="Style29"/>
    <w:basedOn w:val="Normal"/>
    <w:uiPriority w:val="99"/>
    <w:qFormat/>
    <w:rsid w:val="007257E3"/>
    <w:pPr>
      <w:widowControl w:val="0"/>
      <w:autoSpaceDE w:val="0"/>
      <w:autoSpaceDN w:val="0"/>
      <w:adjustRightInd w:val="0"/>
      <w:spacing w:line="240" w:lineRule="exact"/>
    </w:pPr>
    <w:rPr>
      <w:rFonts w:eastAsia="Times New Roman" w:cs="Times New Roman"/>
      <w:sz w:val="24"/>
      <w:szCs w:val="24"/>
      <w:lang w:eastAsia="ro-RO"/>
    </w:rPr>
  </w:style>
  <w:style w:type="paragraph" w:customStyle="1" w:styleId="Style31">
    <w:name w:val="Style31"/>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32">
    <w:name w:val="Style32"/>
    <w:basedOn w:val="Normal"/>
    <w:uiPriority w:val="99"/>
    <w:qFormat/>
    <w:rsid w:val="007257E3"/>
    <w:pPr>
      <w:widowControl w:val="0"/>
      <w:autoSpaceDE w:val="0"/>
      <w:autoSpaceDN w:val="0"/>
      <w:adjustRightInd w:val="0"/>
      <w:spacing w:line="329" w:lineRule="exact"/>
      <w:ind w:hanging="350"/>
    </w:pPr>
    <w:rPr>
      <w:rFonts w:eastAsia="Times New Roman" w:cs="Times New Roman"/>
      <w:sz w:val="24"/>
      <w:szCs w:val="24"/>
      <w:lang w:eastAsia="ro-RO"/>
    </w:rPr>
  </w:style>
  <w:style w:type="paragraph" w:customStyle="1" w:styleId="Style33">
    <w:name w:val="Style33"/>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34">
    <w:name w:val="Style34"/>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35">
    <w:name w:val="Style35"/>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36">
    <w:name w:val="Style36"/>
    <w:basedOn w:val="Normal"/>
    <w:uiPriority w:val="99"/>
    <w:qFormat/>
    <w:rsid w:val="007257E3"/>
    <w:pPr>
      <w:widowControl w:val="0"/>
      <w:autoSpaceDE w:val="0"/>
      <w:autoSpaceDN w:val="0"/>
      <w:adjustRightInd w:val="0"/>
      <w:spacing w:line="240" w:lineRule="exact"/>
      <w:ind w:firstLine="1464"/>
    </w:pPr>
    <w:rPr>
      <w:rFonts w:eastAsia="Times New Roman" w:cs="Times New Roman"/>
      <w:sz w:val="24"/>
      <w:szCs w:val="24"/>
      <w:lang w:eastAsia="ro-RO"/>
    </w:rPr>
  </w:style>
  <w:style w:type="paragraph" w:customStyle="1" w:styleId="Style37">
    <w:name w:val="Style37"/>
    <w:basedOn w:val="Normal"/>
    <w:uiPriority w:val="99"/>
    <w:qFormat/>
    <w:rsid w:val="007257E3"/>
    <w:pPr>
      <w:widowControl w:val="0"/>
      <w:autoSpaceDE w:val="0"/>
      <w:autoSpaceDN w:val="0"/>
      <w:adjustRightInd w:val="0"/>
      <w:spacing w:line="240" w:lineRule="exact"/>
    </w:pPr>
    <w:rPr>
      <w:rFonts w:eastAsia="Times New Roman" w:cs="Times New Roman"/>
      <w:sz w:val="24"/>
      <w:szCs w:val="24"/>
      <w:lang w:eastAsia="ro-RO"/>
    </w:rPr>
  </w:style>
  <w:style w:type="paragraph" w:customStyle="1" w:styleId="Style38">
    <w:name w:val="Style38"/>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39">
    <w:name w:val="Style39"/>
    <w:basedOn w:val="Normal"/>
    <w:uiPriority w:val="99"/>
    <w:qFormat/>
    <w:rsid w:val="007257E3"/>
    <w:pPr>
      <w:widowControl w:val="0"/>
      <w:autoSpaceDE w:val="0"/>
      <w:autoSpaceDN w:val="0"/>
      <w:adjustRightInd w:val="0"/>
      <w:spacing w:line="240" w:lineRule="auto"/>
      <w:jc w:val="both"/>
    </w:pPr>
    <w:rPr>
      <w:rFonts w:eastAsia="Times New Roman" w:cs="Times New Roman"/>
      <w:sz w:val="24"/>
      <w:szCs w:val="24"/>
      <w:lang w:eastAsia="ro-RO"/>
    </w:rPr>
  </w:style>
  <w:style w:type="paragraph" w:customStyle="1" w:styleId="Style40">
    <w:name w:val="Style40"/>
    <w:basedOn w:val="Normal"/>
    <w:uiPriority w:val="99"/>
    <w:qFormat/>
    <w:rsid w:val="007257E3"/>
    <w:pPr>
      <w:widowControl w:val="0"/>
      <w:autoSpaceDE w:val="0"/>
      <w:autoSpaceDN w:val="0"/>
      <w:adjustRightInd w:val="0"/>
      <w:spacing w:line="221" w:lineRule="exact"/>
      <w:ind w:hanging="427"/>
    </w:pPr>
    <w:rPr>
      <w:rFonts w:eastAsia="Times New Roman" w:cs="Times New Roman"/>
      <w:sz w:val="24"/>
      <w:szCs w:val="24"/>
      <w:lang w:eastAsia="ro-RO"/>
    </w:rPr>
  </w:style>
  <w:style w:type="paragraph" w:customStyle="1" w:styleId="Style42">
    <w:name w:val="Style42"/>
    <w:basedOn w:val="Normal"/>
    <w:uiPriority w:val="99"/>
    <w:qFormat/>
    <w:rsid w:val="007257E3"/>
    <w:pPr>
      <w:widowControl w:val="0"/>
      <w:autoSpaceDE w:val="0"/>
      <w:autoSpaceDN w:val="0"/>
      <w:adjustRightInd w:val="0"/>
      <w:spacing w:line="219" w:lineRule="exact"/>
      <w:jc w:val="both"/>
    </w:pPr>
    <w:rPr>
      <w:rFonts w:eastAsia="Times New Roman" w:cs="Times New Roman"/>
      <w:sz w:val="24"/>
      <w:szCs w:val="24"/>
      <w:lang w:eastAsia="ro-RO"/>
    </w:rPr>
  </w:style>
  <w:style w:type="paragraph" w:customStyle="1" w:styleId="Style43">
    <w:name w:val="Style43"/>
    <w:basedOn w:val="Normal"/>
    <w:uiPriority w:val="99"/>
    <w:qFormat/>
    <w:rsid w:val="007257E3"/>
    <w:pPr>
      <w:widowControl w:val="0"/>
      <w:autoSpaceDE w:val="0"/>
      <w:autoSpaceDN w:val="0"/>
      <w:adjustRightInd w:val="0"/>
      <w:spacing w:line="240" w:lineRule="auto"/>
      <w:jc w:val="center"/>
    </w:pPr>
    <w:rPr>
      <w:rFonts w:eastAsia="Times New Roman" w:cs="Times New Roman"/>
      <w:sz w:val="24"/>
      <w:szCs w:val="24"/>
      <w:lang w:eastAsia="ro-RO"/>
    </w:rPr>
  </w:style>
  <w:style w:type="paragraph" w:customStyle="1" w:styleId="Style44">
    <w:name w:val="Style44"/>
    <w:basedOn w:val="Normal"/>
    <w:uiPriority w:val="99"/>
    <w:qFormat/>
    <w:rsid w:val="007257E3"/>
    <w:pPr>
      <w:widowControl w:val="0"/>
      <w:autoSpaceDE w:val="0"/>
      <w:autoSpaceDN w:val="0"/>
      <w:adjustRightInd w:val="0"/>
      <w:spacing w:line="374" w:lineRule="exact"/>
      <w:ind w:firstLine="365"/>
    </w:pPr>
    <w:rPr>
      <w:rFonts w:eastAsia="Times New Roman" w:cs="Times New Roman"/>
      <w:sz w:val="24"/>
      <w:szCs w:val="24"/>
      <w:lang w:eastAsia="ro-RO"/>
    </w:rPr>
  </w:style>
  <w:style w:type="paragraph" w:customStyle="1" w:styleId="Style45">
    <w:name w:val="Style45"/>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46">
    <w:name w:val="Style46"/>
    <w:basedOn w:val="Normal"/>
    <w:uiPriority w:val="99"/>
    <w:qFormat/>
    <w:rsid w:val="007257E3"/>
    <w:pPr>
      <w:widowControl w:val="0"/>
      <w:autoSpaceDE w:val="0"/>
      <w:autoSpaceDN w:val="0"/>
      <w:adjustRightInd w:val="0"/>
      <w:spacing w:line="360" w:lineRule="exact"/>
      <w:ind w:hanging="422"/>
    </w:pPr>
    <w:rPr>
      <w:rFonts w:eastAsia="Times New Roman" w:cs="Times New Roman"/>
      <w:sz w:val="24"/>
      <w:szCs w:val="24"/>
      <w:lang w:eastAsia="ro-RO"/>
    </w:rPr>
  </w:style>
  <w:style w:type="paragraph" w:customStyle="1" w:styleId="Style47">
    <w:name w:val="Style47"/>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48">
    <w:name w:val="Style48"/>
    <w:basedOn w:val="Normal"/>
    <w:uiPriority w:val="99"/>
    <w:qFormat/>
    <w:rsid w:val="007257E3"/>
    <w:pPr>
      <w:widowControl w:val="0"/>
      <w:autoSpaceDE w:val="0"/>
      <w:autoSpaceDN w:val="0"/>
      <w:adjustRightInd w:val="0"/>
      <w:spacing w:line="245" w:lineRule="exact"/>
      <w:jc w:val="center"/>
    </w:pPr>
    <w:rPr>
      <w:rFonts w:eastAsia="Times New Roman" w:cs="Times New Roman"/>
      <w:sz w:val="24"/>
      <w:szCs w:val="24"/>
      <w:lang w:eastAsia="ro-RO"/>
    </w:rPr>
  </w:style>
  <w:style w:type="paragraph" w:customStyle="1" w:styleId="Style49">
    <w:name w:val="Style49"/>
    <w:basedOn w:val="Normal"/>
    <w:uiPriority w:val="99"/>
    <w:qFormat/>
    <w:rsid w:val="007257E3"/>
    <w:pPr>
      <w:widowControl w:val="0"/>
      <w:autoSpaceDE w:val="0"/>
      <w:autoSpaceDN w:val="0"/>
      <w:adjustRightInd w:val="0"/>
      <w:spacing w:line="173" w:lineRule="exact"/>
    </w:pPr>
    <w:rPr>
      <w:rFonts w:eastAsia="Times New Roman" w:cs="Times New Roman"/>
      <w:sz w:val="24"/>
      <w:szCs w:val="24"/>
      <w:lang w:eastAsia="ro-RO"/>
    </w:rPr>
  </w:style>
  <w:style w:type="paragraph" w:customStyle="1" w:styleId="Style50">
    <w:name w:val="Style50"/>
    <w:basedOn w:val="Normal"/>
    <w:uiPriority w:val="99"/>
    <w:qFormat/>
    <w:rsid w:val="007257E3"/>
    <w:pPr>
      <w:widowControl w:val="0"/>
      <w:autoSpaceDE w:val="0"/>
      <w:autoSpaceDN w:val="0"/>
      <w:adjustRightInd w:val="0"/>
      <w:spacing w:line="245" w:lineRule="exact"/>
    </w:pPr>
    <w:rPr>
      <w:rFonts w:eastAsia="Times New Roman" w:cs="Times New Roman"/>
      <w:sz w:val="24"/>
      <w:szCs w:val="24"/>
      <w:lang w:eastAsia="ro-RO"/>
    </w:rPr>
  </w:style>
  <w:style w:type="paragraph" w:customStyle="1" w:styleId="Style51">
    <w:name w:val="Style51"/>
    <w:basedOn w:val="Normal"/>
    <w:uiPriority w:val="99"/>
    <w:qFormat/>
    <w:rsid w:val="007257E3"/>
    <w:pPr>
      <w:widowControl w:val="0"/>
      <w:autoSpaceDE w:val="0"/>
      <w:autoSpaceDN w:val="0"/>
      <w:adjustRightInd w:val="0"/>
      <w:spacing w:line="322" w:lineRule="exact"/>
      <w:ind w:hanging="331"/>
    </w:pPr>
    <w:rPr>
      <w:rFonts w:eastAsia="Times New Roman" w:cs="Times New Roman"/>
      <w:sz w:val="24"/>
      <w:szCs w:val="24"/>
      <w:lang w:eastAsia="ro-RO"/>
    </w:rPr>
  </w:style>
  <w:style w:type="paragraph" w:customStyle="1" w:styleId="Style52">
    <w:name w:val="Style52"/>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53">
    <w:name w:val="Style53"/>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54">
    <w:name w:val="Style54"/>
    <w:basedOn w:val="Normal"/>
    <w:uiPriority w:val="99"/>
    <w:qFormat/>
    <w:rsid w:val="007257E3"/>
    <w:pPr>
      <w:widowControl w:val="0"/>
      <w:autoSpaceDE w:val="0"/>
      <w:autoSpaceDN w:val="0"/>
      <w:adjustRightInd w:val="0"/>
      <w:spacing w:line="259" w:lineRule="exact"/>
      <w:ind w:firstLine="106"/>
      <w:jc w:val="both"/>
    </w:pPr>
    <w:rPr>
      <w:rFonts w:eastAsia="Times New Roman" w:cs="Times New Roman"/>
      <w:sz w:val="24"/>
      <w:szCs w:val="24"/>
      <w:lang w:eastAsia="ro-RO"/>
    </w:rPr>
  </w:style>
  <w:style w:type="paragraph" w:customStyle="1" w:styleId="Style55">
    <w:name w:val="Style55"/>
    <w:basedOn w:val="Normal"/>
    <w:uiPriority w:val="99"/>
    <w:qFormat/>
    <w:rsid w:val="007257E3"/>
    <w:pPr>
      <w:widowControl w:val="0"/>
      <w:autoSpaceDE w:val="0"/>
      <w:autoSpaceDN w:val="0"/>
      <w:adjustRightInd w:val="0"/>
      <w:spacing w:line="240" w:lineRule="auto"/>
      <w:jc w:val="both"/>
    </w:pPr>
    <w:rPr>
      <w:rFonts w:eastAsia="Times New Roman" w:cs="Times New Roman"/>
      <w:sz w:val="24"/>
      <w:szCs w:val="24"/>
      <w:lang w:eastAsia="ro-RO"/>
    </w:rPr>
  </w:style>
  <w:style w:type="paragraph" w:customStyle="1" w:styleId="Style56">
    <w:name w:val="Style56"/>
    <w:basedOn w:val="Normal"/>
    <w:uiPriority w:val="99"/>
    <w:qFormat/>
    <w:rsid w:val="007257E3"/>
    <w:pPr>
      <w:widowControl w:val="0"/>
      <w:autoSpaceDE w:val="0"/>
      <w:autoSpaceDN w:val="0"/>
      <w:adjustRightInd w:val="0"/>
      <w:spacing w:line="240" w:lineRule="exact"/>
      <w:jc w:val="both"/>
    </w:pPr>
    <w:rPr>
      <w:rFonts w:eastAsia="Times New Roman" w:cs="Times New Roman"/>
      <w:sz w:val="24"/>
      <w:szCs w:val="24"/>
      <w:lang w:eastAsia="ro-RO"/>
    </w:rPr>
  </w:style>
  <w:style w:type="paragraph" w:customStyle="1" w:styleId="Style57">
    <w:name w:val="Style57"/>
    <w:basedOn w:val="Normal"/>
    <w:uiPriority w:val="99"/>
    <w:qFormat/>
    <w:rsid w:val="007257E3"/>
    <w:pPr>
      <w:widowControl w:val="0"/>
      <w:autoSpaceDE w:val="0"/>
      <w:autoSpaceDN w:val="0"/>
      <w:adjustRightInd w:val="0"/>
      <w:spacing w:line="480" w:lineRule="exact"/>
      <w:ind w:firstLine="394"/>
    </w:pPr>
    <w:rPr>
      <w:rFonts w:eastAsia="Times New Roman" w:cs="Times New Roman"/>
      <w:sz w:val="24"/>
      <w:szCs w:val="24"/>
      <w:lang w:eastAsia="ro-RO"/>
    </w:rPr>
  </w:style>
  <w:style w:type="paragraph" w:customStyle="1" w:styleId="Style58">
    <w:name w:val="Style58"/>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59">
    <w:name w:val="Style59"/>
    <w:basedOn w:val="Normal"/>
    <w:uiPriority w:val="99"/>
    <w:qFormat/>
    <w:rsid w:val="007257E3"/>
    <w:pPr>
      <w:widowControl w:val="0"/>
      <w:autoSpaceDE w:val="0"/>
      <w:autoSpaceDN w:val="0"/>
      <w:adjustRightInd w:val="0"/>
      <w:spacing w:line="240" w:lineRule="exact"/>
      <w:ind w:hanging="360"/>
    </w:pPr>
    <w:rPr>
      <w:rFonts w:eastAsia="Times New Roman" w:cs="Times New Roman"/>
      <w:sz w:val="24"/>
      <w:szCs w:val="24"/>
      <w:lang w:eastAsia="ro-RO"/>
    </w:rPr>
  </w:style>
  <w:style w:type="paragraph" w:customStyle="1" w:styleId="Style60">
    <w:name w:val="Style60"/>
    <w:basedOn w:val="Normal"/>
    <w:uiPriority w:val="99"/>
    <w:qFormat/>
    <w:rsid w:val="007257E3"/>
    <w:pPr>
      <w:widowControl w:val="0"/>
      <w:autoSpaceDE w:val="0"/>
      <w:autoSpaceDN w:val="0"/>
      <w:adjustRightInd w:val="0"/>
      <w:spacing w:line="240" w:lineRule="exact"/>
      <w:ind w:firstLine="874"/>
      <w:jc w:val="both"/>
    </w:pPr>
    <w:rPr>
      <w:rFonts w:eastAsia="Times New Roman" w:cs="Times New Roman"/>
      <w:sz w:val="24"/>
      <w:szCs w:val="24"/>
      <w:lang w:eastAsia="ro-RO"/>
    </w:rPr>
  </w:style>
  <w:style w:type="paragraph" w:customStyle="1" w:styleId="Style610">
    <w:name w:val="Style61"/>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62">
    <w:name w:val="Style62"/>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63">
    <w:name w:val="Style63"/>
    <w:basedOn w:val="Normal"/>
    <w:uiPriority w:val="99"/>
    <w:qFormat/>
    <w:rsid w:val="007257E3"/>
    <w:pPr>
      <w:widowControl w:val="0"/>
      <w:autoSpaceDE w:val="0"/>
      <w:autoSpaceDN w:val="0"/>
      <w:adjustRightInd w:val="0"/>
      <w:spacing w:line="240" w:lineRule="exact"/>
      <w:ind w:hanging="845"/>
    </w:pPr>
    <w:rPr>
      <w:rFonts w:eastAsia="Times New Roman" w:cs="Times New Roman"/>
      <w:sz w:val="24"/>
      <w:szCs w:val="24"/>
      <w:lang w:eastAsia="ro-RO"/>
    </w:rPr>
  </w:style>
  <w:style w:type="paragraph" w:customStyle="1" w:styleId="Style64">
    <w:name w:val="Style64"/>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65">
    <w:name w:val="Style65"/>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67">
    <w:name w:val="Style67"/>
    <w:basedOn w:val="Normal"/>
    <w:uiPriority w:val="99"/>
    <w:qFormat/>
    <w:rsid w:val="007257E3"/>
    <w:pPr>
      <w:widowControl w:val="0"/>
      <w:autoSpaceDE w:val="0"/>
      <w:autoSpaceDN w:val="0"/>
      <w:adjustRightInd w:val="0"/>
      <w:spacing w:line="219" w:lineRule="exact"/>
      <w:ind w:firstLine="427"/>
      <w:jc w:val="both"/>
    </w:pPr>
    <w:rPr>
      <w:rFonts w:eastAsia="Times New Roman" w:cs="Times New Roman"/>
      <w:sz w:val="24"/>
      <w:szCs w:val="24"/>
      <w:lang w:eastAsia="ro-RO"/>
    </w:rPr>
  </w:style>
  <w:style w:type="paragraph" w:customStyle="1" w:styleId="Style68">
    <w:name w:val="Style68"/>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69">
    <w:name w:val="Style69"/>
    <w:basedOn w:val="Normal"/>
    <w:uiPriority w:val="99"/>
    <w:qFormat/>
    <w:rsid w:val="007257E3"/>
    <w:pPr>
      <w:widowControl w:val="0"/>
      <w:autoSpaceDE w:val="0"/>
      <w:autoSpaceDN w:val="0"/>
      <w:adjustRightInd w:val="0"/>
      <w:spacing w:line="240" w:lineRule="exact"/>
    </w:pPr>
    <w:rPr>
      <w:rFonts w:eastAsia="Times New Roman" w:cs="Times New Roman"/>
      <w:sz w:val="24"/>
      <w:szCs w:val="24"/>
      <w:lang w:eastAsia="ro-RO"/>
    </w:rPr>
  </w:style>
  <w:style w:type="paragraph" w:customStyle="1" w:styleId="Style700">
    <w:name w:val="Style70"/>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71">
    <w:name w:val="Style71"/>
    <w:basedOn w:val="Normal"/>
    <w:uiPriority w:val="99"/>
    <w:qFormat/>
    <w:rsid w:val="007257E3"/>
    <w:pPr>
      <w:widowControl w:val="0"/>
      <w:autoSpaceDE w:val="0"/>
      <w:autoSpaceDN w:val="0"/>
      <w:adjustRightInd w:val="0"/>
      <w:spacing w:line="216" w:lineRule="exact"/>
      <w:ind w:hanging="341"/>
    </w:pPr>
    <w:rPr>
      <w:rFonts w:eastAsia="Times New Roman" w:cs="Times New Roman"/>
      <w:sz w:val="24"/>
      <w:szCs w:val="24"/>
      <w:lang w:eastAsia="ro-RO"/>
    </w:rPr>
  </w:style>
  <w:style w:type="paragraph" w:customStyle="1" w:styleId="Style72">
    <w:name w:val="Style72"/>
    <w:basedOn w:val="Normal"/>
    <w:uiPriority w:val="99"/>
    <w:qFormat/>
    <w:rsid w:val="007257E3"/>
    <w:pPr>
      <w:widowControl w:val="0"/>
      <w:autoSpaceDE w:val="0"/>
      <w:autoSpaceDN w:val="0"/>
      <w:adjustRightInd w:val="0"/>
      <w:spacing w:line="240" w:lineRule="auto"/>
      <w:jc w:val="center"/>
    </w:pPr>
    <w:rPr>
      <w:rFonts w:eastAsia="Times New Roman" w:cs="Times New Roman"/>
      <w:sz w:val="24"/>
      <w:szCs w:val="24"/>
      <w:lang w:eastAsia="ro-RO"/>
    </w:rPr>
  </w:style>
  <w:style w:type="paragraph" w:customStyle="1" w:styleId="Style73">
    <w:name w:val="Style73"/>
    <w:basedOn w:val="Normal"/>
    <w:uiPriority w:val="99"/>
    <w:qFormat/>
    <w:rsid w:val="007257E3"/>
    <w:pPr>
      <w:widowControl w:val="0"/>
      <w:autoSpaceDE w:val="0"/>
      <w:autoSpaceDN w:val="0"/>
      <w:adjustRightInd w:val="0"/>
      <w:spacing w:line="269" w:lineRule="exact"/>
      <w:ind w:hanging="86"/>
      <w:jc w:val="both"/>
    </w:pPr>
    <w:rPr>
      <w:rFonts w:eastAsia="Times New Roman" w:cs="Times New Roman"/>
      <w:sz w:val="24"/>
      <w:szCs w:val="24"/>
      <w:lang w:eastAsia="ro-RO"/>
    </w:rPr>
  </w:style>
  <w:style w:type="paragraph" w:customStyle="1" w:styleId="Style74">
    <w:name w:val="Style74"/>
    <w:basedOn w:val="Normal"/>
    <w:uiPriority w:val="99"/>
    <w:qFormat/>
    <w:rsid w:val="007257E3"/>
    <w:pPr>
      <w:widowControl w:val="0"/>
      <w:autoSpaceDE w:val="0"/>
      <w:autoSpaceDN w:val="0"/>
      <w:adjustRightInd w:val="0"/>
      <w:spacing w:line="221" w:lineRule="exact"/>
      <w:ind w:hanging="360"/>
      <w:jc w:val="both"/>
    </w:pPr>
    <w:rPr>
      <w:rFonts w:eastAsia="Times New Roman" w:cs="Times New Roman"/>
      <w:sz w:val="24"/>
      <w:szCs w:val="24"/>
      <w:lang w:eastAsia="ro-RO"/>
    </w:rPr>
  </w:style>
  <w:style w:type="paragraph" w:customStyle="1" w:styleId="Style75">
    <w:name w:val="Style75"/>
    <w:basedOn w:val="Normal"/>
    <w:uiPriority w:val="99"/>
    <w:qFormat/>
    <w:rsid w:val="007257E3"/>
    <w:pPr>
      <w:widowControl w:val="0"/>
      <w:autoSpaceDE w:val="0"/>
      <w:autoSpaceDN w:val="0"/>
      <w:adjustRightInd w:val="0"/>
      <w:spacing w:line="240" w:lineRule="exact"/>
      <w:ind w:hanging="365"/>
      <w:jc w:val="both"/>
    </w:pPr>
    <w:rPr>
      <w:rFonts w:eastAsia="Times New Roman" w:cs="Times New Roman"/>
      <w:sz w:val="24"/>
      <w:szCs w:val="24"/>
      <w:lang w:eastAsia="ro-RO"/>
    </w:rPr>
  </w:style>
  <w:style w:type="paragraph" w:customStyle="1" w:styleId="Style76">
    <w:name w:val="Style76"/>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77">
    <w:name w:val="Style77"/>
    <w:basedOn w:val="Normal"/>
    <w:uiPriority w:val="99"/>
    <w:qFormat/>
    <w:rsid w:val="007257E3"/>
    <w:pPr>
      <w:widowControl w:val="0"/>
      <w:autoSpaceDE w:val="0"/>
      <w:autoSpaceDN w:val="0"/>
      <w:adjustRightInd w:val="0"/>
      <w:spacing w:line="218" w:lineRule="exact"/>
      <w:ind w:hanging="350"/>
    </w:pPr>
    <w:rPr>
      <w:rFonts w:eastAsia="Times New Roman" w:cs="Times New Roman"/>
      <w:sz w:val="24"/>
      <w:szCs w:val="24"/>
      <w:lang w:eastAsia="ro-RO"/>
    </w:rPr>
  </w:style>
  <w:style w:type="paragraph" w:customStyle="1" w:styleId="Style78">
    <w:name w:val="Style78"/>
    <w:basedOn w:val="Normal"/>
    <w:uiPriority w:val="99"/>
    <w:qFormat/>
    <w:rsid w:val="007257E3"/>
    <w:pPr>
      <w:widowControl w:val="0"/>
      <w:autoSpaceDE w:val="0"/>
      <w:autoSpaceDN w:val="0"/>
      <w:adjustRightInd w:val="0"/>
      <w:spacing w:line="240" w:lineRule="exact"/>
      <w:ind w:hanging="427"/>
    </w:pPr>
    <w:rPr>
      <w:rFonts w:eastAsia="Times New Roman" w:cs="Times New Roman"/>
      <w:sz w:val="24"/>
      <w:szCs w:val="24"/>
      <w:lang w:eastAsia="ro-RO"/>
    </w:rPr>
  </w:style>
  <w:style w:type="paragraph" w:customStyle="1" w:styleId="Style79">
    <w:name w:val="Style79"/>
    <w:basedOn w:val="Normal"/>
    <w:uiPriority w:val="99"/>
    <w:qFormat/>
    <w:rsid w:val="007257E3"/>
    <w:pPr>
      <w:widowControl w:val="0"/>
      <w:autoSpaceDE w:val="0"/>
      <w:autoSpaceDN w:val="0"/>
      <w:adjustRightInd w:val="0"/>
      <w:spacing w:line="240" w:lineRule="exact"/>
      <w:jc w:val="both"/>
    </w:pPr>
    <w:rPr>
      <w:rFonts w:eastAsia="Times New Roman" w:cs="Times New Roman"/>
      <w:sz w:val="24"/>
      <w:szCs w:val="24"/>
      <w:lang w:eastAsia="ro-RO"/>
    </w:rPr>
  </w:style>
  <w:style w:type="paragraph" w:customStyle="1" w:styleId="Style80">
    <w:name w:val="Style80"/>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81">
    <w:name w:val="Style81"/>
    <w:basedOn w:val="Normal"/>
    <w:uiPriority w:val="99"/>
    <w:qFormat/>
    <w:rsid w:val="007257E3"/>
    <w:pPr>
      <w:widowControl w:val="0"/>
      <w:autoSpaceDE w:val="0"/>
      <w:autoSpaceDN w:val="0"/>
      <w:adjustRightInd w:val="0"/>
      <w:spacing w:line="242" w:lineRule="exact"/>
      <w:ind w:hanging="355"/>
    </w:pPr>
    <w:rPr>
      <w:rFonts w:eastAsia="Times New Roman" w:cs="Times New Roman"/>
      <w:sz w:val="24"/>
      <w:szCs w:val="24"/>
      <w:lang w:eastAsia="ro-RO"/>
    </w:rPr>
  </w:style>
  <w:style w:type="paragraph" w:customStyle="1" w:styleId="Style82">
    <w:name w:val="Style82"/>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83">
    <w:name w:val="Style83"/>
    <w:basedOn w:val="Normal"/>
    <w:uiPriority w:val="99"/>
    <w:qFormat/>
    <w:rsid w:val="007257E3"/>
    <w:pPr>
      <w:widowControl w:val="0"/>
      <w:autoSpaceDE w:val="0"/>
      <w:autoSpaceDN w:val="0"/>
      <w:adjustRightInd w:val="0"/>
      <w:spacing w:line="240" w:lineRule="exact"/>
    </w:pPr>
    <w:rPr>
      <w:rFonts w:eastAsia="Times New Roman" w:cs="Times New Roman"/>
      <w:sz w:val="24"/>
      <w:szCs w:val="24"/>
      <w:lang w:eastAsia="ro-RO"/>
    </w:rPr>
  </w:style>
  <w:style w:type="paragraph" w:customStyle="1" w:styleId="Style84">
    <w:name w:val="Style84"/>
    <w:basedOn w:val="Normal"/>
    <w:uiPriority w:val="99"/>
    <w:qFormat/>
    <w:rsid w:val="007257E3"/>
    <w:pPr>
      <w:widowControl w:val="0"/>
      <w:autoSpaceDE w:val="0"/>
      <w:autoSpaceDN w:val="0"/>
      <w:adjustRightInd w:val="0"/>
      <w:spacing w:line="275" w:lineRule="exact"/>
      <w:ind w:hanging="365"/>
      <w:jc w:val="both"/>
    </w:pPr>
    <w:rPr>
      <w:rFonts w:eastAsia="Times New Roman" w:cs="Times New Roman"/>
      <w:sz w:val="24"/>
      <w:szCs w:val="24"/>
      <w:lang w:eastAsia="ro-RO"/>
    </w:rPr>
  </w:style>
  <w:style w:type="paragraph" w:customStyle="1" w:styleId="Style85">
    <w:name w:val="Style85"/>
    <w:basedOn w:val="Normal"/>
    <w:uiPriority w:val="99"/>
    <w:qFormat/>
    <w:rsid w:val="007257E3"/>
    <w:pPr>
      <w:widowControl w:val="0"/>
      <w:autoSpaceDE w:val="0"/>
      <w:autoSpaceDN w:val="0"/>
      <w:adjustRightInd w:val="0"/>
      <w:spacing w:line="194" w:lineRule="exact"/>
    </w:pPr>
    <w:rPr>
      <w:rFonts w:eastAsia="Times New Roman" w:cs="Times New Roman"/>
      <w:sz w:val="24"/>
      <w:szCs w:val="24"/>
      <w:lang w:eastAsia="ro-RO"/>
    </w:rPr>
  </w:style>
  <w:style w:type="paragraph" w:customStyle="1" w:styleId="Style86">
    <w:name w:val="Style86"/>
    <w:basedOn w:val="Normal"/>
    <w:uiPriority w:val="99"/>
    <w:qFormat/>
    <w:rsid w:val="007257E3"/>
    <w:pPr>
      <w:widowControl w:val="0"/>
      <w:autoSpaceDE w:val="0"/>
      <w:autoSpaceDN w:val="0"/>
      <w:adjustRightInd w:val="0"/>
      <w:spacing w:line="326" w:lineRule="exact"/>
      <w:ind w:hanging="427"/>
    </w:pPr>
    <w:rPr>
      <w:rFonts w:eastAsia="Times New Roman" w:cs="Times New Roman"/>
      <w:sz w:val="24"/>
      <w:szCs w:val="24"/>
      <w:lang w:eastAsia="ro-RO"/>
    </w:rPr>
  </w:style>
  <w:style w:type="paragraph" w:customStyle="1" w:styleId="Style87">
    <w:name w:val="Style87"/>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88">
    <w:name w:val="Style88"/>
    <w:basedOn w:val="Normal"/>
    <w:uiPriority w:val="99"/>
    <w:qFormat/>
    <w:rsid w:val="007257E3"/>
    <w:pPr>
      <w:widowControl w:val="0"/>
      <w:autoSpaceDE w:val="0"/>
      <w:autoSpaceDN w:val="0"/>
      <w:adjustRightInd w:val="0"/>
      <w:spacing w:line="278" w:lineRule="exact"/>
      <w:ind w:firstLine="346"/>
    </w:pPr>
    <w:rPr>
      <w:rFonts w:eastAsia="Times New Roman" w:cs="Times New Roman"/>
      <w:sz w:val="24"/>
      <w:szCs w:val="24"/>
      <w:lang w:eastAsia="ro-RO"/>
    </w:rPr>
  </w:style>
  <w:style w:type="paragraph" w:customStyle="1" w:styleId="Style89">
    <w:name w:val="Style89"/>
    <w:basedOn w:val="Normal"/>
    <w:uiPriority w:val="99"/>
    <w:qFormat/>
    <w:rsid w:val="007257E3"/>
    <w:pPr>
      <w:widowControl w:val="0"/>
      <w:autoSpaceDE w:val="0"/>
      <w:autoSpaceDN w:val="0"/>
      <w:adjustRightInd w:val="0"/>
      <w:spacing w:line="240" w:lineRule="exact"/>
      <w:jc w:val="both"/>
    </w:pPr>
    <w:rPr>
      <w:rFonts w:eastAsia="Times New Roman" w:cs="Times New Roman"/>
      <w:sz w:val="24"/>
      <w:szCs w:val="24"/>
      <w:lang w:eastAsia="ro-RO"/>
    </w:rPr>
  </w:style>
  <w:style w:type="paragraph" w:customStyle="1" w:styleId="Style90">
    <w:name w:val="Style90"/>
    <w:basedOn w:val="Normal"/>
    <w:uiPriority w:val="99"/>
    <w:qFormat/>
    <w:rsid w:val="007257E3"/>
    <w:pPr>
      <w:widowControl w:val="0"/>
      <w:autoSpaceDE w:val="0"/>
      <w:autoSpaceDN w:val="0"/>
      <w:adjustRightInd w:val="0"/>
      <w:spacing w:line="264" w:lineRule="exact"/>
      <w:jc w:val="both"/>
    </w:pPr>
    <w:rPr>
      <w:rFonts w:eastAsia="Times New Roman" w:cs="Times New Roman"/>
      <w:sz w:val="24"/>
      <w:szCs w:val="24"/>
      <w:lang w:eastAsia="ro-RO"/>
    </w:rPr>
  </w:style>
  <w:style w:type="paragraph" w:customStyle="1" w:styleId="Style91">
    <w:name w:val="Style91"/>
    <w:basedOn w:val="Normal"/>
    <w:uiPriority w:val="99"/>
    <w:qFormat/>
    <w:rsid w:val="007257E3"/>
    <w:pPr>
      <w:widowControl w:val="0"/>
      <w:autoSpaceDE w:val="0"/>
      <w:autoSpaceDN w:val="0"/>
      <w:adjustRightInd w:val="0"/>
      <w:spacing w:line="264" w:lineRule="exact"/>
      <w:ind w:hanging="374"/>
    </w:pPr>
    <w:rPr>
      <w:rFonts w:eastAsia="Times New Roman" w:cs="Times New Roman"/>
      <w:sz w:val="24"/>
      <w:szCs w:val="24"/>
      <w:lang w:eastAsia="ro-RO"/>
    </w:rPr>
  </w:style>
  <w:style w:type="paragraph" w:customStyle="1" w:styleId="Style92">
    <w:name w:val="Style92"/>
    <w:basedOn w:val="Normal"/>
    <w:uiPriority w:val="99"/>
    <w:qFormat/>
    <w:rsid w:val="007257E3"/>
    <w:pPr>
      <w:widowControl w:val="0"/>
      <w:autoSpaceDE w:val="0"/>
      <w:autoSpaceDN w:val="0"/>
      <w:adjustRightInd w:val="0"/>
      <w:spacing w:line="228" w:lineRule="exact"/>
    </w:pPr>
    <w:rPr>
      <w:rFonts w:eastAsia="Times New Roman" w:cs="Times New Roman"/>
      <w:sz w:val="24"/>
      <w:szCs w:val="24"/>
      <w:lang w:eastAsia="ro-RO"/>
    </w:rPr>
  </w:style>
  <w:style w:type="paragraph" w:customStyle="1" w:styleId="Style93">
    <w:name w:val="Style93"/>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94">
    <w:name w:val="Style94"/>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95">
    <w:name w:val="Style95"/>
    <w:basedOn w:val="Normal"/>
    <w:uiPriority w:val="99"/>
    <w:qFormat/>
    <w:rsid w:val="007257E3"/>
    <w:pPr>
      <w:widowControl w:val="0"/>
      <w:autoSpaceDE w:val="0"/>
      <w:autoSpaceDN w:val="0"/>
      <w:adjustRightInd w:val="0"/>
      <w:spacing w:line="240" w:lineRule="exact"/>
      <w:ind w:firstLine="730"/>
    </w:pPr>
    <w:rPr>
      <w:rFonts w:eastAsia="Times New Roman" w:cs="Times New Roman"/>
      <w:sz w:val="24"/>
      <w:szCs w:val="24"/>
      <w:lang w:eastAsia="ro-RO"/>
    </w:rPr>
  </w:style>
  <w:style w:type="paragraph" w:customStyle="1" w:styleId="Style96">
    <w:name w:val="Style96"/>
    <w:basedOn w:val="Normal"/>
    <w:uiPriority w:val="99"/>
    <w:qFormat/>
    <w:rsid w:val="007257E3"/>
    <w:pPr>
      <w:widowControl w:val="0"/>
      <w:autoSpaceDE w:val="0"/>
      <w:autoSpaceDN w:val="0"/>
      <w:adjustRightInd w:val="0"/>
      <w:spacing w:line="250" w:lineRule="exact"/>
      <w:ind w:hanging="418"/>
      <w:jc w:val="both"/>
    </w:pPr>
    <w:rPr>
      <w:rFonts w:eastAsia="Times New Roman" w:cs="Times New Roman"/>
      <w:sz w:val="24"/>
      <w:szCs w:val="24"/>
      <w:lang w:eastAsia="ro-RO"/>
    </w:rPr>
  </w:style>
  <w:style w:type="paragraph" w:customStyle="1" w:styleId="Style97">
    <w:name w:val="Style97"/>
    <w:basedOn w:val="Normal"/>
    <w:uiPriority w:val="99"/>
    <w:qFormat/>
    <w:rsid w:val="007257E3"/>
    <w:pPr>
      <w:widowControl w:val="0"/>
      <w:autoSpaceDE w:val="0"/>
      <w:autoSpaceDN w:val="0"/>
      <w:adjustRightInd w:val="0"/>
      <w:spacing w:line="240" w:lineRule="auto"/>
      <w:jc w:val="both"/>
    </w:pPr>
    <w:rPr>
      <w:rFonts w:eastAsia="Times New Roman" w:cs="Times New Roman"/>
      <w:sz w:val="24"/>
      <w:szCs w:val="24"/>
      <w:lang w:eastAsia="ro-RO"/>
    </w:rPr>
  </w:style>
  <w:style w:type="paragraph" w:customStyle="1" w:styleId="Style98">
    <w:name w:val="Style98"/>
    <w:basedOn w:val="Normal"/>
    <w:uiPriority w:val="99"/>
    <w:qFormat/>
    <w:rsid w:val="007257E3"/>
    <w:pPr>
      <w:widowControl w:val="0"/>
      <w:autoSpaceDE w:val="0"/>
      <w:autoSpaceDN w:val="0"/>
      <w:adjustRightInd w:val="0"/>
      <w:spacing w:line="360" w:lineRule="exact"/>
      <w:ind w:hanging="840"/>
    </w:pPr>
    <w:rPr>
      <w:rFonts w:eastAsia="Times New Roman" w:cs="Times New Roman"/>
      <w:sz w:val="24"/>
      <w:szCs w:val="24"/>
      <w:lang w:eastAsia="ro-RO"/>
    </w:rPr>
  </w:style>
  <w:style w:type="paragraph" w:customStyle="1" w:styleId="Style99">
    <w:name w:val="Style99"/>
    <w:basedOn w:val="Normal"/>
    <w:uiPriority w:val="99"/>
    <w:qFormat/>
    <w:rsid w:val="007257E3"/>
    <w:pPr>
      <w:widowControl w:val="0"/>
      <w:autoSpaceDE w:val="0"/>
      <w:autoSpaceDN w:val="0"/>
      <w:adjustRightInd w:val="0"/>
      <w:spacing w:line="249" w:lineRule="exact"/>
      <w:jc w:val="center"/>
    </w:pPr>
    <w:rPr>
      <w:rFonts w:eastAsia="Times New Roman" w:cs="Times New Roman"/>
      <w:sz w:val="24"/>
      <w:szCs w:val="24"/>
      <w:lang w:eastAsia="ro-RO"/>
    </w:rPr>
  </w:style>
  <w:style w:type="paragraph" w:customStyle="1" w:styleId="Style100">
    <w:name w:val="Style100"/>
    <w:basedOn w:val="Normal"/>
    <w:uiPriority w:val="99"/>
    <w:qFormat/>
    <w:rsid w:val="007257E3"/>
    <w:pPr>
      <w:widowControl w:val="0"/>
      <w:autoSpaceDE w:val="0"/>
      <w:autoSpaceDN w:val="0"/>
      <w:adjustRightInd w:val="0"/>
      <w:spacing w:line="221" w:lineRule="exact"/>
      <w:jc w:val="both"/>
    </w:pPr>
    <w:rPr>
      <w:rFonts w:eastAsia="Times New Roman" w:cs="Times New Roman"/>
      <w:sz w:val="24"/>
      <w:szCs w:val="24"/>
      <w:lang w:eastAsia="ro-RO"/>
    </w:rPr>
  </w:style>
  <w:style w:type="paragraph" w:customStyle="1" w:styleId="Style101">
    <w:name w:val="Style101"/>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02">
    <w:name w:val="Style102"/>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03">
    <w:name w:val="Style103"/>
    <w:basedOn w:val="Normal"/>
    <w:uiPriority w:val="99"/>
    <w:qFormat/>
    <w:rsid w:val="007257E3"/>
    <w:pPr>
      <w:widowControl w:val="0"/>
      <w:autoSpaceDE w:val="0"/>
      <w:autoSpaceDN w:val="0"/>
      <w:adjustRightInd w:val="0"/>
      <w:spacing w:line="240" w:lineRule="exact"/>
      <w:ind w:firstLine="67"/>
      <w:jc w:val="both"/>
    </w:pPr>
    <w:rPr>
      <w:rFonts w:eastAsia="Times New Roman" w:cs="Times New Roman"/>
      <w:sz w:val="24"/>
      <w:szCs w:val="24"/>
      <w:lang w:eastAsia="ro-RO"/>
    </w:rPr>
  </w:style>
  <w:style w:type="paragraph" w:customStyle="1" w:styleId="Style104">
    <w:name w:val="Style104"/>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05">
    <w:name w:val="Style105"/>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06">
    <w:name w:val="Style106"/>
    <w:basedOn w:val="Normal"/>
    <w:uiPriority w:val="99"/>
    <w:qFormat/>
    <w:rsid w:val="007257E3"/>
    <w:pPr>
      <w:widowControl w:val="0"/>
      <w:autoSpaceDE w:val="0"/>
      <w:autoSpaceDN w:val="0"/>
      <w:adjustRightInd w:val="0"/>
      <w:spacing w:line="269" w:lineRule="exact"/>
    </w:pPr>
    <w:rPr>
      <w:rFonts w:eastAsia="Times New Roman" w:cs="Times New Roman"/>
      <w:sz w:val="24"/>
      <w:szCs w:val="24"/>
      <w:lang w:eastAsia="ro-RO"/>
    </w:rPr>
  </w:style>
  <w:style w:type="paragraph" w:customStyle="1" w:styleId="Style107">
    <w:name w:val="Style107"/>
    <w:basedOn w:val="Normal"/>
    <w:uiPriority w:val="99"/>
    <w:qFormat/>
    <w:rsid w:val="007257E3"/>
    <w:pPr>
      <w:widowControl w:val="0"/>
      <w:autoSpaceDE w:val="0"/>
      <w:autoSpaceDN w:val="0"/>
      <w:adjustRightInd w:val="0"/>
      <w:spacing w:line="218" w:lineRule="exact"/>
      <w:ind w:hanging="432"/>
      <w:jc w:val="both"/>
    </w:pPr>
    <w:rPr>
      <w:rFonts w:eastAsia="Times New Roman" w:cs="Times New Roman"/>
      <w:sz w:val="24"/>
      <w:szCs w:val="24"/>
      <w:lang w:eastAsia="ro-RO"/>
    </w:rPr>
  </w:style>
  <w:style w:type="paragraph" w:customStyle="1" w:styleId="Style108">
    <w:name w:val="Style108"/>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09">
    <w:name w:val="Style109"/>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10">
    <w:name w:val="Style110"/>
    <w:basedOn w:val="Normal"/>
    <w:uiPriority w:val="99"/>
    <w:qFormat/>
    <w:rsid w:val="007257E3"/>
    <w:pPr>
      <w:widowControl w:val="0"/>
      <w:autoSpaceDE w:val="0"/>
      <w:autoSpaceDN w:val="0"/>
      <w:adjustRightInd w:val="0"/>
      <w:spacing w:line="360" w:lineRule="exact"/>
      <w:ind w:firstLine="350"/>
    </w:pPr>
    <w:rPr>
      <w:rFonts w:eastAsia="Times New Roman" w:cs="Times New Roman"/>
      <w:sz w:val="24"/>
      <w:szCs w:val="24"/>
      <w:lang w:eastAsia="ro-RO"/>
    </w:rPr>
  </w:style>
  <w:style w:type="paragraph" w:customStyle="1" w:styleId="Style111">
    <w:name w:val="Style111"/>
    <w:basedOn w:val="Normal"/>
    <w:uiPriority w:val="99"/>
    <w:rsid w:val="007257E3"/>
    <w:pPr>
      <w:widowControl w:val="0"/>
      <w:autoSpaceDE w:val="0"/>
      <w:autoSpaceDN w:val="0"/>
      <w:adjustRightInd w:val="0"/>
      <w:spacing w:line="336" w:lineRule="exact"/>
      <w:jc w:val="both"/>
    </w:pPr>
    <w:rPr>
      <w:rFonts w:eastAsia="Times New Roman" w:cs="Times New Roman"/>
      <w:sz w:val="24"/>
      <w:szCs w:val="24"/>
      <w:lang w:eastAsia="ro-RO"/>
    </w:rPr>
  </w:style>
  <w:style w:type="paragraph" w:customStyle="1" w:styleId="Style112">
    <w:name w:val="Style112"/>
    <w:basedOn w:val="Normal"/>
    <w:uiPriority w:val="99"/>
    <w:qFormat/>
    <w:rsid w:val="007257E3"/>
    <w:pPr>
      <w:widowControl w:val="0"/>
      <w:autoSpaceDE w:val="0"/>
      <w:autoSpaceDN w:val="0"/>
      <w:adjustRightInd w:val="0"/>
      <w:spacing w:line="240" w:lineRule="exact"/>
      <w:ind w:firstLine="494"/>
      <w:jc w:val="both"/>
    </w:pPr>
    <w:rPr>
      <w:rFonts w:eastAsia="Times New Roman" w:cs="Times New Roman"/>
      <w:sz w:val="24"/>
      <w:szCs w:val="24"/>
      <w:lang w:eastAsia="ro-RO"/>
    </w:rPr>
  </w:style>
  <w:style w:type="paragraph" w:customStyle="1" w:styleId="Style113">
    <w:name w:val="Style113"/>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14">
    <w:name w:val="Style114"/>
    <w:basedOn w:val="Normal"/>
    <w:uiPriority w:val="99"/>
    <w:qFormat/>
    <w:rsid w:val="007257E3"/>
    <w:pPr>
      <w:widowControl w:val="0"/>
      <w:autoSpaceDE w:val="0"/>
      <w:autoSpaceDN w:val="0"/>
      <w:adjustRightInd w:val="0"/>
      <w:spacing w:line="240" w:lineRule="exact"/>
      <w:ind w:hanging="350"/>
      <w:jc w:val="both"/>
    </w:pPr>
    <w:rPr>
      <w:rFonts w:eastAsia="Times New Roman" w:cs="Times New Roman"/>
      <w:sz w:val="24"/>
      <w:szCs w:val="24"/>
      <w:lang w:eastAsia="ro-RO"/>
    </w:rPr>
  </w:style>
  <w:style w:type="paragraph" w:customStyle="1" w:styleId="Style115">
    <w:name w:val="Style115"/>
    <w:basedOn w:val="Normal"/>
    <w:uiPriority w:val="99"/>
    <w:qFormat/>
    <w:rsid w:val="007257E3"/>
    <w:pPr>
      <w:widowControl w:val="0"/>
      <w:autoSpaceDE w:val="0"/>
      <w:autoSpaceDN w:val="0"/>
      <w:adjustRightInd w:val="0"/>
      <w:spacing w:line="326" w:lineRule="exact"/>
      <w:ind w:hanging="355"/>
      <w:jc w:val="both"/>
    </w:pPr>
    <w:rPr>
      <w:rFonts w:eastAsia="Times New Roman" w:cs="Times New Roman"/>
      <w:sz w:val="24"/>
      <w:szCs w:val="24"/>
      <w:lang w:eastAsia="ro-RO"/>
    </w:rPr>
  </w:style>
  <w:style w:type="paragraph" w:customStyle="1" w:styleId="Style116">
    <w:name w:val="Style116"/>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17">
    <w:name w:val="Style117"/>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18">
    <w:name w:val="Style118"/>
    <w:basedOn w:val="Normal"/>
    <w:uiPriority w:val="99"/>
    <w:qFormat/>
    <w:rsid w:val="007257E3"/>
    <w:pPr>
      <w:widowControl w:val="0"/>
      <w:autoSpaceDE w:val="0"/>
      <w:autoSpaceDN w:val="0"/>
      <w:adjustRightInd w:val="0"/>
      <w:spacing w:line="264" w:lineRule="exact"/>
      <w:jc w:val="both"/>
    </w:pPr>
    <w:rPr>
      <w:rFonts w:eastAsia="Times New Roman" w:cs="Times New Roman"/>
      <w:sz w:val="24"/>
      <w:szCs w:val="24"/>
      <w:lang w:eastAsia="ro-RO"/>
    </w:rPr>
  </w:style>
  <w:style w:type="paragraph" w:customStyle="1" w:styleId="Style119">
    <w:name w:val="Style119"/>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20">
    <w:name w:val="Style120"/>
    <w:basedOn w:val="Normal"/>
    <w:uiPriority w:val="99"/>
    <w:qFormat/>
    <w:rsid w:val="007257E3"/>
    <w:pPr>
      <w:widowControl w:val="0"/>
      <w:autoSpaceDE w:val="0"/>
      <w:autoSpaceDN w:val="0"/>
      <w:adjustRightInd w:val="0"/>
      <w:spacing w:line="240" w:lineRule="exact"/>
      <w:ind w:firstLine="384"/>
    </w:pPr>
    <w:rPr>
      <w:rFonts w:eastAsia="Times New Roman" w:cs="Times New Roman"/>
      <w:sz w:val="24"/>
      <w:szCs w:val="24"/>
      <w:lang w:eastAsia="ro-RO"/>
    </w:rPr>
  </w:style>
  <w:style w:type="paragraph" w:customStyle="1" w:styleId="Style121">
    <w:name w:val="Style121"/>
    <w:basedOn w:val="Normal"/>
    <w:uiPriority w:val="99"/>
    <w:qFormat/>
    <w:rsid w:val="007257E3"/>
    <w:pPr>
      <w:widowControl w:val="0"/>
      <w:autoSpaceDE w:val="0"/>
      <w:autoSpaceDN w:val="0"/>
      <w:adjustRightInd w:val="0"/>
      <w:spacing w:line="316" w:lineRule="exact"/>
      <w:jc w:val="center"/>
    </w:pPr>
    <w:rPr>
      <w:rFonts w:eastAsia="Times New Roman" w:cs="Times New Roman"/>
      <w:sz w:val="24"/>
      <w:szCs w:val="24"/>
      <w:lang w:eastAsia="ro-RO"/>
    </w:rPr>
  </w:style>
  <w:style w:type="paragraph" w:customStyle="1" w:styleId="Style122">
    <w:name w:val="Style122"/>
    <w:basedOn w:val="Normal"/>
    <w:uiPriority w:val="99"/>
    <w:qFormat/>
    <w:rsid w:val="007257E3"/>
    <w:pPr>
      <w:widowControl w:val="0"/>
      <w:autoSpaceDE w:val="0"/>
      <w:autoSpaceDN w:val="0"/>
      <w:adjustRightInd w:val="0"/>
      <w:spacing w:line="240" w:lineRule="auto"/>
      <w:jc w:val="both"/>
    </w:pPr>
    <w:rPr>
      <w:rFonts w:eastAsia="Times New Roman" w:cs="Times New Roman"/>
      <w:sz w:val="24"/>
      <w:szCs w:val="24"/>
      <w:lang w:eastAsia="ro-RO"/>
    </w:rPr>
  </w:style>
  <w:style w:type="paragraph" w:customStyle="1" w:styleId="Style123">
    <w:name w:val="Style123"/>
    <w:basedOn w:val="Normal"/>
    <w:uiPriority w:val="99"/>
    <w:qFormat/>
    <w:rsid w:val="007257E3"/>
    <w:pPr>
      <w:widowControl w:val="0"/>
      <w:autoSpaceDE w:val="0"/>
      <w:autoSpaceDN w:val="0"/>
      <w:adjustRightInd w:val="0"/>
      <w:spacing w:line="326" w:lineRule="exact"/>
      <w:ind w:firstLine="1502"/>
    </w:pPr>
    <w:rPr>
      <w:rFonts w:eastAsia="Times New Roman" w:cs="Times New Roman"/>
      <w:sz w:val="24"/>
      <w:szCs w:val="24"/>
      <w:lang w:eastAsia="ro-RO"/>
    </w:rPr>
  </w:style>
  <w:style w:type="paragraph" w:customStyle="1" w:styleId="Style124">
    <w:name w:val="Style124"/>
    <w:basedOn w:val="Normal"/>
    <w:uiPriority w:val="99"/>
    <w:qFormat/>
    <w:rsid w:val="007257E3"/>
    <w:pPr>
      <w:widowControl w:val="0"/>
      <w:autoSpaceDE w:val="0"/>
      <w:autoSpaceDN w:val="0"/>
      <w:adjustRightInd w:val="0"/>
      <w:spacing w:line="346" w:lineRule="exact"/>
      <w:ind w:firstLine="350"/>
    </w:pPr>
    <w:rPr>
      <w:rFonts w:eastAsia="Times New Roman" w:cs="Times New Roman"/>
      <w:sz w:val="24"/>
      <w:szCs w:val="24"/>
      <w:lang w:eastAsia="ro-RO"/>
    </w:rPr>
  </w:style>
  <w:style w:type="paragraph" w:customStyle="1" w:styleId="Style125">
    <w:name w:val="Style125"/>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26">
    <w:name w:val="Style126"/>
    <w:basedOn w:val="Normal"/>
    <w:uiPriority w:val="99"/>
    <w:qFormat/>
    <w:rsid w:val="007257E3"/>
    <w:pPr>
      <w:widowControl w:val="0"/>
      <w:autoSpaceDE w:val="0"/>
      <w:autoSpaceDN w:val="0"/>
      <w:adjustRightInd w:val="0"/>
      <w:spacing w:line="252" w:lineRule="exact"/>
      <w:ind w:hanging="355"/>
    </w:pPr>
    <w:rPr>
      <w:rFonts w:eastAsia="Times New Roman" w:cs="Times New Roman"/>
      <w:sz w:val="24"/>
      <w:szCs w:val="24"/>
      <w:lang w:eastAsia="ro-RO"/>
    </w:rPr>
  </w:style>
  <w:style w:type="paragraph" w:customStyle="1" w:styleId="Style127">
    <w:name w:val="Style127"/>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28">
    <w:name w:val="Style128"/>
    <w:basedOn w:val="Normal"/>
    <w:uiPriority w:val="99"/>
    <w:qFormat/>
    <w:rsid w:val="007257E3"/>
    <w:pPr>
      <w:widowControl w:val="0"/>
      <w:autoSpaceDE w:val="0"/>
      <w:autoSpaceDN w:val="0"/>
      <w:adjustRightInd w:val="0"/>
      <w:spacing w:line="240" w:lineRule="exact"/>
      <w:jc w:val="both"/>
    </w:pPr>
    <w:rPr>
      <w:rFonts w:eastAsia="Times New Roman" w:cs="Times New Roman"/>
      <w:sz w:val="24"/>
      <w:szCs w:val="24"/>
      <w:lang w:eastAsia="ro-RO"/>
    </w:rPr>
  </w:style>
  <w:style w:type="paragraph" w:customStyle="1" w:styleId="Style129">
    <w:name w:val="Style129"/>
    <w:basedOn w:val="Normal"/>
    <w:uiPriority w:val="99"/>
    <w:qFormat/>
    <w:rsid w:val="007257E3"/>
    <w:pPr>
      <w:widowControl w:val="0"/>
      <w:autoSpaceDE w:val="0"/>
      <w:autoSpaceDN w:val="0"/>
      <w:adjustRightInd w:val="0"/>
      <w:spacing w:line="221" w:lineRule="exact"/>
      <w:ind w:firstLine="101"/>
    </w:pPr>
    <w:rPr>
      <w:rFonts w:eastAsia="Times New Roman" w:cs="Times New Roman"/>
      <w:sz w:val="24"/>
      <w:szCs w:val="24"/>
      <w:lang w:eastAsia="ro-RO"/>
    </w:rPr>
  </w:style>
  <w:style w:type="paragraph" w:customStyle="1" w:styleId="Style130">
    <w:name w:val="Style130"/>
    <w:basedOn w:val="Normal"/>
    <w:uiPriority w:val="99"/>
    <w:qFormat/>
    <w:rsid w:val="007257E3"/>
    <w:pPr>
      <w:widowControl w:val="0"/>
      <w:autoSpaceDE w:val="0"/>
      <w:autoSpaceDN w:val="0"/>
      <w:adjustRightInd w:val="0"/>
      <w:spacing w:line="326" w:lineRule="exact"/>
      <w:ind w:hanging="360"/>
    </w:pPr>
    <w:rPr>
      <w:rFonts w:eastAsia="Times New Roman" w:cs="Times New Roman"/>
      <w:sz w:val="24"/>
      <w:szCs w:val="24"/>
      <w:lang w:eastAsia="ro-RO"/>
    </w:rPr>
  </w:style>
  <w:style w:type="paragraph" w:customStyle="1" w:styleId="Style131">
    <w:name w:val="Style131"/>
    <w:basedOn w:val="Normal"/>
    <w:uiPriority w:val="99"/>
    <w:qFormat/>
    <w:rsid w:val="007257E3"/>
    <w:pPr>
      <w:widowControl w:val="0"/>
      <w:autoSpaceDE w:val="0"/>
      <w:autoSpaceDN w:val="0"/>
      <w:adjustRightInd w:val="0"/>
      <w:spacing w:line="284" w:lineRule="exact"/>
      <w:ind w:firstLine="1291"/>
    </w:pPr>
    <w:rPr>
      <w:rFonts w:eastAsia="Times New Roman" w:cs="Times New Roman"/>
      <w:sz w:val="24"/>
      <w:szCs w:val="24"/>
      <w:lang w:eastAsia="ro-RO"/>
    </w:rPr>
  </w:style>
  <w:style w:type="paragraph" w:customStyle="1" w:styleId="Style132">
    <w:name w:val="Style132"/>
    <w:basedOn w:val="Normal"/>
    <w:uiPriority w:val="99"/>
    <w:qFormat/>
    <w:rsid w:val="007257E3"/>
    <w:pPr>
      <w:widowControl w:val="0"/>
      <w:autoSpaceDE w:val="0"/>
      <w:autoSpaceDN w:val="0"/>
      <w:adjustRightInd w:val="0"/>
      <w:spacing w:line="240" w:lineRule="exact"/>
      <w:ind w:firstLine="374"/>
    </w:pPr>
    <w:rPr>
      <w:rFonts w:eastAsia="Times New Roman" w:cs="Times New Roman"/>
      <w:sz w:val="24"/>
      <w:szCs w:val="24"/>
      <w:lang w:eastAsia="ro-RO"/>
    </w:rPr>
  </w:style>
  <w:style w:type="paragraph" w:customStyle="1" w:styleId="Style133">
    <w:name w:val="Style133"/>
    <w:basedOn w:val="Normal"/>
    <w:uiPriority w:val="99"/>
    <w:qFormat/>
    <w:rsid w:val="007257E3"/>
    <w:pPr>
      <w:widowControl w:val="0"/>
      <w:autoSpaceDE w:val="0"/>
      <w:autoSpaceDN w:val="0"/>
      <w:adjustRightInd w:val="0"/>
      <w:spacing w:line="240" w:lineRule="exact"/>
      <w:ind w:firstLine="998"/>
    </w:pPr>
    <w:rPr>
      <w:rFonts w:eastAsia="Times New Roman" w:cs="Times New Roman"/>
      <w:sz w:val="24"/>
      <w:szCs w:val="24"/>
      <w:lang w:eastAsia="ro-RO"/>
    </w:rPr>
  </w:style>
  <w:style w:type="paragraph" w:customStyle="1" w:styleId="Style134">
    <w:name w:val="Style134"/>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35">
    <w:name w:val="Style135"/>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36">
    <w:name w:val="Style136"/>
    <w:basedOn w:val="Normal"/>
    <w:uiPriority w:val="99"/>
    <w:qFormat/>
    <w:rsid w:val="007257E3"/>
    <w:pPr>
      <w:widowControl w:val="0"/>
      <w:autoSpaceDE w:val="0"/>
      <w:autoSpaceDN w:val="0"/>
      <w:adjustRightInd w:val="0"/>
      <w:spacing w:line="240" w:lineRule="exact"/>
      <w:ind w:hanging="1622"/>
    </w:pPr>
    <w:rPr>
      <w:rFonts w:eastAsia="Times New Roman" w:cs="Times New Roman"/>
      <w:sz w:val="24"/>
      <w:szCs w:val="24"/>
      <w:lang w:eastAsia="ro-RO"/>
    </w:rPr>
  </w:style>
  <w:style w:type="paragraph" w:customStyle="1" w:styleId="Style137">
    <w:name w:val="Style137"/>
    <w:basedOn w:val="Normal"/>
    <w:uiPriority w:val="99"/>
    <w:qFormat/>
    <w:rsid w:val="007257E3"/>
    <w:pPr>
      <w:widowControl w:val="0"/>
      <w:autoSpaceDE w:val="0"/>
      <w:autoSpaceDN w:val="0"/>
      <w:adjustRightInd w:val="0"/>
      <w:spacing w:line="341" w:lineRule="exact"/>
      <w:ind w:hanging="859"/>
    </w:pPr>
    <w:rPr>
      <w:rFonts w:eastAsia="Times New Roman" w:cs="Times New Roman"/>
      <w:sz w:val="24"/>
      <w:szCs w:val="24"/>
      <w:lang w:eastAsia="ro-RO"/>
    </w:rPr>
  </w:style>
  <w:style w:type="paragraph" w:customStyle="1" w:styleId="Style138">
    <w:name w:val="Style138"/>
    <w:basedOn w:val="Normal"/>
    <w:uiPriority w:val="99"/>
    <w:qFormat/>
    <w:rsid w:val="007257E3"/>
    <w:pPr>
      <w:widowControl w:val="0"/>
      <w:autoSpaceDE w:val="0"/>
      <w:autoSpaceDN w:val="0"/>
      <w:adjustRightInd w:val="0"/>
      <w:spacing w:line="327" w:lineRule="exact"/>
      <w:ind w:firstLine="293"/>
    </w:pPr>
    <w:rPr>
      <w:rFonts w:eastAsia="Times New Roman" w:cs="Times New Roman"/>
      <w:sz w:val="24"/>
      <w:szCs w:val="24"/>
      <w:lang w:eastAsia="ro-RO"/>
    </w:rPr>
  </w:style>
  <w:style w:type="paragraph" w:customStyle="1" w:styleId="Style139">
    <w:name w:val="Style139"/>
    <w:basedOn w:val="Normal"/>
    <w:uiPriority w:val="99"/>
    <w:qFormat/>
    <w:rsid w:val="007257E3"/>
    <w:pPr>
      <w:widowControl w:val="0"/>
      <w:autoSpaceDE w:val="0"/>
      <w:autoSpaceDN w:val="0"/>
      <w:adjustRightInd w:val="0"/>
      <w:spacing w:line="329" w:lineRule="exact"/>
    </w:pPr>
    <w:rPr>
      <w:rFonts w:eastAsia="Times New Roman" w:cs="Times New Roman"/>
      <w:sz w:val="24"/>
      <w:szCs w:val="24"/>
      <w:lang w:eastAsia="ro-RO"/>
    </w:rPr>
  </w:style>
  <w:style w:type="paragraph" w:customStyle="1" w:styleId="Style140">
    <w:name w:val="Style140"/>
    <w:basedOn w:val="Normal"/>
    <w:uiPriority w:val="99"/>
    <w:qFormat/>
    <w:rsid w:val="007257E3"/>
    <w:pPr>
      <w:widowControl w:val="0"/>
      <w:autoSpaceDE w:val="0"/>
      <w:autoSpaceDN w:val="0"/>
      <w:adjustRightInd w:val="0"/>
      <w:spacing w:line="326" w:lineRule="exact"/>
      <w:jc w:val="both"/>
    </w:pPr>
    <w:rPr>
      <w:rFonts w:eastAsia="Times New Roman" w:cs="Times New Roman"/>
      <w:sz w:val="24"/>
      <w:szCs w:val="24"/>
      <w:lang w:eastAsia="ro-RO"/>
    </w:rPr>
  </w:style>
  <w:style w:type="paragraph" w:customStyle="1" w:styleId="Style141">
    <w:name w:val="Style141"/>
    <w:basedOn w:val="Normal"/>
    <w:uiPriority w:val="99"/>
    <w:qFormat/>
    <w:rsid w:val="007257E3"/>
    <w:pPr>
      <w:widowControl w:val="0"/>
      <w:autoSpaceDE w:val="0"/>
      <w:autoSpaceDN w:val="0"/>
      <w:adjustRightInd w:val="0"/>
      <w:spacing w:line="338" w:lineRule="exact"/>
      <w:ind w:hanging="1003"/>
    </w:pPr>
    <w:rPr>
      <w:rFonts w:eastAsia="Times New Roman" w:cs="Times New Roman"/>
      <w:sz w:val="24"/>
      <w:szCs w:val="24"/>
      <w:lang w:eastAsia="ro-RO"/>
    </w:rPr>
  </w:style>
  <w:style w:type="paragraph" w:customStyle="1" w:styleId="Style142">
    <w:name w:val="Style142"/>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43">
    <w:name w:val="Style143"/>
    <w:basedOn w:val="Normal"/>
    <w:uiPriority w:val="99"/>
    <w:qFormat/>
    <w:rsid w:val="007257E3"/>
    <w:pPr>
      <w:widowControl w:val="0"/>
      <w:autoSpaceDE w:val="0"/>
      <w:autoSpaceDN w:val="0"/>
      <w:adjustRightInd w:val="0"/>
      <w:spacing w:line="326" w:lineRule="exact"/>
      <w:ind w:firstLine="1310"/>
    </w:pPr>
    <w:rPr>
      <w:rFonts w:eastAsia="Times New Roman" w:cs="Times New Roman"/>
      <w:sz w:val="24"/>
      <w:szCs w:val="24"/>
      <w:lang w:eastAsia="ro-RO"/>
    </w:rPr>
  </w:style>
  <w:style w:type="paragraph" w:customStyle="1" w:styleId="Style144">
    <w:name w:val="Style144"/>
    <w:basedOn w:val="Normal"/>
    <w:uiPriority w:val="99"/>
    <w:qFormat/>
    <w:rsid w:val="007257E3"/>
    <w:pPr>
      <w:widowControl w:val="0"/>
      <w:autoSpaceDE w:val="0"/>
      <w:autoSpaceDN w:val="0"/>
      <w:adjustRightInd w:val="0"/>
      <w:spacing w:line="326" w:lineRule="exact"/>
      <w:ind w:firstLine="715"/>
    </w:pPr>
    <w:rPr>
      <w:rFonts w:eastAsia="Times New Roman" w:cs="Times New Roman"/>
      <w:sz w:val="24"/>
      <w:szCs w:val="24"/>
      <w:lang w:eastAsia="ro-RO"/>
    </w:rPr>
  </w:style>
  <w:style w:type="paragraph" w:customStyle="1" w:styleId="Style145">
    <w:name w:val="Style145"/>
    <w:basedOn w:val="Normal"/>
    <w:uiPriority w:val="99"/>
    <w:qFormat/>
    <w:rsid w:val="007257E3"/>
    <w:pPr>
      <w:widowControl w:val="0"/>
      <w:autoSpaceDE w:val="0"/>
      <w:autoSpaceDN w:val="0"/>
      <w:adjustRightInd w:val="0"/>
      <w:spacing w:line="240" w:lineRule="exact"/>
      <w:ind w:firstLine="168"/>
    </w:pPr>
    <w:rPr>
      <w:rFonts w:eastAsia="Times New Roman" w:cs="Times New Roman"/>
      <w:sz w:val="24"/>
      <w:szCs w:val="24"/>
      <w:lang w:eastAsia="ro-RO"/>
    </w:rPr>
  </w:style>
  <w:style w:type="paragraph" w:customStyle="1" w:styleId="Style146">
    <w:name w:val="Style146"/>
    <w:basedOn w:val="Normal"/>
    <w:uiPriority w:val="99"/>
    <w:qFormat/>
    <w:rsid w:val="007257E3"/>
    <w:pPr>
      <w:widowControl w:val="0"/>
      <w:autoSpaceDE w:val="0"/>
      <w:autoSpaceDN w:val="0"/>
      <w:adjustRightInd w:val="0"/>
      <w:spacing w:line="328" w:lineRule="exact"/>
      <w:ind w:firstLine="850"/>
      <w:jc w:val="both"/>
    </w:pPr>
    <w:rPr>
      <w:rFonts w:eastAsia="Times New Roman" w:cs="Times New Roman"/>
      <w:sz w:val="24"/>
      <w:szCs w:val="24"/>
      <w:lang w:eastAsia="ro-RO"/>
    </w:rPr>
  </w:style>
  <w:style w:type="paragraph" w:customStyle="1" w:styleId="Style147">
    <w:name w:val="Style147"/>
    <w:basedOn w:val="Normal"/>
    <w:uiPriority w:val="99"/>
    <w:qFormat/>
    <w:rsid w:val="007257E3"/>
    <w:pPr>
      <w:widowControl w:val="0"/>
      <w:autoSpaceDE w:val="0"/>
      <w:autoSpaceDN w:val="0"/>
      <w:adjustRightInd w:val="0"/>
      <w:spacing w:line="240" w:lineRule="auto"/>
      <w:jc w:val="both"/>
    </w:pPr>
    <w:rPr>
      <w:rFonts w:eastAsia="Times New Roman" w:cs="Times New Roman"/>
      <w:sz w:val="24"/>
      <w:szCs w:val="24"/>
      <w:lang w:eastAsia="ro-RO"/>
    </w:rPr>
  </w:style>
  <w:style w:type="paragraph" w:customStyle="1" w:styleId="Style148">
    <w:name w:val="Style148"/>
    <w:basedOn w:val="Normal"/>
    <w:uiPriority w:val="99"/>
    <w:qFormat/>
    <w:rsid w:val="007257E3"/>
    <w:pPr>
      <w:widowControl w:val="0"/>
      <w:autoSpaceDE w:val="0"/>
      <w:autoSpaceDN w:val="0"/>
      <w:adjustRightInd w:val="0"/>
      <w:spacing w:line="240" w:lineRule="exact"/>
      <w:ind w:firstLine="2851"/>
    </w:pPr>
    <w:rPr>
      <w:rFonts w:eastAsia="Times New Roman" w:cs="Times New Roman"/>
      <w:sz w:val="24"/>
      <w:szCs w:val="24"/>
      <w:lang w:eastAsia="ro-RO"/>
    </w:rPr>
  </w:style>
  <w:style w:type="paragraph" w:customStyle="1" w:styleId="Style149">
    <w:name w:val="Style149"/>
    <w:basedOn w:val="Normal"/>
    <w:uiPriority w:val="99"/>
    <w:qFormat/>
    <w:rsid w:val="007257E3"/>
    <w:pPr>
      <w:widowControl w:val="0"/>
      <w:autoSpaceDE w:val="0"/>
      <w:autoSpaceDN w:val="0"/>
      <w:adjustRightInd w:val="0"/>
      <w:spacing w:line="218" w:lineRule="exact"/>
      <w:ind w:hanging="355"/>
    </w:pPr>
    <w:rPr>
      <w:rFonts w:eastAsia="Times New Roman" w:cs="Times New Roman"/>
      <w:sz w:val="24"/>
      <w:szCs w:val="24"/>
      <w:lang w:eastAsia="ro-RO"/>
    </w:rPr>
  </w:style>
  <w:style w:type="paragraph" w:customStyle="1" w:styleId="Style150">
    <w:name w:val="Style150"/>
    <w:basedOn w:val="Normal"/>
    <w:uiPriority w:val="99"/>
    <w:qFormat/>
    <w:rsid w:val="007257E3"/>
    <w:pPr>
      <w:widowControl w:val="0"/>
      <w:autoSpaceDE w:val="0"/>
      <w:autoSpaceDN w:val="0"/>
      <w:adjustRightInd w:val="0"/>
      <w:spacing w:line="240" w:lineRule="auto"/>
      <w:jc w:val="both"/>
    </w:pPr>
    <w:rPr>
      <w:rFonts w:eastAsia="Times New Roman" w:cs="Times New Roman"/>
      <w:sz w:val="24"/>
      <w:szCs w:val="24"/>
      <w:lang w:eastAsia="ro-RO"/>
    </w:rPr>
  </w:style>
  <w:style w:type="paragraph" w:customStyle="1" w:styleId="Style151">
    <w:name w:val="Style151"/>
    <w:basedOn w:val="Normal"/>
    <w:uiPriority w:val="99"/>
    <w:qFormat/>
    <w:rsid w:val="007257E3"/>
    <w:pPr>
      <w:widowControl w:val="0"/>
      <w:autoSpaceDE w:val="0"/>
      <w:autoSpaceDN w:val="0"/>
      <w:adjustRightInd w:val="0"/>
      <w:spacing w:line="219" w:lineRule="exact"/>
      <w:ind w:hanging="182"/>
      <w:jc w:val="both"/>
    </w:pPr>
    <w:rPr>
      <w:rFonts w:eastAsia="Times New Roman" w:cs="Times New Roman"/>
      <w:sz w:val="24"/>
      <w:szCs w:val="24"/>
      <w:lang w:eastAsia="ro-RO"/>
    </w:rPr>
  </w:style>
  <w:style w:type="paragraph" w:customStyle="1" w:styleId="Style152">
    <w:name w:val="Style152"/>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53">
    <w:name w:val="Style153"/>
    <w:basedOn w:val="Normal"/>
    <w:uiPriority w:val="99"/>
    <w:qFormat/>
    <w:rsid w:val="007257E3"/>
    <w:pPr>
      <w:widowControl w:val="0"/>
      <w:autoSpaceDE w:val="0"/>
      <w:autoSpaceDN w:val="0"/>
      <w:adjustRightInd w:val="0"/>
      <w:spacing w:line="240" w:lineRule="exact"/>
      <w:ind w:firstLine="715"/>
      <w:jc w:val="both"/>
    </w:pPr>
    <w:rPr>
      <w:rFonts w:eastAsia="Times New Roman" w:cs="Times New Roman"/>
      <w:sz w:val="24"/>
      <w:szCs w:val="24"/>
      <w:lang w:eastAsia="ro-RO"/>
    </w:rPr>
  </w:style>
  <w:style w:type="paragraph" w:customStyle="1" w:styleId="Style154">
    <w:name w:val="Style154"/>
    <w:basedOn w:val="Normal"/>
    <w:uiPriority w:val="99"/>
    <w:qFormat/>
    <w:rsid w:val="007257E3"/>
    <w:pPr>
      <w:widowControl w:val="0"/>
      <w:autoSpaceDE w:val="0"/>
      <w:autoSpaceDN w:val="0"/>
      <w:adjustRightInd w:val="0"/>
      <w:spacing w:line="250" w:lineRule="exact"/>
      <w:ind w:hanging="350"/>
    </w:pPr>
    <w:rPr>
      <w:rFonts w:eastAsia="Times New Roman" w:cs="Times New Roman"/>
      <w:sz w:val="24"/>
      <w:szCs w:val="24"/>
      <w:lang w:eastAsia="ro-RO"/>
    </w:rPr>
  </w:style>
  <w:style w:type="paragraph" w:customStyle="1" w:styleId="Style155">
    <w:name w:val="Style155"/>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56">
    <w:name w:val="Style156"/>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57">
    <w:name w:val="Style157"/>
    <w:basedOn w:val="Normal"/>
    <w:uiPriority w:val="99"/>
    <w:qFormat/>
    <w:rsid w:val="007257E3"/>
    <w:pPr>
      <w:widowControl w:val="0"/>
      <w:autoSpaceDE w:val="0"/>
      <w:autoSpaceDN w:val="0"/>
      <w:adjustRightInd w:val="0"/>
      <w:spacing w:line="240" w:lineRule="exact"/>
      <w:ind w:firstLine="1315"/>
      <w:jc w:val="both"/>
    </w:pPr>
    <w:rPr>
      <w:rFonts w:eastAsia="Times New Roman" w:cs="Times New Roman"/>
      <w:sz w:val="24"/>
      <w:szCs w:val="24"/>
      <w:lang w:eastAsia="ro-RO"/>
    </w:rPr>
  </w:style>
  <w:style w:type="paragraph" w:customStyle="1" w:styleId="Style158">
    <w:name w:val="Style158"/>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59">
    <w:name w:val="Style159"/>
    <w:basedOn w:val="Normal"/>
    <w:uiPriority w:val="99"/>
    <w:qFormat/>
    <w:rsid w:val="007257E3"/>
    <w:pPr>
      <w:widowControl w:val="0"/>
      <w:autoSpaceDE w:val="0"/>
      <w:autoSpaceDN w:val="0"/>
      <w:adjustRightInd w:val="0"/>
      <w:spacing w:line="240" w:lineRule="auto"/>
    </w:pPr>
    <w:rPr>
      <w:rFonts w:eastAsia="Times New Roman" w:cs="Times New Roman"/>
      <w:sz w:val="24"/>
      <w:szCs w:val="24"/>
      <w:lang w:eastAsia="ro-RO"/>
    </w:rPr>
  </w:style>
  <w:style w:type="paragraph" w:customStyle="1" w:styleId="Style160">
    <w:name w:val="Style160"/>
    <w:basedOn w:val="Normal"/>
    <w:uiPriority w:val="99"/>
    <w:qFormat/>
    <w:rsid w:val="007257E3"/>
    <w:pPr>
      <w:widowControl w:val="0"/>
      <w:autoSpaceDE w:val="0"/>
      <w:autoSpaceDN w:val="0"/>
      <w:adjustRightInd w:val="0"/>
      <w:spacing w:line="329" w:lineRule="exact"/>
      <w:jc w:val="both"/>
    </w:pPr>
    <w:rPr>
      <w:rFonts w:eastAsia="Times New Roman" w:cs="Times New Roman"/>
      <w:sz w:val="24"/>
      <w:szCs w:val="24"/>
      <w:lang w:eastAsia="ro-RO"/>
    </w:rPr>
  </w:style>
  <w:style w:type="paragraph" w:customStyle="1" w:styleId="Style162">
    <w:name w:val="Style162"/>
    <w:basedOn w:val="Normal"/>
    <w:uiPriority w:val="99"/>
    <w:qFormat/>
    <w:rsid w:val="007257E3"/>
    <w:pPr>
      <w:widowControl w:val="0"/>
      <w:autoSpaceDE w:val="0"/>
      <w:autoSpaceDN w:val="0"/>
      <w:adjustRightInd w:val="0"/>
      <w:spacing w:line="254" w:lineRule="exact"/>
      <w:ind w:firstLine="330"/>
    </w:pPr>
    <w:rPr>
      <w:rFonts w:eastAsia="Times New Roman" w:cs="Times New Roman"/>
      <w:sz w:val="24"/>
      <w:szCs w:val="24"/>
      <w:lang w:eastAsia="ro-RO"/>
    </w:rPr>
  </w:style>
  <w:style w:type="paragraph" w:customStyle="1" w:styleId="Style163">
    <w:name w:val="Style163"/>
    <w:basedOn w:val="Normal"/>
    <w:uiPriority w:val="99"/>
    <w:qFormat/>
    <w:rsid w:val="007257E3"/>
    <w:pPr>
      <w:widowControl w:val="0"/>
      <w:autoSpaceDE w:val="0"/>
      <w:autoSpaceDN w:val="0"/>
      <w:adjustRightInd w:val="0"/>
      <w:spacing w:line="218" w:lineRule="exact"/>
      <w:ind w:firstLine="101"/>
    </w:pPr>
    <w:rPr>
      <w:rFonts w:eastAsia="Times New Roman" w:cs="Times New Roman"/>
      <w:sz w:val="24"/>
      <w:szCs w:val="24"/>
      <w:lang w:eastAsia="ro-RO"/>
    </w:rPr>
  </w:style>
  <w:style w:type="character" w:customStyle="1" w:styleId="FontStyle165">
    <w:name w:val="Font Style165"/>
    <w:uiPriority w:val="99"/>
    <w:rsid w:val="007257E3"/>
    <w:rPr>
      <w:rFonts w:ascii="Verdana" w:hAnsi="Verdana" w:cs="Verdana"/>
      <w:b/>
      <w:bCs/>
      <w:smallCaps/>
      <w:sz w:val="30"/>
      <w:szCs w:val="30"/>
    </w:rPr>
  </w:style>
  <w:style w:type="character" w:customStyle="1" w:styleId="FontStyle166">
    <w:name w:val="Font Style166"/>
    <w:uiPriority w:val="99"/>
    <w:rsid w:val="007257E3"/>
    <w:rPr>
      <w:rFonts w:ascii="Verdana" w:hAnsi="Verdana" w:cs="Verdana"/>
      <w:smallCaps/>
      <w:sz w:val="16"/>
      <w:szCs w:val="16"/>
    </w:rPr>
  </w:style>
  <w:style w:type="character" w:customStyle="1" w:styleId="FontStyle168">
    <w:name w:val="Font Style168"/>
    <w:uiPriority w:val="99"/>
    <w:rsid w:val="007257E3"/>
    <w:rPr>
      <w:rFonts w:ascii="Arial Narrow" w:hAnsi="Arial Narrow" w:cs="Arial Narrow"/>
      <w:sz w:val="102"/>
      <w:szCs w:val="102"/>
    </w:rPr>
  </w:style>
  <w:style w:type="character" w:customStyle="1" w:styleId="FontStyle169">
    <w:name w:val="Font Style169"/>
    <w:uiPriority w:val="99"/>
    <w:rsid w:val="007257E3"/>
    <w:rPr>
      <w:rFonts w:ascii="Verdana" w:hAnsi="Verdana" w:cs="Verdana"/>
      <w:i/>
      <w:iCs/>
      <w:sz w:val="18"/>
      <w:szCs w:val="18"/>
    </w:rPr>
  </w:style>
  <w:style w:type="character" w:customStyle="1" w:styleId="FontStyle170">
    <w:name w:val="Font Style170"/>
    <w:uiPriority w:val="99"/>
    <w:rsid w:val="007257E3"/>
    <w:rPr>
      <w:rFonts w:ascii="Verdana" w:hAnsi="Verdana" w:cs="Verdana"/>
      <w:b/>
      <w:bCs/>
      <w:i/>
      <w:iCs/>
      <w:sz w:val="18"/>
      <w:szCs w:val="18"/>
    </w:rPr>
  </w:style>
  <w:style w:type="character" w:customStyle="1" w:styleId="FontStyle172">
    <w:name w:val="Font Style172"/>
    <w:uiPriority w:val="99"/>
    <w:rsid w:val="007257E3"/>
    <w:rPr>
      <w:rFonts w:ascii="Times New Roman" w:hAnsi="Times New Roman" w:cs="Times New Roman"/>
      <w:sz w:val="18"/>
      <w:szCs w:val="18"/>
    </w:rPr>
  </w:style>
  <w:style w:type="character" w:customStyle="1" w:styleId="FontStyle173">
    <w:name w:val="Font Style173"/>
    <w:uiPriority w:val="99"/>
    <w:rsid w:val="007257E3"/>
    <w:rPr>
      <w:rFonts w:ascii="Arial Narrow" w:hAnsi="Arial Narrow" w:cs="Arial Narrow"/>
      <w:sz w:val="30"/>
      <w:szCs w:val="30"/>
    </w:rPr>
  </w:style>
  <w:style w:type="character" w:customStyle="1" w:styleId="FontStyle174">
    <w:name w:val="Font Style174"/>
    <w:uiPriority w:val="99"/>
    <w:rsid w:val="007257E3"/>
    <w:rPr>
      <w:rFonts w:ascii="Verdana" w:hAnsi="Verdana" w:cs="Verdana"/>
      <w:b/>
      <w:bCs/>
      <w:sz w:val="12"/>
      <w:szCs w:val="12"/>
    </w:rPr>
  </w:style>
  <w:style w:type="character" w:customStyle="1" w:styleId="FontStyle175">
    <w:name w:val="Font Style175"/>
    <w:uiPriority w:val="99"/>
    <w:rsid w:val="007257E3"/>
    <w:rPr>
      <w:rFonts w:ascii="Verdana" w:hAnsi="Verdana" w:cs="Verdana"/>
      <w:b/>
      <w:bCs/>
      <w:sz w:val="12"/>
      <w:szCs w:val="12"/>
    </w:rPr>
  </w:style>
  <w:style w:type="character" w:customStyle="1" w:styleId="FontStyle176">
    <w:name w:val="Font Style176"/>
    <w:uiPriority w:val="99"/>
    <w:rsid w:val="007257E3"/>
    <w:rPr>
      <w:rFonts w:ascii="Arial Narrow" w:hAnsi="Arial Narrow" w:cs="Arial Narrow"/>
      <w:sz w:val="10"/>
      <w:szCs w:val="10"/>
    </w:rPr>
  </w:style>
  <w:style w:type="character" w:customStyle="1" w:styleId="FontStyle177">
    <w:name w:val="Font Style177"/>
    <w:uiPriority w:val="99"/>
    <w:rsid w:val="007257E3"/>
    <w:rPr>
      <w:rFonts w:ascii="Arial Narrow" w:hAnsi="Arial Narrow" w:cs="Arial Narrow"/>
      <w:b/>
      <w:bCs/>
      <w:sz w:val="16"/>
      <w:szCs w:val="16"/>
    </w:rPr>
  </w:style>
  <w:style w:type="character" w:customStyle="1" w:styleId="FontStyle178">
    <w:name w:val="Font Style178"/>
    <w:uiPriority w:val="99"/>
    <w:rsid w:val="007257E3"/>
    <w:rPr>
      <w:rFonts w:ascii="Arial Narrow" w:hAnsi="Arial Narrow" w:cs="Arial Narrow"/>
      <w:b/>
      <w:bCs/>
      <w:sz w:val="14"/>
      <w:szCs w:val="14"/>
    </w:rPr>
  </w:style>
  <w:style w:type="character" w:customStyle="1" w:styleId="FontStyle179">
    <w:name w:val="Font Style179"/>
    <w:uiPriority w:val="99"/>
    <w:rsid w:val="007257E3"/>
    <w:rPr>
      <w:rFonts w:ascii="Arial Narrow" w:hAnsi="Arial Narrow" w:cs="Arial Narrow"/>
      <w:b/>
      <w:bCs/>
      <w:smallCaps/>
      <w:sz w:val="14"/>
      <w:szCs w:val="14"/>
    </w:rPr>
  </w:style>
  <w:style w:type="character" w:customStyle="1" w:styleId="FontStyle180">
    <w:name w:val="Font Style180"/>
    <w:uiPriority w:val="99"/>
    <w:rsid w:val="007257E3"/>
    <w:rPr>
      <w:rFonts w:ascii="Verdana" w:hAnsi="Verdana" w:cs="Verdana"/>
      <w:b/>
      <w:bCs/>
      <w:sz w:val="12"/>
      <w:szCs w:val="12"/>
    </w:rPr>
  </w:style>
  <w:style w:type="character" w:customStyle="1" w:styleId="FontStyle181">
    <w:name w:val="Font Style181"/>
    <w:uiPriority w:val="99"/>
    <w:rsid w:val="007257E3"/>
    <w:rPr>
      <w:rFonts w:ascii="Arial Narrow" w:hAnsi="Arial Narrow" w:cs="Arial Narrow"/>
      <w:b/>
      <w:bCs/>
      <w:sz w:val="14"/>
      <w:szCs w:val="14"/>
    </w:rPr>
  </w:style>
  <w:style w:type="character" w:customStyle="1" w:styleId="FontStyle182">
    <w:name w:val="Font Style182"/>
    <w:uiPriority w:val="99"/>
    <w:rsid w:val="007257E3"/>
    <w:rPr>
      <w:rFonts w:ascii="Times New Roman" w:hAnsi="Times New Roman" w:cs="Times New Roman"/>
      <w:sz w:val="14"/>
      <w:szCs w:val="14"/>
    </w:rPr>
  </w:style>
  <w:style w:type="character" w:customStyle="1" w:styleId="FontStyle183">
    <w:name w:val="Font Style183"/>
    <w:uiPriority w:val="99"/>
    <w:rsid w:val="007257E3"/>
    <w:rPr>
      <w:rFonts w:ascii="Arial Narrow" w:hAnsi="Arial Narrow" w:cs="Arial Narrow"/>
      <w:b/>
      <w:bCs/>
      <w:sz w:val="14"/>
      <w:szCs w:val="14"/>
    </w:rPr>
  </w:style>
  <w:style w:type="character" w:customStyle="1" w:styleId="FontStyle184">
    <w:name w:val="Font Style184"/>
    <w:uiPriority w:val="99"/>
    <w:rsid w:val="007257E3"/>
    <w:rPr>
      <w:rFonts w:ascii="Times New Roman" w:hAnsi="Times New Roman" w:cs="Times New Roman"/>
      <w:sz w:val="12"/>
      <w:szCs w:val="12"/>
    </w:rPr>
  </w:style>
  <w:style w:type="character" w:customStyle="1" w:styleId="FontStyle185">
    <w:name w:val="Font Style185"/>
    <w:uiPriority w:val="99"/>
    <w:rsid w:val="007257E3"/>
    <w:rPr>
      <w:rFonts w:ascii="Verdana" w:hAnsi="Verdana" w:cs="Verdana"/>
      <w:b/>
      <w:bCs/>
      <w:i/>
      <w:iCs/>
      <w:sz w:val="10"/>
      <w:szCs w:val="10"/>
    </w:rPr>
  </w:style>
  <w:style w:type="character" w:customStyle="1" w:styleId="FontStyle186">
    <w:name w:val="Font Style186"/>
    <w:uiPriority w:val="99"/>
    <w:rsid w:val="007257E3"/>
    <w:rPr>
      <w:rFonts w:ascii="Verdana" w:hAnsi="Verdana" w:cs="Verdana"/>
      <w:i/>
      <w:iCs/>
      <w:sz w:val="10"/>
      <w:szCs w:val="10"/>
    </w:rPr>
  </w:style>
  <w:style w:type="character" w:customStyle="1" w:styleId="FontStyle187">
    <w:name w:val="Font Style187"/>
    <w:uiPriority w:val="99"/>
    <w:rsid w:val="007257E3"/>
    <w:rPr>
      <w:rFonts w:ascii="Verdana" w:hAnsi="Verdana" w:cs="Verdana"/>
      <w:b/>
      <w:bCs/>
      <w:sz w:val="16"/>
      <w:szCs w:val="16"/>
    </w:rPr>
  </w:style>
  <w:style w:type="character" w:customStyle="1" w:styleId="FontStyle188">
    <w:name w:val="Font Style188"/>
    <w:uiPriority w:val="99"/>
    <w:rsid w:val="007257E3"/>
    <w:rPr>
      <w:rFonts w:ascii="Verdana" w:hAnsi="Verdana" w:cs="Verdana"/>
      <w:b/>
      <w:bCs/>
      <w:sz w:val="20"/>
      <w:szCs w:val="20"/>
    </w:rPr>
  </w:style>
  <w:style w:type="character" w:customStyle="1" w:styleId="FontStyle189">
    <w:name w:val="Font Style189"/>
    <w:uiPriority w:val="99"/>
    <w:rsid w:val="007257E3"/>
    <w:rPr>
      <w:rFonts w:ascii="Verdana" w:hAnsi="Verdana" w:cs="Verdana"/>
      <w:b/>
      <w:bCs/>
      <w:i/>
      <w:iCs/>
      <w:sz w:val="16"/>
      <w:szCs w:val="16"/>
    </w:rPr>
  </w:style>
  <w:style w:type="character" w:customStyle="1" w:styleId="FontStyle190">
    <w:name w:val="Font Style190"/>
    <w:uiPriority w:val="99"/>
    <w:rsid w:val="007257E3"/>
    <w:rPr>
      <w:rFonts w:ascii="Verdana" w:hAnsi="Verdana" w:cs="Verdana"/>
      <w:b/>
      <w:bCs/>
      <w:i/>
      <w:iCs/>
      <w:sz w:val="14"/>
      <w:szCs w:val="14"/>
    </w:rPr>
  </w:style>
  <w:style w:type="character" w:customStyle="1" w:styleId="FontStyle191">
    <w:name w:val="Font Style191"/>
    <w:uiPriority w:val="99"/>
    <w:rsid w:val="007257E3"/>
    <w:rPr>
      <w:rFonts w:ascii="Verdana" w:hAnsi="Verdana" w:cs="Verdana"/>
      <w:b/>
      <w:bCs/>
      <w:spacing w:val="-40"/>
      <w:sz w:val="36"/>
      <w:szCs w:val="36"/>
    </w:rPr>
  </w:style>
  <w:style w:type="character" w:customStyle="1" w:styleId="FontStyle192">
    <w:name w:val="Font Style192"/>
    <w:uiPriority w:val="99"/>
    <w:rsid w:val="007257E3"/>
    <w:rPr>
      <w:rFonts w:ascii="Verdana" w:hAnsi="Verdana" w:cs="Verdana"/>
      <w:b/>
      <w:bCs/>
      <w:sz w:val="18"/>
      <w:szCs w:val="18"/>
    </w:rPr>
  </w:style>
  <w:style w:type="character" w:customStyle="1" w:styleId="FontStyle193">
    <w:name w:val="Font Style193"/>
    <w:uiPriority w:val="99"/>
    <w:rsid w:val="007257E3"/>
    <w:rPr>
      <w:rFonts w:ascii="Verdana" w:hAnsi="Verdana" w:cs="Verdana"/>
      <w:b/>
      <w:bCs/>
      <w:sz w:val="14"/>
      <w:szCs w:val="14"/>
    </w:rPr>
  </w:style>
  <w:style w:type="character" w:customStyle="1" w:styleId="FontStyle194">
    <w:name w:val="Font Style194"/>
    <w:uiPriority w:val="99"/>
    <w:rsid w:val="007257E3"/>
    <w:rPr>
      <w:rFonts w:ascii="Verdana" w:hAnsi="Verdana" w:cs="Verdana"/>
      <w:i/>
      <w:iCs/>
      <w:sz w:val="16"/>
      <w:szCs w:val="16"/>
    </w:rPr>
  </w:style>
  <w:style w:type="character" w:customStyle="1" w:styleId="FontStyle195">
    <w:name w:val="Font Style195"/>
    <w:uiPriority w:val="99"/>
    <w:rsid w:val="007257E3"/>
    <w:rPr>
      <w:rFonts w:ascii="Verdana" w:hAnsi="Verdana" w:cs="Verdana"/>
      <w:b/>
      <w:bCs/>
      <w:sz w:val="22"/>
      <w:szCs w:val="22"/>
    </w:rPr>
  </w:style>
  <w:style w:type="character" w:customStyle="1" w:styleId="FontStyle196">
    <w:name w:val="Font Style196"/>
    <w:uiPriority w:val="99"/>
    <w:rsid w:val="007257E3"/>
    <w:rPr>
      <w:rFonts w:ascii="Verdana" w:hAnsi="Verdana" w:cs="Verdana"/>
      <w:i/>
      <w:iCs/>
      <w:sz w:val="12"/>
      <w:szCs w:val="12"/>
    </w:rPr>
  </w:style>
  <w:style w:type="character" w:customStyle="1" w:styleId="FontStyle200">
    <w:name w:val="Font Style200"/>
    <w:uiPriority w:val="99"/>
    <w:rsid w:val="007257E3"/>
    <w:rPr>
      <w:rFonts w:ascii="Verdana" w:hAnsi="Verdana" w:cs="Verdana"/>
      <w:sz w:val="12"/>
      <w:szCs w:val="12"/>
    </w:rPr>
  </w:style>
  <w:style w:type="character" w:customStyle="1" w:styleId="FontStyle201">
    <w:name w:val="Font Style201"/>
    <w:uiPriority w:val="99"/>
    <w:rsid w:val="007257E3"/>
    <w:rPr>
      <w:rFonts w:ascii="Verdana" w:hAnsi="Verdana" w:cs="Verdana"/>
      <w:i/>
      <w:iCs/>
      <w:sz w:val="74"/>
      <w:szCs w:val="74"/>
    </w:rPr>
  </w:style>
  <w:style w:type="character" w:customStyle="1" w:styleId="FontStyle202">
    <w:name w:val="Font Style202"/>
    <w:uiPriority w:val="99"/>
    <w:rsid w:val="007257E3"/>
    <w:rPr>
      <w:rFonts w:ascii="Arial" w:hAnsi="Arial" w:cs="Arial"/>
      <w:b/>
      <w:bCs/>
      <w:sz w:val="76"/>
      <w:szCs w:val="76"/>
    </w:rPr>
  </w:style>
  <w:style w:type="character" w:customStyle="1" w:styleId="FontStyle203">
    <w:name w:val="Font Style203"/>
    <w:uiPriority w:val="99"/>
    <w:rsid w:val="007257E3"/>
    <w:rPr>
      <w:rFonts w:ascii="Arial" w:hAnsi="Arial" w:cs="Arial"/>
      <w:sz w:val="26"/>
      <w:szCs w:val="26"/>
    </w:rPr>
  </w:style>
  <w:style w:type="character" w:customStyle="1" w:styleId="FontStyle204">
    <w:name w:val="Font Style204"/>
    <w:uiPriority w:val="99"/>
    <w:rsid w:val="007257E3"/>
    <w:rPr>
      <w:rFonts w:ascii="Arial Narrow" w:hAnsi="Arial Narrow" w:cs="Arial Narrow"/>
      <w:i/>
      <w:iCs/>
      <w:sz w:val="94"/>
      <w:szCs w:val="94"/>
    </w:rPr>
  </w:style>
  <w:style w:type="character" w:customStyle="1" w:styleId="FontStyle205">
    <w:name w:val="Font Style205"/>
    <w:uiPriority w:val="99"/>
    <w:rsid w:val="007257E3"/>
    <w:rPr>
      <w:rFonts w:ascii="Arial" w:hAnsi="Arial" w:cs="Arial"/>
      <w:sz w:val="20"/>
      <w:szCs w:val="20"/>
    </w:rPr>
  </w:style>
  <w:style w:type="character" w:customStyle="1" w:styleId="FontStyle206">
    <w:name w:val="Font Style206"/>
    <w:uiPriority w:val="99"/>
    <w:rsid w:val="007257E3"/>
    <w:rPr>
      <w:rFonts w:ascii="Verdana" w:hAnsi="Verdana" w:cs="Verdana"/>
      <w:sz w:val="20"/>
      <w:szCs w:val="20"/>
    </w:rPr>
  </w:style>
  <w:style w:type="character" w:customStyle="1" w:styleId="FontStyle207">
    <w:name w:val="Font Style207"/>
    <w:uiPriority w:val="99"/>
    <w:rsid w:val="007257E3"/>
    <w:rPr>
      <w:rFonts w:ascii="Trebuchet MS" w:hAnsi="Trebuchet MS" w:cs="Trebuchet MS"/>
      <w:b/>
      <w:bCs/>
      <w:sz w:val="16"/>
      <w:szCs w:val="16"/>
    </w:rPr>
  </w:style>
  <w:style w:type="character" w:customStyle="1" w:styleId="FontStyle208">
    <w:name w:val="Font Style208"/>
    <w:uiPriority w:val="99"/>
    <w:rsid w:val="007257E3"/>
    <w:rPr>
      <w:rFonts w:ascii="Arial" w:hAnsi="Arial" w:cs="Arial"/>
      <w:sz w:val="8"/>
      <w:szCs w:val="8"/>
    </w:rPr>
  </w:style>
  <w:style w:type="character" w:customStyle="1" w:styleId="FontStyle209">
    <w:name w:val="Font Style209"/>
    <w:uiPriority w:val="99"/>
    <w:rsid w:val="007257E3"/>
    <w:rPr>
      <w:rFonts w:ascii="Verdana" w:hAnsi="Verdana" w:cs="Verdana"/>
      <w:sz w:val="8"/>
      <w:szCs w:val="8"/>
    </w:rPr>
  </w:style>
  <w:style w:type="character" w:customStyle="1" w:styleId="FontStyle210">
    <w:name w:val="Font Style210"/>
    <w:uiPriority w:val="99"/>
    <w:rsid w:val="007257E3"/>
    <w:rPr>
      <w:rFonts w:ascii="Verdana" w:hAnsi="Verdana" w:cs="Verdana"/>
      <w:b/>
      <w:bCs/>
      <w:sz w:val="14"/>
      <w:szCs w:val="14"/>
    </w:rPr>
  </w:style>
  <w:style w:type="character" w:customStyle="1" w:styleId="FontStyle211">
    <w:name w:val="Font Style211"/>
    <w:uiPriority w:val="99"/>
    <w:rsid w:val="007257E3"/>
    <w:rPr>
      <w:rFonts w:ascii="Verdana" w:hAnsi="Verdana" w:cs="Verdana"/>
      <w:spacing w:val="-10"/>
      <w:sz w:val="10"/>
      <w:szCs w:val="10"/>
    </w:rPr>
  </w:style>
  <w:style w:type="character" w:customStyle="1" w:styleId="FontStyle212">
    <w:name w:val="Font Style212"/>
    <w:uiPriority w:val="99"/>
    <w:rsid w:val="007257E3"/>
    <w:rPr>
      <w:rFonts w:ascii="Verdana" w:hAnsi="Verdana" w:cs="Verdana"/>
      <w:b/>
      <w:bCs/>
      <w:i/>
      <w:iCs/>
      <w:sz w:val="16"/>
      <w:szCs w:val="16"/>
    </w:rPr>
  </w:style>
  <w:style w:type="character" w:customStyle="1" w:styleId="FontStyle213">
    <w:name w:val="Font Style213"/>
    <w:uiPriority w:val="99"/>
    <w:rsid w:val="007257E3"/>
    <w:rPr>
      <w:rFonts w:ascii="Verdana" w:hAnsi="Verdana" w:cs="Verdana"/>
      <w:sz w:val="16"/>
      <w:szCs w:val="16"/>
    </w:rPr>
  </w:style>
  <w:style w:type="character" w:customStyle="1" w:styleId="FontStyle214">
    <w:name w:val="Font Style214"/>
    <w:uiPriority w:val="99"/>
    <w:rsid w:val="007257E3"/>
    <w:rPr>
      <w:rFonts w:ascii="Arial Narrow" w:hAnsi="Arial Narrow" w:cs="Arial Narrow"/>
      <w:sz w:val="58"/>
      <w:szCs w:val="58"/>
    </w:rPr>
  </w:style>
  <w:style w:type="character" w:customStyle="1" w:styleId="FontStyle215">
    <w:name w:val="Font Style215"/>
    <w:uiPriority w:val="99"/>
    <w:rsid w:val="007257E3"/>
    <w:rPr>
      <w:rFonts w:ascii="Verdana" w:hAnsi="Verdana" w:cs="Verdana"/>
      <w:sz w:val="30"/>
      <w:szCs w:val="30"/>
    </w:rPr>
  </w:style>
  <w:style w:type="character" w:customStyle="1" w:styleId="FontStyle216">
    <w:name w:val="Font Style216"/>
    <w:uiPriority w:val="99"/>
    <w:rsid w:val="007257E3"/>
    <w:rPr>
      <w:rFonts w:ascii="Arial Narrow" w:hAnsi="Arial Narrow" w:cs="Arial Narrow"/>
      <w:sz w:val="104"/>
      <w:szCs w:val="104"/>
    </w:rPr>
  </w:style>
  <w:style w:type="character" w:customStyle="1" w:styleId="FontStyle444">
    <w:name w:val="Font Style444"/>
    <w:uiPriority w:val="99"/>
    <w:rsid w:val="007257E3"/>
    <w:rPr>
      <w:rFonts w:ascii="Calibri" w:hAnsi="Calibri" w:cs="Calibri"/>
      <w:b/>
      <w:bCs/>
      <w:sz w:val="14"/>
      <w:szCs w:val="14"/>
    </w:rPr>
  </w:style>
  <w:style w:type="character" w:customStyle="1" w:styleId="FontStyle484">
    <w:name w:val="Font Style484"/>
    <w:uiPriority w:val="99"/>
    <w:rsid w:val="007257E3"/>
    <w:rPr>
      <w:rFonts w:ascii="Times New Roman" w:hAnsi="Times New Roman" w:cs="Times New Roman"/>
      <w:sz w:val="18"/>
      <w:szCs w:val="18"/>
    </w:rPr>
  </w:style>
  <w:style w:type="character" w:customStyle="1" w:styleId="FontStyle445">
    <w:name w:val="Font Style445"/>
    <w:uiPriority w:val="99"/>
    <w:rsid w:val="007257E3"/>
    <w:rPr>
      <w:rFonts w:ascii="Calibri" w:hAnsi="Calibri" w:cs="Calibri"/>
      <w:sz w:val="20"/>
      <w:szCs w:val="20"/>
    </w:rPr>
  </w:style>
  <w:style w:type="character" w:customStyle="1" w:styleId="FontStyle446">
    <w:name w:val="Font Style446"/>
    <w:uiPriority w:val="99"/>
    <w:rsid w:val="007257E3"/>
    <w:rPr>
      <w:rFonts w:ascii="Calibri" w:hAnsi="Calibri" w:cs="Calibri"/>
      <w:b/>
      <w:bCs/>
      <w:sz w:val="20"/>
      <w:szCs w:val="20"/>
    </w:rPr>
  </w:style>
  <w:style w:type="character" w:customStyle="1" w:styleId="FontStyle447">
    <w:name w:val="Font Style447"/>
    <w:uiPriority w:val="99"/>
    <w:rsid w:val="007257E3"/>
    <w:rPr>
      <w:rFonts w:ascii="Calibri" w:hAnsi="Calibri" w:cs="Calibri"/>
      <w:b/>
      <w:bCs/>
      <w:spacing w:val="50"/>
      <w:sz w:val="32"/>
      <w:szCs w:val="32"/>
    </w:rPr>
  </w:style>
  <w:style w:type="character" w:customStyle="1" w:styleId="FontStyle449">
    <w:name w:val="Font Style449"/>
    <w:uiPriority w:val="99"/>
    <w:rsid w:val="007257E3"/>
    <w:rPr>
      <w:rFonts w:ascii="Times New Roman" w:hAnsi="Times New Roman" w:cs="Times New Roman"/>
      <w:b/>
      <w:bCs/>
      <w:spacing w:val="-10"/>
      <w:sz w:val="14"/>
      <w:szCs w:val="14"/>
    </w:rPr>
  </w:style>
  <w:style w:type="paragraph" w:customStyle="1" w:styleId="CaracterCaracterCharCaracterCaracterCharCaracterCaracterCharCaracterCaracterChar1CharCharChar">
    <w:name w:val="Caracter Caracter Char Caracter Caracter Char Caracter Caracter Char Caracter Caracter Char1 Char Char Char"/>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Marker">
    <w:name w:val="Marker"/>
    <w:rsid w:val="007257E3"/>
    <w:rPr>
      <w:noProof w:val="0"/>
      <w:color w:val="0000FF"/>
      <w:lang w:val="en-GB"/>
    </w:rPr>
  </w:style>
  <w:style w:type="character" w:customStyle="1" w:styleId="FontStyle471">
    <w:name w:val="Font Style471"/>
    <w:uiPriority w:val="99"/>
    <w:rsid w:val="007257E3"/>
    <w:rPr>
      <w:rFonts w:ascii="Times New Roman" w:hAnsi="Times New Roman" w:cs="Times New Roman"/>
      <w:b/>
      <w:bCs/>
      <w:i/>
      <w:iCs/>
      <w:sz w:val="20"/>
      <w:szCs w:val="20"/>
    </w:rPr>
  </w:style>
  <w:style w:type="character" w:customStyle="1" w:styleId="FontStyle525">
    <w:name w:val="Font Style525"/>
    <w:uiPriority w:val="99"/>
    <w:rsid w:val="007257E3"/>
    <w:rPr>
      <w:rFonts w:ascii="Calibri" w:hAnsi="Calibri" w:cs="Calibri"/>
      <w:b/>
      <w:bCs/>
      <w:spacing w:val="-10"/>
      <w:sz w:val="40"/>
      <w:szCs w:val="40"/>
    </w:rPr>
  </w:style>
  <w:style w:type="character" w:customStyle="1" w:styleId="FontStyle41">
    <w:name w:val="Font Style41"/>
    <w:uiPriority w:val="99"/>
    <w:rsid w:val="007257E3"/>
    <w:rPr>
      <w:rFonts w:ascii="Times New Roman" w:hAnsi="Times New Roman" w:cs="Times New Roman"/>
      <w:smallCaps/>
      <w:sz w:val="22"/>
      <w:szCs w:val="22"/>
    </w:rPr>
  </w:style>
  <w:style w:type="character" w:customStyle="1" w:styleId="FontStyle43">
    <w:name w:val="Font Style43"/>
    <w:uiPriority w:val="99"/>
    <w:rsid w:val="007257E3"/>
    <w:rPr>
      <w:rFonts w:ascii="Times New Roman" w:hAnsi="Times New Roman" w:cs="Times New Roman"/>
      <w:smallCaps/>
      <w:sz w:val="18"/>
      <w:szCs w:val="18"/>
    </w:rPr>
  </w:style>
  <w:style w:type="character" w:customStyle="1" w:styleId="FontStyle47">
    <w:name w:val="Font Style47"/>
    <w:uiPriority w:val="99"/>
    <w:rsid w:val="007257E3"/>
    <w:rPr>
      <w:rFonts w:ascii="Times New Roman" w:hAnsi="Times New Roman" w:cs="Times New Roman"/>
      <w:i/>
      <w:iCs/>
      <w:sz w:val="24"/>
      <w:szCs w:val="24"/>
    </w:rPr>
  </w:style>
  <w:style w:type="character" w:customStyle="1" w:styleId="FontStyle48">
    <w:name w:val="Font Style48"/>
    <w:uiPriority w:val="99"/>
    <w:rsid w:val="007257E3"/>
    <w:rPr>
      <w:rFonts w:ascii="Times New Roman" w:hAnsi="Times New Roman" w:cs="Times New Roman"/>
      <w:b/>
      <w:bCs/>
      <w:i/>
      <w:iCs/>
      <w:sz w:val="22"/>
      <w:szCs w:val="22"/>
    </w:rPr>
  </w:style>
  <w:style w:type="character" w:customStyle="1" w:styleId="FontStyle50">
    <w:name w:val="Font Style50"/>
    <w:rsid w:val="007257E3"/>
    <w:rPr>
      <w:rFonts w:ascii="Times New Roman" w:hAnsi="Times New Roman" w:cs="Times New Roman"/>
      <w:sz w:val="22"/>
      <w:szCs w:val="22"/>
    </w:rPr>
  </w:style>
  <w:style w:type="character" w:customStyle="1" w:styleId="FontStyle51">
    <w:name w:val="Font Style51"/>
    <w:uiPriority w:val="99"/>
    <w:rsid w:val="007257E3"/>
    <w:rPr>
      <w:rFonts w:ascii="Arial Unicode MS" w:eastAsia="Arial Unicode MS" w:cs="Arial Unicode MS"/>
      <w:sz w:val="14"/>
      <w:szCs w:val="14"/>
    </w:rPr>
  </w:style>
  <w:style w:type="character" w:customStyle="1" w:styleId="FontStyle49">
    <w:name w:val="Font Style49"/>
    <w:uiPriority w:val="99"/>
    <w:rsid w:val="007257E3"/>
    <w:rPr>
      <w:rFonts w:ascii="Times New Roman" w:hAnsi="Times New Roman" w:cs="Times New Roman"/>
      <w:b/>
      <w:bCs/>
      <w:sz w:val="22"/>
      <w:szCs w:val="22"/>
    </w:rPr>
  </w:style>
  <w:style w:type="character" w:customStyle="1" w:styleId="FontStyle450">
    <w:name w:val="Font Style450"/>
    <w:uiPriority w:val="99"/>
    <w:rsid w:val="007257E3"/>
    <w:rPr>
      <w:rFonts w:ascii="Times New Roman" w:hAnsi="Times New Roman" w:cs="Times New Roman"/>
      <w:spacing w:val="-30"/>
      <w:sz w:val="62"/>
      <w:szCs w:val="62"/>
    </w:rPr>
  </w:style>
  <w:style w:type="character" w:customStyle="1" w:styleId="FontStyle483">
    <w:name w:val="Font Style483"/>
    <w:uiPriority w:val="99"/>
    <w:rsid w:val="007257E3"/>
    <w:rPr>
      <w:rFonts w:ascii="Arial Black" w:hAnsi="Arial Black" w:cs="Arial Black"/>
      <w:smallCaps/>
      <w:sz w:val="8"/>
      <w:szCs w:val="8"/>
    </w:rPr>
  </w:style>
  <w:style w:type="character" w:customStyle="1" w:styleId="FontStyle499">
    <w:name w:val="Font Style499"/>
    <w:uiPriority w:val="99"/>
    <w:rsid w:val="007257E3"/>
    <w:rPr>
      <w:rFonts w:ascii="Arial Black" w:hAnsi="Arial Black" w:cs="Arial Black"/>
      <w:smallCaps/>
      <w:sz w:val="8"/>
      <w:szCs w:val="8"/>
    </w:rPr>
  </w:style>
  <w:style w:type="character" w:customStyle="1" w:styleId="FontStyle508">
    <w:name w:val="Font Style508"/>
    <w:uiPriority w:val="99"/>
    <w:rsid w:val="007257E3"/>
    <w:rPr>
      <w:rFonts w:ascii="Calibri" w:hAnsi="Calibri" w:cs="Calibri"/>
      <w:sz w:val="22"/>
      <w:szCs w:val="22"/>
    </w:rPr>
  </w:style>
  <w:style w:type="character" w:customStyle="1" w:styleId="FontStyle113">
    <w:name w:val="Font Style113"/>
    <w:uiPriority w:val="99"/>
    <w:rsid w:val="007257E3"/>
    <w:rPr>
      <w:rFonts w:ascii="Arial Unicode MS" w:eastAsia="Arial Unicode MS" w:cs="Arial Unicode MS"/>
      <w:b/>
      <w:bCs/>
      <w:sz w:val="16"/>
      <w:szCs w:val="16"/>
    </w:rPr>
  </w:style>
  <w:style w:type="paragraph" w:customStyle="1" w:styleId="Text10">
    <w:name w:val="Text 1"/>
    <w:basedOn w:val="Normal"/>
    <w:qFormat/>
    <w:rsid w:val="007257E3"/>
    <w:pPr>
      <w:spacing w:before="120" w:after="120" w:line="240" w:lineRule="auto"/>
      <w:ind w:left="851"/>
      <w:jc w:val="both"/>
    </w:pPr>
    <w:rPr>
      <w:rFonts w:ascii="Times New Roman" w:eastAsia="Times New Roman" w:hAnsi="Times New Roman" w:cs="Times New Roman"/>
      <w:sz w:val="24"/>
      <w:szCs w:val="24"/>
      <w:lang w:val="fr-FR" w:eastAsia="en-GB"/>
    </w:rPr>
  </w:style>
  <w:style w:type="character" w:customStyle="1" w:styleId="FontStyle94">
    <w:name w:val="Font Style94"/>
    <w:uiPriority w:val="99"/>
    <w:rsid w:val="007257E3"/>
    <w:rPr>
      <w:rFonts w:ascii="Arial Unicode MS" w:eastAsia="Arial Unicode MS" w:cs="Arial Unicode MS"/>
      <w:b/>
      <w:bCs/>
      <w:i/>
      <w:iCs/>
      <w:spacing w:val="20"/>
      <w:sz w:val="24"/>
      <w:szCs w:val="24"/>
    </w:rPr>
  </w:style>
  <w:style w:type="character" w:customStyle="1" w:styleId="FontStyle454">
    <w:name w:val="Font Style454"/>
    <w:uiPriority w:val="99"/>
    <w:rsid w:val="007257E3"/>
    <w:rPr>
      <w:rFonts w:ascii="Calibri" w:hAnsi="Calibri" w:cs="Calibri"/>
      <w:b/>
      <w:bCs/>
      <w:spacing w:val="-10"/>
      <w:sz w:val="20"/>
      <w:szCs w:val="20"/>
    </w:rPr>
  </w:style>
  <w:style w:type="paragraph" w:customStyle="1" w:styleId="NormalJustified">
    <w:name w:val="Normal + Justified"/>
    <w:aliases w:val="Line spacing:  1.5 lines"/>
    <w:basedOn w:val="Normal"/>
    <w:link w:val="NormalJustifiedChar"/>
    <w:qFormat/>
    <w:rsid w:val="007257E3"/>
    <w:pPr>
      <w:spacing w:line="240" w:lineRule="auto"/>
    </w:pPr>
    <w:rPr>
      <w:rFonts w:ascii="Times New Roman" w:eastAsia="Times New Roman" w:hAnsi="Times New Roman" w:cs="Times New Roman"/>
      <w:sz w:val="24"/>
      <w:szCs w:val="24"/>
      <w:lang w:val="x-none" w:eastAsia="x-none"/>
    </w:rPr>
  </w:style>
  <w:style w:type="character" w:customStyle="1" w:styleId="NormalJustifiedChar">
    <w:name w:val="Normal + Justified Char"/>
    <w:aliases w:val="Line spacing:  1.5 lines Char Char"/>
    <w:link w:val="NormalJustified"/>
    <w:locked/>
    <w:rsid w:val="007257E3"/>
    <w:rPr>
      <w:rFonts w:ascii="Times New Roman" w:eastAsia="Times New Roman" w:hAnsi="Times New Roman" w:cs="Times New Roman"/>
      <w:sz w:val="24"/>
      <w:szCs w:val="24"/>
      <w:lang w:val="x-none" w:eastAsia="x-none"/>
    </w:rPr>
  </w:style>
  <w:style w:type="paragraph" w:customStyle="1" w:styleId="Style172">
    <w:name w:val="Style172"/>
    <w:basedOn w:val="Normal"/>
    <w:uiPriority w:val="99"/>
    <w:qFormat/>
    <w:rsid w:val="007257E3"/>
    <w:pPr>
      <w:widowControl w:val="0"/>
      <w:autoSpaceDE w:val="0"/>
      <w:autoSpaceDN w:val="0"/>
      <w:adjustRightInd w:val="0"/>
      <w:spacing w:line="240" w:lineRule="auto"/>
    </w:pPr>
    <w:rPr>
      <w:rFonts w:ascii="Calibri" w:eastAsia="Times New Roman" w:hAnsi="Calibri" w:cs="Times New Roman"/>
      <w:sz w:val="24"/>
      <w:szCs w:val="24"/>
      <w:lang w:eastAsia="ro-RO"/>
    </w:rPr>
  </w:style>
  <w:style w:type="character" w:customStyle="1" w:styleId="FontStyle523">
    <w:name w:val="Font Style523"/>
    <w:uiPriority w:val="99"/>
    <w:rsid w:val="007257E3"/>
    <w:rPr>
      <w:rFonts w:ascii="Arial Black" w:hAnsi="Arial Black" w:cs="Arial Black"/>
      <w:smallCaps/>
      <w:spacing w:val="30"/>
      <w:sz w:val="8"/>
      <w:szCs w:val="8"/>
    </w:rPr>
  </w:style>
  <w:style w:type="character" w:customStyle="1" w:styleId="FontStyle473">
    <w:name w:val="Font Style473"/>
    <w:uiPriority w:val="99"/>
    <w:rsid w:val="007257E3"/>
    <w:rPr>
      <w:rFonts w:ascii="Times New Roman" w:hAnsi="Times New Roman" w:cs="Times New Roman"/>
      <w:i/>
      <w:iCs/>
      <w:spacing w:val="30"/>
      <w:sz w:val="28"/>
      <w:szCs w:val="28"/>
    </w:rPr>
  </w:style>
  <w:style w:type="character" w:customStyle="1" w:styleId="FontStyle504">
    <w:name w:val="Font Style504"/>
    <w:uiPriority w:val="99"/>
    <w:rsid w:val="007257E3"/>
    <w:rPr>
      <w:rFonts w:ascii="Times New Roman" w:hAnsi="Times New Roman" w:cs="Times New Roman"/>
      <w:i/>
      <w:iCs/>
      <w:sz w:val="46"/>
      <w:szCs w:val="46"/>
    </w:rPr>
  </w:style>
  <w:style w:type="paragraph" w:customStyle="1" w:styleId="Style166">
    <w:name w:val="Style166"/>
    <w:basedOn w:val="Normal"/>
    <w:uiPriority w:val="99"/>
    <w:qFormat/>
    <w:rsid w:val="007257E3"/>
    <w:pPr>
      <w:widowControl w:val="0"/>
      <w:autoSpaceDE w:val="0"/>
      <w:autoSpaceDN w:val="0"/>
      <w:adjustRightInd w:val="0"/>
      <w:spacing w:line="283" w:lineRule="exact"/>
      <w:ind w:firstLine="355"/>
    </w:pPr>
    <w:rPr>
      <w:rFonts w:ascii="Calibri" w:eastAsia="Times New Roman" w:hAnsi="Calibri" w:cs="Times New Roman"/>
      <w:sz w:val="24"/>
      <w:szCs w:val="24"/>
      <w:lang w:eastAsia="ro-RO"/>
    </w:rPr>
  </w:style>
  <w:style w:type="paragraph" w:customStyle="1" w:styleId="Style167">
    <w:name w:val="Style167"/>
    <w:basedOn w:val="Normal"/>
    <w:uiPriority w:val="99"/>
    <w:qFormat/>
    <w:rsid w:val="007257E3"/>
    <w:pPr>
      <w:widowControl w:val="0"/>
      <w:autoSpaceDE w:val="0"/>
      <w:autoSpaceDN w:val="0"/>
      <w:adjustRightInd w:val="0"/>
      <w:spacing w:line="240" w:lineRule="auto"/>
    </w:pPr>
    <w:rPr>
      <w:rFonts w:ascii="Calibri" w:eastAsia="Times New Roman" w:hAnsi="Calibri" w:cs="Times New Roman"/>
      <w:sz w:val="24"/>
      <w:szCs w:val="24"/>
      <w:lang w:eastAsia="ro-RO"/>
    </w:rPr>
  </w:style>
  <w:style w:type="paragraph" w:customStyle="1" w:styleId="Style171">
    <w:name w:val="Style171"/>
    <w:basedOn w:val="Normal"/>
    <w:uiPriority w:val="99"/>
    <w:qFormat/>
    <w:rsid w:val="007257E3"/>
    <w:pPr>
      <w:widowControl w:val="0"/>
      <w:autoSpaceDE w:val="0"/>
      <w:autoSpaceDN w:val="0"/>
      <w:adjustRightInd w:val="0"/>
      <w:spacing w:line="240" w:lineRule="auto"/>
    </w:pPr>
    <w:rPr>
      <w:rFonts w:ascii="Calibri" w:eastAsia="Times New Roman" w:hAnsi="Calibri" w:cs="Times New Roman"/>
      <w:sz w:val="24"/>
      <w:szCs w:val="24"/>
      <w:lang w:eastAsia="ro-RO"/>
    </w:rPr>
  </w:style>
  <w:style w:type="paragraph" w:customStyle="1" w:styleId="Style174">
    <w:name w:val="Style174"/>
    <w:basedOn w:val="Normal"/>
    <w:uiPriority w:val="99"/>
    <w:qFormat/>
    <w:rsid w:val="007257E3"/>
    <w:pPr>
      <w:widowControl w:val="0"/>
      <w:autoSpaceDE w:val="0"/>
      <w:autoSpaceDN w:val="0"/>
      <w:adjustRightInd w:val="0"/>
      <w:spacing w:line="269" w:lineRule="exact"/>
      <w:ind w:firstLine="691"/>
    </w:pPr>
    <w:rPr>
      <w:rFonts w:ascii="Calibri" w:eastAsia="Times New Roman" w:hAnsi="Calibri" w:cs="Times New Roman"/>
      <w:sz w:val="24"/>
      <w:szCs w:val="24"/>
      <w:lang w:eastAsia="ro-RO"/>
    </w:rPr>
  </w:style>
  <w:style w:type="paragraph" w:customStyle="1" w:styleId="Style176">
    <w:name w:val="Style176"/>
    <w:basedOn w:val="Normal"/>
    <w:uiPriority w:val="99"/>
    <w:qFormat/>
    <w:rsid w:val="007257E3"/>
    <w:pPr>
      <w:widowControl w:val="0"/>
      <w:autoSpaceDE w:val="0"/>
      <w:autoSpaceDN w:val="0"/>
      <w:adjustRightInd w:val="0"/>
      <w:spacing w:line="240" w:lineRule="auto"/>
    </w:pPr>
    <w:rPr>
      <w:rFonts w:ascii="Calibri" w:eastAsia="Times New Roman" w:hAnsi="Calibri" w:cs="Times New Roman"/>
      <w:sz w:val="24"/>
      <w:szCs w:val="24"/>
      <w:lang w:eastAsia="ro-RO"/>
    </w:rPr>
  </w:style>
  <w:style w:type="character" w:customStyle="1" w:styleId="FontStyle451">
    <w:name w:val="Font Style451"/>
    <w:uiPriority w:val="99"/>
    <w:rsid w:val="007257E3"/>
    <w:rPr>
      <w:rFonts w:ascii="Times New Roman" w:hAnsi="Times New Roman" w:cs="Times New Roman"/>
      <w:i/>
      <w:iCs/>
      <w:sz w:val="20"/>
      <w:szCs w:val="20"/>
    </w:rPr>
  </w:style>
  <w:style w:type="character" w:customStyle="1" w:styleId="FontStyle455">
    <w:name w:val="Font Style455"/>
    <w:uiPriority w:val="99"/>
    <w:rsid w:val="007257E3"/>
    <w:rPr>
      <w:rFonts w:ascii="Times New Roman" w:hAnsi="Times New Roman" w:cs="Times New Roman"/>
      <w:b/>
      <w:bCs/>
      <w:sz w:val="20"/>
      <w:szCs w:val="20"/>
    </w:rPr>
  </w:style>
  <w:style w:type="character" w:customStyle="1" w:styleId="FontStyle464">
    <w:name w:val="Font Style464"/>
    <w:uiPriority w:val="99"/>
    <w:rsid w:val="007257E3"/>
    <w:rPr>
      <w:rFonts w:ascii="Times New Roman" w:hAnsi="Times New Roman" w:cs="Times New Roman"/>
      <w:i/>
      <w:iCs/>
      <w:spacing w:val="-30"/>
      <w:sz w:val="32"/>
      <w:szCs w:val="32"/>
    </w:rPr>
  </w:style>
  <w:style w:type="character" w:customStyle="1" w:styleId="FontStyle468">
    <w:name w:val="Font Style468"/>
    <w:uiPriority w:val="99"/>
    <w:rsid w:val="007257E3"/>
    <w:rPr>
      <w:rFonts w:ascii="Times New Roman" w:hAnsi="Times New Roman" w:cs="Times New Roman"/>
      <w:b/>
      <w:bCs/>
      <w:sz w:val="12"/>
      <w:szCs w:val="12"/>
    </w:rPr>
  </w:style>
  <w:style w:type="character" w:customStyle="1" w:styleId="FontStyle475">
    <w:name w:val="Font Style475"/>
    <w:uiPriority w:val="99"/>
    <w:rsid w:val="007257E3"/>
    <w:rPr>
      <w:rFonts w:ascii="Calibri" w:hAnsi="Calibri" w:cs="Calibri"/>
      <w:b/>
      <w:bCs/>
      <w:sz w:val="18"/>
      <w:szCs w:val="18"/>
    </w:rPr>
  </w:style>
  <w:style w:type="character" w:customStyle="1" w:styleId="FontStyle500">
    <w:name w:val="Font Style500"/>
    <w:uiPriority w:val="99"/>
    <w:rsid w:val="007257E3"/>
    <w:rPr>
      <w:rFonts w:ascii="Times New Roman" w:hAnsi="Times New Roman" w:cs="Times New Roman"/>
      <w:smallCaps/>
      <w:sz w:val="28"/>
      <w:szCs w:val="28"/>
    </w:rPr>
  </w:style>
  <w:style w:type="character" w:customStyle="1" w:styleId="FontStyle509">
    <w:name w:val="Font Style509"/>
    <w:uiPriority w:val="99"/>
    <w:rsid w:val="007257E3"/>
    <w:rPr>
      <w:rFonts w:ascii="Times New Roman" w:hAnsi="Times New Roman" w:cs="Times New Roman"/>
      <w:b/>
      <w:bCs/>
      <w:sz w:val="22"/>
      <w:szCs w:val="22"/>
    </w:rPr>
  </w:style>
  <w:style w:type="paragraph" w:customStyle="1" w:styleId="Style183">
    <w:name w:val="Style183"/>
    <w:basedOn w:val="Normal"/>
    <w:uiPriority w:val="99"/>
    <w:qFormat/>
    <w:rsid w:val="007257E3"/>
    <w:pPr>
      <w:widowControl w:val="0"/>
      <w:autoSpaceDE w:val="0"/>
      <w:autoSpaceDN w:val="0"/>
      <w:adjustRightInd w:val="0"/>
      <w:spacing w:line="355" w:lineRule="exact"/>
      <w:jc w:val="center"/>
    </w:pPr>
    <w:rPr>
      <w:rFonts w:ascii="Calibri" w:eastAsia="Times New Roman" w:hAnsi="Calibri" w:cs="Times New Roman"/>
      <w:sz w:val="24"/>
      <w:szCs w:val="24"/>
      <w:lang w:eastAsia="ro-RO"/>
    </w:rPr>
  </w:style>
  <w:style w:type="paragraph" w:customStyle="1" w:styleId="Style211">
    <w:name w:val="Style211"/>
    <w:basedOn w:val="Normal"/>
    <w:uiPriority w:val="99"/>
    <w:qFormat/>
    <w:rsid w:val="007257E3"/>
    <w:pPr>
      <w:widowControl w:val="0"/>
      <w:autoSpaceDE w:val="0"/>
      <w:autoSpaceDN w:val="0"/>
      <w:adjustRightInd w:val="0"/>
      <w:spacing w:line="557" w:lineRule="exact"/>
      <w:ind w:hanging="302"/>
    </w:pPr>
    <w:rPr>
      <w:rFonts w:ascii="Calibri" w:eastAsia="Times New Roman" w:hAnsi="Calibri" w:cs="Times New Roman"/>
      <w:sz w:val="24"/>
      <w:szCs w:val="24"/>
      <w:lang w:eastAsia="ro-RO"/>
    </w:rPr>
  </w:style>
  <w:style w:type="paragraph" w:customStyle="1" w:styleId="WUMlevel2">
    <w:name w:val="WUM level 2"/>
    <w:basedOn w:val="Heading2"/>
    <w:next w:val="Style11"/>
    <w:qFormat/>
    <w:rsid w:val="007257E3"/>
    <w:pPr>
      <w:keepLines w:val="0"/>
      <w:numPr>
        <w:ilvl w:val="0"/>
        <w:numId w:val="0"/>
      </w:numPr>
      <w:tabs>
        <w:tab w:val="left" w:pos="0"/>
        <w:tab w:val="right" w:pos="3769"/>
      </w:tabs>
      <w:suppressAutoHyphens w:val="0"/>
      <w:spacing w:before="0" w:line="240" w:lineRule="auto"/>
      <w:ind w:left="360" w:hanging="1080"/>
      <w:contextualSpacing w:val="0"/>
      <w:jc w:val="both"/>
    </w:pPr>
    <w:rPr>
      <w:rFonts w:ascii="Times New Roman" w:eastAsia="Times New Roman" w:hAnsi="Times New Roman" w:cs="Times New Roman"/>
      <w:iCs/>
      <w:noProof/>
      <w:kern w:val="20"/>
      <w:sz w:val="28"/>
      <w:szCs w:val="28"/>
    </w:rPr>
  </w:style>
  <w:style w:type="paragraph" w:customStyle="1" w:styleId="WUMlevel3">
    <w:name w:val="WUM level 3"/>
    <w:basedOn w:val="Heading3"/>
    <w:qFormat/>
    <w:rsid w:val="007257E3"/>
    <w:pPr>
      <w:keepLines w:val="0"/>
      <w:numPr>
        <w:numId w:val="114"/>
      </w:numPr>
      <w:spacing w:before="120" w:after="60" w:line="240" w:lineRule="auto"/>
      <w:contextualSpacing w:val="0"/>
      <w:jc w:val="both"/>
    </w:pPr>
    <w:rPr>
      <w:rFonts w:ascii="Times New Roman" w:eastAsia="Times New Roman" w:hAnsi="Times New Roman" w:cs="Arial"/>
      <w:b/>
      <w:bCs w:val="0"/>
      <w:i/>
      <w:noProof/>
      <w:sz w:val="26"/>
      <w:szCs w:val="26"/>
      <w:lang w:val="x-none"/>
    </w:rPr>
  </w:style>
  <w:style w:type="paragraph" w:customStyle="1" w:styleId="WUMlevel1">
    <w:name w:val="WUM level 1"/>
    <w:basedOn w:val="Heading1"/>
    <w:qFormat/>
    <w:rsid w:val="007257E3"/>
    <w:pPr>
      <w:keepLines w:val="0"/>
      <w:numPr>
        <w:numId w:val="114"/>
      </w:numPr>
      <w:tabs>
        <w:tab w:val="left" w:pos="0"/>
        <w:tab w:val="num" w:pos="720"/>
      </w:tabs>
      <w:suppressAutoHyphens w:val="0"/>
      <w:spacing w:before="240" w:after="60" w:line="240" w:lineRule="auto"/>
      <w:contextualSpacing w:val="0"/>
    </w:pPr>
    <w:rPr>
      <w:rFonts w:ascii="Arial" w:eastAsia="Times New Roman" w:hAnsi="Arial" w:cs="Times New Roman"/>
      <w:color w:val="auto"/>
      <w:kern w:val="20"/>
      <w:sz w:val="32"/>
      <w:szCs w:val="32"/>
      <w:lang w:val="en-US"/>
    </w:rPr>
  </w:style>
  <w:style w:type="paragraph" w:customStyle="1" w:styleId="Style253">
    <w:name w:val="Style253"/>
    <w:basedOn w:val="Normal"/>
    <w:uiPriority w:val="99"/>
    <w:qFormat/>
    <w:rsid w:val="007257E3"/>
    <w:pPr>
      <w:widowControl w:val="0"/>
      <w:autoSpaceDE w:val="0"/>
      <w:autoSpaceDN w:val="0"/>
      <w:adjustRightInd w:val="0"/>
      <w:spacing w:line="230" w:lineRule="exact"/>
      <w:ind w:hanging="403"/>
      <w:jc w:val="both"/>
    </w:pPr>
    <w:rPr>
      <w:rFonts w:ascii="Arial Narrow" w:eastAsia="Times New Roman" w:hAnsi="Arial Narrow" w:cs="Times New Roman"/>
      <w:sz w:val="24"/>
      <w:szCs w:val="24"/>
      <w:lang w:eastAsia="ro-RO"/>
    </w:rPr>
  </w:style>
  <w:style w:type="character" w:customStyle="1" w:styleId="FontStyle1194">
    <w:name w:val="Font Style1194"/>
    <w:uiPriority w:val="99"/>
    <w:rsid w:val="007257E3"/>
    <w:rPr>
      <w:rFonts w:ascii="Arial Narrow" w:hAnsi="Arial Narrow" w:cs="Arial Narrow"/>
      <w:sz w:val="20"/>
      <w:szCs w:val="20"/>
    </w:rPr>
  </w:style>
  <w:style w:type="character" w:customStyle="1" w:styleId="FontStyle1245">
    <w:name w:val="Font Style1245"/>
    <w:uiPriority w:val="99"/>
    <w:rsid w:val="007257E3"/>
    <w:rPr>
      <w:rFonts w:ascii="Arial Narrow" w:hAnsi="Arial Narrow" w:cs="Arial Narrow"/>
      <w:i/>
      <w:iCs/>
      <w:sz w:val="20"/>
      <w:szCs w:val="20"/>
    </w:rPr>
  </w:style>
  <w:style w:type="paragraph" w:customStyle="1" w:styleId="Style245">
    <w:name w:val="Style245"/>
    <w:basedOn w:val="Normal"/>
    <w:uiPriority w:val="99"/>
    <w:qFormat/>
    <w:rsid w:val="007257E3"/>
    <w:pPr>
      <w:widowControl w:val="0"/>
      <w:autoSpaceDE w:val="0"/>
      <w:autoSpaceDN w:val="0"/>
      <w:adjustRightInd w:val="0"/>
      <w:spacing w:line="230" w:lineRule="exact"/>
      <w:jc w:val="both"/>
    </w:pPr>
    <w:rPr>
      <w:rFonts w:ascii="Arial Narrow" w:eastAsia="Times New Roman" w:hAnsi="Arial Narrow" w:cs="Times New Roman"/>
      <w:sz w:val="24"/>
      <w:szCs w:val="24"/>
      <w:lang w:eastAsia="ro-RO"/>
    </w:rPr>
  </w:style>
  <w:style w:type="paragraph" w:customStyle="1" w:styleId="Style273">
    <w:name w:val="Style273"/>
    <w:basedOn w:val="Normal"/>
    <w:uiPriority w:val="99"/>
    <w:qFormat/>
    <w:rsid w:val="007257E3"/>
    <w:pPr>
      <w:widowControl w:val="0"/>
      <w:autoSpaceDE w:val="0"/>
      <w:autoSpaceDN w:val="0"/>
      <w:adjustRightInd w:val="0"/>
      <w:spacing w:line="240" w:lineRule="auto"/>
    </w:pPr>
    <w:rPr>
      <w:rFonts w:ascii="Arial Narrow" w:eastAsia="Times New Roman" w:hAnsi="Arial Narrow" w:cs="Times New Roman"/>
      <w:sz w:val="24"/>
      <w:szCs w:val="24"/>
      <w:lang w:eastAsia="ro-RO"/>
    </w:rPr>
  </w:style>
  <w:style w:type="character" w:customStyle="1" w:styleId="yshortcuts1">
    <w:name w:val="yshortcuts1"/>
    <w:rsid w:val="007257E3"/>
    <w:rPr>
      <w:color w:val="366388"/>
    </w:rPr>
  </w:style>
  <w:style w:type="character" w:customStyle="1" w:styleId="googqs-tidbit-0">
    <w:name w:val="goog_qs-tidbit-0"/>
    <w:basedOn w:val="DefaultParagraphFont"/>
    <w:rsid w:val="007257E3"/>
  </w:style>
  <w:style w:type="character" w:customStyle="1" w:styleId="googqs-nowrap1">
    <w:name w:val="goog_qs-nowrap1"/>
    <w:rsid w:val="007257E3"/>
    <w:rPr>
      <w:rFonts w:ascii="Arial" w:hAnsi="Arial" w:cs="Arial" w:hint="default"/>
      <w:strike w:val="0"/>
      <w:dstrike w:val="0"/>
      <w:color w:val="000000"/>
      <w:spacing w:val="0"/>
      <w:sz w:val="20"/>
      <w:szCs w:val="20"/>
      <w:u w:val="none"/>
      <w:effect w:val="none"/>
      <w:bdr w:val="none" w:sz="0" w:space="0" w:color="auto" w:frame="1"/>
    </w:rPr>
  </w:style>
  <w:style w:type="character" w:customStyle="1" w:styleId="googqs-query1">
    <w:name w:val="goog_qs-query1"/>
    <w:rsid w:val="007257E3"/>
    <w:rPr>
      <w:rFonts w:ascii="Arial" w:hAnsi="Arial" w:cs="Arial" w:hint="default"/>
      <w:b/>
      <w:bCs/>
      <w:strike w:val="0"/>
      <w:dstrike w:val="0"/>
      <w:color w:val="000000"/>
      <w:spacing w:val="0"/>
      <w:sz w:val="20"/>
      <w:szCs w:val="20"/>
      <w:u w:val="none"/>
      <w:effect w:val="none"/>
      <w:bdr w:val="none" w:sz="0" w:space="0" w:color="auto" w:frame="1"/>
    </w:rPr>
  </w:style>
  <w:style w:type="character" w:customStyle="1" w:styleId="googqs-nowrap2">
    <w:name w:val="goog_qs-nowrap2"/>
    <w:rsid w:val="007257E3"/>
    <w:rPr>
      <w:rFonts w:ascii="Arial" w:hAnsi="Arial" w:cs="Arial" w:hint="default"/>
      <w:b/>
      <w:bCs/>
      <w:strike w:val="0"/>
      <w:dstrike w:val="0"/>
      <w:color w:val="000000"/>
      <w:spacing w:val="0"/>
      <w:sz w:val="20"/>
      <w:szCs w:val="20"/>
      <w:u w:val="none"/>
      <w:effect w:val="none"/>
      <w:bdr w:val="none" w:sz="0" w:space="0" w:color="auto" w:frame="1"/>
    </w:rPr>
  </w:style>
  <w:style w:type="character" w:customStyle="1" w:styleId="googqs-nowrap3">
    <w:name w:val="goog_qs-nowrap3"/>
    <w:rsid w:val="007257E3"/>
    <w:rPr>
      <w:rFonts w:ascii="Arial" w:hAnsi="Arial" w:cs="Arial" w:hint="default"/>
      <w:strike w:val="0"/>
      <w:dstrike w:val="0"/>
      <w:color w:val="000000"/>
      <w:spacing w:val="0"/>
      <w:sz w:val="20"/>
      <w:szCs w:val="20"/>
      <w:u w:val="none"/>
      <w:effect w:val="none"/>
      <w:bdr w:val="none" w:sz="0" w:space="0" w:color="auto" w:frame="1"/>
      <w:shd w:val="clear" w:color="auto" w:fill="auto"/>
    </w:rPr>
  </w:style>
  <w:style w:type="character" w:customStyle="1" w:styleId="googqs-nowrap4">
    <w:name w:val="goog_qs-nowrap4"/>
    <w:rsid w:val="007257E3"/>
    <w:rPr>
      <w:rFonts w:ascii="Arial" w:hAnsi="Arial" w:cs="Arial" w:hint="default"/>
      <w:b/>
      <w:bCs/>
      <w:i w:val="0"/>
      <w:iCs w:val="0"/>
      <w:strike w:val="0"/>
      <w:dstrike w:val="0"/>
      <w:color w:val="000000"/>
      <w:spacing w:val="0"/>
      <w:sz w:val="20"/>
      <w:szCs w:val="20"/>
      <w:u w:val="none"/>
      <w:effect w:val="none"/>
      <w:bdr w:val="none" w:sz="0" w:space="0" w:color="auto" w:frame="1"/>
      <w:shd w:val="clear" w:color="auto" w:fill="auto"/>
    </w:rPr>
  </w:style>
  <w:style w:type="character" w:customStyle="1" w:styleId="googqs-go4">
    <w:name w:val="goog_qs-go4"/>
    <w:rsid w:val="007257E3"/>
    <w:rPr>
      <w:rFonts w:ascii="Arial" w:hAnsi="Arial" w:cs="Arial" w:hint="default"/>
      <w:strike w:val="0"/>
      <w:dstrike w:val="0"/>
      <w:color w:val="2200CC"/>
      <w:spacing w:val="0"/>
      <w:sz w:val="20"/>
      <w:szCs w:val="20"/>
      <w:u w:val="single"/>
      <w:effect w:val="none"/>
      <w:bdr w:val="none" w:sz="0" w:space="0" w:color="auto" w:frame="1"/>
      <w:shd w:val="clear" w:color="auto" w:fill="auto"/>
    </w:rPr>
  </w:style>
  <w:style w:type="character" w:customStyle="1" w:styleId="googqs-nowrap5">
    <w:name w:val="goog_qs-nowrap5"/>
    <w:rsid w:val="007257E3"/>
    <w:rPr>
      <w:rFonts w:ascii="Arial" w:hAnsi="Arial" w:cs="Arial" w:hint="default"/>
      <w:strike w:val="0"/>
      <w:dstrike w:val="0"/>
      <w:color w:val="2200CC"/>
      <w:spacing w:val="0"/>
      <w:sz w:val="20"/>
      <w:szCs w:val="20"/>
      <w:u w:val="single"/>
      <w:effect w:val="none"/>
      <w:bdr w:val="none" w:sz="0" w:space="0" w:color="auto" w:frame="1"/>
      <w:shd w:val="clear" w:color="auto" w:fill="auto"/>
    </w:rPr>
  </w:style>
  <w:style w:type="paragraph" w:customStyle="1" w:styleId="NormalArial">
    <w:name w:val="Normal + Arial"/>
    <w:aliases w:val="First line:  0.5&quot;,Plain Text + Arial,12 pt,Line spacing:  1....,Justified,First line:  0.63 cm"/>
    <w:basedOn w:val="Normal"/>
    <w:qFormat/>
    <w:rsid w:val="007257E3"/>
    <w:pPr>
      <w:spacing w:line="240" w:lineRule="auto"/>
      <w:jc w:val="both"/>
      <w:outlineLvl w:val="0"/>
    </w:pPr>
    <w:rPr>
      <w:rFonts w:ascii="Arial" w:eastAsia="Times New Roman" w:hAnsi="Arial" w:cs="Arial"/>
      <w:b/>
      <w:sz w:val="24"/>
      <w:szCs w:val="24"/>
      <w:lang w:val="it-IT"/>
    </w:rPr>
  </w:style>
  <w:style w:type="paragraph" w:customStyle="1" w:styleId="p47">
    <w:name w:val="p47"/>
    <w:basedOn w:val="Normal"/>
    <w:qFormat/>
    <w:rsid w:val="007257E3"/>
    <w:pPr>
      <w:widowControl w:val="0"/>
      <w:tabs>
        <w:tab w:val="left" w:pos="880"/>
      </w:tabs>
      <w:spacing w:line="240" w:lineRule="auto"/>
      <w:ind w:left="560"/>
    </w:pPr>
    <w:rPr>
      <w:rFonts w:ascii="Times New Roman" w:eastAsia="Times New Roman" w:hAnsi="Times New Roman" w:cs="Times New Roman"/>
      <w:snapToGrid w:val="0"/>
      <w:sz w:val="24"/>
      <w:szCs w:val="20"/>
      <w:lang w:val="en-US" w:eastAsia="ro-RO"/>
    </w:rPr>
  </w:style>
  <w:style w:type="paragraph" w:customStyle="1" w:styleId="StyleHeading2BoldJustifiedLeft0cmHanging102cm">
    <w:name w:val="Style Heading 2 + Bold Justified Left:  0 cm Hanging:  1.02 cm"/>
    <w:basedOn w:val="Heading2"/>
    <w:autoRedefine/>
    <w:qFormat/>
    <w:rsid w:val="007257E3"/>
    <w:pPr>
      <w:keepLines w:val="0"/>
      <w:numPr>
        <w:ilvl w:val="0"/>
        <w:numId w:val="0"/>
      </w:numPr>
      <w:tabs>
        <w:tab w:val="left" w:pos="690"/>
      </w:tabs>
      <w:suppressAutoHyphens w:val="0"/>
      <w:autoSpaceDE w:val="0"/>
      <w:snapToGrid w:val="0"/>
      <w:spacing w:before="120" w:after="120" w:line="240" w:lineRule="auto"/>
      <w:contextualSpacing w:val="0"/>
      <w:jc w:val="both"/>
    </w:pPr>
    <w:rPr>
      <w:rFonts w:ascii="Times New Roman" w:eastAsia="Times New Roman" w:hAnsi="Times New Roman" w:cs="Times New Roman"/>
      <w:b/>
      <w:i/>
      <w:caps/>
      <w:sz w:val="22"/>
      <w:szCs w:val="22"/>
    </w:rPr>
  </w:style>
  <w:style w:type="character" w:customStyle="1" w:styleId="WW8Num1z3">
    <w:name w:val="WW8Num1z3"/>
    <w:rsid w:val="007257E3"/>
    <w:rPr>
      <w:rFonts w:ascii="Symbol" w:hAnsi="Symbol"/>
    </w:rPr>
  </w:style>
  <w:style w:type="paragraph" w:customStyle="1" w:styleId="Puce2">
    <w:name w:val="Puce 2"/>
    <w:basedOn w:val="Normal"/>
    <w:qFormat/>
    <w:rsid w:val="007257E3"/>
    <w:pPr>
      <w:tabs>
        <w:tab w:val="left" w:pos="690"/>
      </w:tabs>
      <w:autoSpaceDE w:val="0"/>
      <w:snapToGrid w:val="0"/>
      <w:spacing w:before="120" w:line="240" w:lineRule="auto"/>
      <w:ind w:left="-108"/>
    </w:pPr>
    <w:rPr>
      <w:rFonts w:ascii="Arial" w:eastAsia="Times New Roman" w:hAnsi="Arial" w:cs="Arial"/>
      <w:sz w:val="20"/>
      <w:szCs w:val="20"/>
      <w:lang w:val="fr-FR" w:eastAsia="fr-FR"/>
    </w:rPr>
  </w:style>
  <w:style w:type="paragraph" w:customStyle="1" w:styleId="Text3">
    <w:name w:val="Text 3"/>
    <w:basedOn w:val="Normal"/>
    <w:qFormat/>
    <w:rsid w:val="007257E3"/>
    <w:pPr>
      <w:tabs>
        <w:tab w:val="left" w:pos="690"/>
        <w:tab w:val="left" w:pos="2302"/>
      </w:tabs>
      <w:autoSpaceDE w:val="0"/>
      <w:snapToGrid w:val="0"/>
      <w:spacing w:before="120" w:after="240" w:line="240" w:lineRule="auto"/>
      <w:ind w:left="1202"/>
    </w:pPr>
    <w:rPr>
      <w:rFonts w:ascii="Times New Roman" w:eastAsia="Times New Roman" w:hAnsi="Times New Roman" w:cs="Times New Roman"/>
      <w:sz w:val="24"/>
      <w:szCs w:val="24"/>
      <w:lang w:val="en-GB" w:eastAsia="en-GB"/>
    </w:rPr>
  </w:style>
  <w:style w:type="paragraph" w:customStyle="1" w:styleId="Text4">
    <w:name w:val="Text 4"/>
    <w:basedOn w:val="Normal"/>
    <w:qFormat/>
    <w:rsid w:val="007257E3"/>
    <w:pPr>
      <w:tabs>
        <w:tab w:val="left" w:pos="690"/>
        <w:tab w:val="left" w:pos="2302"/>
      </w:tabs>
      <w:autoSpaceDE w:val="0"/>
      <w:snapToGrid w:val="0"/>
      <w:spacing w:before="120" w:after="240" w:line="240" w:lineRule="auto"/>
      <w:ind w:left="1202"/>
    </w:pPr>
    <w:rPr>
      <w:rFonts w:ascii="Times New Roman" w:eastAsia="Times New Roman" w:hAnsi="Times New Roman" w:cs="Times New Roman"/>
      <w:sz w:val="24"/>
      <w:szCs w:val="24"/>
      <w:lang w:val="en-GB" w:eastAsia="en-GB"/>
    </w:rPr>
  </w:style>
  <w:style w:type="paragraph" w:customStyle="1" w:styleId="AuflistungRmV-1">
    <w:name w:val="Auflistung RmV-1"/>
    <w:basedOn w:val="Normal"/>
    <w:autoRedefine/>
    <w:qFormat/>
    <w:rsid w:val="007257E3"/>
    <w:pPr>
      <w:tabs>
        <w:tab w:val="left" w:pos="690"/>
        <w:tab w:val="num" w:pos="720"/>
      </w:tabs>
      <w:autoSpaceDE w:val="0"/>
      <w:snapToGrid w:val="0"/>
      <w:spacing w:before="120" w:after="120" w:line="240" w:lineRule="auto"/>
      <w:ind w:left="3175" w:hanging="3175"/>
    </w:pPr>
    <w:rPr>
      <w:rFonts w:ascii="Arial" w:eastAsia="Times New Roman" w:hAnsi="Arial" w:cs="Arial"/>
      <w:noProof/>
      <w:sz w:val="22"/>
      <w:szCs w:val="22"/>
      <w:lang w:val="en-GB"/>
    </w:rPr>
  </w:style>
  <w:style w:type="character" w:customStyle="1" w:styleId="BodyTextChar1">
    <w:name w:val="Body Text Char1"/>
    <w:aliases w:val="Body Text Char Char1,Body Text Char Char Char2,BodyText Char1,(Norm) Char1,BT Char1,bt Char1,Body Text Char2 Char1,Body Text Char1 Char Char1,Body Text Char Char Char Char1,Tegn Char Char Char Char1,Caracter Char,heading3 Char1"/>
    <w:locked/>
    <w:rsid w:val="007257E3"/>
    <w:rPr>
      <w:sz w:val="24"/>
      <w:szCs w:val="24"/>
      <w:lang w:val="en-GB" w:eastAsia="en-US" w:bidi="ar-SA"/>
    </w:rPr>
  </w:style>
  <w:style w:type="character" w:customStyle="1" w:styleId="articol1">
    <w:name w:val="articol1"/>
    <w:rsid w:val="007257E3"/>
    <w:rPr>
      <w:b/>
      <w:bCs/>
      <w:color w:val="auto"/>
    </w:rPr>
  </w:style>
  <w:style w:type="character" w:customStyle="1" w:styleId="alineat1">
    <w:name w:val="alineat1"/>
    <w:rsid w:val="007257E3"/>
    <w:rPr>
      <w:b/>
      <w:bCs/>
      <w:color w:val="000000"/>
    </w:rPr>
  </w:style>
  <w:style w:type="paragraph" w:customStyle="1" w:styleId="Blockquote">
    <w:name w:val="Blockquote"/>
    <w:basedOn w:val="Normal"/>
    <w:qFormat/>
    <w:rsid w:val="007257E3"/>
    <w:pPr>
      <w:widowControl w:val="0"/>
      <w:tabs>
        <w:tab w:val="left" w:pos="690"/>
      </w:tabs>
      <w:autoSpaceDE w:val="0"/>
      <w:snapToGrid w:val="0"/>
      <w:spacing w:before="100" w:after="100" w:line="240" w:lineRule="auto"/>
      <w:ind w:left="360" w:right="360"/>
    </w:pPr>
    <w:rPr>
      <w:rFonts w:ascii="Times New Roman" w:eastAsia="Times New Roman" w:hAnsi="Times New Roman" w:cs="Times New Roman"/>
      <w:sz w:val="24"/>
      <w:szCs w:val="24"/>
      <w:lang w:val="it-IT"/>
    </w:rPr>
  </w:style>
  <w:style w:type="character" w:customStyle="1" w:styleId="litera1">
    <w:name w:val="litera1"/>
    <w:rsid w:val="007257E3"/>
    <w:rPr>
      <w:b/>
      <w:bCs/>
      <w:color w:val="000000"/>
    </w:rPr>
  </w:style>
  <w:style w:type="character" w:customStyle="1" w:styleId="linie1">
    <w:name w:val="linie1"/>
    <w:rsid w:val="007257E3"/>
    <w:rPr>
      <w:b/>
      <w:bCs/>
      <w:color w:val="000000"/>
    </w:rPr>
  </w:style>
  <w:style w:type="paragraph" w:customStyle="1" w:styleId="ListNumberLevel2">
    <w:name w:val="List Number (Level 2)"/>
    <w:basedOn w:val="Normal"/>
    <w:qFormat/>
    <w:rsid w:val="007257E3"/>
    <w:pPr>
      <w:tabs>
        <w:tab w:val="left" w:pos="690"/>
        <w:tab w:val="num" w:pos="1417"/>
      </w:tabs>
      <w:autoSpaceDE w:val="0"/>
      <w:snapToGrid w:val="0"/>
      <w:spacing w:before="120" w:after="240" w:line="240" w:lineRule="auto"/>
      <w:ind w:left="1417" w:hanging="708"/>
    </w:pPr>
    <w:rPr>
      <w:rFonts w:ascii="Times New Roman" w:eastAsia="Times New Roman" w:hAnsi="Times New Roman" w:cs="Times New Roman"/>
      <w:sz w:val="24"/>
      <w:szCs w:val="24"/>
      <w:lang w:val="en-GB"/>
    </w:rPr>
  </w:style>
  <w:style w:type="paragraph" w:customStyle="1" w:styleId="ListNumberLevel3">
    <w:name w:val="List Number (Level 3)"/>
    <w:basedOn w:val="Normal"/>
    <w:qFormat/>
    <w:rsid w:val="007257E3"/>
    <w:pPr>
      <w:tabs>
        <w:tab w:val="left" w:pos="690"/>
        <w:tab w:val="num" w:pos="2160"/>
      </w:tabs>
      <w:autoSpaceDE w:val="0"/>
      <w:snapToGrid w:val="0"/>
      <w:spacing w:before="120" w:after="240" w:line="240" w:lineRule="auto"/>
      <w:ind w:left="2160" w:hanging="360"/>
    </w:pPr>
    <w:rPr>
      <w:rFonts w:ascii="Times New Roman" w:eastAsia="Times New Roman" w:hAnsi="Times New Roman" w:cs="Times New Roman"/>
      <w:sz w:val="24"/>
      <w:szCs w:val="24"/>
      <w:lang w:val="en-GB"/>
    </w:rPr>
  </w:style>
  <w:style w:type="paragraph" w:customStyle="1" w:styleId="ListNumberLevel4">
    <w:name w:val="List Number (Level 4)"/>
    <w:basedOn w:val="Normal"/>
    <w:qFormat/>
    <w:rsid w:val="007257E3"/>
    <w:pPr>
      <w:tabs>
        <w:tab w:val="left" w:pos="690"/>
        <w:tab w:val="num" w:pos="2880"/>
      </w:tabs>
      <w:autoSpaceDE w:val="0"/>
      <w:snapToGrid w:val="0"/>
      <w:spacing w:before="120" w:after="240" w:line="240" w:lineRule="auto"/>
      <w:ind w:left="2880" w:hanging="360"/>
    </w:pPr>
    <w:rPr>
      <w:rFonts w:ascii="Times New Roman" w:eastAsia="Times New Roman" w:hAnsi="Times New Roman" w:cs="Times New Roman"/>
      <w:sz w:val="24"/>
      <w:szCs w:val="24"/>
      <w:lang w:val="en-GB"/>
    </w:rPr>
  </w:style>
  <w:style w:type="paragraph" w:customStyle="1" w:styleId="Par1">
    <w:name w:val="Par_1"/>
    <w:basedOn w:val="Normal"/>
    <w:qFormat/>
    <w:rsid w:val="007257E3"/>
    <w:pPr>
      <w:tabs>
        <w:tab w:val="left" w:pos="690"/>
      </w:tabs>
      <w:autoSpaceDE w:val="0"/>
      <w:snapToGrid w:val="0"/>
      <w:spacing w:before="120" w:line="240" w:lineRule="auto"/>
      <w:ind w:left="580" w:hanging="580"/>
    </w:pPr>
    <w:rPr>
      <w:rFonts w:ascii="Times New Roman" w:eastAsia="Times New Roman" w:hAnsi="Times New Roman" w:cs="Times New Roman"/>
      <w:color w:val="000000"/>
      <w:lang w:val="it-IT" w:eastAsia="en-GB"/>
    </w:rPr>
  </w:style>
  <w:style w:type="paragraph" w:customStyle="1" w:styleId="NumPar3">
    <w:name w:val="NumPar 3"/>
    <w:basedOn w:val="Heading3"/>
    <w:next w:val="Text3"/>
    <w:qFormat/>
    <w:rsid w:val="007257E3"/>
    <w:pPr>
      <w:keepNext w:val="0"/>
      <w:keepLines w:val="0"/>
      <w:numPr>
        <w:numId w:val="4"/>
      </w:numPr>
      <w:tabs>
        <w:tab w:val="left" w:pos="690"/>
      </w:tabs>
      <w:autoSpaceDE w:val="0"/>
      <w:snapToGrid w:val="0"/>
      <w:spacing w:before="100" w:beforeAutospacing="1" w:after="240" w:line="240" w:lineRule="auto"/>
      <w:ind w:left="1140" w:hanging="780"/>
      <w:contextualSpacing w:val="0"/>
      <w:jc w:val="both"/>
      <w:outlineLvl w:val="9"/>
    </w:pPr>
    <w:rPr>
      <w:rFonts w:ascii="Times New Roman" w:eastAsia="Times New Roman" w:hAnsi="Times New Roman" w:cs="Arial"/>
      <w:bCs w:val="0"/>
      <w:sz w:val="24"/>
      <w:lang w:val="x-none" w:eastAsia="en-GB"/>
    </w:rPr>
  </w:style>
  <w:style w:type="paragraph" w:customStyle="1" w:styleId="ListDash">
    <w:name w:val="List Dash"/>
    <w:basedOn w:val="Normal"/>
    <w:qFormat/>
    <w:rsid w:val="007257E3"/>
    <w:pPr>
      <w:tabs>
        <w:tab w:val="left" w:pos="690"/>
        <w:tab w:val="num" w:pos="720"/>
      </w:tabs>
      <w:autoSpaceDE w:val="0"/>
      <w:snapToGrid w:val="0"/>
      <w:spacing w:before="120" w:after="240" w:line="240" w:lineRule="auto"/>
      <w:ind w:left="720" w:hanging="360"/>
    </w:pPr>
    <w:rPr>
      <w:rFonts w:ascii="Times New Roman" w:eastAsia="Times New Roman" w:hAnsi="Times New Roman" w:cs="Times New Roman"/>
      <w:sz w:val="24"/>
      <w:szCs w:val="24"/>
      <w:lang w:val="en-GB"/>
    </w:rPr>
  </w:style>
  <w:style w:type="paragraph" w:customStyle="1" w:styleId="ListDash1">
    <w:name w:val="List Dash 1"/>
    <w:basedOn w:val="Text10"/>
    <w:qFormat/>
    <w:rsid w:val="007257E3"/>
    <w:pPr>
      <w:tabs>
        <w:tab w:val="left" w:pos="690"/>
        <w:tab w:val="num" w:pos="720"/>
      </w:tabs>
      <w:autoSpaceDE w:val="0"/>
      <w:snapToGrid w:val="0"/>
      <w:spacing w:after="240"/>
      <w:ind w:left="720" w:hanging="360"/>
      <w:jc w:val="left"/>
    </w:pPr>
    <w:rPr>
      <w:lang w:val="en-GB" w:eastAsia="en-US"/>
    </w:rPr>
  </w:style>
  <w:style w:type="paragraph" w:customStyle="1" w:styleId="ListDash2">
    <w:name w:val="List Dash 2"/>
    <w:basedOn w:val="Text2"/>
    <w:qFormat/>
    <w:rsid w:val="007257E3"/>
    <w:pPr>
      <w:numPr>
        <w:numId w:val="0"/>
      </w:numPr>
      <w:tabs>
        <w:tab w:val="left" w:pos="690"/>
        <w:tab w:val="num" w:pos="720"/>
      </w:tabs>
      <w:autoSpaceDE w:val="0"/>
      <w:snapToGrid w:val="0"/>
      <w:spacing w:after="240" w:line="240" w:lineRule="auto"/>
      <w:ind w:left="720" w:hanging="360"/>
    </w:pPr>
    <w:rPr>
      <w:szCs w:val="24"/>
      <w:lang w:val="en-GB" w:eastAsia="en-US"/>
    </w:rPr>
  </w:style>
  <w:style w:type="paragraph" w:customStyle="1" w:styleId="ListDash3">
    <w:name w:val="List Dash 3"/>
    <w:basedOn w:val="Text3"/>
    <w:qFormat/>
    <w:rsid w:val="007257E3"/>
    <w:pPr>
      <w:tabs>
        <w:tab w:val="clear" w:pos="2302"/>
        <w:tab w:val="num" w:pos="1571"/>
      </w:tabs>
      <w:ind w:left="1571" w:hanging="360"/>
    </w:pPr>
    <w:rPr>
      <w:lang w:eastAsia="en-US"/>
    </w:rPr>
  </w:style>
  <w:style w:type="paragraph" w:customStyle="1" w:styleId="ListDash4">
    <w:name w:val="List Dash 4"/>
    <w:basedOn w:val="Text4"/>
    <w:qFormat/>
    <w:rsid w:val="007257E3"/>
    <w:pPr>
      <w:tabs>
        <w:tab w:val="clear" w:pos="2302"/>
      </w:tabs>
      <w:ind w:left="3195" w:hanging="360"/>
    </w:pPr>
    <w:rPr>
      <w:lang w:eastAsia="en-US"/>
    </w:rPr>
  </w:style>
  <w:style w:type="paragraph" w:customStyle="1" w:styleId="ListNumber1">
    <w:name w:val="List Number 1"/>
    <w:basedOn w:val="Text10"/>
    <w:qFormat/>
    <w:rsid w:val="007257E3"/>
    <w:pPr>
      <w:tabs>
        <w:tab w:val="left" w:pos="690"/>
        <w:tab w:val="num" w:pos="861"/>
      </w:tabs>
      <w:autoSpaceDE w:val="0"/>
      <w:snapToGrid w:val="0"/>
      <w:spacing w:after="240"/>
      <w:ind w:left="861" w:hanging="435"/>
      <w:jc w:val="left"/>
    </w:pPr>
    <w:rPr>
      <w:lang w:val="en-GB" w:eastAsia="en-US"/>
    </w:rPr>
  </w:style>
  <w:style w:type="paragraph" w:customStyle="1" w:styleId="ListNumber1Level2">
    <w:name w:val="List Number 1 (Level 2)"/>
    <w:basedOn w:val="Text10"/>
    <w:qFormat/>
    <w:rsid w:val="007257E3"/>
    <w:pPr>
      <w:tabs>
        <w:tab w:val="left" w:pos="690"/>
        <w:tab w:val="num" w:pos="861"/>
      </w:tabs>
      <w:autoSpaceDE w:val="0"/>
      <w:snapToGrid w:val="0"/>
      <w:spacing w:after="240"/>
      <w:ind w:left="861" w:hanging="435"/>
      <w:jc w:val="left"/>
    </w:pPr>
    <w:rPr>
      <w:lang w:val="en-GB" w:eastAsia="en-US"/>
    </w:rPr>
  </w:style>
  <w:style w:type="paragraph" w:customStyle="1" w:styleId="ListNumber2Level2">
    <w:name w:val="List Number 2 (Level 2)"/>
    <w:basedOn w:val="Text2"/>
    <w:qFormat/>
    <w:rsid w:val="007257E3"/>
    <w:pPr>
      <w:numPr>
        <w:numId w:val="0"/>
      </w:numPr>
      <w:tabs>
        <w:tab w:val="left" w:pos="690"/>
      </w:tabs>
      <w:autoSpaceDE w:val="0"/>
      <w:snapToGrid w:val="0"/>
      <w:spacing w:after="240" w:line="240" w:lineRule="auto"/>
    </w:pPr>
    <w:rPr>
      <w:szCs w:val="24"/>
      <w:lang w:val="en-GB" w:eastAsia="en-US"/>
    </w:rPr>
  </w:style>
  <w:style w:type="paragraph" w:customStyle="1" w:styleId="ListNumber3Level2">
    <w:name w:val="List Number 3 (Level 2)"/>
    <w:basedOn w:val="Text3"/>
    <w:qFormat/>
    <w:rsid w:val="007257E3"/>
    <w:pPr>
      <w:tabs>
        <w:tab w:val="clear" w:pos="2302"/>
      </w:tabs>
      <w:ind w:left="720" w:hanging="360"/>
    </w:pPr>
    <w:rPr>
      <w:lang w:eastAsia="en-US"/>
    </w:rPr>
  </w:style>
  <w:style w:type="paragraph" w:customStyle="1" w:styleId="ListNumber4Level2">
    <w:name w:val="List Number 4 (Level 2)"/>
    <w:basedOn w:val="Text4"/>
    <w:qFormat/>
    <w:rsid w:val="007257E3"/>
    <w:pPr>
      <w:tabs>
        <w:tab w:val="clear" w:pos="2302"/>
        <w:tab w:val="num" w:pos="1530"/>
      </w:tabs>
      <w:ind w:left="1530" w:hanging="360"/>
    </w:pPr>
    <w:rPr>
      <w:lang w:eastAsia="en-US"/>
    </w:rPr>
  </w:style>
  <w:style w:type="paragraph" w:customStyle="1" w:styleId="ListNumber1Level3">
    <w:name w:val="List Number 1 (Level 3)"/>
    <w:basedOn w:val="Text10"/>
    <w:qFormat/>
    <w:rsid w:val="007257E3"/>
    <w:pPr>
      <w:tabs>
        <w:tab w:val="left" w:pos="690"/>
        <w:tab w:val="num" w:pos="861"/>
      </w:tabs>
      <w:autoSpaceDE w:val="0"/>
      <w:snapToGrid w:val="0"/>
      <w:spacing w:after="240"/>
      <w:ind w:left="861" w:hanging="435"/>
      <w:jc w:val="left"/>
    </w:pPr>
    <w:rPr>
      <w:lang w:val="en-GB" w:eastAsia="en-US"/>
    </w:rPr>
  </w:style>
  <w:style w:type="paragraph" w:customStyle="1" w:styleId="ListNumber2Level3">
    <w:name w:val="List Number 2 (Level 3)"/>
    <w:basedOn w:val="Text2"/>
    <w:qFormat/>
    <w:rsid w:val="007257E3"/>
    <w:pPr>
      <w:numPr>
        <w:numId w:val="0"/>
      </w:numPr>
      <w:tabs>
        <w:tab w:val="left" w:pos="690"/>
      </w:tabs>
      <w:autoSpaceDE w:val="0"/>
      <w:snapToGrid w:val="0"/>
      <w:spacing w:after="240" w:line="240" w:lineRule="auto"/>
    </w:pPr>
    <w:rPr>
      <w:szCs w:val="24"/>
      <w:lang w:val="en-GB" w:eastAsia="en-US"/>
    </w:rPr>
  </w:style>
  <w:style w:type="paragraph" w:customStyle="1" w:styleId="ListNumber3Level3">
    <w:name w:val="List Number 3 (Level 3)"/>
    <w:basedOn w:val="Text3"/>
    <w:qFormat/>
    <w:rsid w:val="007257E3"/>
    <w:pPr>
      <w:tabs>
        <w:tab w:val="clear" w:pos="2302"/>
      </w:tabs>
      <w:ind w:left="720" w:hanging="360"/>
    </w:pPr>
    <w:rPr>
      <w:lang w:eastAsia="en-US"/>
    </w:rPr>
  </w:style>
  <w:style w:type="paragraph" w:customStyle="1" w:styleId="ListNumber4Level3">
    <w:name w:val="List Number 4 (Level 3)"/>
    <w:basedOn w:val="Text4"/>
    <w:qFormat/>
    <w:rsid w:val="007257E3"/>
    <w:pPr>
      <w:tabs>
        <w:tab w:val="clear" w:pos="2302"/>
        <w:tab w:val="num" w:pos="2250"/>
      </w:tabs>
      <w:ind w:left="2250" w:hanging="180"/>
    </w:pPr>
    <w:rPr>
      <w:lang w:eastAsia="en-US"/>
    </w:rPr>
  </w:style>
  <w:style w:type="paragraph" w:customStyle="1" w:styleId="ListNumber1Level4">
    <w:name w:val="List Number 1 (Level 4)"/>
    <w:basedOn w:val="Text10"/>
    <w:qFormat/>
    <w:rsid w:val="007257E3"/>
    <w:pPr>
      <w:tabs>
        <w:tab w:val="left" w:pos="690"/>
        <w:tab w:val="num" w:pos="861"/>
      </w:tabs>
      <w:autoSpaceDE w:val="0"/>
      <w:snapToGrid w:val="0"/>
      <w:spacing w:after="240"/>
      <w:ind w:left="861" w:hanging="435"/>
      <w:jc w:val="left"/>
    </w:pPr>
    <w:rPr>
      <w:lang w:val="en-GB" w:eastAsia="en-US"/>
    </w:rPr>
  </w:style>
  <w:style w:type="paragraph" w:customStyle="1" w:styleId="ListNumber2Level4">
    <w:name w:val="List Number 2 (Level 4)"/>
    <w:basedOn w:val="Text2"/>
    <w:qFormat/>
    <w:rsid w:val="007257E3"/>
    <w:pPr>
      <w:numPr>
        <w:numId w:val="0"/>
      </w:numPr>
      <w:tabs>
        <w:tab w:val="left" w:pos="690"/>
      </w:tabs>
      <w:autoSpaceDE w:val="0"/>
      <w:snapToGrid w:val="0"/>
      <w:spacing w:after="240" w:line="240" w:lineRule="auto"/>
    </w:pPr>
    <w:rPr>
      <w:szCs w:val="24"/>
      <w:lang w:val="en-GB" w:eastAsia="en-US"/>
    </w:rPr>
  </w:style>
  <w:style w:type="paragraph" w:customStyle="1" w:styleId="ListNumber3Level4">
    <w:name w:val="List Number 3 (Level 4)"/>
    <w:basedOn w:val="Text3"/>
    <w:qFormat/>
    <w:rsid w:val="007257E3"/>
    <w:pPr>
      <w:tabs>
        <w:tab w:val="clear" w:pos="2302"/>
      </w:tabs>
      <w:ind w:left="720" w:hanging="360"/>
    </w:pPr>
    <w:rPr>
      <w:lang w:eastAsia="en-US"/>
    </w:rPr>
  </w:style>
  <w:style w:type="paragraph" w:customStyle="1" w:styleId="ListNumber4Level4">
    <w:name w:val="List Number 4 (Level 4)"/>
    <w:basedOn w:val="Text4"/>
    <w:qFormat/>
    <w:rsid w:val="007257E3"/>
    <w:pPr>
      <w:tabs>
        <w:tab w:val="clear" w:pos="2302"/>
        <w:tab w:val="num" w:pos="2970"/>
      </w:tabs>
      <w:ind w:left="2970" w:hanging="360"/>
    </w:pPr>
    <w:rPr>
      <w:lang w:eastAsia="en-US"/>
    </w:rPr>
  </w:style>
  <w:style w:type="paragraph" w:customStyle="1" w:styleId="SectionTitle">
    <w:name w:val="SectionTitle"/>
    <w:basedOn w:val="Normal"/>
    <w:next w:val="Heading1"/>
    <w:qFormat/>
    <w:rsid w:val="007257E3"/>
    <w:pPr>
      <w:keepNext/>
      <w:tabs>
        <w:tab w:val="left" w:pos="690"/>
      </w:tabs>
      <w:autoSpaceDE w:val="0"/>
      <w:snapToGrid w:val="0"/>
      <w:spacing w:before="120" w:after="480" w:line="240" w:lineRule="auto"/>
      <w:ind w:left="-108"/>
      <w:jc w:val="center"/>
    </w:pPr>
    <w:rPr>
      <w:rFonts w:ascii="Times New Roman" w:eastAsia="Times New Roman" w:hAnsi="Times New Roman" w:cs="Times New Roman"/>
      <w:b/>
      <w:bCs/>
      <w:smallCaps/>
      <w:sz w:val="28"/>
      <w:szCs w:val="28"/>
      <w:lang w:val="en-GB" w:eastAsia="en-GB"/>
    </w:rPr>
  </w:style>
  <w:style w:type="paragraph" w:customStyle="1" w:styleId="StyleSectionTitleArial12ptAfter0pt">
    <w:name w:val="Style SectionTitle + Arial 12 pt After:  0 pt"/>
    <w:basedOn w:val="SectionTitle"/>
    <w:qFormat/>
    <w:rsid w:val="007257E3"/>
    <w:pPr>
      <w:spacing w:after="0"/>
    </w:pPr>
    <w:rPr>
      <w:rFonts w:ascii="Arial" w:hAnsi="Arial" w:cs="Arial"/>
      <w:sz w:val="24"/>
      <w:szCs w:val="24"/>
    </w:rPr>
  </w:style>
  <w:style w:type="paragraph" w:customStyle="1" w:styleId="StyleText2ArialBoldCenteredLeft0cmAfter0pt">
    <w:name w:val="Style Text 2 + Arial Bold Centered Left:  0 cm After:  0 pt"/>
    <w:basedOn w:val="Text2"/>
    <w:qFormat/>
    <w:rsid w:val="007257E3"/>
    <w:pPr>
      <w:numPr>
        <w:numId w:val="0"/>
      </w:numPr>
      <w:tabs>
        <w:tab w:val="left" w:pos="690"/>
        <w:tab w:val="left" w:pos="2161"/>
      </w:tabs>
      <w:autoSpaceDE w:val="0"/>
      <w:snapToGrid w:val="0"/>
      <w:spacing w:after="0" w:line="240" w:lineRule="auto"/>
      <w:jc w:val="center"/>
      <w:outlineLvl w:val="1"/>
    </w:pPr>
    <w:rPr>
      <w:rFonts w:ascii="Arial" w:hAnsi="Arial" w:cs="Arial"/>
      <w:b/>
      <w:bCs/>
      <w:szCs w:val="24"/>
      <w:lang w:val="en-GB" w:eastAsia="en-GB"/>
    </w:rPr>
  </w:style>
  <w:style w:type="paragraph" w:customStyle="1" w:styleId="SubTitle1">
    <w:name w:val="SubTitle 1"/>
    <w:basedOn w:val="Normal"/>
    <w:next w:val="SubTitle2"/>
    <w:qFormat/>
    <w:rsid w:val="007257E3"/>
    <w:pPr>
      <w:tabs>
        <w:tab w:val="left" w:pos="690"/>
      </w:tabs>
      <w:autoSpaceDE w:val="0"/>
      <w:snapToGrid w:val="0"/>
      <w:spacing w:before="120" w:after="240" w:line="240" w:lineRule="auto"/>
      <w:ind w:left="-108"/>
      <w:jc w:val="center"/>
    </w:pPr>
    <w:rPr>
      <w:rFonts w:ascii="Times New Roman" w:eastAsia="Times New Roman" w:hAnsi="Times New Roman" w:cs="Times New Roman"/>
      <w:b/>
      <w:bCs/>
      <w:sz w:val="40"/>
      <w:szCs w:val="40"/>
      <w:lang w:val="en-GB" w:eastAsia="en-GB"/>
    </w:rPr>
  </w:style>
  <w:style w:type="paragraph" w:customStyle="1" w:styleId="SubTitle2">
    <w:name w:val="SubTitle 2"/>
    <w:basedOn w:val="Normal"/>
    <w:link w:val="SubTitle2Char"/>
    <w:qFormat/>
    <w:rsid w:val="007257E3"/>
    <w:pPr>
      <w:tabs>
        <w:tab w:val="left" w:pos="690"/>
      </w:tabs>
      <w:autoSpaceDE w:val="0"/>
      <w:snapToGrid w:val="0"/>
      <w:spacing w:before="120" w:after="240" w:line="240" w:lineRule="auto"/>
      <w:ind w:left="-108"/>
      <w:jc w:val="center"/>
    </w:pPr>
    <w:rPr>
      <w:rFonts w:ascii="Times New Roman" w:eastAsia="Times New Roman" w:hAnsi="Times New Roman" w:cs="Times New Roman"/>
      <w:b/>
      <w:bCs/>
      <w:sz w:val="32"/>
      <w:szCs w:val="32"/>
      <w:lang w:val="en-GB" w:eastAsia="en-GB"/>
    </w:rPr>
  </w:style>
  <w:style w:type="paragraph" w:customStyle="1" w:styleId="DefaultText2">
    <w:name w:val="Default Text:2"/>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noProof/>
      <w:sz w:val="24"/>
      <w:szCs w:val="24"/>
      <w:lang w:val="it-IT"/>
    </w:rPr>
  </w:style>
  <w:style w:type="paragraph" w:customStyle="1" w:styleId="DefaultText1">
    <w:name w:val="Default Text:1"/>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noProof/>
      <w:sz w:val="24"/>
      <w:szCs w:val="24"/>
      <w:lang w:val="it-IT"/>
    </w:rPr>
  </w:style>
  <w:style w:type="character" w:customStyle="1" w:styleId="noticetext">
    <w:name w:val="noticetext"/>
    <w:basedOn w:val="DefaultParagraphFont"/>
    <w:rsid w:val="007257E3"/>
  </w:style>
  <w:style w:type="character" w:customStyle="1" w:styleId="noticeheading3">
    <w:name w:val="noticeheading3"/>
    <w:basedOn w:val="DefaultParagraphFont"/>
    <w:rsid w:val="007257E3"/>
  </w:style>
  <w:style w:type="paragraph" w:customStyle="1" w:styleId="textcslovan">
    <w:name w:val="text císlovaný"/>
    <w:basedOn w:val="Heading8"/>
    <w:qFormat/>
    <w:rsid w:val="007257E3"/>
    <w:pPr>
      <w:keepNext w:val="0"/>
      <w:keepLines w:val="0"/>
      <w:widowControl w:val="0"/>
      <w:numPr>
        <w:ilvl w:val="0"/>
        <w:numId w:val="0"/>
      </w:numPr>
      <w:spacing w:before="240" w:line="240" w:lineRule="exact"/>
      <w:ind w:left="567" w:hanging="567"/>
      <w:contextualSpacing w:val="0"/>
      <w:jc w:val="both"/>
      <w:outlineLvl w:val="9"/>
    </w:pPr>
    <w:rPr>
      <w:rFonts w:ascii="Arial" w:eastAsia="Times New Roman" w:hAnsi="Arial" w:cs="Arial"/>
      <w:b w:val="0"/>
      <w:sz w:val="24"/>
      <w:szCs w:val="24"/>
      <w:lang w:val="cs-CZ"/>
    </w:rPr>
  </w:style>
  <w:style w:type="paragraph" w:customStyle="1" w:styleId="text-3mezera">
    <w:name w:val="text - 3 mezera"/>
    <w:basedOn w:val="Normal"/>
    <w:qFormat/>
    <w:rsid w:val="007257E3"/>
    <w:pPr>
      <w:widowControl w:val="0"/>
      <w:tabs>
        <w:tab w:val="left" w:pos="690"/>
      </w:tabs>
      <w:autoSpaceDE w:val="0"/>
      <w:snapToGrid w:val="0"/>
      <w:spacing w:before="60" w:line="240" w:lineRule="exact"/>
      <w:ind w:left="-108"/>
    </w:pPr>
    <w:rPr>
      <w:rFonts w:ascii="Arial" w:eastAsia="Times New Roman" w:hAnsi="Arial" w:cs="Arial"/>
      <w:sz w:val="24"/>
      <w:szCs w:val="24"/>
      <w:lang w:val="cs-CZ"/>
    </w:rPr>
  </w:style>
  <w:style w:type="paragraph" w:customStyle="1" w:styleId="tabulka">
    <w:name w:val="tabulka"/>
    <w:basedOn w:val="text-3mezera"/>
    <w:qFormat/>
    <w:rsid w:val="007257E3"/>
    <w:pPr>
      <w:spacing w:before="120"/>
      <w:jc w:val="center"/>
    </w:pPr>
    <w:rPr>
      <w:sz w:val="20"/>
      <w:szCs w:val="20"/>
    </w:rPr>
  </w:style>
  <w:style w:type="paragraph" w:customStyle="1" w:styleId="Address">
    <w:name w:val="Address"/>
    <w:basedOn w:val="Normal"/>
    <w:qFormat/>
    <w:rsid w:val="007257E3"/>
    <w:pPr>
      <w:tabs>
        <w:tab w:val="left" w:pos="690"/>
      </w:tabs>
      <w:autoSpaceDE w:val="0"/>
      <w:snapToGrid w:val="0"/>
      <w:spacing w:before="120" w:line="240" w:lineRule="auto"/>
      <w:ind w:left="-108"/>
    </w:pPr>
    <w:rPr>
      <w:rFonts w:ascii="Arial" w:eastAsia="Times New Roman" w:hAnsi="Arial" w:cs="Arial"/>
      <w:sz w:val="20"/>
      <w:szCs w:val="20"/>
      <w:lang w:val="en-GB" w:eastAsia="ro-RO"/>
    </w:rPr>
  </w:style>
  <w:style w:type="paragraph" w:customStyle="1" w:styleId="AddressTL">
    <w:name w:val="AddressTL"/>
    <w:basedOn w:val="Normal"/>
    <w:next w:val="Normal"/>
    <w:qFormat/>
    <w:rsid w:val="007257E3"/>
    <w:pPr>
      <w:tabs>
        <w:tab w:val="left" w:pos="690"/>
      </w:tabs>
      <w:autoSpaceDE w:val="0"/>
      <w:snapToGrid w:val="0"/>
      <w:spacing w:before="120" w:after="720" w:line="240" w:lineRule="auto"/>
      <w:ind w:left="-108"/>
    </w:pPr>
    <w:rPr>
      <w:rFonts w:ascii="Arial" w:eastAsia="Times New Roman" w:hAnsi="Arial" w:cs="Arial"/>
      <w:sz w:val="20"/>
      <w:szCs w:val="20"/>
      <w:lang w:val="en-GB" w:eastAsia="ro-RO"/>
    </w:rPr>
  </w:style>
  <w:style w:type="paragraph" w:customStyle="1" w:styleId="AddressTR">
    <w:name w:val="AddressTR"/>
    <w:basedOn w:val="Normal"/>
    <w:next w:val="Normal"/>
    <w:qFormat/>
    <w:rsid w:val="007257E3"/>
    <w:pPr>
      <w:tabs>
        <w:tab w:val="left" w:pos="690"/>
      </w:tabs>
      <w:autoSpaceDE w:val="0"/>
      <w:snapToGrid w:val="0"/>
      <w:spacing w:before="120" w:after="720" w:line="240" w:lineRule="auto"/>
      <w:ind w:left="5103"/>
    </w:pPr>
    <w:rPr>
      <w:rFonts w:ascii="Arial" w:eastAsia="Times New Roman" w:hAnsi="Arial" w:cs="Arial"/>
      <w:sz w:val="20"/>
      <w:szCs w:val="20"/>
      <w:lang w:val="en-GB" w:eastAsia="ro-RO"/>
    </w:rPr>
  </w:style>
  <w:style w:type="paragraph" w:customStyle="1" w:styleId="ChapterTitle">
    <w:name w:val="ChapterTitle"/>
    <w:basedOn w:val="Normal"/>
    <w:next w:val="SectionTitle"/>
    <w:qFormat/>
    <w:rsid w:val="007257E3"/>
    <w:pPr>
      <w:keepNext/>
      <w:tabs>
        <w:tab w:val="left" w:pos="690"/>
      </w:tabs>
      <w:autoSpaceDE w:val="0"/>
      <w:snapToGrid w:val="0"/>
      <w:spacing w:before="120" w:after="480" w:line="240" w:lineRule="auto"/>
      <w:ind w:left="-108"/>
      <w:jc w:val="center"/>
    </w:pPr>
    <w:rPr>
      <w:rFonts w:ascii="Arial" w:eastAsia="Times New Roman" w:hAnsi="Arial" w:cs="Arial"/>
      <w:b/>
      <w:bCs/>
      <w:sz w:val="32"/>
      <w:szCs w:val="32"/>
      <w:lang w:val="en-GB" w:eastAsia="ro-RO"/>
    </w:rPr>
  </w:style>
  <w:style w:type="paragraph" w:customStyle="1" w:styleId="References">
    <w:name w:val="References"/>
    <w:basedOn w:val="Normal"/>
    <w:next w:val="AddressTR"/>
    <w:qFormat/>
    <w:rsid w:val="007257E3"/>
    <w:pPr>
      <w:tabs>
        <w:tab w:val="left" w:pos="690"/>
      </w:tabs>
      <w:autoSpaceDE w:val="0"/>
      <w:snapToGrid w:val="0"/>
      <w:spacing w:before="120" w:after="240" w:line="240" w:lineRule="auto"/>
      <w:ind w:left="5103"/>
    </w:pPr>
    <w:rPr>
      <w:rFonts w:ascii="Arial" w:eastAsia="Times New Roman" w:hAnsi="Arial" w:cs="Arial"/>
      <w:sz w:val="20"/>
      <w:szCs w:val="20"/>
      <w:lang w:val="en-GB" w:eastAsia="ro-RO"/>
    </w:rPr>
  </w:style>
  <w:style w:type="paragraph" w:customStyle="1" w:styleId="DoubSign">
    <w:name w:val="DoubSign"/>
    <w:basedOn w:val="Normal"/>
    <w:next w:val="Enclosures"/>
    <w:qFormat/>
    <w:rsid w:val="007257E3"/>
    <w:pPr>
      <w:tabs>
        <w:tab w:val="left" w:pos="690"/>
        <w:tab w:val="left" w:pos="5103"/>
      </w:tabs>
      <w:autoSpaceDE w:val="0"/>
      <w:snapToGrid w:val="0"/>
      <w:spacing w:before="1200" w:line="240" w:lineRule="auto"/>
      <w:ind w:left="-108"/>
    </w:pPr>
    <w:rPr>
      <w:rFonts w:ascii="Arial" w:eastAsia="Times New Roman" w:hAnsi="Arial" w:cs="Arial"/>
      <w:sz w:val="20"/>
      <w:szCs w:val="20"/>
      <w:lang w:val="en-GB" w:eastAsia="ro-RO"/>
    </w:rPr>
  </w:style>
  <w:style w:type="paragraph" w:customStyle="1" w:styleId="Enclosures">
    <w:name w:val="Enclosures"/>
    <w:basedOn w:val="Normal"/>
    <w:qFormat/>
    <w:rsid w:val="007257E3"/>
    <w:pPr>
      <w:keepNext/>
      <w:keepLines/>
      <w:tabs>
        <w:tab w:val="left" w:pos="690"/>
        <w:tab w:val="left" w:pos="5642"/>
      </w:tabs>
      <w:autoSpaceDE w:val="0"/>
      <w:snapToGrid w:val="0"/>
      <w:spacing w:before="480" w:line="240" w:lineRule="auto"/>
      <w:ind w:left="1191" w:hanging="1191"/>
    </w:pPr>
    <w:rPr>
      <w:rFonts w:ascii="Arial" w:eastAsia="Times New Roman" w:hAnsi="Arial" w:cs="Arial"/>
      <w:sz w:val="20"/>
      <w:szCs w:val="20"/>
      <w:lang w:val="en-GB" w:eastAsia="ro-RO"/>
    </w:rPr>
  </w:style>
  <w:style w:type="paragraph" w:customStyle="1" w:styleId="NoteHead">
    <w:name w:val="NoteHead"/>
    <w:basedOn w:val="Normal"/>
    <w:next w:val="Subject"/>
    <w:qFormat/>
    <w:rsid w:val="007257E3"/>
    <w:pPr>
      <w:tabs>
        <w:tab w:val="left" w:pos="690"/>
      </w:tabs>
      <w:autoSpaceDE w:val="0"/>
      <w:snapToGrid w:val="0"/>
      <w:spacing w:before="720" w:after="720" w:line="240" w:lineRule="auto"/>
      <w:ind w:left="-108"/>
      <w:jc w:val="center"/>
    </w:pPr>
    <w:rPr>
      <w:rFonts w:ascii="Arial" w:eastAsia="Times New Roman" w:hAnsi="Arial" w:cs="Arial"/>
      <w:b/>
      <w:bCs/>
      <w:smallCaps/>
      <w:sz w:val="20"/>
      <w:szCs w:val="20"/>
      <w:lang w:val="en-GB" w:eastAsia="ro-RO"/>
    </w:rPr>
  </w:style>
  <w:style w:type="paragraph" w:customStyle="1" w:styleId="Subject">
    <w:name w:val="Subject"/>
    <w:basedOn w:val="Normal"/>
    <w:next w:val="Normal"/>
    <w:qFormat/>
    <w:rsid w:val="007257E3"/>
    <w:pPr>
      <w:tabs>
        <w:tab w:val="left" w:pos="690"/>
      </w:tabs>
      <w:autoSpaceDE w:val="0"/>
      <w:snapToGrid w:val="0"/>
      <w:spacing w:before="120" w:after="480" w:line="240" w:lineRule="auto"/>
      <w:ind w:left="1191" w:hanging="1191"/>
    </w:pPr>
    <w:rPr>
      <w:rFonts w:ascii="Arial" w:eastAsia="Times New Roman" w:hAnsi="Arial" w:cs="Arial"/>
      <w:b/>
      <w:bCs/>
      <w:sz w:val="20"/>
      <w:szCs w:val="20"/>
      <w:lang w:val="en-GB" w:eastAsia="ro-RO"/>
    </w:rPr>
  </w:style>
  <w:style w:type="paragraph" w:customStyle="1" w:styleId="NoteList">
    <w:name w:val="NoteList"/>
    <w:basedOn w:val="Normal"/>
    <w:next w:val="Subject"/>
    <w:qFormat/>
    <w:rsid w:val="007257E3"/>
    <w:pPr>
      <w:tabs>
        <w:tab w:val="left" w:pos="690"/>
        <w:tab w:val="left" w:pos="5823"/>
      </w:tabs>
      <w:autoSpaceDE w:val="0"/>
      <w:snapToGrid w:val="0"/>
      <w:spacing w:before="720" w:after="720" w:line="240" w:lineRule="auto"/>
      <w:ind w:left="5104" w:hanging="3119"/>
    </w:pPr>
    <w:rPr>
      <w:rFonts w:ascii="Arial" w:eastAsia="Times New Roman" w:hAnsi="Arial" w:cs="Arial"/>
      <w:b/>
      <w:bCs/>
      <w:smallCaps/>
      <w:sz w:val="20"/>
      <w:szCs w:val="20"/>
      <w:lang w:val="en-GB" w:eastAsia="ro-RO"/>
    </w:rPr>
  </w:style>
  <w:style w:type="paragraph" w:customStyle="1" w:styleId="NumPar1">
    <w:name w:val="NumPar 1"/>
    <w:basedOn w:val="Heading1"/>
    <w:next w:val="Text10"/>
    <w:qFormat/>
    <w:rsid w:val="007257E3"/>
    <w:pPr>
      <w:keepNext w:val="0"/>
      <w:keepLines w:val="0"/>
      <w:numPr>
        <w:numId w:val="0"/>
      </w:numPr>
      <w:tabs>
        <w:tab w:val="left" w:pos="690"/>
      </w:tabs>
      <w:suppressAutoHyphens w:val="0"/>
      <w:autoSpaceDE w:val="0"/>
      <w:snapToGrid w:val="0"/>
      <w:spacing w:before="120" w:after="20" w:line="240" w:lineRule="auto"/>
      <w:ind w:left="483" w:hanging="483"/>
      <w:contextualSpacing w:val="0"/>
      <w:outlineLvl w:val="9"/>
    </w:pPr>
    <w:rPr>
      <w:rFonts w:ascii="Arial" w:eastAsia="Times New Roman" w:hAnsi="Arial" w:cs="Times New Roman"/>
      <w:bCs w:val="0"/>
      <w:color w:val="auto"/>
      <w:kern w:val="28"/>
      <w:sz w:val="22"/>
      <w:u w:val="single"/>
      <w:lang w:val="x-none" w:eastAsia="ro-RO"/>
    </w:rPr>
  </w:style>
  <w:style w:type="paragraph" w:customStyle="1" w:styleId="NumPar2">
    <w:name w:val="NumPar 2"/>
    <w:basedOn w:val="Heading2"/>
    <w:next w:val="Text2"/>
    <w:qFormat/>
    <w:rsid w:val="007257E3"/>
    <w:pPr>
      <w:keepNext w:val="0"/>
      <w:keepLines w:val="0"/>
      <w:numPr>
        <w:ilvl w:val="0"/>
        <w:numId w:val="0"/>
      </w:numPr>
      <w:tabs>
        <w:tab w:val="left" w:pos="690"/>
      </w:tabs>
      <w:suppressAutoHyphens w:val="0"/>
      <w:autoSpaceDE w:val="0"/>
      <w:snapToGrid w:val="0"/>
      <w:spacing w:before="120" w:line="240" w:lineRule="auto"/>
      <w:ind w:left="-360" w:firstLine="720"/>
      <w:contextualSpacing w:val="0"/>
      <w:jc w:val="both"/>
      <w:outlineLvl w:val="9"/>
    </w:pPr>
    <w:rPr>
      <w:rFonts w:ascii="Arial" w:eastAsia="Times New Roman" w:hAnsi="Arial" w:cs="Times New Roman"/>
      <w:bCs w:val="0"/>
      <w:sz w:val="22"/>
      <w:szCs w:val="22"/>
      <w:u w:val="single"/>
      <w:lang w:eastAsia="ro-RO"/>
    </w:rPr>
  </w:style>
  <w:style w:type="paragraph" w:customStyle="1" w:styleId="NumPar4">
    <w:name w:val="NumPar 4"/>
    <w:basedOn w:val="Heading4"/>
    <w:next w:val="Text4"/>
    <w:qFormat/>
    <w:rsid w:val="007257E3"/>
    <w:pPr>
      <w:keepNext w:val="0"/>
      <w:keepLines w:val="0"/>
      <w:numPr>
        <w:ilvl w:val="0"/>
        <w:numId w:val="0"/>
      </w:numPr>
      <w:tabs>
        <w:tab w:val="left" w:pos="690"/>
        <w:tab w:val="num" w:pos="2880"/>
      </w:tabs>
      <w:autoSpaceDE w:val="0"/>
      <w:snapToGrid w:val="0"/>
      <w:spacing w:before="240" w:after="60" w:line="240" w:lineRule="auto"/>
      <w:ind w:left="2880" w:hanging="360"/>
      <w:contextualSpacing w:val="0"/>
      <w:jc w:val="both"/>
      <w:outlineLvl w:val="9"/>
    </w:pPr>
    <w:rPr>
      <w:rFonts w:ascii="Arial" w:eastAsia="Times New Roman" w:hAnsi="Arial" w:cs="Arial"/>
      <w:b/>
      <w:bCs w:val="0"/>
      <w:i/>
      <w:iCs w:val="0"/>
      <w:sz w:val="20"/>
      <w:szCs w:val="20"/>
      <w:lang w:eastAsia="ro-RO"/>
    </w:rPr>
  </w:style>
  <w:style w:type="paragraph" w:customStyle="1" w:styleId="PartTitle">
    <w:name w:val="PartTitle"/>
    <w:basedOn w:val="Normal"/>
    <w:next w:val="ChapterTitle"/>
    <w:qFormat/>
    <w:rsid w:val="007257E3"/>
    <w:pPr>
      <w:keepNext/>
      <w:pageBreakBefore/>
      <w:tabs>
        <w:tab w:val="left" w:pos="690"/>
      </w:tabs>
      <w:autoSpaceDE w:val="0"/>
      <w:snapToGrid w:val="0"/>
      <w:spacing w:before="120" w:after="480" w:line="240" w:lineRule="auto"/>
      <w:ind w:left="-108"/>
      <w:jc w:val="center"/>
    </w:pPr>
    <w:rPr>
      <w:rFonts w:ascii="Arial" w:eastAsia="Times New Roman" w:hAnsi="Arial" w:cs="Arial"/>
      <w:b/>
      <w:bCs/>
      <w:sz w:val="36"/>
      <w:szCs w:val="36"/>
      <w:lang w:val="en-GB" w:eastAsia="ro-RO"/>
    </w:rPr>
  </w:style>
  <w:style w:type="paragraph" w:customStyle="1" w:styleId="YReferences">
    <w:name w:val="YReferences"/>
    <w:basedOn w:val="Normal"/>
    <w:next w:val="Normal"/>
    <w:qFormat/>
    <w:rsid w:val="007257E3"/>
    <w:pPr>
      <w:tabs>
        <w:tab w:val="left" w:pos="690"/>
      </w:tabs>
      <w:autoSpaceDE w:val="0"/>
      <w:snapToGrid w:val="0"/>
      <w:spacing w:before="120" w:after="480" w:line="240" w:lineRule="auto"/>
      <w:ind w:left="1191" w:hanging="1191"/>
    </w:pPr>
    <w:rPr>
      <w:rFonts w:ascii="Arial" w:eastAsia="Times New Roman" w:hAnsi="Arial" w:cs="Arial"/>
      <w:sz w:val="20"/>
      <w:szCs w:val="20"/>
      <w:lang w:val="en-GB" w:eastAsia="ro-RO"/>
    </w:rPr>
  </w:style>
  <w:style w:type="paragraph" w:customStyle="1" w:styleId="Heading2b">
    <w:name w:val="Heading2b"/>
    <w:basedOn w:val="Normal"/>
    <w:qFormat/>
    <w:rsid w:val="007257E3"/>
    <w:pPr>
      <w:tabs>
        <w:tab w:val="left" w:pos="690"/>
      </w:tabs>
      <w:autoSpaceDE w:val="0"/>
      <w:snapToGrid w:val="0"/>
      <w:spacing w:before="120" w:after="240" w:line="240" w:lineRule="auto"/>
      <w:ind w:left="567" w:hanging="567"/>
      <w:jc w:val="center"/>
    </w:pPr>
    <w:rPr>
      <w:rFonts w:ascii="Arial" w:eastAsia="Times New Roman" w:hAnsi="Arial" w:cs="Arial"/>
      <w:b/>
      <w:bCs/>
      <w:sz w:val="20"/>
      <w:szCs w:val="20"/>
      <w:u w:val="single"/>
      <w:lang w:val="en-GB" w:eastAsia="ro-RO"/>
    </w:rPr>
  </w:style>
  <w:style w:type="paragraph" w:customStyle="1" w:styleId="maintexte">
    <w:name w:val="maintexte"/>
    <w:basedOn w:val="Normal"/>
    <w:qFormat/>
    <w:rsid w:val="007257E3"/>
    <w:pPr>
      <w:widowControl w:val="0"/>
      <w:tabs>
        <w:tab w:val="left" w:pos="690"/>
      </w:tabs>
      <w:autoSpaceDE w:val="0"/>
      <w:snapToGrid w:val="0"/>
      <w:spacing w:before="120" w:line="360" w:lineRule="auto"/>
      <w:ind w:left="-108"/>
    </w:pPr>
    <w:rPr>
      <w:rFonts w:ascii="Times New Roman" w:eastAsia="Times New Roman" w:hAnsi="Times New Roman" w:cs="Times New Roman"/>
      <w:sz w:val="22"/>
      <w:szCs w:val="22"/>
      <w:lang w:val="en-GB" w:eastAsia="ro-RO"/>
    </w:rPr>
  </w:style>
  <w:style w:type="paragraph" w:customStyle="1" w:styleId="colonne">
    <w:name w:val="colonne"/>
    <w:basedOn w:val="Normal"/>
    <w:qFormat/>
    <w:rsid w:val="007257E3"/>
    <w:pPr>
      <w:tabs>
        <w:tab w:val="left" w:pos="690"/>
      </w:tabs>
      <w:autoSpaceDE w:val="0"/>
      <w:snapToGrid w:val="0"/>
      <w:spacing w:before="120" w:after="120" w:line="240" w:lineRule="auto"/>
      <w:ind w:left="-108"/>
    </w:pPr>
    <w:rPr>
      <w:rFonts w:ascii="Optima" w:eastAsia="Times New Roman" w:hAnsi="Optima" w:cs="Optima"/>
      <w:sz w:val="22"/>
      <w:szCs w:val="22"/>
      <w:lang w:val="en-GB"/>
    </w:rPr>
  </w:style>
  <w:style w:type="paragraph" w:customStyle="1" w:styleId="Contact">
    <w:name w:val="Contact"/>
    <w:basedOn w:val="Normal"/>
    <w:next w:val="Normal"/>
    <w:qFormat/>
    <w:rsid w:val="007257E3"/>
    <w:pPr>
      <w:tabs>
        <w:tab w:val="left" w:pos="690"/>
      </w:tabs>
      <w:autoSpaceDE w:val="0"/>
      <w:snapToGrid w:val="0"/>
      <w:spacing w:before="120" w:after="480" w:line="240" w:lineRule="auto"/>
      <w:ind w:left="567" w:hanging="567"/>
    </w:pPr>
    <w:rPr>
      <w:rFonts w:ascii="Times New Roman" w:eastAsia="Times New Roman" w:hAnsi="Times New Roman" w:cs="Times New Roman"/>
      <w:sz w:val="24"/>
      <w:szCs w:val="24"/>
      <w:lang w:val="en-GB"/>
    </w:rPr>
  </w:style>
  <w:style w:type="paragraph" w:customStyle="1" w:styleId="TOCHeading1">
    <w:name w:val="TOC Heading1"/>
    <w:basedOn w:val="Normal"/>
    <w:next w:val="Normal"/>
    <w:qFormat/>
    <w:rsid w:val="007257E3"/>
    <w:pPr>
      <w:keepNext/>
      <w:tabs>
        <w:tab w:val="left" w:pos="690"/>
      </w:tabs>
      <w:autoSpaceDE w:val="0"/>
      <w:snapToGrid w:val="0"/>
      <w:spacing w:before="240" w:after="240" w:line="240" w:lineRule="auto"/>
      <w:ind w:left="-108"/>
      <w:jc w:val="center"/>
    </w:pPr>
    <w:rPr>
      <w:rFonts w:ascii="Times New Roman" w:eastAsia="Times New Roman" w:hAnsi="Times New Roman" w:cs="Times New Roman"/>
      <w:b/>
      <w:bCs/>
      <w:sz w:val="24"/>
      <w:szCs w:val="24"/>
      <w:lang w:val="en-GB"/>
    </w:rPr>
  </w:style>
  <w:style w:type="paragraph" w:customStyle="1" w:styleId="ListBullet0">
    <w:name w:val="ListBullet"/>
    <w:basedOn w:val="Normal"/>
    <w:qFormat/>
    <w:rsid w:val="007257E3"/>
    <w:pPr>
      <w:tabs>
        <w:tab w:val="left" w:pos="690"/>
      </w:tabs>
      <w:autoSpaceDE w:val="0"/>
      <w:snapToGrid w:val="0"/>
      <w:spacing w:before="120" w:line="240" w:lineRule="auto"/>
      <w:ind w:left="2061" w:hanging="360"/>
    </w:pPr>
    <w:rPr>
      <w:rFonts w:ascii="Arial" w:eastAsia="Times New Roman" w:hAnsi="Arial" w:cs="Arial"/>
      <w:sz w:val="22"/>
      <w:szCs w:val="22"/>
      <w:lang w:val="it-IT" w:eastAsia="it-IT"/>
    </w:rPr>
  </w:style>
  <w:style w:type="paragraph" w:customStyle="1" w:styleId="OutlineIndented">
    <w:name w:val="Outline (Indented)"/>
    <w:basedOn w:val="Normal"/>
    <w:qFormat/>
    <w:rsid w:val="007257E3"/>
    <w:pPr>
      <w:tabs>
        <w:tab w:val="left" w:pos="690"/>
      </w:tabs>
      <w:overflowPunct w:val="0"/>
      <w:autoSpaceDE w:val="0"/>
      <w:autoSpaceDN w:val="0"/>
      <w:adjustRightInd w:val="0"/>
      <w:snapToGrid w:val="0"/>
      <w:spacing w:before="120" w:line="240" w:lineRule="auto"/>
      <w:ind w:left="-108"/>
      <w:textAlignment w:val="baseline"/>
    </w:pPr>
    <w:rPr>
      <w:rFonts w:ascii="Times New Roman" w:eastAsia="Times New Roman" w:hAnsi="Times New Roman" w:cs="Times New Roman"/>
      <w:sz w:val="24"/>
      <w:szCs w:val="24"/>
      <w:lang w:val="it-IT"/>
    </w:rPr>
  </w:style>
  <w:style w:type="paragraph" w:customStyle="1" w:styleId="Table-Head">
    <w:name w:val="Table-Head"/>
    <w:basedOn w:val="Normal"/>
    <w:autoRedefine/>
    <w:qFormat/>
    <w:rsid w:val="007257E3"/>
    <w:pPr>
      <w:keepNext/>
      <w:tabs>
        <w:tab w:val="left" w:pos="690"/>
        <w:tab w:val="center" w:pos="4153"/>
        <w:tab w:val="right" w:pos="8306"/>
      </w:tabs>
      <w:autoSpaceDE w:val="0"/>
      <w:autoSpaceDN w:val="0"/>
      <w:adjustRightInd w:val="0"/>
      <w:snapToGrid w:val="0"/>
      <w:spacing w:before="60" w:after="20" w:line="240" w:lineRule="auto"/>
      <w:ind w:left="-122"/>
      <w:jc w:val="center"/>
    </w:pPr>
    <w:rPr>
      <w:rFonts w:ascii="Times New Roman" w:eastAsia="Times New Roman" w:hAnsi="Times New Roman" w:cs="Times New Roman"/>
      <w:b/>
      <w:bCs/>
      <w:sz w:val="22"/>
      <w:szCs w:val="22"/>
    </w:rPr>
  </w:style>
  <w:style w:type="paragraph" w:customStyle="1" w:styleId="Table-title">
    <w:name w:val="Table-title"/>
    <w:basedOn w:val="Normal"/>
    <w:autoRedefine/>
    <w:qFormat/>
    <w:rsid w:val="007257E3"/>
    <w:pPr>
      <w:keepNext/>
      <w:tabs>
        <w:tab w:val="left" w:pos="690"/>
        <w:tab w:val="left" w:pos="2431"/>
        <w:tab w:val="left" w:pos="6358"/>
      </w:tabs>
      <w:autoSpaceDE w:val="0"/>
      <w:autoSpaceDN w:val="0"/>
      <w:adjustRightInd w:val="0"/>
      <w:snapToGrid w:val="0"/>
      <w:spacing w:before="120" w:after="40" w:line="240" w:lineRule="auto"/>
      <w:ind w:left="1022" w:hanging="1022"/>
    </w:pPr>
    <w:rPr>
      <w:rFonts w:ascii="Arial" w:eastAsia="Times New Roman" w:hAnsi="Arial" w:cs="Arial"/>
      <w:b/>
      <w:bCs/>
      <w:sz w:val="20"/>
      <w:szCs w:val="20"/>
    </w:rPr>
  </w:style>
  <w:style w:type="paragraph" w:customStyle="1" w:styleId="BulletInTable">
    <w:name w:val="BulletInTable"/>
    <w:basedOn w:val="Normal"/>
    <w:autoRedefine/>
    <w:qFormat/>
    <w:rsid w:val="007257E3"/>
    <w:pPr>
      <w:keepNext/>
      <w:tabs>
        <w:tab w:val="num" w:pos="306"/>
        <w:tab w:val="left" w:pos="690"/>
        <w:tab w:val="right" w:pos="8306"/>
      </w:tabs>
      <w:autoSpaceDE w:val="0"/>
      <w:autoSpaceDN w:val="0"/>
      <w:adjustRightInd w:val="0"/>
      <w:snapToGrid w:val="0"/>
      <w:spacing w:before="60" w:after="20" w:line="240" w:lineRule="auto"/>
      <w:ind w:left="301" w:hanging="301"/>
    </w:pPr>
    <w:rPr>
      <w:rFonts w:ascii="Arial" w:eastAsia="Times New Roman" w:hAnsi="Arial" w:cs="Arial"/>
      <w:sz w:val="20"/>
      <w:szCs w:val="20"/>
    </w:rPr>
  </w:style>
  <w:style w:type="paragraph" w:customStyle="1" w:styleId="CaracterCaracterCharChar">
    <w:name w:val="Caracter Caracter Char Char"/>
    <w:basedOn w:val="Normal"/>
    <w:qFormat/>
    <w:rsid w:val="007257E3"/>
    <w:pPr>
      <w:tabs>
        <w:tab w:val="left" w:pos="709"/>
      </w:tabs>
      <w:autoSpaceDE w:val="0"/>
      <w:snapToGrid w:val="0"/>
      <w:spacing w:before="120" w:line="240" w:lineRule="auto"/>
      <w:ind w:left="-108"/>
    </w:pPr>
    <w:rPr>
      <w:rFonts w:ascii="Tahoma" w:eastAsia="Times New Roman" w:hAnsi="Tahoma" w:cs="Tahoma"/>
      <w:sz w:val="24"/>
      <w:szCs w:val="24"/>
      <w:lang w:val="pl-PL" w:eastAsia="pl-PL"/>
    </w:rPr>
  </w:style>
  <w:style w:type="paragraph" w:customStyle="1" w:styleId="t1Char">
    <w:name w:val="t1 Char"/>
    <w:basedOn w:val="Normal"/>
    <w:link w:val="t1CharChar"/>
    <w:qFormat/>
    <w:rsid w:val="007257E3"/>
    <w:pPr>
      <w:tabs>
        <w:tab w:val="left" w:pos="690"/>
      </w:tabs>
      <w:autoSpaceDE w:val="0"/>
      <w:snapToGrid w:val="0"/>
      <w:spacing w:before="40" w:after="40" w:line="240" w:lineRule="auto"/>
      <w:ind w:left="720" w:hanging="360"/>
    </w:pPr>
    <w:rPr>
      <w:rFonts w:ascii="Arial" w:eastAsia="Times New Roman" w:hAnsi="Arial" w:cs="Times New Roman"/>
      <w:sz w:val="24"/>
      <w:szCs w:val="24"/>
      <w:lang w:val="it-IT" w:eastAsia="x-none"/>
    </w:rPr>
  </w:style>
  <w:style w:type="character" w:customStyle="1" w:styleId="t1CharChar">
    <w:name w:val="t1 Char Char"/>
    <w:link w:val="t1Char"/>
    <w:locked/>
    <w:rsid w:val="007257E3"/>
    <w:rPr>
      <w:rFonts w:ascii="Arial" w:eastAsia="Times New Roman" w:hAnsi="Arial" w:cs="Times New Roman"/>
      <w:sz w:val="24"/>
      <w:szCs w:val="24"/>
      <w:lang w:val="it-IT" w:eastAsia="x-none"/>
    </w:rPr>
  </w:style>
  <w:style w:type="paragraph" w:customStyle="1" w:styleId="Bulleted">
    <w:name w:val="Bulleted"/>
    <w:aliases w:val="hanging 1cm"/>
    <w:basedOn w:val="Normal"/>
    <w:next w:val="Normal"/>
    <w:qFormat/>
    <w:rsid w:val="007257E3"/>
    <w:pPr>
      <w:tabs>
        <w:tab w:val="num" w:pos="360"/>
        <w:tab w:val="left" w:pos="690"/>
        <w:tab w:val="left" w:pos="851"/>
      </w:tabs>
      <w:autoSpaceDE w:val="0"/>
      <w:snapToGrid w:val="0"/>
      <w:spacing w:before="120" w:line="240" w:lineRule="auto"/>
      <w:ind w:left="360" w:hanging="360"/>
    </w:pPr>
    <w:rPr>
      <w:rFonts w:ascii="Arial" w:eastAsia="Times New Roman" w:hAnsi="Arial" w:cs="Arial"/>
      <w:sz w:val="22"/>
      <w:szCs w:val="22"/>
      <w:lang w:val="en-GB" w:eastAsia="en-GB"/>
    </w:rPr>
  </w:style>
  <w:style w:type="paragraph" w:customStyle="1" w:styleId="StyleAfter6pt">
    <w:name w:val="Style After:  6 pt"/>
    <w:basedOn w:val="Normal"/>
    <w:autoRedefine/>
    <w:qFormat/>
    <w:rsid w:val="007257E3"/>
    <w:pPr>
      <w:tabs>
        <w:tab w:val="left" w:pos="690"/>
      </w:tabs>
      <w:autoSpaceDE w:val="0"/>
      <w:snapToGrid w:val="0"/>
      <w:spacing w:before="120" w:after="120" w:line="240" w:lineRule="auto"/>
      <w:ind w:left="-108"/>
    </w:pPr>
    <w:rPr>
      <w:rFonts w:ascii="Times New Roman" w:eastAsia="Times New Roman" w:hAnsi="Times New Roman" w:cs="Times New Roman"/>
      <w:sz w:val="24"/>
      <w:szCs w:val="24"/>
      <w:lang w:val="it-IT"/>
    </w:rPr>
  </w:style>
  <w:style w:type="paragraph" w:customStyle="1" w:styleId="StyleSubTitle2Left">
    <w:name w:val="Style SubTitle 2 + Left"/>
    <w:basedOn w:val="SubTitle2"/>
    <w:link w:val="StyleSubTitle2LeftChar"/>
    <w:autoRedefine/>
    <w:qFormat/>
    <w:rsid w:val="007257E3"/>
    <w:pPr>
      <w:ind w:firstLine="108"/>
      <w:jc w:val="left"/>
    </w:pPr>
    <w:rPr>
      <w:rFonts w:ascii="Times New Roman Bold" w:hAnsi="Times New Roman Bold"/>
      <w:sz w:val="28"/>
      <w:szCs w:val="28"/>
    </w:rPr>
  </w:style>
  <w:style w:type="character" w:customStyle="1" w:styleId="StyleArial14ptBlack">
    <w:name w:val="Style Arial 14 pt Black"/>
    <w:rsid w:val="007257E3"/>
    <w:rPr>
      <w:rFonts w:ascii="Times New Roman" w:hAnsi="Times New Roman" w:cs="Times New Roman"/>
      <w:color w:val="000000"/>
      <w:sz w:val="24"/>
      <w:szCs w:val="24"/>
    </w:rPr>
  </w:style>
  <w:style w:type="character" w:customStyle="1" w:styleId="StyleArial14ptBlack1">
    <w:name w:val="Style Arial 14 pt Black1"/>
    <w:rsid w:val="007257E3"/>
    <w:rPr>
      <w:rFonts w:ascii="Arial" w:hAnsi="Arial" w:cs="Arial"/>
      <w:color w:val="000000"/>
      <w:sz w:val="28"/>
      <w:szCs w:val="28"/>
    </w:rPr>
  </w:style>
  <w:style w:type="paragraph" w:customStyle="1" w:styleId="ZchnZchnCharZchnZchnCharCharCaracterCaracter">
    <w:name w:val="Zchn Zchn Char Zchn Zchn Char Char Caracter Caracte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character" w:customStyle="1" w:styleId="SubTitle2Char">
    <w:name w:val="SubTitle 2 Char"/>
    <w:link w:val="SubTitle2"/>
    <w:locked/>
    <w:rsid w:val="007257E3"/>
    <w:rPr>
      <w:rFonts w:ascii="Times New Roman" w:eastAsia="Times New Roman" w:hAnsi="Times New Roman" w:cs="Times New Roman"/>
      <w:b/>
      <w:bCs/>
      <w:sz w:val="32"/>
      <w:szCs w:val="32"/>
      <w:lang w:val="en-GB" w:eastAsia="en-GB"/>
    </w:rPr>
  </w:style>
  <w:style w:type="character" w:customStyle="1" w:styleId="StyleSubTitle2LeftChar">
    <w:name w:val="Style SubTitle 2 + Left Char"/>
    <w:link w:val="StyleSubTitle2Left"/>
    <w:locked/>
    <w:rsid w:val="007257E3"/>
    <w:rPr>
      <w:rFonts w:ascii="Times New Roman Bold" w:eastAsia="Times New Roman" w:hAnsi="Times New Roman Bold" w:cs="Times New Roman"/>
      <w:b/>
      <w:bCs/>
      <w:sz w:val="28"/>
      <w:szCs w:val="28"/>
      <w:lang w:val="en-GB" w:eastAsia="en-GB"/>
    </w:rPr>
  </w:style>
  <w:style w:type="paragraph" w:customStyle="1" w:styleId="CaracterCaracterCaracterCaracterCharCharCharCharCharCharZchnZchnCharCaracterCaracter">
    <w:name w:val="Caracter Caracter Caracter Caracter Char Char Char Char Char Char Zchn Zchn Char Caracter Caracte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paragraph" w:customStyle="1" w:styleId="ZchnZchnCharCharCharCharCharCharZchnZchn">
    <w:name w:val="Zchn Zchn Char Char Char Char Char Char Zchn Zchn"/>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color w:val="000000"/>
      <w:sz w:val="22"/>
      <w:szCs w:val="22"/>
      <w:lang w:val="pl-PL" w:eastAsia="pl-PL"/>
    </w:rPr>
  </w:style>
  <w:style w:type="paragraph" w:customStyle="1" w:styleId="CharChar2CaracterCharCharCaracterCharCharCaracterCharCharCaracterCaracterCharCharCaracterCharCharCaracterCaracterCharCharCaracterCaracterCharCharCaracterCaracter">
    <w:name w:val="Char Char2 Caracter Char Char Caracter Char Char Caracter Char Char Caracter Caracter Char Char Caracter Char Char Caracter Caracter Char Char Caracter Caracter Char Char Caracter Caracte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character" w:customStyle="1" w:styleId="pt1">
    <w:name w:val="pt1"/>
    <w:rsid w:val="007257E3"/>
    <w:rPr>
      <w:b/>
      <w:bCs/>
      <w:color w:val="auto"/>
    </w:rPr>
  </w:style>
  <w:style w:type="paragraph" w:customStyle="1" w:styleId="ZchnZchnChar">
    <w:name w:val="Zchn Zchn Cha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paragraph" w:customStyle="1" w:styleId="CaracterCaracterCaracterCaracterCharCharCharCharCharChar">
    <w:name w:val="Caracter Caracter Caracter Caracter Char Char Char Char Char Cha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paragraph" w:customStyle="1" w:styleId="CharChar1CaracterCaracterCharCharCaracterCaracterCharCaracterCaracterChar">
    <w:name w:val="Char Char1 Caracter Caracter Char Char Caracter Caracter Char Caracter Caracter Char"/>
    <w:basedOn w:val="Normal"/>
    <w:qFormat/>
    <w:rsid w:val="007257E3"/>
    <w:pPr>
      <w:tabs>
        <w:tab w:val="left" w:pos="690"/>
      </w:tabs>
      <w:autoSpaceDE w:val="0"/>
      <w:snapToGrid w:val="0"/>
      <w:spacing w:before="120" w:after="160" w:line="240" w:lineRule="exact"/>
      <w:ind w:left="-108"/>
    </w:pPr>
    <w:rPr>
      <w:rFonts w:ascii="Tahoma" w:eastAsia="Times New Roman" w:hAnsi="Tahoma" w:cs="Tahoma"/>
      <w:sz w:val="20"/>
      <w:szCs w:val="20"/>
      <w:lang w:val="en-US"/>
    </w:rPr>
  </w:style>
  <w:style w:type="paragraph" w:customStyle="1" w:styleId="CharCharCaracterCaracterCharChar">
    <w:name w:val="Char Char Caracter Caracter Char Char"/>
    <w:basedOn w:val="Normal"/>
    <w:qFormat/>
    <w:rsid w:val="007257E3"/>
    <w:pPr>
      <w:tabs>
        <w:tab w:val="left" w:pos="709"/>
      </w:tabs>
      <w:autoSpaceDE w:val="0"/>
      <w:snapToGrid w:val="0"/>
      <w:spacing w:before="120" w:line="240" w:lineRule="auto"/>
      <w:ind w:left="-108"/>
    </w:pPr>
    <w:rPr>
      <w:rFonts w:ascii="Tahoma" w:eastAsia="Times New Roman" w:hAnsi="Tahoma" w:cs="Tahoma"/>
      <w:sz w:val="24"/>
      <w:szCs w:val="24"/>
      <w:lang w:val="pl-PL" w:eastAsia="pl-PL"/>
    </w:rPr>
  </w:style>
  <w:style w:type="paragraph" w:customStyle="1" w:styleId="CharChar1CaracterCaracterCharCharCaracterCaracterCharCharChar1CharCharCharCharCharCharCharCharCharCharCharCharChar">
    <w:name w:val="Char Char1 Caracter Caracter Char Char Caracter Caracter Char Char Char1 Char Char Char Char Char Char Char Char Char Char Char Char Char"/>
    <w:basedOn w:val="Normal"/>
    <w:qFormat/>
    <w:rsid w:val="007257E3"/>
    <w:pPr>
      <w:tabs>
        <w:tab w:val="left" w:pos="690"/>
      </w:tabs>
      <w:autoSpaceDE w:val="0"/>
      <w:snapToGrid w:val="0"/>
      <w:spacing w:before="120" w:after="160" w:line="240" w:lineRule="exact"/>
      <w:ind w:left="-108"/>
    </w:pPr>
    <w:rPr>
      <w:rFonts w:ascii="Tahoma" w:eastAsia="Times New Roman" w:hAnsi="Tahoma" w:cs="Tahoma"/>
      <w:sz w:val="20"/>
      <w:szCs w:val="20"/>
      <w:lang w:val="en-US"/>
    </w:rPr>
  </w:style>
  <w:style w:type="paragraph" w:customStyle="1" w:styleId="CharCaracterCaracterCharChar">
    <w:name w:val="Char Caracter Caracter Char Cha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paragraph" w:customStyle="1" w:styleId="CharChar1CaracterCaracterCharCharCaracterCaracterCharCaracterCaracter">
    <w:name w:val="Char Char1 Caracter Caracter Char Char Caracter Caracter Char Caracter Caracter"/>
    <w:basedOn w:val="Normal"/>
    <w:qFormat/>
    <w:rsid w:val="007257E3"/>
    <w:pPr>
      <w:tabs>
        <w:tab w:val="left" w:pos="690"/>
      </w:tabs>
      <w:autoSpaceDE w:val="0"/>
      <w:snapToGrid w:val="0"/>
      <w:spacing w:before="120" w:after="160" w:line="240" w:lineRule="exact"/>
      <w:ind w:left="-108"/>
    </w:pPr>
    <w:rPr>
      <w:rFonts w:ascii="Tahoma" w:eastAsia="Times New Roman" w:hAnsi="Tahoma" w:cs="Tahoma"/>
      <w:sz w:val="20"/>
      <w:szCs w:val="20"/>
      <w:lang w:val="en-US"/>
    </w:rPr>
  </w:style>
  <w:style w:type="paragraph" w:customStyle="1" w:styleId="CharChar1CaracterCaracterCharCharCaracterCaracterCharCaracterCaracterCharCaracterCaracter">
    <w:name w:val="Char Char1 Caracter Caracter Char Char Caracter Caracter Char Caracter Caracter Char Caracter Caracter"/>
    <w:basedOn w:val="Normal"/>
    <w:qFormat/>
    <w:rsid w:val="007257E3"/>
    <w:pPr>
      <w:tabs>
        <w:tab w:val="left" w:pos="690"/>
      </w:tabs>
      <w:autoSpaceDE w:val="0"/>
      <w:snapToGrid w:val="0"/>
      <w:spacing w:before="120" w:after="160" w:line="240" w:lineRule="exact"/>
      <w:ind w:left="-108"/>
    </w:pPr>
    <w:rPr>
      <w:rFonts w:ascii="Tahoma" w:eastAsia="Times New Roman" w:hAnsi="Tahoma" w:cs="Tahoma"/>
      <w:sz w:val="20"/>
      <w:szCs w:val="20"/>
      <w:lang w:val="en-US"/>
    </w:rPr>
  </w:style>
  <w:style w:type="paragraph" w:customStyle="1" w:styleId="CaracterCaracterCharChar1">
    <w:name w:val="Caracter Caracter Char Char1"/>
    <w:basedOn w:val="Normal"/>
    <w:qFormat/>
    <w:rsid w:val="007257E3"/>
    <w:pPr>
      <w:tabs>
        <w:tab w:val="left" w:pos="709"/>
      </w:tabs>
      <w:autoSpaceDE w:val="0"/>
      <w:snapToGrid w:val="0"/>
      <w:spacing w:before="120" w:line="240" w:lineRule="auto"/>
      <w:ind w:left="-108"/>
    </w:pPr>
    <w:rPr>
      <w:rFonts w:ascii="Tahoma" w:eastAsia="Times New Roman" w:hAnsi="Tahoma" w:cs="Tahoma"/>
      <w:sz w:val="24"/>
      <w:szCs w:val="24"/>
      <w:lang w:val="pl-PL" w:eastAsia="pl-PL"/>
    </w:rPr>
  </w:style>
  <w:style w:type="paragraph" w:customStyle="1" w:styleId="CharChar1CaracterCaracterCharCharCaracterCaracterCharCaracterCaracterCharCaracterCaracterCharCaracterCaracterChar">
    <w:name w:val="Char Char1 Caracter Caracter Char Char Caracter Caracter Char Caracter Caracter Char Caracter Caracter Char Caracter Caracter Char"/>
    <w:basedOn w:val="Normal"/>
    <w:qFormat/>
    <w:rsid w:val="007257E3"/>
    <w:pPr>
      <w:tabs>
        <w:tab w:val="left" w:pos="690"/>
      </w:tabs>
      <w:autoSpaceDE w:val="0"/>
      <w:snapToGrid w:val="0"/>
      <w:spacing w:before="120" w:after="160" w:line="240" w:lineRule="exact"/>
      <w:ind w:left="-108"/>
    </w:pPr>
    <w:rPr>
      <w:rFonts w:ascii="Tahoma" w:eastAsia="Times New Roman" w:hAnsi="Tahoma" w:cs="Tahoma"/>
      <w:sz w:val="20"/>
      <w:szCs w:val="20"/>
      <w:lang w:val="en-US"/>
    </w:rPr>
  </w:style>
  <w:style w:type="paragraph" w:customStyle="1" w:styleId="CharChar1CaracterCaracterCharCharCaracterCaracterCharCharChar1CharCharCharCharCharCharCharCharCharCharCharCharCharCaracterCaracterChar">
    <w:name w:val="Char Char1 Caracter Caracter Char Char Caracter Caracter Char Char Char1 Char Char Char Char Char Char Char Char Char Char Char Char Char Caracter Caracter Char"/>
    <w:basedOn w:val="Normal"/>
    <w:qFormat/>
    <w:rsid w:val="007257E3"/>
    <w:pPr>
      <w:tabs>
        <w:tab w:val="left" w:pos="690"/>
      </w:tabs>
      <w:autoSpaceDE w:val="0"/>
      <w:snapToGrid w:val="0"/>
      <w:spacing w:before="120" w:after="160" w:line="240" w:lineRule="exact"/>
      <w:ind w:left="-108"/>
    </w:pPr>
    <w:rPr>
      <w:rFonts w:ascii="Tahoma" w:eastAsia="Times New Roman" w:hAnsi="Tahoma" w:cs="Tahoma"/>
      <w:sz w:val="20"/>
      <w:szCs w:val="20"/>
      <w:lang w:val="en-US"/>
    </w:rPr>
  </w:style>
  <w:style w:type="paragraph" w:customStyle="1" w:styleId="CaracterCaracterCharCharCaracterCaracterCharChar">
    <w:name w:val="Caracter Caracter Char Char Caracter Caracter Char Char"/>
    <w:basedOn w:val="Normal"/>
    <w:qFormat/>
    <w:rsid w:val="007257E3"/>
    <w:pPr>
      <w:tabs>
        <w:tab w:val="left" w:pos="709"/>
      </w:tabs>
      <w:autoSpaceDE w:val="0"/>
      <w:snapToGrid w:val="0"/>
      <w:spacing w:before="120" w:line="240" w:lineRule="auto"/>
      <w:ind w:left="-108"/>
    </w:pPr>
    <w:rPr>
      <w:rFonts w:ascii="Tahoma" w:eastAsia="Times New Roman" w:hAnsi="Tahoma" w:cs="Tahoma"/>
      <w:sz w:val="24"/>
      <w:szCs w:val="24"/>
      <w:lang w:val="pl-PL" w:eastAsia="pl-PL"/>
    </w:rPr>
  </w:style>
  <w:style w:type="paragraph" w:customStyle="1" w:styleId="CaracterCaracterCharCharCaracterCaracterCharCharCaracterCaracterCharChar">
    <w:name w:val="Caracter Caracter Char Char Caracter Caracter Char Char Caracter Caracter Char Char"/>
    <w:basedOn w:val="Normal"/>
    <w:qFormat/>
    <w:rsid w:val="007257E3"/>
    <w:pPr>
      <w:tabs>
        <w:tab w:val="left" w:pos="709"/>
      </w:tabs>
      <w:autoSpaceDE w:val="0"/>
      <w:snapToGrid w:val="0"/>
      <w:spacing w:before="120" w:line="240" w:lineRule="auto"/>
      <w:ind w:left="-108"/>
    </w:pPr>
    <w:rPr>
      <w:rFonts w:ascii="Tahoma" w:eastAsia="Times New Roman" w:hAnsi="Tahoma" w:cs="Tahoma"/>
      <w:sz w:val="24"/>
      <w:szCs w:val="24"/>
      <w:lang w:val="pl-PL" w:eastAsia="pl-PL"/>
    </w:rPr>
  </w:style>
  <w:style w:type="paragraph" w:customStyle="1" w:styleId="CharChar1CaracterCaracterCharChar">
    <w:name w:val="Char Char1 Caracter Caracter Char Cha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paragraph" w:customStyle="1" w:styleId="CaracterCaracterCharCharCaracterCaracter">
    <w:name w:val="Caracter Caracter Char Char Caracter Caracte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paragraph" w:customStyle="1" w:styleId="CharCharCaracterCaracterZchnZchn">
    <w:name w:val="Char Char Caracter Caracter Zchn Zchn"/>
    <w:basedOn w:val="Normal"/>
    <w:qFormat/>
    <w:rsid w:val="007257E3"/>
    <w:pPr>
      <w:tabs>
        <w:tab w:val="left" w:pos="709"/>
      </w:tabs>
      <w:autoSpaceDE w:val="0"/>
      <w:snapToGrid w:val="0"/>
      <w:spacing w:before="120" w:line="240" w:lineRule="auto"/>
      <w:ind w:left="-108"/>
    </w:pPr>
    <w:rPr>
      <w:rFonts w:ascii="Tahoma" w:eastAsia="Times New Roman" w:hAnsi="Tahoma" w:cs="Tahoma"/>
      <w:sz w:val="24"/>
      <w:szCs w:val="24"/>
      <w:lang w:val="pl-PL" w:eastAsia="pl-PL"/>
    </w:rPr>
  </w:style>
  <w:style w:type="paragraph" w:customStyle="1" w:styleId="CharCharCharCharChar">
    <w:name w:val="Char Char Char Char Char"/>
    <w:basedOn w:val="Normal"/>
    <w:qFormat/>
    <w:rsid w:val="007257E3"/>
    <w:pPr>
      <w:tabs>
        <w:tab w:val="left" w:pos="709"/>
      </w:tabs>
      <w:autoSpaceDE w:val="0"/>
      <w:snapToGrid w:val="0"/>
      <w:spacing w:before="120" w:line="240" w:lineRule="auto"/>
      <w:ind w:left="-108"/>
    </w:pPr>
    <w:rPr>
      <w:rFonts w:ascii="Tahoma" w:eastAsia="Times New Roman" w:hAnsi="Tahoma" w:cs="Tahoma"/>
      <w:sz w:val="24"/>
      <w:szCs w:val="24"/>
      <w:lang w:val="pl-PL" w:eastAsia="pl-PL"/>
    </w:rPr>
  </w:style>
  <w:style w:type="paragraph" w:customStyle="1" w:styleId="ZchnZchnCharZchnZchnCharCharCaracterCaracterChar">
    <w:name w:val="Zchn Zchn Char Zchn Zchn Char Char Caracter Caracter Char"/>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paragraph" w:customStyle="1" w:styleId="Formatvorlageberschrift2Fett">
    <w:name w:val="Formatvorlage Überschrift 2 + Fett"/>
    <w:basedOn w:val="Heading2"/>
    <w:autoRedefine/>
    <w:qFormat/>
    <w:rsid w:val="007257E3"/>
    <w:pPr>
      <w:keepLines w:val="0"/>
      <w:numPr>
        <w:ilvl w:val="0"/>
        <w:numId w:val="0"/>
      </w:numPr>
      <w:tabs>
        <w:tab w:val="num" w:pos="576"/>
        <w:tab w:val="left" w:pos="690"/>
      </w:tabs>
      <w:suppressAutoHyphens w:val="0"/>
      <w:autoSpaceDE w:val="0"/>
      <w:snapToGrid w:val="0"/>
      <w:spacing w:before="120" w:after="120" w:line="240" w:lineRule="auto"/>
      <w:ind w:left="576" w:hanging="576"/>
      <w:contextualSpacing w:val="0"/>
    </w:pPr>
    <w:rPr>
      <w:rFonts w:ascii="Times New Roman" w:eastAsia="Times New Roman" w:hAnsi="Times New Roman" w:cs="Times New Roman"/>
      <w:b/>
      <w:w w:val="86"/>
      <w:sz w:val="22"/>
      <w:szCs w:val="22"/>
      <w:lang w:val="x-none"/>
    </w:rPr>
  </w:style>
  <w:style w:type="paragraph" w:customStyle="1" w:styleId="Formatvorlageberschrift2BlockLinks085cmHngend127cmVo">
    <w:name w:val="Formatvorlage Überschrift 2 + Block Links:  085 cm Hängend:  127 cm Vo..."/>
    <w:basedOn w:val="Heading2"/>
    <w:autoRedefine/>
    <w:qFormat/>
    <w:rsid w:val="007257E3"/>
    <w:pPr>
      <w:keepLines w:val="0"/>
      <w:numPr>
        <w:ilvl w:val="0"/>
        <w:numId w:val="0"/>
      </w:numPr>
      <w:tabs>
        <w:tab w:val="num" w:pos="576"/>
        <w:tab w:val="left" w:pos="690"/>
      </w:tabs>
      <w:suppressAutoHyphens w:val="0"/>
      <w:autoSpaceDE w:val="0"/>
      <w:snapToGrid w:val="0"/>
      <w:spacing w:before="240" w:after="240" w:line="240" w:lineRule="auto"/>
      <w:ind w:left="576" w:hanging="576"/>
      <w:contextualSpacing w:val="0"/>
      <w:jc w:val="both"/>
    </w:pPr>
    <w:rPr>
      <w:rFonts w:ascii="Times New Roman" w:eastAsia="Times New Roman" w:hAnsi="Times New Roman" w:cs="Times New Roman"/>
      <w:b/>
      <w:w w:val="86"/>
      <w:sz w:val="22"/>
      <w:szCs w:val="22"/>
      <w:lang w:val="x-none"/>
    </w:rPr>
  </w:style>
  <w:style w:type="paragraph" w:customStyle="1" w:styleId="Formatvorlageberschrift2FettBlockLinks0cmErsteZeile0cm">
    <w:name w:val="Formatvorlage Überschrift 2 + Fett Block Links:  0 cm Erste Zeile:  0 cm"/>
    <w:basedOn w:val="Heading2"/>
    <w:autoRedefine/>
    <w:qFormat/>
    <w:rsid w:val="007257E3"/>
    <w:pPr>
      <w:keepLines w:val="0"/>
      <w:numPr>
        <w:numId w:val="115"/>
      </w:numPr>
      <w:tabs>
        <w:tab w:val="num" w:pos="432"/>
        <w:tab w:val="left" w:pos="690"/>
      </w:tabs>
      <w:suppressAutoHyphens w:val="0"/>
      <w:autoSpaceDE w:val="0"/>
      <w:snapToGrid w:val="0"/>
      <w:spacing w:before="120" w:after="120" w:line="240" w:lineRule="auto"/>
      <w:contextualSpacing w:val="0"/>
      <w:jc w:val="both"/>
    </w:pPr>
    <w:rPr>
      <w:rFonts w:ascii="Times New Roman" w:eastAsia="Times New Roman" w:hAnsi="Times New Roman" w:cs="Times New Roman"/>
      <w:b/>
      <w:w w:val="86"/>
      <w:sz w:val="22"/>
      <w:szCs w:val="22"/>
      <w:lang w:val="x-none"/>
    </w:rPr>
  </w:style>
  <w:style w:type="paragraph" w:customStyle="1" w:styleId="Formatvorlageberschrift2FettBlockLinks0cmErsteZeile0cm1">
    <w:name w:val="Formatvorlage Überschrift 2 + Fett Block Links:  0 cm Erste Zeile:  0 cm1"/>
    <w:basedOn w:val="Heading2"/>
    <w:link w:val="Formatvorlageberschrift2FettBlockLinks0cmErsteZeile0cm1Zchn"/>
    <w:autoRedefine/>
    <w:qFormat/>
    <w:rsid w:val="007257E3"/>
    <w:pPr>
      <w:keepLines w:val="0"/>
      <w:numPr>
        <w:ilvl w:val="0"/>
        <w:numId w:val="0"/>
      </w:numPr>
      <w:tabs>
        <w:tab w:val="num" w:pos="284"/>
        <w:tab w:val="num" w:pos="360"/>
        <w:tab w:val="left" w:pos="690"/>
        <w:tab w:val="num" w:pos="792"/>
        <w:tab w:val="num" w:pos="1134"/>
      </w:tabs>
      <w:suppressAutoHyphens w:val="0"/>
      <w:autoSpaceDE w:val="0"/>
      <w:snapToGrid w:val="0"/>
      <w:spacing w:before="120" w:after="120" w:line="240" w:lineRule="auto"/>
      <w:ind w:left="360" w:hanging="360"/>
      <w:contextualSpacing w:val="0"/>
      <w:jc w:val="both"/>
    </w:pPr>
    <w:rPr>
      <w:rFonts w:ascii="Times New Roman" w:eastAsia="Times New Roman" w:hAnsi="Times New Roman" w:cs="Times New Roman"/>
      <w:b/>
      <w:w w:val="86"/>
      <w:sz w:val="24"/>
      <w:szCs w:val="24"/>
      <w:lang w:val="x-none" w:eastAsia="x-none"/>
    </w:rPr>
  </w:style>
  <w:style w:type="character" w:customStyle="1" w:styleId="Formatvorlageberschrift2FettBlockLinks0cmErsteZeile0cm1Zchn">
    <w:name w:val="Formatvorlage Überschrift 2 + Fett Block Links:  0 cm Erste Zeile:  0 cm1 Zchn"/>
    <w:link w:val="Formatvorlageberschrift2FettBlockLinks0cmErsteZeile0cm1"/>
    <w:locked/>
    <w:rsid w:val="007257E3"/>
    <w:rPr>
      <w:rFonts w:ascii="Times New Roman" w:eastAsia="Times New Roman" w:hAnsi="Times New Roman" w:cs="Times New Roman"/>
      <w:b/>
      <w:bCs/>
      <w:w w:val="86"/>
      <w:sz w:val="24"/>
      <w:szCs w:val="24"/>
      <w:lang w:val="x-none" w:eastAsia="x-none"/>
    </w:rPr>
  </w:style>
  <w:style w:type="paragraph" w:customStyle="1" w:styleId="Formatvorlageberschrift2TimesNewRoman12ptBlock">
    <w:name w:val="Formatvorlage Überschrift 2 + Times New Roman 12 pt Block"/>
    <w:basedOn w:val="Heading2"/>
    <w:autoRedefine/>
    <w:qFormat/>
    <w:rsid w:val="007257E3"/>
    <w:pPr>
      <w:keepLines w:val="0"/>
      <w:numPr>
        <w:ilvl w:val="0"/>
        <w:numId w:val="0"/>
      </w:numPr>
      <w:tabs>
        <w:tab w:val="left" w:pos="690"/>
        <w:tab w:val="num" w:pos="1200"/>
      </w:tabs>
      <w:suppressAutoHyphens w:val="0"/>
      <w:autoSpaceDE w:val="0"/>
      <w:snapToGrid w:val="0"/>
      <w:spacing w:before="120" w:after="240" w:line="240" w:lineRule="auto"/>
      <w:ind w:left="720" w:hanging="720"/>
      <w:contextualSpacing w:val="0"/>
      <w:jc w:val="both"/>
    </w:pPr>
    <w:rPr>
      <w:rFonts w:ascii="Times New Roman" w:eastAsia="Times New Roman" w:hAnsi="Times New Roman" w:cs="Times New Roman"/>
      <w:b/>
      <w:caps/>
      <w:w w:val="86"/>
      <w:sz w:val="24"/>
      <w:szCs w:val="24"/>
      <w:lang w:eastAsia="en-GB"/>
    </w:rPr>
  </w:style>
  <w:style w:type="paragraph" w:customStyle="1" w:styleId="Formatvorlageberschrift112pt">
    <w:name w:val="Formatvorlage Überschrift 1 + 12 pt"/>
    <w:basedOn w:val="Heading1"/>
    <w:autoRedefine/>
    <w:qFormat/>
    <w:rsid w:val="007257E3"/>
    <w:pPr>
      <w:keepLines w:val="0"/>
      <w:numPr>
        <w:numId w:val="0"/>
      </w:numPr>
      <w:tabs>
        <w:tab w:val="num" w:pos="480"/>
        <w:tab w:val="left" w:pos="690"/>
      </w:tabs>
      <w:suppressAutoHyphens w:val="0"/>
      <w:autoSpaceDE w:val="0"/>
      <w:snapToGrid w:val="0"/>
      <w:spacing w:before="240" w:after="240" w:line="240" w:lineRule="auto"/>
      <w:ind w:left="480" w:hanging="480"/>
      <w:contextualSpacing w:val="0"/>
    </w:pPr>
    <w:rPr>
      <w:rFonts w:ascii="Times New Roman" w:eastAsia="Times New Roman" w:hAnsi="Times New Roman" w:cs="Times New Roman"/>
      <w:b/>
      <w:smallCaps/>
      <w:color w:val="auto"/>
      <w:kern w:val="28"/>
      <w:sz w:val="22"/>
      <w:lang w:eastAsia="en-GB"/>
    </w:rPr>
  </w:style>
  <w:style w:type="paragraph" w:customStyle="1" w:styleId="CharCharCaracterCaracter">
    <w:name w:val="Char Char Caracter Caracter"/>
    <w:basedOn w:val="Normal"/>
    <w:next w:val="Normal"/>
    <w:qFormat/>
    <w:rsid w:val="007257E3"/>
    <w:pPr>
      <w:tabs>
        <w:tab w:val="left" w:pos="690"/>
      </w:tabs>
      <w:autoSpaceDE w:val="0"/>
      <w:snapToGrid w:val="0"/>
      <w:spacing w:before="120" w:after="160" w:line="240" w:lineRule="exact"/>
      <w:ind w:left="-108"/>
    </w:pPr>
    <w:rPr>
      <w:rFonts w:ascii="Tahoma" w:eastAsia="Times New Roman" w:hAnsi="Tahoma" w:cs="Tahoma"/>
      <w:sz w:val="24"/>
      <w:szCs w:val="24"/>
      <w:lang w:val="en-US"/>
    </w:rPr>
  </w:style>
  <w:style w:type="paragraph" w:customStyle="1" w:styleId="CaracterCaracterCaracterCaracterCharCharCharCharCharCharZchnZchn">
    <w:name w:val="Caracter Caracter Caracter Caracter Char Char Char Char Char Char Zchn Zchn"/>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character" w:customStyle="1" w:styleId="StyleTitleLeftChar">
    <w:name w:val="Style Title + Left Char"/>
    <w:rsid w:val="007257E3"/>
    <w:rPr>
      <w:rFonts w:ascii="Times New Roman Bold" w:hAnsi="Times New Roman Bold" w:cs="Times New Roman Bold"/>
      <w:b/>
      <w:i/>
      <w:kern w:val="28"/>
      <w:sz w:val="24"/>
      <w:szCs w:val="24"/>
      <w:lang w:val="ro-RO" w:eastAsia="en-GB" w:bidi="ar-SA"/>
    </w:rPr>
  </w:style>
  <w:style w:type="paragraph" w:customStyle="1" w:styleId="CharZchnZchn">
    <w:name w:val="Char Zchn Zchn"/>
    <w:basedOn w:val="Normal"/>
    <w:autoRedefine/>
    <w:qFormat/>
    <w:rsid w:val="007257E3"/>
    <w:pPr>
      <w:numPr>
        <w:numId w:val="116"/>
      </w:numPr>
      <w:tabs>
        <w:tab w:val="left" w:pos="690"/>
      </w:tabs>
      <w:autoSpaceDE w:val="0"/>
      <w:snapToGrid w:val="0"/>
      <w:spacing w:before="120" w:line="240" w:lineRule="auto"/>
    </w:pPr>
    <w:rPr>
      <w:rFonts w:ascii="Times New Roman" w:eastAsia="Times New Roman" w:hAnsi="Times New Roman" w:cs="Times New Roman"/>
      <w:sz w:val="24"/>
      <w:szCs w:val="24"/>
      <w:lang w:val="pl-PL" w:eastAsia="pl-PL"/>
    </w:rPr>
  </w:style>
  <w:style w:type="paragraph" w:customStyle="1" w:styleId="Figure">
    <w:name w:val="Figure"/>
    <w:basedOn w:val="Normal"/>
    <w:qFormat/>
    <w:rsid w:val="007257E3"/>
    <w:pPr>
      <w:tabs>
        <w:tab w:val="left" w:pos="690"/>
      </w:tabs>
      <w:autoSpaceDE w:val="0"/>
      <w:snapToGrid w:val="0"/>
      <w:spacing w:before="120" w:line="240" w:lineRule="auto"/>
      <w:ind w:left="-108"/>
      <w:jc w:val="center"/>
    </w:pPr>
    <w:rPr>
      <w:rFonts w:ascii="Arial" w:eastAsia="Times New Roman" w:hAnsi="Arial" w:cs="Arial"/>
      <w:sz w:val="20"/>
      <w:szCs w:val="20"/>
      <w:lang w:val="it-IT"/>
    </w:rPr>
  </w:style>
  <w:style w:type="paragraph" w:customStyle="1" w:styleId="CharZchnZchnZchnZchn">
    <w:name w:val="Char Zchn Zchn Zchn Zchn"/>
    <w:basedOn w:val="Normal"/>
    <w:qFormat/>
    <w:rsid w:val="007257E3"/>
    <w:pPr>
      <w:tabs>
        <w:tab w:val="left" w:pos="690"/>
      </w:tabs>
      <w:autoSpaceDE w:val="0"/>
      <w:snapToGrid w:val="0"/>
      <w:spacing w:before="120" w:line="240" w:lineRule="auto"/>
      <w:ind w:left="-108"/>
    </w:pPr>
    <w:rPr>
      <w:rFonts w:ascii="Times New Roman" w:eastAsia="Times New Roman" w:hAnsi="Times New Roman" w:cs="Times New Roman"/>
      <w:sz w:val="24"/>
      <w:szCs w:val="24"/>
      <w:lang w:val="pl-PL" w:eastAsia="pl-PL"/>
    </w:rPr>
  </w:style>
  <w:style w:type="paragraph" w:customStyle="1" w:styleId="Puce1">
    <w:name w:val="Puce 1"/>
    <w:basedOn w:val="Normal"/>
    <w:link w:val="Puce1Car"/>
    <w:qFormat/>
    <w:rsid w:val="007257E3"/>
    <w:pPr>
      <w:autoSpaceDE w:val="0"/>
      <w:snapToGrid w:val="0"/>
      <w:spacing w:line="240" w:lineRule="auto"/>
      <w:ind w:left="-108"/>
    </w:pPr>
    <w:rPr>
      <w:rFonts w:ascii="Arial" w:eastAsia="Times New Roman" w:hAnsi="Arial" w:cs="Times New Roman"/>
      <w:sz w:val="24"/>
      <w:szCs w:val="24"/>
      <w:lang w:val="fr-FR" w:eastAsia="fr-FR"/>
    </w:rPr>
  </w:style>
  <w:style w:type="character" w:customStyle="1" w:styleId="StyleCar">
    <w:name w:val="Style Car"/>
    <w:locked/>
    <w:rsid w:val="007257E3"/>
    <w:rPr>
      <w:rFonts w:ascii="Arial" w:eastAsia="Times New Roman" w:hAnsi="Arial" w:cs="Times New Roman"/>
      <w:sz w:val="24"/>
      <w:szCs w:val="24"/>
      <w:lang w:val="en-GB" w:eastAsia="en-GB"/>
    </w:rPr>
  </w:style>
  <w:style w:type="character" w:customStyle="1" w:styleId="Puce1Car">
    <w:name w:val="Puce 1 Car"/>
    <w:link w:val="Puce1"/>
    <w:locked/>
    <w:rsid w:val="007257E3"/>
    <w:rPr>
      <w:rFonts w:ascii="Arial" w:eastAsia="Times New Roman" w:hAnsi="Arial" w:cs="Times New Roman"/>
      <w:sz w:val="24"/>
      <w:szCs w:val="24"/>
      <w:lang w:val="fr-FR" w:eastAsia="fr-FR"/>
    </w:rPr>
  </w:style>
  <w:style w:type="paragraph" w:customStyle="1" w:styleId="Texte">
    <w:name w:val="Texte"/>
    <w:basedOn w:val="Normal"/>
    <w:qFormat/>
    <w:rsid w:val="007257E3"/>
    <w:pPr>
      <w:autoSpaceDE w:val="0"/>
      <w:snapToGrid w:val="0"/>
      <w:spacing w:line="240" w:lineRule="auto"/>
      <w:ind w:left="-108"/>
    </w:pPr>
    <w:rPr>
      <w:rFonts w:ascii="Arial" w:eastAsia="Times New Roman" w:hAnsi="Arial" w:cs="Arial"/>
      <w:sz w:val="20"/>
      <w:szCs w:val="20"/>
      <w:lang w:val="fr-FR" w:eastAsia="fr-FR"/>
    </w:rPr>
  </w:style>
  <w:style w:type="paragraph" w:customStyle="1" w:styleId="CarCar">
    <w:name w:val="Car Car"/>
    <w:basedOn w:val="Normal"/>
    <w:qFormat/>
    <w:rsid w:val="007257E3"/>
    <w:pPr>
      <w:autoSpaceDE w:val="0"/>
      <w:snapToGrid w:val="0"/>
      <w:spacing w:line="240" w:lineRule="auto"/>
      <w:ind w:left="-108"/>
    </w:pPr>
    <w:rPr>
      <w:rFonts w:ascii="Times New Roman" w:eastAsia="Times New Roman" w:hAnsi="Times New Roman" w:cs="Times New Roman"/>
      <w:sz w:val="24"/>
      <w:szCs w:val="24"/>
      <w:lang w:val="pl-PL" w:eastAsia="pl-PL"/>
    </w:rPr>
  </w:style>
  <w:style w:type="paragraph" w:customStyle="1" w:styleId="CaracterCharCharCharCharCharCharCharCharCharCharCharChar">
    <w:name w:val="Caracter Char Char Char Char Char Char Char Char Char Char Char Char"/>
    <w:basedOn w:val="Normal"/>
    <w:qFormat/>
    <w:rsid w:val="007257E3"/>
    <w:pPr>
      <w:autoSpaceDE w:val="0"/>
      <w:snapToGrid w:val="0"/>
      <w:spacing w:line="240" w:lineRule="auto"/>
      <w:ind w:left="-108"/>
    </w:pPr>
    <w:rPr>
      <w:rFonts w:ascii="Times New Roman" w:eastAsia="Times New Roman" w:hAnsi="Times New Roman" w:cs="Times New Roman"/>
      <w:sz w:val="24"/>
      <w:szCs w:val="24"/>
      <w:lang w:val="pl-PL" w:eastAsia="pl-PL"/>
    </w:rPr>
  </w:style>
  <w:style w:type="paragraph" w:customStyle="1" w:styleId="CaracterCharCharCaracterCharCharCaracterCharCharCharCharCaracterCharCharCaracter">
    <w:name w:val="Caracter Char Char Caracter Char Char Caracter Char Char Char Char Caracter Char Char Caracter"/>
    <w:basedOn w:val="Normal"/>
    <w:qFormat/>
    <w:rsid w:val="007257E3"/>
    <w:pPr>
      <w:autoSpaceDE w:val="0"/>
      <w:snapToGrid w:val="0"/>
      <w:spacing w:line="240" w:lineRule="auto"/>
      <w:ind w:left="-108"/>
    </w:pPr>
    <w:rPr>
      <w:rFonts w:ascii="Times New Roman" w:eastAsia="Times New Roman" w:hAnsi="Times New Roman" w:cs="Times New Roman"/>
      <w:sz w:val="24"/>
      <w:szCs w:val="24"/>
      <w:lang w:val="pl-PL" w:eastAsia="pl-PL"/>
    </w:rPr>
  </w:style>
  <w:style w:type="paragraph" w:customStyle="1" w:styleId="CaracterCaracterCaracterCaracterCharCharCharCharCharCharZchnZchnChar">
    <w:name w:val="Caracter Caracter Caracter Caracter Char Char Char Char Char Char Zchn Zchn Char"/>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CharZchnZchnCharCharCharCharCharCharCharCharCharCharCharCharCaracterCaracterCharCaracterCaracterChar">
    <w:name w:val="Char Zchn Zchn Char Char Char Char Char Char Char Char Char Char Char Char Caracter Caracter Char Caracter Caracter Char"/>
    <w:basedOn w:val="Normal"/>
    <w:qFormat/>
    <w:rsid w:val="007257E3"/>
    <w:pPr>
      <w:tabs>
        <w:tab w:val="left" w:pos="-6240"/>
      </w:tabs>
      <w:spacing w:line="240" w:lineRule="auto"/>
      <w:ind w:right="-40"/>
    </w:pPr>
    <w:rPr>
      <w:rFonts w:ascii="Times New Roman" w:eastAsia="Times New Roman" w:hAnsi="Times New Roman" w:cs="Times New Roman"/>
      <w:sz w:val="24"/>
      <w:szCs w:val="24"/>
      <w:lang w:val="pl-PL" w:eastAsia="pl-PL"/>
    </w:rPr>
  </w:style>
  <w:style w:type="paragraph" w:customStyle="1" w:styleId="CharChar2CaracterCharCharCaracterCharCharCaracterCharCharCaracterCaracterCharCharCaracterCharCharCaracterCaracterCharCharCaracterCaracterCharCharCaracterCaracter1">
    <w:name w:val="Char Char2 Caracter Char Char Caracter Char Char Caracter Char Char Caracter Caracter Char Char Caracter Char Char Caracter Caracter Char Char Caracter Caracter Char Char Caracter Caracter1"/>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StyleLeft15cm">
    <w:name w:val="Style Left:  15 cm"/>
    <w:basedOn w:val="Normal"/>
    <w:qFormat/>
    <w:rsid w:val="007257E3"/>
    <w:pPr>
      <w:spacing w:before="200" w:line="288" w:lineRule="auto"/>
      <w:ind w:left="851"/>
      <w:jc w:val="both"/>
    </w:pPr>
    <w:rPr>
      <w:rFonts w:ascii="Arial" w:eastAsia="Times New Roman" w:hAnsi="Arial" w:cs="Arial"/>
      <w:sz w:val="20"/>
      <w:szCs w:val="20"/>
      <w:lang w:val="en-GB"/>
    </w:rPr>
  </w:style>
  <w:style w:type="paragraph" w:customStyle="1" w:styleId="CharChar2CharCharCharChar">
    <w:name w:val="Char Char2 Char Char Char Char"/>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WW8Num7z3">
    <w:name w:val="WW8Num7z3"/>
    <w:rsid w:val="007257E3"/>
    <w:rPr>
      <w:rFonts w:ascii="Symbol" w:hAnsi="Symbol" w:cs="Symbol"/>
    </w:rPr>
  </w:style>
  <w:style w:type="paragraph" w:customStyle="1" w:styleId="Caracter1">
    <w:name w:val="Caracter1"/>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Fejlc4CharChar">
    <w:name w:val="Fejléc4 Char Char"/>
    <w:rsid w:val="007257E3"/>
    <w:rPr>
      <w:rFonts w:ascii="Calibri" w:eastAsia="Times New Roman" w:hAnsi="Calibri" w:cs="Calibri"/>
      <w:sz w:val="24"/>
      <w:szCs w:val="24"/>
      <w:lang w:val="en-US" w:eastAsia="en-US"/>
    </w:rPr>
  </w:style>
  <w:style w:type="paragraph" w:customStyle="1" w:styleId="NormalTimesNewRoman">
    <w:name w:val="Normal + Times New Roman"/>
    <w:aliases w:val="Line spacing:  1 lines"/>
    <w:basedOn w:val="Normal"/>
    <w:qFormat/>
    <w:rsid w:val="007257E3"/>
    <w:pPr>
      <w:keepLines/>
      <w:framePr w:hSpace="180" w:wrap="auto" w:vAnchor="text" w:hAnchor="margin" w:y="74"/>
      <w:spacing w:line="360" w:lineRule="auto"/>
    </w:pPr>
    <w:rPr>
      <w:rFonts w:ascii="Times New Roman" w:eastAsia="Times New Roman" w:hAnsi="Times New Roman" w:cs="Times New Roman"/>
      <w:lang w:val="en-US" w:eastAsia="de-AT"/>
    </w:rPr>
  </w:style>
  <w:style w:type="paragraph" w:customStyle="1" w:styleId="111">
    <w:name w:val="111"/>
    <w:basedOn w:val="Normal"/>
    <w:qFormat/>
    <w:rsid w:val="007257E3"/>
    <w:pPr>
      <w:numPr>
        <w:numId w:val="117"/>
      </w:numPr>
      <w:spacing w:line="240" w:lineRule="auto"/>
    </w:pPr>
    <w:rPr>
      <w:rFonts w:ascii="Times New Roman" w:eastAsia="Times New Roman" w:hAnsi="Times New Roman" w:cs="Times New Roman"/>
      <w:b/>
      <w:bCs/>
      <w:sz w:val="22"/>
      <w:szCs w:val="22"/>
      <w:lang w:val="pl-PL" w:eastAsia="pl-PL"/>
    </w:rPr>
  </w:style>
  <w:style w:type="paragraph" w:customStyle="1" w:styleId="CaracterCaracterCharCaracterCaracterCharCaracterCaracterCharCaracterCaracterCharCaracterCaracter1CharCharCar">
    <w:name w:val="Caracter Caracter Char Caracter Caracter Char Caracter Caracter Char Caracter Caracter Char Caracter Caracter1 Char Char Car"/>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mediumtext1">
    <w:name w:val="medium_text1"/>
    <w:rsid w:val="007257E3"/>
    <w:rPr>
      <w:b/>
      <w:bCs/>
      <w:sz w:val="24"/>
      <w:szCs w:val="24"/>
      <w:lang w:val="pl-PL" w:eastAsia="pl-PL"/>
    </w:rPr>
  </w:style>
  <w:style w:type="character" w:customStyle="1" w:styleId="longtext1">
    <w:name w:val="long_text1"/>
    <w:rsid w:val="007257E3"/>
    <w:rPr>
      <w:b/>
      <w:bCs/>
      <w:sz w:val="20"/>
      <w:szCs w:val="20"/>
      <w:lang w:val="pl-PL" w:eastAsia="pl-PL"/>
    </w:rPr>
  </w:style>
  <w:style w:type="character" w:customStyle="1" w:styleId="mediumtext">
    <w:name w:val="medium_text"/>
    <w:basedOn w:val="DefaultParagraphFont"/>
    <w:rsid w:val="007257E3"/>
  </w:style>
  <w:style w:type="character" w:customStyle="1" w:styleId="CharChar20">
    <w:name w:val="Char Char20"/>
    <w:rsid w:val="007257E3"/>
    <w:rPr>
      <w:rFonts w:ascii="Arial" w:hAnsi="Arial" w:cs="Arial"/>
      <w:color w:val="auto"/>
      <w:sz w:val="24"/>
      <w:szCs w:val="24"/>
      <w:lang w:val="en-GB" w:eastAsia="ar-SA" w:bidi="ar-SA"/>
    </w:rPr>
  </w:style>
  <w:style w:type="character" w:customStyle="1" w:styleId="shorttext1">
    <w:name w:val="short_text1"/>
    <w:rsid w:val="007257E3"/>
    <w:rPr>
      <w:sz w:val="29"/>
      <w:szCs w:val="29"/>
    </w:rPr>
  </w:style>
  <w:style w:type="paragraph" w:customStyle="1" w:styleId="CharZchnZchnCharCharCharCharCharCharCharCharCharCharCharCharCaracterCaracterCharCaracterCaracter">
    <w:name w:val="Char Zchn Zchn Char Char Char Char Char Char Char Char Char Char Char Char Caracter Caracter Char Caracter Caracter"/>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font0">
    <w:name w:val="font0"/>
    <w:basedOn w:val="Normal"/>
    <w:qFormat/>
    <w:rsid w:val="007257E3"/>
    <w:pPr>
      <w:spacing w:before="100" w:beforeAutospacing="1" w:after="100" w:afterAutospacing="1" w:line="240" w:lineRule="auto"/>
    </w:pPr>
    <w:rPr>
      <w:rFonts w:ascii="Arial" w:eastAsia="Times New Roman" w:hAnsi="Arial" w:cs="Arial"/>
      <w:sz w:val="20"/>
      <w:szCs w:val="20"/>
      <w:lang w:eastAsia="ro-RO"/>
    </w:rPr>
  </w:style>
  <w:style w:type="numbering" w:customStyle="1" w:styleId="Bumbi3">
    <w:name w:val="Bumbi3"/>
    <w:rsid w:val="007257E3"/>
    <w:pPr>
      <w:numPr>
        <w:numId w:val="155"/>
      </w:numPr>
    </w:pPr>
  </w:style>
  <w:style w:type="numbering" w:customStyle="1" w:styleId="Bumbi-3">
    <w:name w:val="Bumbi -3"/>
    <w:rsid w:val="007257E3"/>
    <w:pPr>
      <w:numPr>
        <w:numId w:val="94"/>
      </w:numPr>
    </w:pPr>
  </w:style>
  <w:style w:type="numbering" w:customStyle="1" w:styleId="TabelBumbi">
    <w:name w:val="Tabel Bumbi"/>
    <w:rsid w:val="007257E3"/>
    <w:pPr>
      <w:numPr>
        <w:numId w:val="136"/>
      </w:numPr>
    </w:pPr>
  </w:style>
  <w:style w:type="numbering" w:customStyle="1" w:styleId="Bumbiabc0">
    <w:name w:val="Bumbi abc"/>
    <w:rsid w:val="007257E3"/>
    <w:pPr>
      <w:numPr>
        <w:numId w:val="161"/>
      </w:numPr>
    </w:pPr>
  </w:style>
  <w:style w:type="paragraph" w:customStyle="1" w:styleId="CharZchnZchnCharCharCharCharCharCharCharCharCharCharCharCharCaracterCaracterCharCaracterCaracterChar2">
    <w:name w:val="Char Zchn Zchn Char Char Char Char Char Char Char Char Char Char Char Char Caracter Caracter Char Caracter Caracter Char2"/>
    <w:basedOn w:val="Normal"/>
    <w:qFormat/>
    <w:rsid w:val="007257E3"/>
    <w:pPr>
      <w:tabs>
        <w:tab w:val="left" w:pos="-6240"/>
      </w:tabs>
      <w:spacing w:line="240" w:lineRule="auto"/>
      <w:ind w:right="-40"/>
      <w:jc w:val="center"/>
    </w:pPr>
    <w:rPr>
      <w:rFonts w:ascii="Times New Roman" w:eastAsia="Times New Roman" w:hAnsi="Times New Roman" w:cs="Times New Roman"/>
      <w:sz w:val="24"/>
      <w:szCs w:val="24"/>
      <w:lang w:val="pl-PL" w:eastAsia="pl-PL"/>
    </w:rPr>
  </w:style>
  <w:style w:type="character" w:customStyle="1" w:styleId="WW8Num13z0">
    <w:name w:val="WW8Num13z0"/>
    <w:rsid w:val="007257E3"/>
    <w:rPr>
      <w:sz w:val="22"/>
    </w:rPr>
  </w:style>
  <w:style w:type="paragraph" w:customStyle="1" w:styleId="H2">
    <w:name w:val="H2"/>
    <w:basedOn w:val="Normal"/>
    <w:autoRedefine/>
    <w:qFormat/>
    <w:rsid w:val="007257E3"/>
    <w:pPr>
      <w:spacing w:line="240" w:lineRule="auto"/>
      <w:jc w:val="both"/>
    </w:pPr>
    <w:rPr>
      <w:rFonts w:ascii="Times New Roman" w:eastAsia="Times New Roman" w:hAnsi="Times New Roman" w:cs="Times New Roman"/>
      <w:b/>
      <w:bCs/>
      <w:sz w:val="24"/>
      <w:szCs w:val="24"/>
    </w:rPr>
  </w:style>
  <w:style w:type="character" w:customStyle="1" w:styleId="FontStyle1198">
    <w:name w:val="Font Style1198"/>
    <w:uiPriority w:val="99"/>
    <w:rsid w:val="007257E3"/>
    <w:rPr>
      <w:rFonts w:ascii="Arial Narrow" w:hAnsi="Arial Narrow" w:cs="Arial Narrow"/>
      <w:b/>
      <w:bCs/>
      <w:sz w:val="20"/>
      <w:szCs w:val="20"/>
    </w:rPr>
  </w:style>
  <w:style w:type="character" w:customStyle="1" w:styleId="FontStyle1220">
    <w:name w:val="Font Style1220"/>
    <w:uiPriority w:val="99"/>
    <w:rsid w:val="007257E3"/>
    <w:rPr>
      <w:rFonts w:ascii="Arial Narrow" w:hAnsi="Arial Narrow" w:cs="Arial Narrow"/>
      <w:b/>
      <w:bCs/>
      <w:i/>
      <w:iCs/>
      <w:sz w:val="20"/>
      <w:szCs w:val="20"/>
    </w:rPr>
  </w:style>
  <w:style w:type="paragraph" w:customStyle="1" w:styleId="Style188">
    <w:name w:val="Style188"/>
    <w:basedOn w:val="Normal"/>
    <w:uiPriority w:val="99"/>
    <w:qFormat/>
    <w:rsid w:val="007257E3"/>
    <w:pPr>
      <w:widowControl w:val="0"/>
      <w:autoSpaceDE w:val="0"/>
      <w:autoSpaceDN w:val="0"/>
      <w:adjustRightInd w:val="0"/>
      <w:spacing w:line="226" w:lineRule="exact"/>
      <w:ind w:hanging="533"/>
    </w:pPr>
    <w:rPr>
      <w:rFonts w:ascii="Arial Narrow" w:eastAsia="Times New Roman" w:hAnsi="Arial Narrow" w:cs="Times New Roman"/>
      <w:sz w:val="24"/>
      <w:szCs w:val="24"/>
      <w:lang w:eastAsia="ro-RO"/>
    </w:rPr>
  </w:style>
  <w:style w:type="character" w:customStyle="1" w:styleId="FontStyle1211">
    <w:name w:val="Font Style1211"/>
    <w:uiPriority w:val="99"/>
    <w:rsid w:val="007257E3"/>
    <w:rPr>
      <w:rFonts w:ascii="Arial" w:hAnsi="Arial" w:cs="Arial"/>
      <w:sz w:val="16"/>
      <w:szCs w:val="16"/>
    </w:rPr>
  </w:style>
  <w:style w:type="character" w:customStyle="1" w:styleId="FontStyle1218">
    <w:name w:val="Font Style1218"/>
    <w:uiPriority w:val="99"/>
    <w:rsid w:val="007257E3"/>
    <w:rPr>
      <w:rFonts w:ascii="Arial Narrow" w:hAnsi="Arial Narrow" w:cs="Arial Narrow"/>
      <w:b/>
      <w:bCs/>
      <w:sz w:val="22"/>
      <w:szCs w:val="22"/>
    </w:rPr>
  </w:style>
  <w:style w:type="character" w:customStyle="1" w:styleId="FontStyle1219">
    <w:name w:val="Font Style1219"/>
    <w:uiPriority w:val="99"/>
    <w:rsid w:val="007257E3"/>
    <w:rPr>
      <w:rFonts w:ascii="Arial Narrow" w:hAnsi="Arial Narrow" w:cs="Arial Narrow"/>
      <w:b/>
      <w:bCs/>
      <w:smallCaps/>
      <w:sz w:val="22"/>
      <w:szCs w:val="22"/>
    </w:rPr>
  </w:style>
  <w:style w:type="character" w:customStyle="1" w:styleId="FontStyle1224">
    <w:name w:val="Font Style1224"/>
    <w:uiPriority w:val="99"/>
    <w:rsid w:val="007257E3"/>
    <w:rPr>
      <w:rFonts w:ascii="Arial Narrow" w:hAnsi="Arial Narrow" w:cs="Arial Narrow"/>
      <w:b/>
      <w:bCs/>
      <w:smallCaps/>
      <w:sz w:val="12"/>
      <w:szCs w:val="12"/>
    </w:rPr>
  </w:style>
  <w:style w:type="character" w:customStyle="1" w:styleId="FontStyle1227">
    <w:name w:val="Font Style1227"/>
    <w:uiPriority w:val="99"/>
    <w:rsid w:val="007257E3"/>
    <w:rPr>
      <w:rFonts w:ascii="Arial Narrow" w:hAnsi="Arial Narrow" w:cs="Arial Narrow"/>
      <w:b/>
      <w:bCs/>
      <w:sz w:val="14"/>
      <w:szCs w:val="14"/>
    </w:rPr>
  </w:style>
  <w:style w:type="character" w:customStyle="1" w:styleId="FontStyle1229">
    <w:name w:val="Font Style1229"/>
    <w:uiPriority w:val="99"/>
    <w:rsid w:val="007257E3"/>
    <w:rPr>
      <w:rFonts w:ascii="Arial Narrow" w:hAnsi="Arial Narrow" w:cs="Arial Narrow"/>
      <w:b/>
      <w:bCs/>
      <w:smallCaps/>
      <w:sz w:val="18"/>
      <w:szCs w:val="18"/>
    </w:rPr>
  </w:style>
  <w:style w:type="paragraph" w:customStyle="1" w:styleId="Style164">
    <w:name w:val="Style164"/>
    <w:basedOn w:val="Normal"/>
    <w:uiPriority w:val="99"/>
    <w:qFormat/>
    <w:rsid w:val="007257E3"/>
    <w:pPr>
      <w:widowControl w:val="0"/>
      <w:autoSpaceDE w:val="0"/>
      <w:autoSpaceDN w:val="0"/>
      <w:adjustRightInd w:val="0"/>
      <w:spacing w:line="178" w:lineRule="exact"/>
      <w:ind w:hanging="379"/>
      <w:jc w:val="both"/>
    </w:pPr>
    <w:rPr>
      <w:rFonts w:ascii="Arial Narrow" w:eastAsia="Times New Roman" w:hAnsi="Arial Narrow" w:cs="Times New Roman"/>
      <w:sz w:val="24"/>
      <w:szCs w:val="24"/>
      <w:lang w:eastAsia="ro-RO"/>
    </w:rPr>
  </w:style>
  <w:style w:type="paragraph" w:customStyle="1" w:styleId="Style185">
    <w:name w:val="Style185"/>
    <w:basedOn w:val="Normal"/>
    <w:uiPriority w:val="99"/>
    <w:qFormat/>
    <w:rsid w:val="007257E3"/>
    <w:pPr>
      <w:widowControl w:val="0"/>
      <w:autoSpaceDE w:val="0"/>
      <w:autoSpaceDN w:val="0"/>
      <w:adjustRightInd w:val="0"/>
      <w:spacing w:line="226" w:lineRule="exact"/>
      <w:ind w:hanging="427"/>
    </w:pPr>
    <w:rPr>
      <w:rFonts w:ascii="Arial Narrow" w:eastAsia="Times New Roman" w:hAnsi="Arial Narrow" w:cs="Times New Roman"/>
      <w:sz w:val="24"/>
      <w:szCs w:val="24"/>
      <w:lang w:eastAsia="ro-RO"/>
    </w:rPr>
  </w:style>
  <w:style w:type="character" w:customStyle="1" w:styleId="FontStyle1206">
    <w:name w:val="Font Style1206"/>
    <w:uiPriority w:val="99"/>
    <w:rsid w:val="007257E3"/>
    <w:rPr>
      <w:rFonts w:ascii="Arial" w:hAnsi="Arial" w:cs="Arial"/>
      <w:spacing w:val="10"/>
      <w:sz w:val="18"/>
      <w:szCs w:val="18"/>
    </w:rPr>
  </w:style>
  <w:style w:type="table" w:customStyle="1" w:styleId="ColorfulGrid1">
    <w:name w:val="Colorful Grid1"/>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List1">
    <w:name w:val="Colorful List1"/>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paragraph" w:customStyle="1" w:styleId="CharCharCharZchnZchnCharCharCharZchnZchnCharCharChar1CharCharZchnZchn">
    <w:name w:val="Char Char Char Zchn Zchn Char Char Char Zchn Zchn Char Char Char1 Char Char Zchn Zchn"/>
    <w:basedOn w:val="Normal"/>
    <w:uiPriority w:val="99"/>
    <w:qFormat/>
    <w:rsid w:val="007257E3"/>
    <w:pPr>
      <w:shd w:val="clear" w:color="auto" w:fill="CCFFCC"/>
      <w:spacing w:line="240" w:lineRule="auto"/>
    </w:pPr>
    <w:rPr>
      <w:rFonts w:ascii="Arial" w:eastAsia="Times New Roman" w:hAnsi="Arial" w:cs="Arial"/>
      <w:sz w:val="22"/>
      <w:szCs w:val="22"/>
      <w:lang w:val="pl-PL" w:eastAsia="pl-PL"/>
    </w:rPr>
  </w:style>
  <w:style w:type="paragraph" w:customStyle="1" w:styleId="Style195">
    <w:name w:val="Style195"/>
    <w:basedOn w:val="Normal"/>
    <w:uiPriority w:val="99"/>
    <w:qFormat/>
    <w:rsid w:val="007257E3"/>
    <w:pPr>
      <w:widowControl w:val="0"/>
      <w:autoSpaceDE w:val="0"/>
      <w:autoSpaceDN w:val="0"/>
      <w:adjustRightInd w:val="0"/>
      <w:spacing w:line="240" w:lineRule="auto"/>
    </w:pPr>
    <w:rPr>
      <w:rFonts w:ascii="Calibri" w:eastAsia="Times New Roman" w:hAnsi="Calibri" w:cs="Times New Roman"/>
      <w:sz w:val="24"/>
      <w:szCs w:val="24"/>
      <w:lang w:eastAsia="ro-RO"/>
    </w:rPr>
  </w:style>
  <w:style w:type="paragraph" w:customStyle="1" w:styleId="Style220">
    <w:name w:val="Style220"/>
    <w:basedOn w:val="Normal"/>
    <w:uiPriority w:val="99"/>
    <w:qFormat/>
    <w:rsid w:val="007257E3"/>
    <w:pPr>
      <w:widowControl w:val="0"/>
      <w:autoSpaceDE w:val="0"/>
      <w:autoSpaceDN w:val="0"/>
      <w:adjustRightInd w:val="0"/>
      <w:spacing w:line="206" w:lineRule="exact"/>
      <w:jc w:val="both"/>
    </w:pPr>
    <w:rPr>
      <w:rFonts w:ascii="Calibri" w:eastAsia="Times New Roman" w:hAnsi="Calibri" w:cs="Times New Roman"/>
      <w:sz w:val="24"/>
      <w:szCs w:val="24"/>
      <w:lang w:eastAsia="ro-RO"/>
    </w:rPr>
  </w:style>
  <w:style w:type="paragraph" w:customStyle="1" w:styleId="Style315">
    <w:name w:val="Style315"/>
    <w:basedOn w:val="Normal"/>
    <w:uiPriority w:val="99"/>
    <w:qFormat/>
    <w:rsid w:val="007257E3"/>
    <w:pPr>
      <w:widowControl w:val="0"/>
      <w:autoSpaceDE w:val="0"/>
      <w:autoSpaceDN w:val="0"/>
      <w:adjustRightInd w:val="0"/>
      <w:spacing w:line="276" w:lineRule="exact"/>
      <w:ind w:hanging="408"/>
    </w:pPr>
    <w:rPr>
      <w:rFonts w:ascii="Calibri" w:eastAsia="Times New Roman" w:hAnsi="Calibri" w:cs="Times New Roman"/>
      <w:sz w:val="24"/>
      <w:szCs w:val="24"/>
      <w:lang w:eastAsia="ro-RO"/>
    </w:rPr>
  </w:style>
  <w:style w:type="paragraph" w:customStyle="1" w:styleId="Style323">
    <w:name w:val="Style323"/>
    <w:basedOn w:val="Normal"/>
    <w:uiPriority w:val="99"/>
    <w:qFormat/>
    <w:rsid w:val="007257E3"/>
    <w:pPr>
      <w:widowControl w:val="0"/>
      <w:autoSpaceDE w:val="0"/>
      <w:autoSpaceDN w:val="0"/>
      <w:adjustRightInd w:val="0"/>
      <w:spacing w:line="240" w:lineRule="auto"/>
    </w:pPr>
    <w:rPr>
      <w:rFonts w:ascii="Calibri" w:eastAsia="Times New Roman" w:hAnsi="Calibri" w:cs="Times New Roman"/>
      <w:sz w:val="24"/>
      <w:szCs w:val="24"/>
      <w:lang w:eastAsia="ro-RO"/>
    </w:rPr>
  </w:style>
  <w:style w:type="paragraph" w:customStyle="1" w:styleId="Style331">
    <w:name w:val="Style331"/>
    <w:basedOn w:val="Normal"/>
    <w:uiPriority w:val="99"/>
    <w:qFormat/>
    <w:rsid w:val="007257E3"/>
    <w:pPr>
      <w:widowControl w:val="0"/>
      <w:autoSpaceDE w:val="0"/>
      <w:autoSpaceDN w:val="0"/>
      <w:adjustRightInd w:val="0"/>
      <w:spacing w:line="278" w:lineRule="exact"/>
    </w:pPr>
    <w:rPr>
      <w:rFonts w:ascii="Calibri" w:eastAsia="Times New Roman" w:hAnsi="Calibri" w:cs="Times New Roman"/>
      <w:sz w:val="24"/>
      <w:szCs w:val="24"/>
      <w:lang w:eastAsia="ro-RO"/>
    </w:rPr>
  </w:style>
  <w:style w:type="paragraph" w:customStyle="1" w:styleId="Style360">
    <w:name w:val="Style360"/>
    <w:basedOn w:val="Normal"/>
    <w:uiPriority w:val="99"/>
    <w:qFormat/>
    <w:rsid w:val="007257E3"/>
    <w:pPr>
      <w:widowControl w:val="0"/>
      <w:autoSpaceDE w:val="0"/>
      <w:autoSpaceDN w:val="0"/>
      <w:adjustRightInd w:val="0"/>
      <w:spacing w:line="240" w:lineRule="auto"/>
    </w:pPr>
    <w:rPr>
      <w:rFonts w:ascii="Calibri" w:eastAsia="Times New Roman" w:hAnsi="Calibri" w:cs="Times New Roman"/>
      <w:sz w:val="24"/>
      <w:szCs w:val="24"/>
      <w:lang w:eastAsia="ro-RO"/>
    </w:rPr>
  </w:style>
  <w:style w:type="character" w:customStyle="1" w:styleId="FontStyle619">
    <w:name w:val="Font Style619"/>
    <w:uiPriority w:val="99"/>
    <w:rsid w:val="007257E3"/>
    <w:rPr>
      <w:rFonts w:ascii="Calibri" w:hAnsi="Calibri" w:cs="Calibri"/>
      <w:sz w:val="20"/>
      <w:szCs w:val="20"/>
    </w:rPr>
  </w:style>
  <w:style w:type="character" w:customStyle="1" w:styleId="FontStyle20">
    <w:name w:val="Font Style20"/>
    <w:uiPriority w:val="99"/>
    <w:rsid w:val="007257E3"/>
    <w:rPr>
      <w:rFonts w:ascii="Times New Roman" w:hAnsi="Times New Roman" w:cs="Times New Roman"/>
      <w:sz w:val="22"/>
      <w:szCs w:val="22"/>
    </w:rPr>
  </w:style>
  <w:style w:type="character" w:customStyle="1" w:styleId="FontStyle18">
    <w:name w:val="Font Style18"/>
    <w:uiPriority w:val="99"/>
    <w:rsid w:val="007257E3"/>
    <w:rPr>
      <w:rFonts w:ascii="Times New Roman" w:hAnsi="Times New Roman" w:cs="Times New Roman"/>
      <w:b/>
      <w:bCs/>
      <w:sz w:val="22"/>
      <w:szCs w:val="22"/>
    </w:rPr>
  </w:style>
  <w:style w:type="character" w:customStyle="1" w:styleId="FontStyle21">
    <w:name w:val="Font Style21"/>
    <w:uiPriority w:val="99"/>
    <w:rsid w:val="007257E3"/>
    <w:rPr>
      <w:rFonts w:ascii="Times New Roman" w:hAnsi="Times New Roman" w:cs="Times New Roman"/>
      <w:i/>
      <w:iCs/>
      <w:sz w:val="22"/>
      <w:szCs w:val="22"/>
    </w:rPr>
  </w:style>
  <w:style w:type="character" w:customStyle="1" w:styleId="FontStyle19">
    <w:name w:val="Font Style19"/>
    <w:uiPriority w:val="99"/>
    <w:rsid w:val="007257E3"/>
    <w:rPr>
      <w:rFonts w:ascii="Times New Roman" w:hAnsi="Times New Roman" w:cs="Times New Roman"/>
      <w:b/>
      <w:bCs/>
      <w:i/>
      <w:iCs/>
      <w:sz w:val="22"/>
      <w:szCs w:val="22"/>
    </w:rPr>
  </w:style>
  <w:style w:type="character" w:customStyle="1" w:styleId="tli1">
    <w:name w:val="tli1"/>
    <w:basedOn w:val="DefaultParagraphFont"/>
    <w:rsid w:val="007257E3"/>
  </w:style>
  <w:style w:type="character" w:customStyle="1" w:styleId="imcfromentry1">
    <w:name w:val="imcfromentry1"/>
    <w:rsid w:val="007257E3"/>
    <w:rPr>
      <w:rFonts w:ascii="Arial" w:hAnsi="Arial" w:cs="Arial" w:hint="default"/>
    </w:rPr>
  </w:style>
  <w:style w:type="character" w:customStyle="1" w:styleId="Bullet1Char">
    <w:name w:val="Bullet 1 Char"/>
    <w:link w:val="Bullet10"/>
    <w:rsid w:val="007257E3"/>
    <w:rPr>
      <w:rFonts w:ascii="Times" w:eastAsia="Calibri" w:hAnsi="Times" w:cs="Times"/>
      <w:sz w:val="24"/>
      <w:szCs w:val="24"/>
      <w:lang w:val="en-US" w:eastAsia="ko-KR"/>
    </w:rPr>
  </w:style>
  <w:style w:type="paragraph" w:customStyle="1" w:styleId="Headingforfigures">
    <w:name w:val="Heading for figures"/>
    <w:basedOn w:val="NormalIndent"/>
    <w:qFormat/>
    <w:rsid w:val="007257E3"/>
    <w:pPr>
      <w:spacing w:before="60" w:after="120" w:line="240" w:lineRule="auto"/>
      <w:jc w:val="both"/>
    </w:pPr>
    <w:rPr>
      <w:rFonts w:ascii="Calibri" w:eastAsia="Times New Roman" w:hAnsi="Calibri" w:cs="Times New Roman"/>
      <w:i/>
      <w:sz w:val="24"/>
      <w:szCs w:val="22"/>
      <w:lang w:eastAsia="en-GB"/>
    </w:rPr>
  </w:style>
  <w:style w:type="paragraph" w:customStyle="1" w:styleId="Caracter7CharCharCaracterCharCharCaracterCharCharCaracterCharCharCaracterCharCharCaracterCharCharCaracterCharCharCaracterCharCharCaracterCharCharCaracterCharCharChar">
    <w:name w:val="Caracter7 Char Char Caracter Char Char Caracter Char Char Caracter Char Char Caracter Char Char Caracter Char Char Caracter Char Char Caracter Char Char Caracter Char Char Caracter Char Char Char"/>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style310">
    <w:name w:val="style31"/>
    <w:rsid w:val="007257E3"/>
    <w:rPr>
      <w:color w:val="FFFFB7"/>
    </w:rPr>
  </w:style>
  <w:style w:type="character" w:customStyle="1" w:styleId="FontStyle1213">
    <w:name w:val="Font Style1213"/>
    <w:uiPriority w:val="99"/>
    <w:rsid w:val="007257E3"/>
    <w:rPr>
      <w:rFonts w:ascii="Franklin Gothic Book" w:hAnsi="Franklin Gothic Book" w:cs="Franklin Gothic Book"/>
      <w:b/>
      <w:bCs/>
      <w:sz w:val="40"/>
      <w:szCs w:val="40"/>
    </w:rPr>
  </w:style>
  <w:style w:type="character" w:customStyle="1" w:styleId="FontStyle1216">
    <w:name w:val="Font Style1216"/>
    <w:uiPriority w:val="99"/>
    <w:rsid w:val="007257E3"/>
    <w:rPr>
      <w:rFonts w:ascii="Arial Narrow" w:hAnsi="Arial Narrow" w:cs="Arial Narrow"/>
      <w:b/>
      <w:bCs/>
      <w:i/>
      <w:iCs/>
      <w:sz w:val="22"/>
      <w:szCs w:val="22"/>
    </w:rPr>
  </w:style>
  <w:style w:type="character" w:customStyle="1" w:styleId="FontStyle1228">
    <w:name w:val="Font Style1228"/>
    <w:uiPriority w:val="99"/>
    <w:rsid w:val="007257E3"/>
    <w:rPr>
      <w:rFonts w:ascii="Arial" w:hAnsi="Arial" w:cs="Arial"/>
      <w:b/>
      <w:bCs/>
      <w:smallCaps/>
      <w:sz w:val="14"/>
      <w:szCs w:val="14"/>
    </w:rPr>
  </w:style>
  <w:style w:type="character" w:customStyle="1" w:styleId="FontStyle98">
    <w:name w:val="Font Style98"/>
    <w:uiPriority w:val="99"/>
    <w:rsid w:val="007257E3"/>
    <w:rPr>
      <w:rFonts w:ascii="Arial Narrow" w:hAnsi="Arial Narrow" w:cs="Arial Narrow"/>
      <w:sz w:val="20"/>
      <w:szCs w:val="20"/>
    </w:rPr>
  </w:style>
  <w:style w:type="character" w:customStyle="1" w:styleId="FontStyle95">
    <w:name w:val="Font Style95"/>
    <w:uiPriority w:val="99"/>
    <w:rsid w:val="007257E3"/>
    <w:rPr>
      <w:rFonts w:ascii="Arial Narrow" w:hAnsi="Arial Narrow" w:cs="Arial Narrow"/>
      <w:b/>
      <w:bCs/>
      <w:i/>
      <w:iCs/>
      <w:sz w:val="20"/>
      <w:szCs w:val="20"/>
    </w:rPr>
  </w:style>
  <w:style w:type="character" w:customStyle="1" w:styleId="Heading4CharChar">
    <w:name w:val="Heading 4 Char Char"/>
    <w:rsid w:val="007257E3"/>
    <w:rPr>
      <w:rFonts w:ascii="Calibri" w:hAnsi="Calibri"/>
      <w:b/>
      <w:color w:val="000080"/>
      <w:sz w:val="28"/>
      <w:szCs w:val="22"/>
      <w:lang w:val="ro-RO" w:eastAsia="en-GB" w:bidi="ar-SA"/>
    </w:rPr>
  </w:style>
  <w:style w:type="character" w:customStyle="1" w:styleId="Bullet2CharChar">
    <w:name w:val="Bullet 2 Char Char"/>
    <w:link w:val="Bullet20"/>
    <w:rsid w:val="007257E3"/>
    <w:rPr>
      <w:rFonts w:ascii="Arial" w:eastAsia="Times New Roman" w:hAnsi="Arial" w:cs="Times New Roman"/>
      <w:lang w:val="x-none" w:eastAsia="x-none"/>
    </w:rPr>
  </w:style>
  <w:style w:type="character" w:customStyle="1" w:styleId="do1">
    <w:name w:val="do1"/>
    <w:rsid w:val="007257E3"/>
    <w:rPr>
      <w:b/>
      <w:bCs/>
      <w:sz w:val="26"/>
      <w:szCs w:val="26"/>
    </w:rPr>
  </w:style>
  <w:style w:type="character" w:customStyle="1" w:styleId="FontStyle92">
    <w:name w:val="Font Style92"/>
    <w:uiPriority w:val="99"/>
    <w:rsid w:val="007257E3"/>
    <w:rPr>
      <w:rFonts w:ascii="Times New Roman" w:hAnsi="Times New Roman" w:cs="Times New Roman"/>
      <w:i/>
      <w:iCs/>
      <w:sz w:val="18"/>
      <w:szCs w:val="18"/>
    </w:rPr>
  </w:style>
  <w:style w:type="character" w:customStyle="1" w:styleId="FontStyle97">
    <w:name w:val="Font Style97"/>
    <w:uiPriority w:val="99"/>
    <w:rsid w:val="007257E3"/>
    <w:rPr>
      <w:rFonts w:ascii="Times New Roman" w:hAnsi="Times New Roman" w:cs="Times New Roman"/>
      <w:sz w:val="18"/>
      <w:szCs w:val="18"/>
    </w:rPr>
  </w:style>
  <w:style w:type="character" w:customStyle="1" w:styleId="FontStyle104">
    <w:name w:val="Font Style104"/>
    <w:uiPriority w:val="99"/>
    <w:rsid w:val="007257E3"/>
    <w:rPr>
      <w:rFonts w:ascii="Times New Roman" w:hAnsi="Times New Roman" w:cs="Times New Roman"/>
      <w:b/>
      <w:bCs/>
      <w:spacing w:val="10"/>
      <w:sz w:val="18"/>
      <w:szCs w:val="18"/>
    </w:rPr>
  </w:style>
  <w:style w:type="character" w:customStyle="1" w:styleId="FontStyle114">
    <w:name w:val="Font Style114"/>
    <w:uiPriority w:val="99"/>
    <w:rsid w:val="007257E3"/>
    <w:rPr>
      <w:rFonts w:ascii="Georgia" w:hAnsi="Georgia" w:cs="Georgia"/>
      <w:b/>
      <w:bCs/>
      <w:sz w:val="8"/>
      <w:szCs w:val="8"/>
    </w:rPr>
  </w:style>
  <w:style w:type="character" w:customStyle="1" w:styleId="FontStyle118">
    <w:name w:val="Font Style118"/>
    <w:uiPriority w:val="99"/>
    <w:rsid w:val="007257E3"/>
    <w:rPr>
      <w:rFonts w:ascii="Times New Roman" w:hAnsi="Times New Roman" w:cs="Times New Roman"/>
      <w:b/>
      <w:bCs/>
      <w:i/>
      <w:iCs/>
      <w:sz w:val="12"/>
      <w:szCs w:val="12"/>
    </w:rPr>
  </w:style>
  <w:style w:type="character" w:customStyle="1" w:styleId="FontStyle96">
    <w:name w:val="Font Style96"/>
    <w:uiPriority w:val="99"/>
    <w:rsid w:val="007257E3"/>
    <w:rPr>
      <w:rFonts w:ascii="Times New Roman" w:hAnsi="Times New Roman" w:cs="Times New Roman"/>
      <w:b/>
      <w:bCs/>
      <w:sz w:val="18"/>
      <w:szCs w:val="18"/>
    </w:rPr>
  </w:style>
  <w:style w:type="character" w:customStyle="1" w:styleId="FontStyle124">
    <w:name w:val="Font Style124"/>
    <w:uiPriority w:val="99"/>
    <w:rsid w:val="007257E3"/>
    <w:rPr>
      <w:rFonts w:ascii="Times New Roman" w:hAnsi="Times New Roman" w:cs="Times New Roman"/>
      <w:sz w:val="22"/>
      <w:szCs w:val="22"/>
    </w:rPr>
  </w:style>
  <w:style w:type="character" w:customStyle="1" w:styleId="FontStyle125">
    <w:name w:val="Font Style125"/>
    <w:uiPriority w:val="99"/>
    <w:rsid w:val="007257E3"/>
    <w:rPr>
      <w:rFonts w:ascii="MS Reference Sans Serif" w:hAnsi="MS Reference Sans Serif" w:cs="MS Reference Sans Serif"/>
      <w:sz w:val="16"/>
      <w:szCs w:val="16"/>
    </w:rPr>
  </w:style>
  <w:style w:type="character" w:customStyle="1" w:styleId="FontStyle126">
    <w:name w:val="Font Style126"/>
    <w:uiPriority w:val="99"/>
    <w:rsid w:val="007257E3"/>
    <w:rPr>
      <w:rFonts w:ascii="Times New Roman" w:hAnsi="Times New Roman" w:cs="Times New Roman"/>
      <w:sz w:val="20"/>
      <w:szCs w:val="20"/>
    </w:rPr>
  </w:style>
  <w:style w:type="character" w:customStyle="1" w:styleId="FontStyle127">
    <w:name w:val="Font Style127"/>
    <w:uiPriority w:val="99"/>
    <w:rsid w:val="007257E3"/>
    <w:rPr>
      <w:rFonts w:ascii="Franklin Gothic Medium Cond" w:hAnsi="Franklin Gothic Medium Cond" w:cs="Franklin Gothic Medium Cond"/>
      <w:sz w:val="22"/>
      <w:szCs w:val="22"/>
    </w:rPr>
  </w:style>
  <w:style w:type="character" w:customStyle="1" w:styleId="FontStyle123">
    <w:name w:val="Font Style123"/>
    <w:uiPriority w:val="99"/>
    <w:rsid w:val="007257E3"/>
    <w:rPr>
      <w:rFonts w:ascii="MS Reference Sans Serif" w:hAnsi="MS Reference Sans Serif" w:cs="MS Reference Sans Serif"/>
      <w:sz w:val="14"/>
      <w:szCs w:val="14"/>
    </w:rPr>
  </w:style>
  <w:style w:type="character" w:customStyle="1" w:styleId="FontStyle128">
    <w:name w:val="Font Style128"/>
    <w:uiPriority w:val="99"/>
    <w:rsid w:val="007257E3"/>
    <w:rPr>
      <w:rFonts w:ascii="MS Reference Sans Serif" w:hAnsi="MS Reference Sans Serif" w:cs="MS Reference Sans Serif"/>
      <w:b/>
      <w:bCs/>
      <w:i/>
      <w:iCs/>
      <w:spacing w:val="10"/>
      <w:sz w:val="16"/>
      <w:szCs w:val="16"/>
    </w:rPr>
  </w:style>
  <w:style w:type="character" w:customStyle="1" w:styleId="FontStyle129">
    <w:name w:val="Font Style129"/>
    <w:uiPriority w:val="99"/>
    <w:rsid w:val="007257E3"/>
    <w:rPr>
      <w:rFonts w:ascii="MS Reference Sans Serif" w:hAnsi="MS Reference Sans Serif" w:cs="MS Reference Sans Serif"/>
      <w:i/>
      <w:iCs/>
      <w:spacing w:val="10"/>
      <w:sz w:val="14"/>
      <w:szCs w:val="14"/>
    </w:rPr>
  </w:style>
  <w:style w:type="character" w:customStyle="1" w:styleId="FontStyle107">
    <w:name w:val="Font Style107"/>
    <w:uiPriority w:val="99"/>
    <w:rsid w:val="007257E3"/>
    <w:rPr>
      <w:rFonts w:ascii="Verdana" w:hAnsi="Verdana" w:cs="Verdana"/>
      <w:sz w:val="16"/>
      <w:szCs w:val="16"/>
    </w:rPr>
  </w:style>
  <w:style w:type="character" w:customStyle="1" w:styleId="FontStyle108">
    <w:name w:val="Font Style108"/>
    <w:uiPriority w:val="99"/>
    <w:rsid w:val="007257E3"/>
    <w:rPr>
      <w:rFonts w:ascii="Verdana" w:hAnsi="Verdana" w:cs="Verdana"/>
      <w:b/>
      <w:bCs/>
      <w:sz w:val="16"/>
      <w:szCs w:val="16"/>
    </w:rPr>
  </w:style>
  <w:style w:type="character" w:customStyle="1" w:styleId="FontStyle91">
    <w:name w:val="Font Style91"/>
    <w:uiPriority w:val="99"/>
    <w:rsid w:val="007257E3"/>
    <w:rPr>
      <w:rFonts w:ascii="Times New Roman" w:hAnsi="Times New Roman" w:cs="Times New Roman"/>
      <w:b/>
      <w:bCs/>
      <w:sz w:val="20"/>
      <w:szCs w:val="20"/>
    </w:rPr>
  </w:style>
  <w:style w:type="character" w:customStyle="1" w:styleId="FontStyle105">
    <w:name w:val="Font Style105"/>
    <w:uiPriority w:val="99"/>
    <w:rsid w:val="007257E3"/>
    <w:rPr>
      <w:rFonts w:ascii="Franklin Gothic Medium" w:hAnsi="Franklin Gothic Medium" w:cs="Franklin Gothic Medium"/>
      <w:sz w:val="42"/>
      <w:szCs w:val="42"/>
    </w:rPr>
  </w:style>
  <w:style w:type="character" w:customStyle="1" w:styleId="FontStyle109">
    <w:name w:val="Font Style109"/>
    <w:uiPriority w:val="99"/>
    <w:rsid w:val="007257E3"/>
    <w:rPr>
      <w:rFonts w:ascii="Times New Roman" w:hAnsi="Times New Roman" w:cs="Times New Roman"/>
      <w:sz w:val="22"/>
      <w:szCs w:val="22"/>
    </w:rPr>
  </w:style>
  <w:style w:type="character" w:customStyle="1" w:styleId="FontStyle117">
    <w:name w:val="Font Style117"/>
    <w:uiPriority w:val="99"/>
    <w:rsid w:val="007257E3"/>
    <w:rPr>
      <w:rFonts w:ascii="Georgia" w:hAnsi="Georgia" w:cs="Georgia"/>
      <w:b/>
      <w:bCs/>
      <w:sz w:val="10"/>
      <w:szCs w:val="10"/>
    </w:rPr>
  </w:style>
  <w:style w:type="character" w:customStyle="1" w:styleId="googqs-tidbit1">
    <w:name w:val="goog_qs-tidbit1"/>
    <w:rsid w:val="007257E3"/>
    <w:rPr>
      <w:vanish w:val="0"/>
      <w:webHidden w:val="0"/>
      <w:specVanish w:val="0"/>
    </w:rPr>
  </w:style>
  <w:style w:type="paragraph" w:customStyle="1" w:styleId="CharZchnZchnCharCharCharCharCharCharCharCharCharCharCharCharCaracterCaracterCharCaracterCaracterChar1">
    <w:name w:val="Char Zchn Zchn Char Char Char Char Char Char Char Char Char Char Char Char Caracter Caracter Char Caracter Caracter Char1"/>
    <w:basedOn w:val="Normal"/>
    <w:qFormat/>
    <w:rsid w:val="007257E3"/>
    <w:pPr>
      <w:tabs>
        <w:tab w:val="left" w:pos="-6240"/>
      </w:tabs>
      <w:spacing w:line="240" w:lineRule="auto"/>
      <w:ind w:right="-40"/>
      <w:jc w:val="center"/>
    </w:pPr>
    <w:rPr>
      <w:rFonts w:ascii="Times New Roman" w:eastAsia="Times New Roman" w:hAnsi="Times New Roman" w:cs="Times New Roman"/>
      <w:sz w:val="24"/>
      <w:szCs w:val="24"/>
      <w:lang w:val="pl-PL" w:eastAsia="pl-PL"/>
    </w:rPr>
  </w:style>
  <w:style w:type="paragraph" w:customStyle="1" w:styleId="CharChar18">
    <w:name w:val="Char Char18"/>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paragraph" w:customStyle="1" w:styleId="StyleHeading512pt">
    <w:name w:val="Style Heading 5 + 12 pt"/>
    <w:basedOn w:val="Heading5"/>
    <w:next w:val="Heading5"/>
    <w:qFormat/>
    <w:rsid w:val="007257E3"/>
    <w:pPr>
      <w:keepNext w:val="0"/>
      <w:keepLines w:val="0"/>
      <w:numPr>
        <w:ilvl w:val="0"/>
        <w:numId w:val="108"/>
      </w:numPr>
      <w:tabs>
        <w:tab w:val="num" w:pos="435"/>
        <w:tab w:val="num" w:pos="1008"/>
      </w:tabs>
      <w:spacing w:before="240" w:after="60" w:line="240" w:lineRule="auto"/>
      <w:contextualSpacing w:val="0"/>
      <w:jc w:val="both"/>
    </w:pPr>
    <w:rPr>
      <w:rFonts w:ascii="Times New Roman" w:eastAsia="Times New Roman" w:hAnsi="Times New Roman" w:cs="Times New Roman"/>
      <w:i/>
      <w:iCs/>
      <w:sz w:val="24"/>
      <w:szCs w:val="24"/>
      <w:u w:val="none"/>
    </w:rPr>
  </w:style>
  <w:style w:type="paragraph" w:customStyle="1" w:styleId="StyleHeading1ComicSansMS11ptBlueAllcapsLeft0">
    <w:name w:val="Style Heading 1 + Comic Sans MS 11 pt Blue All caps Left:  0&quot; ..."/>
    <w:basedOn w:val="Heading1"/>
    <w:qFormat/>
    <w:rsid w:val="007257E3"/>
    <w:pPr>
      <w:keepLines w:val="0"/>
      <w:numPr>
        <w:numId w:val="119"/>
      </w:numPr>
      <w:suppressAutoHyphens w:val="0"/>
      <w:spacing w:before="240" w:after="60" w:line="264" w:lineRule="auto"/>
      <w:contextualSpacing w:val="0"/>
    </w:pPr>
    <w:rPr>
      <w:rFonts w:ascii="Comic Sans MS" w:eastAsia="Times New Roman" w:hAnsi="Comic Sans MS" w:cs="Comic Sans MS"/>
      <w:b/>
      <w:color w:val="0000FF"/>
      <w:kern w:val="32"/>
      <w:sz w:val="24"/>
      <w:szCs w:val="24"/>
      <w:lang w:val="en-US"/>
    </w:rPr>
  </w:style>
  <w:style w:type="paragraph" w:customStyle="1" w:styleId="CharCharCharCaracterCaracter">
    <w:name w:val="Char Char Char Caracter Caracter"/>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Buline">
    <w:name w:val="Buline"/>
    <w:basedOn w:val="Normal"/>
    <w:next w:val="ListBullet"/>
    <w:qFormat/>
    <w:rsid w:val="007257E3"/>
    <w:pPr>
      <w:tabs>
        <w:tab w:val="num" w:pos="425"/>
      </w:tabs>
      <w:spacing w:before="60" w:after="60" w:line="240" w:lineRule="auto"/>
      <w:ind w:left="425" w:hanging="425"/>
      <w:jc w:val="both"/>
    </w:pPr>
    <w:rPr>
      <w:rFonts w:ascii="Times New Roman" w:eastAsia="Times New Roman" w:hAnsi="Times New Roman" w:cs="Times New Roman"/>
      <w:sz w:val="24"/>
      <w:szCs w:val="24"/>
    </w:rPr>
  </w:style>
  <w:style w:type="paragraph" w:customStyle="1" w:styleId="Brd">
    <w:name w:val="Brřd"/>
    <w:basedOn w:val="Normal"/>
    <w:qFormat/>
    <w:rsid w:val="007257E3"/>
    <w:pPr>
      <w:autoSpaceDE w:val="0"/>
      <w:autoSpaceDN w:val="0"/>
      <w:adjustRightInd w:val="0"/>
      <w:jc w:val="both"/>
      <w:textAlignment w:val="center"/>
    </w:pPr>
    <w:rPr>
      <w:rFonts w:ascii="Univers LT Std 45 Light" w:eastAsia="Times New Roman" w:hAnsi="Univers LT Std 45 Light" w:cs="Univers LT Std 45 Light"/>
      <w:color w:val="000000"/>
      <w:sz w:val="19"/>
      <w:szCs w:val="19"/>
      <w:lang w:val="en-GB"/>
    </w:rPr>
  </w:style>
  <w:style w:type="paragraph" w:customStyle="1" w:styleId="Citat">
    <w:name w:val="Citat"/>
    <w:basedOn w:val="Normal"/>
    <w:qFormat/>
    <w:rsid w:val="007257E3"/>
    <w:pPr>
      <w:autoSpaceDE w:val="0"/>
      <w:autoSpaceDN w:val="0"/>
      <w:adjustRightInd w:val="0"/>
      <w:spacing w:line="400" w:lineRule="atLeast"/>
      <w:textAlignment w:val="center"/>
    </w:pPr>
    <w:rPr>
      <w:rFonts w:ascii="Univers LT Std 45 Light" w:eastAsia="Times New Roman" w:hAnsi="Univers LT Std 45 Light" w:cs="Univers LT Std 45 Light"/>
      <w:color w:val="000000"/>
      <w:sz w:val="32"/>
      <w:szCs w:val="32"/>
      <w:lang w:val="en-GB"/>
    </w:rPr>
  </w:style>
  <w:style w:type="paragraph" w:customStyle="1" w:styleId="Standard1xeingerckt">
    <w:name w:val="Standard 1x eingerückt"/>
    <w:basedOn w:val="Normal"/>
    <w:qFormat/>
    <w:rsid w:val="007257E3"/>
    <w:pPr>
      <w:numPr>
        <w:numId w:val="120"/>
      </w:numPr>
      <w:overflowPunct w:val="0"/>
      <w:autoSpaceDE w:val="0"/>
      <w:autoSpaceDN w:val="0"/>
      <w:adjustRightInd w:val="0"/>
      <w:spacing w:line="360" w:lineRule="atLeast"/>
      <w:jc w:val="both"/>
      <w:textAlignment w:val="baseline"/>
    </w:pPr>
    <w:rPr>
      <w:rFonts w:ascii="Arial" w:eastAsia="Times New Roman" w:hAnsi="Arial" w:cs="Arial"/>
      <w:sz w:val="22"/>
      <w:szCs w:val="22"/>
      <w:lang w:val="de-DE" w:eastAsia="de-DE"/>
    </w:rPr>
  </w:style>
  <w:style w:type="character" w:customStyle="1" w:styleId="Heading3wonumberChar1">
    <w:name w:val="=Heading 3 w/o number Char1"/>
    <w:aliases w:val="PA Appendix Minor Char Char,Heading 8 Char1,PA Appendix Minor Char1,DNV-H8 Char1,Lev 8 Char1,Center Bold Char1,action Char1,Annexe3 Char1,Aston Légende Char1,t Char1,Text Char1,T8 Char1,text Char1,Legal Level 1.1.1. Char1"/>
    <w:locked/>
    <w:rsid w:val="007257E3"/>
    <w:rPr>
      <w:rFonts w:ascii="Arial" w:hAnsi="Arial" w:cs="Arial"/>
      <w:b/>
      <w:bCs/>
      <w:lang w:val="en-GB" w:eastAsia="en-US"/>
    </w:rPr>
  </w:style>
  <w:style w:type="paragraph" w:customStyle="1" w:styleId="Titrearticle">
    <w:name w:val="Titre article"/>
    <w:basedOn w:val="Normal"/>
    <w:next w:val="Normal"/>
    <w:link w:val="TitrearticleChar"/>
    <w:qFormat/>
    <w:rsid w:val="007257E3"/>
    <w:pPr>
      <w:keepNext/>
      <w:spacing w:before="360" w:after="120" w:line="240" w:lineRule="auto"/>
      <w:jc w:val="center"/>
    </w:pPr>
    <w:rPr>
      <w:rFonts w:ascii="Times New Roman" w:eastAsia="Times New Roman" w:hAnsi="Times New Roman" w:cs="Times New Roman"/>
      <w:i/>
      <w:iCs/>
      <w:sz w:val="24"/>
      <w:szCs w:val="24"/>
      <w:lang w:val="fr-FR" w:eastAsia="en-GB"/>
    </w:rPr>
  </w:style>
  <w:style w:type="paragraph" w:customStyle="1" w:styleId="Point1">
    <w:name w:val="Point 1"/>
    <w:basedOn w:val="Normal"/>
    <w:qFormat/>
    <w:rsid w:val="007257E3"/>
    <w:pPr>
      <w:spacing w:before="120" w:after="120" w:line="240" w:lineRule="auto"/>
      <w:ind w:left="1418" w:hanging="567"/>
      <w:jc w:val="both"/>
    </w:pPr>
    <w:rPr>
      <w:rFonts w:ascii="Times New Roman" w:eastAsia="Times New Roman" w:hAnsi="Times New Roman" w:cs="Times New Roman"/>
      <w:sz w:val="24"/>
      <w:szCs w:val="24"/>
      <w:lang w:val="fr-FR" w:eastAsia="en-GB"/>
    </w:rPr>
  </w:style>
  <w:style w:type="paragraph" w:customStyle="1" w:styleId="Point0">
    <w:name w:val="Point 0"/>
    <w:basedOn w:val="Normal"/>
    <w:qFormat/>
    <w:rsid w:val="007257E3"/>
    <w:pPr>
      <w:spacing w:before="120" w:after="120" w:line="360" w:lineRule="auto"/>
      <w:ind w:left="850" w:hanging="850"/>
    </w:pPr>
    <w:rPr>
      <w:rFonts w:ascii="Times New Roman" w:eastAsia="Times New Roman" w:hAnsi="Times New Roman" w:cs="Times New Roman"/>
      <w:sz w:val="24"/>
      <w:szCs w:val="24"/>
    </w:rPr>
  </w:style>
  <w:style w:type="character" w:customStyle="1" w:styleId="TitrearticleChar">
    <w:name w:val="Titre article Char"/>
    <w:link w:val="Titrearticle"/>
    <w:locked/>
    <w:rsid w:val="007257E3"/>
    <w:rPr>
      <w:rFonts w:ascii="Times New Roman" w:eastAsia="Times New Roman" w:hAnsi="Times New Roman" w:cs="Times New Roman"/>
      <w:i/>
      <w:iCs/>
      <w:sz w:val="24"/>
      <w:szCs w:val="24"/>
      <w:lang w:val="fr-FR" w:eastAsia="en-GB"/>
    </w:rPr>
  </w:style>
  <w:style w:type="paragraph" w:customStyle="1" w:styleId="Utanindrag">
    <w:name w:val="Utan indrag"/>
    <w:basedOn w:val="Normal"/>
    <w:qFormat/>
    <w:rsid w:val="007257E3"/>
    <w:pPr>
      <w:tabs>
        <w:tab w:val="left" w:pos="851"/>
        <w:tab w:val="left" w:pos="1701"/>
        <w:tab w:val="left" w:pos="2552"/>
        <w:tab w:val="left" w:pos="3402"/>
        <w:tab w:val="left" w:pos="4253"/>
        <w:tab w:val="left" w:pos="5103"/>
        <w:tab w:val="left" w:pos="5954"/>
        <w:tab w:val="left" w:pos="6804"/>
        <w:tab w:val="left" w:pos="7655"/>
        <w:tab w:val="left" w:pos="8505"/>
        <w:tab w:val="left" w:pos="9356"/>
        <w:tab w:val="left" w:pos="10206"/>
      </w:tabs>
      <w:autoSpaceDE w:val="0"/>
      <w:autoSpaceDN w:val="0"/>
      <w:spacing w:line="240" w:lineRule="auto"/>
      <w:jc w:val="both"/>
    </w:pPr>
    <w:rPr>
      <w:rFonts w:ascii="Times New Roman" w:eastAsia="Times New Roman" w:hAnsi="Times New Roman" w:cs="Times New Roman"/>
      <w:sz w:val="24"/>
      <w:szCs w:val="24"/>
      <w:lang w:val="sv-SE"/>
    </w:rPr>
  </w:style>
  <w:style w:type="paragraph" w:customStyle="1" w:styleId="CharCharCharCharCharChar1ZchnZchn1CharCharZchnZchnCharChar">
    <w:name w:val="Char Char Char Char Char Char1 Zchn Zchn1 Char Char Zchn Zchn Char Char"/>
    <w:basedOn w:val="Normal"/>
    <w:qFormat/>
    <w:rsid w:val="007257E3"/>
    <w:pPr>
      <w:tabs>
        <w:tab w:val="left" w:pos="709"/>
      </w:tabs>
      <w:spacing w:line="240" w:lineRule="auto"/>
    </w:pPr>
    <w:rPr>
      <w:rFonts w:ascii="Tahoma" w:eastAsia="Times New Roman" w:hAnsi="Tahoma" w:cs="Tahoma"/>
      <w:sz w:val="24"/>
      <w:szCs w:val="24"/>
      <w:lang w:val="pl-PL" w:eastAsia="pl-PL"/>
    </w:rPr>
  </w:style>
  <w:style w:type="paragraph" w:customStyle="1" w:styleId="BodyText210">
    <w:name w:val="Body Text 21"/>
    <w:basedOn w:val="Normal"/>
    <w:qFormat/>
    <w:rsid w:val="007257E3"/>
    <w:pPr>
      <w:widowControl w:val="0"/>
      <w:spacing w:line="240" w:lineRule="auto"/>
      <w:jc w:val="both"/>
    </w:pPr>
    <w:rPr>
      <w:rFonts w:ascii="Times New Roman" w:eastAsia="Times New Roman" w:hAnsi="Times New Roman" w:cs="Times New Roman"/>
      <w:sz w:val="24"/>
      <w:szCs w:val="24"/>
      <w:lang w:val="en-US"/>
    </w:rPr>
  </w:style>
  <w:style w:type="paragraph" w:customStyle="1" w:styleId="Columnbodytext">
    <w:name w:val="Column body text"/>
    <w:basedOn w:val="Normal"/>
    <w:qFormat/>
    <w:rsid w:val="007257E3"/>
    <w:pPr>
      <w:suppressAutoHyphens/>
      <w:spacing w:after="120" w:line="288" w:lineRule="auto"/>
      <w:jc w:val="both"/>
    </w:pPr>
    <w:rPr>
      <w:rFonts w:ascii="Arial" w:eastAsia="Times New Roman" w:hAnsi="Arial" w:cs="Arial"/>
      <w:w w:val="105"/>
      <w:sz w:val="20"/>
      <w:szCs w:val="20"/>
      <w:lang w:val="en-GB"/>
    </w:rPr>
  </w:style>
  <w:style w:type="paragraph" w:customStyle="1" w:styleId="StyleComicSansMSBoldLinespacingMultiple12li">
    <w:name w:val="Style Comic Sans MS Bold Line spacing:  Multiple 1.2 li"/>
    <w:basedOn w:val="Normal"/>
    <w:qFormat/>
    <w:rsid w:val="007257E3"/>
    <w:pPr>
      <w:numPr>
        <w:numId w:val="121"/>
      </w:numPr>
      <w:spacing w:line="288" w:lineRule="auto"/>
    </w:pPr>
    <w:rPr>
      <w:rFonts w:ascii="Comic Sans MS" w:eastAsia="Times New Roman" w:hAnsi="Comic Sans MS" w:cs="Comic Sans MS"/>
      <w:b/>
      <w:bCs/>
      <w:kern w:val="32"/>
      <w:sz w:val="24"/>
      <w:szCs w:val="24"/>
      <w:lang w:val="en-US"/>
    </w:rPr>
  </w:style>
  <w:style w:type="paragraph" w:customStyle="1" w:styleId="CharCharCharZchnZchnCharCharCharZchnZchnCharChar">
    <w:name w:val="Char Char Char Zchn Zchn Char Char Char Zchn Zchn Char Char"/>
    <w:basedOn w:val="Normal"/>
    <w:qFormat/>
    <w:rsid w:val="007257E3"/>
    <w:pPr>
      <w:shd w:val="clear" w:color="auto" w:fill="FFFF99"/>
      <w:spacing w:line="240" w:lineRule="auto"/>
    </w:pPr>
    <w:rPr>
      <w:rFonts w:ascii="Arial" w:eastAsia="Times New Roman" w:hAnsi="Arial" w:cs="Arial"/>
      <w:sz w:val="22"/>
      <w:szCs w:val="22"/>
      <w:lang w:val="pl-PL" w:eastAsia="pl-PL"/>
    </w:rPr>
  </w:style>
  <w:style w:type="paragraph" w:customStyle="1" w:styleId="CharCharCharZchnZchnCharCharCharZchnZchnCharCharChar1CharCharZchnZchnCharCharZchnZchn">
    <w:name w:val="Char Char Char Zchn Zchn Char Char Char Zchn Zchn Char Char Char1 Char Char Zchn Zchn Char Char Zchn Zchn"/>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CharCharCharZchnZchnCharCharCharZchnZchnCharCharChar1">
    <w:name w:val="Char Char Char Zchn Zchn Char Char Char Zchn Zchn Char Char Char1"/>
    <w:basedOn w:val="Normal"/>
    <w:qFormat/>
    <w:rsid w:val="007257E3"/>
    <w:pPr>
      <w:shd w:val="clear" w:color="auto" w:fill="FFCC99"/>
      <w:spacing w:line="240" w:lineRule="auto"/>
    </w:pPr>
    <w:rPr>
      <w:rFonts w:ascii="Arial" w:eastAsia="Times New Roman" w:hAnsi="Arial" w:cs="Arial"/>
      <w:sz w:val="22"/>
      <w:szCs w:val="22"/>
      <w:lang w:val="pl-PL" w:eastAsia="pl-PL"/>
    </w:rPr>
  </w:style>
  <w:style w:type="paragraph" w:customStyle="1" w:styleId="Tableheader">
    <w:name w:val="Table header"/>
    <w:basedOn w:val="Normal"/>
    <w:qFormat/>
    <w:rsid w:val="007257E3"/>
    <w:rPr>
      <w:rFonts w:ascii="Arial" w:eastAsia="Times New Roman" w:hAnsi="Arial" w:cs="Arial"/>
      <w:b/>
      <w:bCs/>
      <w:sz w:val="20"/>
      <w:szCs w:val="20"/>
      <w:lang w:val="en-GB"/>
    </w:rPr>
  </w:style>
  <w:style w:type="paragraph" w:customStyle="1" w:styleId="CharCharCharChar1">
    <w:name w:val="Char Char Char Char1"/>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CharCharCharZchnZchnCharCharCharZchnZchnCharCharZchnZchn">
    <w:name w:val="Char Char Char Zchn Zchn Char Char Char Zchn Zchn Char Char Zchn Zchn"/>
    <w:basedOn w:val="Normal"/>
    <w:qFormat/>
    <w:rsid w:val="007257E3"/>
    <w:pPr>
      <w:shd w:val="clear" w:color="auto" w:fill="FFFF99"/>
      <w:spacing w:line="240" w:lineRule="auto"/>
    </w:pPr>
    <w:rPr>
      <w:rFonts w:ascii="Arial" w:eastAsia="Times New Roman" w:hAnsi="Arial" w:cs="Arial"/>
      <w:sz w:val="22"/>
      <w:szCs w:val="22"/>
      <w:lang w:val="pl-PL" w:eastAsia="pl-PL"/>
    </w:rPr>
  </w:style>
  <w:style w:type="paragraph" w:customStyle="1" w:styleId="TOC">
    <w:name w:val="TOC"/>
    <w:basedOn w:val="Normal"/>
    <w:qFormat/>
    <w:rsid w:val="007257E3"/>
    <w:pPr>
      <w:widowControl w:val="0"/>
      <w:tabs>
        <w:tab w:val="right" w:leader="dot" w:pos="8504"/>
      </w:tabs>
      <w:spacing w:before="168" w:after="168" w:line="240" w:lineRule="auto"/>
      <w:jc w:val="both"/>
    </w:pPr>
    <w:rPr>
      <w:rFonts w:ascii="Helvetica" w:eastAsia="Times New Roman" w:hAnsi="Helvetica" w:cs="Helvetica"/>
      <w:sz w:val="24"/>
      <w:szCs w:val="24"/>
      <w:lang w:val="hu-HU" w:eastAsia="de-DE"/>
    </w:rPr>
  </w:style>
  <w:style w:type="paragraph" w:customStyle="1" w:styleId="CharCharCharCharCharChar1">
    <w:name w:val="Char Char Char Char Char Char1"/>
    <w:basedOn w:val="Normal"/>
    <w:qFormat/>
    <w:rsid w:val="007257E3"/>
    <w:pPr>
      <w:tabs>
        <w:tab w:val="left" w:pos="709"/>
      </w:tabs>
      <w:spacing w:line="240" w:lineRule="auto"/>
    </w:pPr>
    <w:rPr>
      <w:rFonts w:ascii="Tahoma" w:eastAsia="Times New Roman" w:hAnsi="Tahoma" w:cs="Tahoma"/>
      <w:sz w:val="24"/>
      <w:szCs w:val="24"/>
      <w:lang w:val="pl-PL" w:eastAsia="pl-PL"/>
    </w:rPr>
  </w:style>
  <w:style w:type="character" w:customStyle="1" w:styleId="leftframetextblack1">
    <w:name w:val="leftframetextblack1"/>
    <w:rsid w:val="007257E3"/>
    <w:rPr>
      <w:rFonts w:ascii="Verdana" w:hAnsi="Verdana" w:cs="Verdana"/>
      <w:color w:val="000000"/>
      <w:sz w:val="17"/>
      <w:szCs w:val="17"/>
      <w:u w:val="none"/>
      <w:effect w:val="none"/>
    </w:rPr>
  </w:style>
  <w:style w:type="paragraph" w:customStyle="1" w:styleId="t11">
    <w:name w:val="t11"/>
    <w:basedOn w:val="Normal"/>
    <w:qFormat/>
    <w:rsid w:val="007257E3"/>
    <w:pPr>
      <w:spacing w:before="100" w:beforeAutospacing="1" w:line="240" w:lineRule="atLeast"/>
    </w:pPr>
    <w:rPr>
      <w:rFonts w:ascii="Times New Roman" w:eastAsia="Times New Roman" w:hAnsi="Times New Roman" w:cs="Times New Roman"/>
      <w:sz w:val="24"/>
      <w:szCs w:val="24"/>
      <w:lang w:val="de-DE" w:eastAsia="de-DE"/>
    </w:rPr>
  </w:style>
  <w:style w:type="paragraph" w:customStyle="1" w:styleId="Bildtext">
    <w:name w:val="Bildtext"/>
    <w:basedOn w:val="Normal"/>
    <w:qFormat/>
    <w:rsid w:val="007257E3"/>
    <w:pPr>
      <w:suppressAutoHyphens/>
      <w:spacing w:before="100" w:after="200" w:line="240" w:lineRule="auto"/>
      <w:jc w:val="both"/>
    </w:pPr>
    <w:rPr>
      <w:rFonts w:ascii="Helvetica" w:eastAsia="Times New Roman" w:hAnsi="Helvetica" w:cs="Helvetica"/>
      <w:i/>
      <w:iCs/>
      <w:lang w:val="en-GB"/>
    </w:rPr>
  </w:style>
  <w:style w:type="paragraph" w:customStyle="1" w:styleId="Pa8">
    <w:name w:val="Pa8"/>
    <w:basedOn w:val="Normal"/>
    <w:next w:val="Normal"/>
    <w:qFormat/>
    <w:rsid w:val="007257E3"/>
    <w:pPr>
      <w:autoSpaceDE w:val="0"/>
      <w:autoSpaceDN w:val="0"/>
      <w:adjustRightInd w:val="0"/>
      <w:spacing w:after="240" w:line="180" w:lineRule="atLeast"/>
    </w:pPr>
    <w:rPr>
      <w:rFonts w:ascii="NXXXSA+Dax-Regular" w:eastAsia="Times New Roman" w:hAnsi="NXXXSA+Dax-Regular" w:cs="NXXXSA+Dax-Regular"/>
      <w:sz w:val="24"/>
      <w:szCs w:val="24"/>
      <w:lang w:val="en-US"/>
    </w:rPr>
  </w:style>
  <w:style w:type="paragraph" w:customStyle="1" w:styleId="TFpTableFootnote">
    <w:name w:val="TFpTableFootnote"/>
    <w:basedOn w:val="Normal"/>
    <w:next w:val="Normal"/>
    <w:semiHidden/>
    <w:qFormat/>
    <w:rsid w:val="007257E3"/>
    <w:pPr>
      <w:spacing w:before="120" w:line="240" w:lineRule="auto"/>
    </w:pPr>
    <w:rPr>
      <w:rFonts w:ascii="Arial" w:eastAsia="Times New Roman" w:hAnsi="Arial" w:cs="Arial"/>
      <w:lang w:val="en-GB"/>
    </w:rPr>
  </w:style>
  <w:style w:type="paragraph" w:customStyle="1" w:styleId="Pa10">
    <w:name w:val="Pa10"/>
    <w:basedOn w:val="Default"/>
    <w:next w:val="Default"/>
    <w:qFormat/>
    <w:rsid w:val="007257E3"/>
    <w:pPr>
      <w:spacing w:after="0" w:line="180" w:lineRule="atLeast"/>
    </w:pPr>
    <w:rPr>
      <w:rFonts w:ascii="NXXXSA+Dax-Regular" w:hAnsi="NXXXSA+Dax-Regular" w:cs="NXXXSA+Dax-Regular"/>
      <w:color w:val="auto"/>
    </w:rPr>
  </w:style>
  <w:style w:type="paragraph" w:customStyle="1" w:styleId="StyleBullet1BeforeAuto">
    <w:name w:val="Style Bullet 1 + Before:  Auto"/>
    <w:basedOn w:val="Bullet10"/>
    <w:link w:val="StyleBullet1BeforeAutoChar"/>
    <w:semiHidden/>
    <w:qFormat/>
    <w:rsid w:val="007257E3"/>
    <w:pPr>
      <w:tabs>
        <w:tab w:val="clear" w:pos="360"/>
      </w:tabs>
      <w:spacing w:before="120" w:after="120"/>
      <w:ind w:left="0" w:firstLine="0"/>
      <w:jc w:val="both"/>
    </w:pPr>
    <w:rPr>
      <w:rFonts w:ascii="Arial" w:eastAsiaTheme="minorHAnsi" w:hAnsi="Arial" w:cstheme="minorBidi"/>
      <w:smallCaps/>
      <w:sz w:val="22"/>
      <w:szCs w:val="22"/>
      <w:lang w:val="it-IT" w:eastAsia="de-DE"/>
    </w:rPr>
  </w:style>
  <w:style w:type="paragraph" w:customStyle="1" w:styleId="KopfzeileHautdepage">
    <w:name w:val="Kopfzeile.Haut de page"/>
    <w:basedOn w:val="Normal"/>
    <w:qFormat/>
    <w:rsid w:val="007257E3"/>
    <w:pPr>
      <w:tabs>
        <w:tab w:val="center" w:pos="4536"/>
        <w:tab w:val="right" w:pos="9072"/>
      </w:tabs>
      <w:spacing w:before="100" w:beforeAutospacing="1" w:line="240" w:lineRule="auto"/>
    </w:pPr>
    <w:rPr>
      <w:rFonts w:ascii="Times New Roman" w:eastAsia="Times New Roman" w:hAnsi="Times New Roman" w:cs="Times New Roman"/>
      <w:sz w:val="20"/>
      <w:szCs w:val="20"/>
      <w:lang w:val="en-GB" w:eastAsia="de-DE"/>
    </w:rPr>
  </w:style>
  <w:style w:type="paragraph" w:customStyle="1" w:styleId="ps">
    <w:name w:val="ps"/>
    <w:basedOn w:val="Default"/>
    <w:next w:val="Default"/>
    <w:qFormat/>
    <w:rsid w:val="007257E3"/>
    <w:pPr>
      <w:spacing w:after="120" w:line="240" w:lineRule="auto"/>
    </w:pPr>
    <w:rPr>
      <w:rFonts w:ascii="Times New Roman" w:hAnsi="Times New Roman" w:cs="Times New Roman"/>
      <w:color w:val="auto"/>
    </w:rPr>
  </w:style>
  <w:style w:type="paragraph" w:customStyle="1" w:styleId="a0">
    <w:name w:val="Íîðìàëåí"/>
    <w:basedOn w:val="Default"/>
    <w:next w:val="Default"/>
    <w:qFormat/>
    <w:rsid w:val="007257E3"/>
    <w:pPr>
      <w:spacing w:after="0" w:line="240" w:lineRule="auto"/>
    </w:pPr>
    <w:rPr>
      <w:rFonts w:ascii="Times New Roman" w:hAnsi="Times New Roman" w:cs="Times New Roman"/>
      <w:color w:val="auto"/>
    </w:rPr>
  </w:style>
  <w:style w:type="paragraph" w:customStyle="1" w:styleId="a1">
    <w:name w:val="Çàãëàâèå"/>
    <w:basedOn w:val="Default"/>
    <w:next w:val="Default"/>
    <w:qFormat/>
    <w:rsid w:val="007257E3"/>
    <w:pPr>
      <w:spacing w:after="0" w:line="240" w:lineRule="auto"/>
    </w:pPr>
    <w:rPr>
      <w:rFonts w:ascii="Times New Roman" w:hAnsi="Times New Roman" w:cs="Times New Roman"/>
      <w:color w:val="auto"/>
    </w:rPr>
  </w:style>
  <w:style w:type="paragraph" w:customStyle="1" w:styleId="StyleStyleBullet1BeforeAutoLatinBold">
    <w:name w:val="Style Style Bullet 1 + Before:  Auto + (Latin) Bold"/>
    <w:basedOn w:val="StyleBullet1BeforeAuto"/>
    <w:link w:val="StyleStyleBullet1BeforeAutoLatinBoldChar"/>
    <w:semiHidden/>
    <w:qFormat/>
    <w:rsid w:val="007257E3"/>
    <w:pPr>
      <w:spacing w:after="60"/>
    </w:pPr>
    <w:rPr>
      <w:b/>
      <w:bCs/>
      <w:smallCaps w:val="0"/>
    </w:rPr>
  </w:style>
  <w:style w:type="character" w:customStyle="1" w:styleId="StyleBullet1BeforeAutoChar">
    <w:name w:val="Style Bullet 1 + Before:  Auto Char"/>
    <w:link w:val="StyleBullet1BeforeAuto"/>
    <w:semiHidden/>
    <w:locked/>
    <w:rsid w:val="007257E3"/>
    <w:rPr>
      <w:rFonts w:ascii="Arial" w:hAnsi="Arial"/>
      <w:smallCaps/>
      <w:sz w:val="22"/>
      <w:szCs w:val="22"/>
      <w:lang w:val="it-IT" w:eastAsia="de-DE"/>
    </w:rPr>
  </w:style>
  <w:style w:type="character" w:customStyle="1" w:styleId="StyleStyleBullet1BeforeAutoLatinBoldChar">
    <w:name w:val="Style Style Bullet 1 + Before:  Auto + (Latin) Bold Char"/>
    <w:link w:val="StyleStyleBullet1BeforeAutoLatinBold"/>
    <w:semiHidden/>
    <w:locked/>
    <w:rsid w:val="007257E3"/>
    <w:rPr>
      <w:rFonts w:ascii="Arial" w:hAnsi="Arial"/>
      <w:b/>
      <w:bCs/>
      <w:sz w:val="22"/>
      <w:szCs w:val="22"/>
      <w:lang w:val="it-IT" w:eastAsia="de-DE"/>
    </w:rPr>
  </w:style>
  <w:style w:type="paragraph" w:customStyle="1" w:styleId="Spiegelstrich1">
    <w:name w:val="Spiegelstrich1"/>
    <w:basedOn w:val="Normal"/>
    <w:qFormat/>
    <w:rsid w:val="007257E3"/>
    <w:pPr>
      <w:tabs>
        <w:tab w:val="left" w:pos="284"/>
        <w:tab w:val="num" w:pos="360"/>
      </w:tabs>
      <w:spacing w:before="100" w:beforeAutospacing="1" w:line="240" w:lineRule="auto"/>
      <w:ind w:left="284" w:hanging="284"/>
    </w:pPr>
    <w:rPr>
      <w:rFonts w:ascii="Times" w:eastAsia="Times New Roman" w:hAnsi="Times" w:cs="Times"/>
      <w:sz w:val="24"/>
      <w:szCs w:val="24"/>
      <w:lang w:val="en-GB" w:eastAsia="de-DE"/>
    </w:rPr>
  </w:style>
  <w:style w:type="paragraph" w:customStyle="1" w:styleId="encabezadotabla">
    <w:name w:val="encabezado tabla"/>
    <w:basedOn w:val="Normal"/>
    <w:semiHidden/>
    <w:qFormat/>
    <w:rsid w:val="007257E3"/>
    <w:pPr>
      <w:keepNext/>
      <w:spacing w:before="60" w:beforeAutospacing="1" w:after="60" w:line="240" w:lineRule="auto"/>
      <w:jc w:val="center"/>
    </w:pPr>
    <w:rPr>
      <w:rFonts w:ascii="Arial" w:eastAsia="Times New Roman" w:hAnsi="Arial" w:cs="Arial"/>
      <w:b/>
      <w:bCs/>
      <w:smallCaps/>
      <w:sz w:val="20"/>
      <w:szCs w:val="20"/>
      <w:lang w:val="es-ES" w:eastAsia="es-ES"/>
    </w:rPr>
  </w:style>
  <w:style w:type="paragraph" w:customStyle="1" w:styleId="FootnoteText1">
    <w:name w:val="Footnote Text1"/>
    <w:basedOn w:val="Normal"/>
    <w:link w:val="FootnotetextChar0"/>
    <w:semiHidden/>
    <w:qFormat/>
    <w:rsid w:val="007257E3"/>
    <w:pPr>
      <w:autoSpaceDE w:val="0"/>
      <w:autoSpaceDN w:val="0"/>
      <w:adjustRightInd w:val="0"/>
      <w:spacing w:line="240" w:lineRule="auto"/>
    </w:pPr>
    <w:rPr>
      <w:rFonts w:ascii="Arial" w:eastAsia="Times New Roman" w:hAnsi="Arial" w:cs="Times New Roman"/>
      <w:sz w:val="20"/>
      <w:szCs w:val="20"/>
      <w:lang w:val="en-GB" w:eastAsia="x-none"/>
    </w:rPr>
  </w:style>
  <w:style w:type="character" w:customStyle="1" w:styleId="FootnotetextChar0">
    <w:name w:val="Footnote text Char"/>
    <w:link w:val="FootnoteText1"/>
    <w:semiHidden/>
    <w:locked/>
    <w:rsid w:val="007257E3"/>
    <w:rPr>
      <w:rFonts w:ascii="Arial" w:eastAsia="Times New Roman" w:hAnsi="Arial" w:cs="Times New Roman"/>
      <w:sz w:val="20"/>
      <w:szCs w:val="20"/>
      <w:lang w:val="en-GB" w:eastAsia="x-none"/>
    </w:rPr>
  </w:style>
  <w:style w:type="paragraph" w:customStyle="1" w:styleId="Tabletitle">
    <w:name w:val="Table title"/>
    <w:basedOn w:val="Normal"/>
    <w:link w:val="TabletitleCharChar"/>
    <w:qFormat/>
    <w:rsid w:val="007257E3"/>
    <w:pPr>
      <w:suppressAutoHyphens/>
      <w:spacing w:before="120" w:after="60" w:line="240" w:lineRule="auto"/>
      <w:jc w:val="both"/>
    </w:pPr>
    <w:rPr>
      <w:rFonts w:ascii="Arial" w:eastAsia="Times New Roman" w:hAnsi="Arial" w:cs="Times New Roman"/>
      <w:b/>
      <w:bCs/>
      <w:smallCaps/>
      <w:sz w:val="20"/>
      <w:szCs w:val="20"/>
      <w:lang w:val="x-none" w:eastAsia="x-none"/>
    </w:rPr>
  </w:style>
  <w:style w:type="paragraph" w:customStyle="1" w:styleId="StyleencabezadotablaBeforeAutoAfter0pt">
    <w:name w:val="Style encabezado tabla + Before:  Auto After:  0 pt"/>
    <w:basedOn w:val="encabezadotabla"/>
    <w:qFormat/>
    <w:rsid w:val="007257E3"/>
    <w:pPr>
      <w:spacing w:before="120" w:beforeAutospacing="0" w:after="0"/>
    </w:pPr>
  </w:style>
  <w:style w:type="paragraph" w:customStyle="1" w:styleId="StyleTabletitleCentered">
    <w:name w:val="Style Table title + Centered"/>
    <w:basedOn w:val="Tabletitle"/>
    <w:qFormat/>
    <w:rsid w:val="007257E3"/>
    <w:pPr>
      <w:spacing w:before="60"/>
      <w:jc w:val="center"/>
    </w:pPr>
  </w:style>
  <w:style w:type="paragraph" w:customStyle="1" w:styleId="TITULOTABLA">
    <w:name w:val="TITULO TABLA"/>
    <w:basedOn w:val="Normal"/>
    <w:next w:val="Normal"/>
    <w:qFormat/>
    <w:rsid w:val="007257E3"/>
    <w:pPr>
      <w:keepNext/>
      <w:tabs>
        <w:tab w:val="left" w:pos="1418"/>
      </w:tabs>
      <w:spacing w:before="40" w:beforeAutospacing="1" w:after="40" w:line="240" w:lineRule="auto"/>
      <w:jc w:val="center"/>
    </w:pPr>
    <w:rPr>
      <w:rFonts w:ascii="Arial" w:eastAsia="Times New Roman" w:hAnsi="Arial" w:cs="Arial"/>
      <w:b/>
      <w:bCs/>
      <w:smallCaps/>
      <w:sz w:val="20"/>
      <w:szCs w:val="20"/>
      <w:lang w:val="es-ES" w:eastAsia="es-ES"/>
    </w:rPr>
  </w:style>
  <w:style w:type="paragraph" w:customStyle="1" w:styleId="Style3a">
    <w:name w:val="Style 3"/>
    <w:basedOn w:val="Normal"/>
    <w:qFormat/>
    <w:rsid w:val="007257E3"/>
    <w:pPr>
      <w:widowControl w:val="0"/>
      <w:autoSpaceDE w:val="0"/>
      <w:autoSpaceDN w:val="0"/>
      <w:spacing w:line="360" w:lineRule="auto"/>
    </w:pPr>
    <w:rPr>
      <w:rFonts w:ascii="Times New Roman" w:eastAsia="Times New Roman" w:hAnsi="Times New Roman" w:cs="Times New Roman"/>
      <w:sz w:val="24"/>
      <w:szCs w:val="24"/>
      <w:lang w:val="de-DE" w:eastAsia="en-GB"/>
    </w:rPr>
  </w:style>
  <w:style w:type="character" w:customStyle="1" w:styleId="sttpar1">
    <w:name w:val="st_tpar1"/>
    <w:rsid w:val="007257E3"/>
    <w:rPr>
      <w:rFonts w:cs="Times New Roman"/>
      <w:color w:val="000000"/>
    </w:rPr>
  </w:style>
  <w:style w:type="character" w:customStyle="1" w:styleId="spelle">
    <w:name w:val="spelle"/>
    <w:rsid w:val="007257E3"/>
    <w:rPr>
      <w:rFonts w:cs="Times New Roman"/>
    </w:rPr>
  </w:style>
  <w:style w:type="paragraph" w:customStyle="1" w:styleId="TEXTDETABELjusti">
    <w:name w:val="TEXT DE TABEL justi"/>
    <w:basedOn w:val="Normal"/>
    <w:qFormat/>
    <w:rsid w:val="007257E3"/>
    <w:pPr>
      <w:spacing w:before="40" w:after="40" w:line="240" w:lineRule="auto"/>
      <w:jc w:val="both"/>
    </w:pPr>
    <w:rPr>
      <w:rFonts w:ascii="Times New Roman" w:eastAsia="Times New Roman" w:hAnsi="Times New Roman" w:cs="Times New Roman"/>
      <w:kern w:val="144"/>
      <w:sz w:val="22"/>
      <w:szCs w:val="22"/>
      <w:lang w:val="en-GB"/>
    </w:rPr>
  </w:style>
  <w:style w:type="paragraph" w:customStyle="1" w:styleId="CharCharCharZchnZchnCharCharCharZchnZchn">
    <w:name w:val="Char Char Char Zchn Zchn Char Char Char Zchn Zchn"/>
    <w:basedOn w:val="Normal"/>
    <w:qFormat/>
    <w:rsid w:val="007257E3"/>
    <w:pPr>
      <w:shd w:val="clear" w:color="auto" w:fill="FFFF99"/>
      <w:spacing w:line="240" w:lineRule="auto"/>
    </w:pPr>
    <w:rPr>
      <w:rFonts w:ascii="Arial" w:eastAsia="Times New Roman" w:hAnsi="Arial" w:cs="Arial"/>
      <w:sz w:val="22"/>
      <w:szCs w:val="22"/>
      <w:lang w:val="pl-PL" w:eastAsia="pl-PL"/>
    </w:rPr>
  </w:style>
  <w:style w:type="character" w:customStyle="1" w:styleId="tal1">
    <w:name w:val="tal1"/>
    <w:rsid w:val="007257E3"/>
    <w:rPr>
      <w:rFonts w:cs="Times New Roman"/>
    </w:rPr>
  </w:style>
  <w:style w:type="paragraph" w:customStyle="1" w:styleId="CharCharCharCharCharChar1ZchnZchn1">
    <w:name w:val="Char Char Char Char Char Char1 Zchn Zchn1"/>
    <w:basedOn w:val="Normal"/>
    <w:qFormat/>
    <w:rsid w:val="007257E3"/>
    <w:pPr>
      <w:tabs>
        <w:tab w:val="left" w:pos="709"/>
      </w:tabs>
      <w:spacing w:line="240" w:lineRule="auto"/>
    </w:pPr>
    <w:rPr>
      <w:rFonts w:ascii="Tahoma" w:eastAsia="Times New Roman" w:hAnsi="Tahoma" w:cs="Tahoma"/>
      <w:sz w:val="24"/>
      <w:szCs w:val="24"/>
      <w:lang w:val="pl-PL" w:eastAsia="pl-PL"/>
    </w:rPr>
  </w:style>
  <w:style w:type="character" w:customStyle="1" w:styleId="Fejlc2Zchn">
    <w:name w:val="Fejléc 2 Zchn"/>
    <w:aliases w:val="Titre secondaire (2) Zchn,sous-chapitre Zchn1,a Titlu 2 Zchn1,a Titlu 2 Char Zchn1,PA Major Section Zchn1,h2 Zchn1,h21 Zchn1,Major Zchn1,Project 2 Zchn1,RFS 2 Zchn1,2 Zchn1,numbered indent 2 Zchn1,ni2 Zchn1,Reset numbering Zchn1,A Zchn1"/>
    <w:semiHidden/>
    <w:rsid w:val="007257E3"/>
    <w:rPr>
      <w:rFonts w:ascii="Verdana" w:hAnsi="Verdana" w:cs="Verdana"/>
      <w:b/>
      <w:bCs/>
      <w:caps/>
      <w:sz w:val="28"/>
      <w:szCs w:val="28"/>
      <w:lang w:val="en-US" w:eastAsia="en-US"/>
    </w:rPr>
  </w:style>
  <w:style w:type="paragraph" w:customStyle="1" w:styleId="BoxBlau">
    <w:name w:val="Box Blau"/>
    <w:basedOn w:val="Normal"/>
    <w:qFormat/>
    <w:rsid w:val="007257E3"/>
    <w:pPr>
      <w:tabs>
        <w:tab w:val="num" w:pos="360"/>
      </w:tabs>
      <w:spacing w:before="60" w:after="180" w:line="288" w:lineRule="auto"/>
      <w:ind w:left="360" w:hanging="360"/>
      <w:jc w:val="both"/>
    </w:pPr>
    <w:rPr>
      <w:rFonts w:ascii="Arial" w:eastAsia="Times New Roman" w:hAnsi="Arial" w:cs="Arial"/>
      <w:sz w:val="22"/>
      <w:szCs w:val="22"/>
      <w:lang w:val="en-US" w:eastAsia="de-DE"/>
    </w:rPr>
  </w:style>
  <w:style w:type="paragraph" w:customStyle="1" w:styleId="Tabelle">
    <w:name w:val="Tabelle"/>
    <w:basedOn w:val="BodyText"/>
    <w:qFormat/>
    <w:rsid w:val="007257E3"/>
    <w:pPr>
      <w:overflowPunct w:val="0"/>
      <w:autoSpaceDE w:val="0"/>
      <w:autoSpaceDN w:val="0"/>
      <w:adjustRightInd w:val="0"/>
      <w:spacing w:before="20" w:after="20" w:line="240" w:lineRule="auto"/>
      <w:ind w:left="57" w:right="57"/>
      <w:textAlignment w:val="baseline"/>
    </w:pPr>
    <w:rPr>
      <w:rFonts w:ascii="Times New Roman" w:eastAsia="Times New Roman" w:hAnsi="Times New Roman" w:cs="Times New Roman"/>
      <w:sz w:val="22"/>
      <w:szCs w:val="22"/>
      <w:lang w:val="fr-FR" w:eastAsia="de-DE"/>
    </w:rPr>
  </w:style>
  <w:style w:type="character" w:customStyle="1" w:styleId="FunotentextfZchn">
    <w:name w:val="Fußnotentextf Zchn"/>
    <w:aliases w:val="single space Zchn,footnote text Zchn,Fußnote Zchn,-E Fußnotentext Zchn,Fußnotentext Ursprung Zchn Zchn"/>
    <w:rsid w:val="007257E3"/>
    <w:rPr>
      <w:rFonts w:ascii="Verdana" w:hAnsi="Verdana" w:cs="Verdana"/>
      <w:sz w:val="16"/>
      <w:szCs w:val="16"/>
      <w:lang w:val="en-GB"/>
    </w:rPr>
  </w:style>
  <w:style w:type="character" w:customStyle="1" w:styleId="PAPicoSectionChar1">
    <w:name w:val="PA Pico Section Char1"/>
    <w:aliases w:val="h5 Char Char,Heading 5 Char1,Kop 1A Char1,1.1.1.1.1 Char1,h5 Char1,DNV-H5 Char1,Roman list Char1,Lev 5 Char1,5 sub-bullet Char1,sb Char1,H5 Char1,Titre 1.1111 Char1,Aston T5 Char1,(Shift Ctrl 5) Char1,DO NOT USE_h5 Char1"/>
    <w:locked/>
    <w:rsid w:val="007257E3"/>
    <w:rPr>
      <w:rFonts w:ascii="Arial" w:hAnsi="Arial" w:cs="Arial"/>
      <w:b/>
      <w:bCs/>
      <w:i/>
      <w:iCs/>
      <w:sz w:val="22"/>
      <w:szCs w:val="22"/>
      <w:lang w:val="en-GB" w:eastAsia="en-US"/>
    </w:rPr>
  </w:style>
  <w:style w:type="character" w:customStyle="1" w:styleId="Heading6Char2">
    <w:name w:val="Heading 6 Char2"/>
    <w:aliases w:val="PA Appendix Char1,Appendix Char1"/>
    <w:locked/>
    <w:rsid w:val="007257E3"/>
    <w:rPr>
      <w:rFonts w:ascii="Arial" w:hAnsi="Arial" w:cs="Arial"/>
      <w:b/>
      <w:bCs/>
      <w:sz w:val="32"/>
      <w:szCs w:val="32"/>
      <w:lang w:val="en-GB" w:eastAsia="en-US" w:bidi="ar-SA"/>
    </w:rPr>
  </w:style>
  <w:style w:type="character" w:customStyle="1" w:styleId="Heading7Char1">
    <w:name w:val="Heading 7 Char1"/>
    <w:aliases w:val="PA Appendix Major Char1,DNV-H7 Char1,letter list Char1,lettered list Char1,Lev 7 Char1,H7 Char1,Annexe2 Char1,Aston T7 Char1,(Shift Ctrl 7) Char1,T7 Char1,1.2.3.4.5.6.7. Char1,Legal Level 1.1. Char1,L7 Char1,Annexe 1 Char1,nul Char1"/>
    <w:uiPriority w:val="99"/>
    <w:locked/>
    <w:rsid w:val="007257E3"/>
    <w:rPr>
      <w:rFonts w:ascii="Arial" w:hAnsi="Arial" w:cs="Arial"/>
      <w:b/>
      <w:bCs/>
      <w:sz w:val="24"/>
      <w:szCs w:val="24"/>
      <w:lang w:val="en-GB" w:eastAsia="en-US" w:bidi="ar-SA"/>
    </w:rPr>
  </w:style>
  <w:style w:type="character" w:customStyle="1" w:styleId="Heading9Char1">
    <w:name w:val="Heading 9 Char1"/>
    <w:aliases w:val="Reference Appendix Char1,DNV-H9 Char1,Lev 9 Char1,progress Char1,Annexe4 Char1,App Heading Char1,Legal Level 1.1.1.1. Char1,Annexe 3 Char1,Renvoi Vert Char1,Edf Titre 9 Char1,Heading 9 CFMU Char1,Chapitre niveau 9 Char1,h9 Char1"/>
    <w:locked/>
    <w:rsid w:val="007257E3"/>
    <w:rPr>
      <w:rFonts w:ascii="Arial" w:hAnsi="Arial" w:cs="Arial"/>
      <w:i/>
      <w:iCs/>
      <w:lang w:val="en-GB" w:eastAsia="en-US" w:bidi="ar-SA"/>
    </w:rPr>
  </w:style>
  <w:style w:type="character" w:customStyle="1" w:styleId="HoofdstukZchn">
    <w:name w:val="Hoofdstuk Zchn"/>
    <w:aliases w:val="Heading 1 Char Char Char Zchn,Titre principal (1) Zchn,Nombre Proyecto Zchn,Titre principal (1)1 Zchn,Titre principal (1)2 Zchn,Nombre Proyecto1 Zchn,Heading left 1 Zchn,Chapitre Zchn,h1 Zchn,H1 Zchn,H11 Zchn,H12 Zchn,H111 Zchn,H13 Zchn"/>
    <w:rsid w:val="007257E3"/>
    <w:rPr>
      <w:rFonts w:ascii="Verdana" w:hAnsi="Verdana" w:cs="Verdana"/>
      <w:b/>
      <w:bCs/>
      <w:caps/>
      <w:color w:val="auto"/>
      <w:kern w:val="32"/>
      <w:sz w:val="32"/>
      <w:szCs w:val="32"/>
      <w:lang w:val="en-US" w:eastAsia="en-US"/>
    </w:rPr>
  </w:style>
  <w:style w:type="character" w:customStyle="1" w:styleId="sous-chapitreZchn">
    <w:name w:val="sous-chapitre Zchn"/>
    <w:aliases w:val="a Titlu 2 Zchn,a Titlu 2 Char Zchn,PA Major Section Zchn,h2 Zchn,h21 Zchn,Major Zchn,Project 2 Zchn,RFS 2 Zchn,2 Zchn,numbered indent 2 Zchn,ni2 Zchn,Reset numbering Zchn,Reset numbering1 Zchn,level2 Zchn,level 2 Zchn,Char Zchn,A Zch"/>
    <w:rsid w:val="007257E3"/>
    <w:rPr>
      <w:rFonts w:ascii="Arial" w:hAnsi="Arial" w:cs="Arial"/>
      <w:b/>
      <w:bCs/>
      <w:i/>
      <w:iCs/>
      <w:sz w:val="28"/>
      <w:szCs w:val="28"/>
      <w:lang w:val="ro-RO" w:eastAsia="de-DE"/>
    </w:rPr>
  </w:style>
  <w:style w:type="character" w:customStyle="1" w:styleId="L3Zchn">
    <w:name w:val="L3 Zchn"/>
    <w:aliases w:val="Sous-titre (3) Zchn,Section Zchn,h3 Zchn,PA Minor Section Zchn,Minor Zchn,3 Zchn,numbered indent 3 Zchn,ni3 Zchn,Level 1 - 1 Zchn,Level 1 - 11 Zchn,Third Level Head Zchn,h3 sub heading Zchn Zchn"/>
    <w:rsid w:val="007257E3"/>
    <w:rPr>
      <w:rFonts w:ascii="Verdana" w:hAnsi="Verdana" w:cs="Verdana"/>
      <w:b/>
      <w:bCs/>
      <w:sz w:val="28"/>
      <w:szCs w:val="28"/>
      <w:lang w:val="en-US" w:eastAsia="en-US"/>
    </w:rPr>
  </w:style>
  <w:style w:type="character" w:customStyle="1" w:styleId="BodyTextCharCharZchn">
    <w:name w:val="Body Text Char Char Zchn"/>
    <w:aliases w:val="BodyText Zchn,(Norm) Zchn,BT Zchn,bt Zchn,Body Text Char2 Zchn,Body Text Char1 Char Zchn,Body Text Char Char Char Zchn,Tegn Char Char Char Zchn,Tegn Char1 Char Zchn,Body Text Char Char1 Zchn,Tegn Char Char1 Zchn,Tegn Char2 Zch"/>
    <w:rsid w:val="007257E3"/>
    <w:rPr>
      <w:rFonts w:cs="Times New Roman"/>
      <w:sz w:val="24"/>
      <w:szCs w:val="24"/>
    </w:rPr>
  </w:style>
  <w:style w:type="paragraph" w:customStyle="1" w:styleId="berschriftTabelle">
    <w:name w:val="Überschrift Tabelle"/>
    <w:basedOn w:val="BodyText"/>
    <w:qFormat/>
    <w:rsid w:val="007257E3"/>
    <w:pPr>
      <w:overflowPunct w:val="0"/>
      <w:autoSpaceDE w:val="0"/>
      <w:autoSpaceDN w:val="0"/>
      <w:adjustRightInd w:val="0"/>
      <w:spacing w:after="0" w:line="240" w:lineRule="auto"/>
      <w:ind w:left="1559" w:right="28" w:hanging="1559"/>
      <w:textAlignment w:val="baseline"/>
    </w:pPr>
    <w:rPr>
      <w:rFonts w:ascii="Times New Roman" w:eastAsia="Times New Roman" w:hAnsi="Times New Roman" w:cs="Times New Roman"/>
      <w:sz w:val="22"/>
      <w:szCs w:val="22"/>
      <w:lang w:val="fr-FR" w:eastAsia="de-DE"/>
    </w:rPr>
  </w:style>
  <w:style w:type="paragraph" w:customStyle="1" w:styleId="Liste1Zeile">
    <w:name w:val="Liste 1. Zeile"/>
    <w:basedOn w:val="List"/>
    <w:next w:val="List"/>
    <w:qFormat/>
    <w:rsid w:val="007257E3"/>
    <w:pPr>
      <w:tabs>
        <w:tab w:val="num" w:pos="224"/>
        <w:tab w:val="right" w:pos="284"/>
        <w:tab w:val="num" w:pos="720"/>
        <w:tab w:val="num" w:pos="851"/>
      </w:tabs>
      <w:overflowPunct w:val="0"/>
      <w:autoSpaceDE w:val="0"/>
      <w:autoSpaceDN w:val="0"/>
      <w:adjustRightInd w:val="0"/>
      <w:spacing w:before="80" w:after="40" w:line="240" w:lineRule="auto"/>
      <w:ind w:left="0" w:right="28" w:firstLine="0"/>
      <w:contextualSpacing w:val="0"/>
      <w:jc w:val="both"/>
      <w:textAlignment w:val="baseline"/>
    </w:pPr>
    <w:rPr>
      <w:rFonts w:ascii="Times New Roman" w:eastAsia="Times New Roman" w:hAnsi="Times New Roman" w:cs="Times New Roman"/>
      <w:sz w:val="22"/>
      <w:szCs w:val="22"/>
      <w:lang w:val="en-GB" w:eastAsia="de-DE"/>
    </w:rPr>
  </w:style>
  <w:style w:type="paragraph" w:customStyle="1" w:styleId="ListeletzteZeile">
    <w:name w:val="Liste letzte Zeile"/>
    <w:basedOn w:val="List"/>
    <w:next w:val="BodyText"/>
    <w:qFormat/>
    <w:rsid w:val="007257E3"/>
    <w:pPr>
      <w:tabs>
        <w:tab w:val="num" w:pos="224"/>
        <w:tab w:val="right" w:pos="284"/>
        <w:tab w:val="num" w:pos="720"/>
        <w:tab w:val="num" w:pos="851"/>
      </w:tabs>
      <w:overflowPunct w:val="0"/>
      <w:autoSpaceDE w:val="0"/>
      <w:autoSpaceDN w:val="0"/>
      <w:adjustRightInd w:val="0"/>
      <w:spacing w:before="40" w:after="80" w:line="240" w:lineRule="auto"/>
      <w:ind w:left="0" w:right="28" w:firstLine="0"/>
      <w:contextualSpacing w:val="0"/>
      <w:jc w:val="both"/>
      <w:textAlignment w:val="baseline"/>
    </w:pPr>
    <w:rPr>
      <w:rFonts w:ascii="Times New Roman" w:eastAsia="Times New Roman" w:hAnsi="Times New Roman" w:cs="Times New Roman"/>
      <w:sz w:val="22"/>
      <w:szCs w:val="22"/>
      <w:lang w:val="en-GB" w:eastAsia="de-DE"/>
    </w:rPr>
  </w:style>
  <w:style w:type="paragraph" w:customStyle="1" w:styleId="Cover1-title">
    <w:name w:val="Cover 1 - title"/>
    <w:basedOn w:val="Normal"/>
    <w:next w:val="Normal"/>
    <w:qFormat/>
    <w:rsid w:val="007257E3"/>
    <w:pPr>
      <w:overflowPunct w:val="0"/>
      <w:autoSpaceDE w:val="0"/>
      <w:autoSpaceDN w:val="0"/>
      <w:adjustRightInd w:val="0"/>
      <w:spacing w:line="240" w:lineRule="auto"/>
      <w:jc w:val="right"/>
      <w:textAlignment w:val="baseline"/>
    </w:pPr>
    <w:rPr>
      <w:rFonts w:ascii="Arial" w:eastAsia="Times New Roman" w:hAnsi="Arial" w:cs="Arial"/>
      <w:b/>
      <w:bCs/>
      <w:sz w:val="48"/>
      <w:szCs w:val="48"/>
      <w:lang w:val="en-GB" w:eastAsia="da-DK"/>
    </w:rPr>
  </w:style>
  <w:style w:type="paragraph" w:customStyle="1" w:styleId="Cover-title2">
    <w:name w:val="Cover - title 2"/>
    <w:basedOn w:val="Normal"/>
    <w:next w:val="Normal"/>
    <w:qFormat/>
    <w:rsid w:val="007257E3"/>
    <w:pPr>
      <w:overflowPunct w:val="0"/>
      <w:autoSpaceDE w:val="0"/>
      <w:autoSpaceDN w:val="0"/>
      <w:adjustRightInd w:val="0"/>
      <w:spacing w:line="240" w:lineRule="auto"/>
      <w:jc w:val="right"/>
      <w:textAlignment w:val="baseline"/>
    </w:pPr>
    <w:rPr>
      <w:rFonts w:ascii="Arial" w:eastAsia="Times New Roman" w:hAnsi="Arial" w:cs="Arial"/>
      <w:b/>
      <w:bCs/>
      <w:sz w:val="32"/>
      <w:szCs w:val="32"/>
      <w:lang w:val="en-GB" w:eastAsia="da-DK"/>
    </w:rPr>
  </w:style>
  <w:style w:type="character" w:customStyle="1" w:styleId="BodyTextCharCharZchn1">
    <w:name w:val="Body Text Char Char Zchn1"/>
    <w:aliases w:val="BodyText Zchn1,(Norm) Zchn1,BT Zchn1,bt Zchn1,Body Text Char2 Zchn1,Body Text Char1 Char Zchn1,Body Text Char Char Char Zchn1,Tegn Char Char Char Zchn1,Tegn Char1 Char Zchn1,Body Text Char Char1 Zchn1,Tegn Char Char1 Zchn1"/>
    <w:rsid w:val="007257E3"/>
    <w:rPr>
      <w:rFonts w:ascii="Arial" w:hAnsi="Arial" w:cs="Arial"/>
      <w:lang w:val="ro-RO" w:eastAsia="en-US"/>
    </w:rPr>
  </w:style>
  <w:style w:type="character" w:customStyle="1" w:styleId="FunotentextfZchn1">
    <w:name w:val="Fußnotentextf Zchn1"/>
    <w:aliases w:val="single space Zchn1,footnote text Zchn1,Fußnote Zchn1,-E Fußnotentext Zchn1,Fußnotentext Ursprung Zchn Zchn1"/>
    <w:semiHidden/>
    <w:locked/>
    <w:rsid w:val="007257E3"/>
    <w:rPr>
      <w:rFonts w:cs="Times New Roman"/>
      <w:lang w:val="en-US" w:eastAsia="ro-RO"/>
    </w:rPr>
  </w:style>
  <w:style w:type="paragraph" w:customStyle="1" w:styleId="ZchnZchnCharCharZchnZchnCharChar">
    <w:name w:val="Zchn Zchn Char Char Zchn Zchn Char Char"/>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ZchnZchn3">
    <w:name w:val="Zchn Zchn3"/>
    <w:rsid w:val="007257E3"/>
    <w:rPr>
      <w:rFonts w:ascii="Arial" w:hAnsi="Arial" w:cs="Arial"/>
      <w:color w:val="000000"/>
      <w:lang w:val="en-US" w:eastAsia="en-US"/>
    </w:rPr>
  </w:style>
  <w:style w:type="character" w:customStyle="1" w:styleId="li1">
    <w:name w:val="li1"/>
    <w:rsid w:val="007257E3"/>
    <w:rPr>
      <w:rFonts w:cs="Times New Roman"/>
      <w:b/>
      <w:bCs/>
      <w:color w:val="auto"/>
    </w:rPr>
  </w:style>
  <w:style w:type="paragraph" w:customStyle="1" w:styleId="ZchnZchnCharCharZchnZchnCharCharZchnZchnCharChar">
    <w:name w:val="Zchn Zchn Char Char Zchn Zchn Char Char Zchn Zchn Char Char"/>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Heading2eu">
    <w:name w:val="Heading 2 eu"/>
    <w:basedOn w:val="Heading2"/>
    <w:link w:val="Heading2euChar"/>
    <w:qFormat/>
    <w:rsid w:val="007257E3"/>
    <w:pPr>
      <w:keepLines w:val="0"/>
      <w:numPr>
        <w:ilvl w:val="0"/>
        <w:numId w:val="0"/>
      </w:numPr>
      <w:tabs>
        <w:tab w:val="num" w:pos="576"/>
      </w:tabs>
      <w:suppressAutoHyphens w:val="0"/>
      <w:spacing w:before="240" w:after="60" w:line="240" w:lineRule="auto"/>
      <w:ind w:left="576" w:hanging="576"/>
      <w:contextualSpacing w:val="0"/>
      <w:jc w:val="both"/>
    </w:pPr>
    <w:rPr>
      <w:rFonts w:ascii="Arial" w:eastAsia="Times New Roman" w:hAnsi="Arial" w:cs="Times New Roman"/>
      <w:b/>
      <w:sz w:val="24"/>
      <w:szCs w:val="24"/>
      <w:lang w:eastAsia="de-DE"/>
    </w:rPr>
  </w:style>
  <w:style w:type="character" w:customStyle="1" w:styleId="sp1">
    <w:name w:val="sp1"/>
    <w:rsid w:val="007257E3"/>
    <w:rPr>
      <w:rFonts w:cs="Times New Roman"/>
      <w:b/>
      <w:bCs/>
      <w:color w:val="auto"/>
    </w:rPr>
  </w:style>
  <w:style w:type="character" w:customStyle="1" w:styleId="tsp1">
    <w:name w:val="tsp1"/>
    <w:rsid w:val="007257E3"/>
    <w:rPr>
      <w:rFonts w:cs="Times New Roman"/>
    </w:rPr>
  </w:style>
  <w:style w:type="paragraph" w:customStyle="1" w:styleId="CharChar1Char">
    <w:name w:val="Char Char1 Char"/>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ZchnZchn2">
    <w:name w:val="Zchn Zchn2"/>
    <w:rsid w:val="007257E3"/>
    <w:rPr>
      <w:rFonts w:ascii="Arial" w:hAnsi="Arial" w:cs="Arial"/>
      <w:sz w:val="24"/>
      <w:szCs w:val="24"/>
      <w:lang w:val="en-GB" w:eastAsia="de-DE"/>
    </w:rPr>
  </w:style>
  <w:style w:type="paragraph" w:customStyle="1" w:styleId="table0">
    <w:name w:val="table"/>
    <w:basedOn w:val="Normal"/>
    <w:qFormat/>
    <w:rsid w:val="007257E3"/>
    <w:pPr>
      <w:spacing w:before="120" w:line="240" w:lineRule="auto"/>
    </w:pPr>
    <w:rPr>
      <w:rFonts w:ascii="Times New Roman" w:eastAsia="Times New Roman" w:hAnsi="Times New Roman" w:cs="Times New Roman"/>
      <w:sz w:val="20"/>
      <w:szCs w:val="20"/>
      <w:lang w:val="en-GB"/>
    </w:rPr>
  </w:style>
  <w:style w:type="paragraph" w:customStyle="1" w:styleId="CharCharZchnZchnCharChar">
    <w:name w:val="Char Char Zchn Zchn Char Char"/>
    <w:basedOn w:val="Normal"/>
    <w:qFormat/>
    <w:rsid w:val="007257E3"/>
    <w:pPr>
      <w:tabs>
        <w:tab w:val="left" w:pos="709"/>
      </w:tabs>
      <w:spacing w:line="240" w:lineRule="auto"/>
    </w:pPr>
    <w:rPr>
      <w:rFonts w:ascii="Tahoma" w:eastAsia="Times New Roman" w:hAnsi="Tahoma" w:cs="Tahoma"/>
      <w:sz w:val="24"/>
      <w:szCs w:val="24"/>
      <w:lang w:val="pl-PL" w:eastAsia="pl-PL"/>
    </w:rPr>
  </w:style>
  <w:style w:type="paragraph" w:customStyle="1" w:styleId="Textdetabel">
    <w:name w:val="Text de tabel"/>
    <w:basedOn w:val="Normal"/>
    <w:qFormat/>
    <w:rsid w:val="007257E3"/>
    <w:pPr>
      <w:spacing w:line="240" w:lineRule="auto"/>
      <w:jc w:val="center"/>
    </w:pPr>
    <w:rPr>
      <w:rFonts w:ascii="Times New Roman" w:eastAsia="Times New Roman" w:hAnsi="Times New Roman" w:cs="Times New Roman"/>
    </w:rPr>
  </w:style>
  <w:style w:type="paragraph" w:customStyle="1" w:styleId="Adnotaritabel">
    <w:name w:val="Adnotari tabel"/>
    <w:basedOn w:val="Normal"/>
    <w:qFormat/>
    <w:rsid w:val="007257E3"/>
    <w:pPr>
      <w:spacing w:line="240" w:lineRule="auto"/>
    </w:pPr>
    <w:rPr>
      <w:rFonts w:ascii="Times New Roman" w:eastAsia="Times New Roman" w:hAnsi="Times New Roman" w:cs="Times New Roman"/>
      <w:sz w:val="20"/>
      <w:szCs w:val="20"/>
    </w:rPr>
  </w:style>
  <w:style w:type="paragraph" w:customStyle="1" w:styleId="listnumerotat">
    <w:name w:val="list numerotat"/>
    <w:basedOn w:val="Normal"/>
    <w:qFormat/>
    <w:rsid w:val="007257E3"/>
    <w:pPr>
      <w:tabs>
        <w:tab w:val="num" w:pos="360"/>
      </w:tabs>
      <w:spacing w:before="120" w:after="120" w:line="240" w:lineRule="auto"/>
      <w:ind w:left="360"/>
    </w:pPr>
    <w:rPr>
      <w:rFonts w:ascii="Times New Roman" w:eastAsia="Times New Roman" w:hAnsi="Times New Roman" w:cs="Times New Roman"/>
      <w:sz w:val="24"/>
      <w:szCs w:val="24"/>
    </w:rPr>
  </w:style>
  <w:style w:type="paragraph" w:customStyle="1" w:styleId="NormalText">
    <w:name w:val="Normal Text"/>
    <w:basedOn w:val="Normal"/>
    <w:qFormat/>
    <w:rsid w:val="007257E3"/>
    <w:pPr>
      <w:spacing w:before="240" w:line="300" w:lineRule="auto"/>
      <w:jc w:val="both"/>
    </w:pPr>
    <w:rPr>
      <w:rFonts w:ascii="Arial" w:eastAsia="Times New Roman" w:hAnsi="Arial" w:cs="Arial"/>
      <w:sz w:val="23"/>
      <w:szCs w:val="23"/>
    </w:rPr>
  </w:style>
  <w:style w:type="paragraph" w:customStyle="1" w:styleId="NormalBold1">
    <w:name w:val="Normal Bold1"/>
    <w:basedOn w:val="Normal"/>
    <w:qFormat/>
    <w:rsid w:val="007257E3"/>
    <w:pPr>
      <w:spacing w:before="120" w:line="300" w:lineRule="auto"/>
      <w:ind w:left="720" w:hanging="360"/>
    </w:pPr>
    <w:rPr>
      <w:rFonts w:ascii="Arial" w:eastAsia="Times New Roman" w:hAnsi="Arial" w:cs="Arial"/>
      <w:sz w:val="23"/>
      <w:szCs w:val="23"/>
    </w:rPr>
  </w:style>
  <w:style w:type="paragraph" w:customStyle="1" w:styleId="TabelIndhold">
    <w:name w:val="TabelIndhold"/>
    <w:basedOn w:val="Normal"/>
    <w:qFormat/>
    <w:rsid w:val="007257E3"/>
    <w:pPr>
      <w:spacing w:before="60" w:after="60" w:line="240" w:lineRule="auto"/>
    </w:pPr>
    <w:rPr>
      <w:rFonts w:ascii="Helvetica" w:eastAsia="Times New Roman" w:hAnsi="Helvetica" w:cs="Helvetica"/>
      <w:lang w:val="da-DK"/>
    </w:rPr>
  </w:style>
  <w:style w:type="paragraph" w:customStyle="1" w:styleId="Figurtekst">
    <w:name w:val="Figurtekst"/>
    <w:basedOn w:val="Normal"/>
    <w:qFormat/>
    <w:rsid w:val="007257E3"/>
    <w:pPr>
      <w:tabs>
        <w:tab w:val="left" w:pos="284"/>
        <w:tab w:val="left" w:pos="567"/>
        <w:tab w:val="left" w:pos="851"/>
        <w:tab w:val="left" w:pos="1134"/>
        <w:tab w:val="left" w:pos="1701"/>
        <w:tab w:val="left" w:pos="5670"/>
      </w:tabs>
      <w:spacing w:line="240" w:lineRule="auto"/>
      <w:jc w:val="both"/>
    </w:pPr>
    <w:rPr>
      <w:rFonts w:ascii="Palatino" w:eastAsia="Times New Roman" w:hAnsi="Palatino" w:cs="Palatino"/>
      <w:sz w:val="20"/>
      <w:szCs w:val="20"/>
      <w:lang w:val="da-DK"/>
    </w:rPr>
  </w:style>
  <w:style w:type="paragraph" w:customStyle="1" w:styleId="Titlu4">
    <w:name w:val="Titlu4"/>
    <w:basedOn w:val="Normal"/>
    <w:qFormat/>
    <w:rsid w:val="007257E3"/>
    <w:pPr>
      <w:keepNext/>
      <w:spacing w:before="240" w:after="120" w:line="240" w:lineRule="auto"/>
      <w:ind w:left="1080" w:hanging="1080"/>
      <w:jc w:val="both"/>
      <w:outlineLvl w:val="1"/>
    </w:pPr>
    <w:rPr>
      <w:rFonts w:ascii="Times New Roman" w:eastAsia="Times New Roman" w:hAnsi="Times New Roman" w:cs="Times New Roman"/>
      <w:b/>
      <w:bCs/>
      <w:i/>
      <w:iCs/>
      <w:color w:val="333333"/>
      <w:spacing w:val="5"/>
      <w:sz w:val="24"/>
      <w:szCs w:val="24"/>
      <w:u w:val="single"/>
      <w:lang w:val="fr-FR"/>
    </w:rPr>
  </w:style>
  <w:style w:type="paragraph" w:customStyle="1" w:styleId="StyleHeading1TimesNewRoman12ptPinkJustified">
    <w:name w:val="Style Heading 1 + Times New Roman 12 pt Pink Justified"/>
    <w:basedOn w:val="Heading1"/>
    <w:qFormat/>
    <w:rsid w:val="007257E3"/>
    <w:pPr>
      <w:keepNext w:val="0"/>
      <w:keepLines w:val="0"/>
      <w:widowControl w:val="0"/>
      <w:numPr>
        <w:numId w:val="0"/>
      </w:numPr>
      <w:suppressAutoHyphens w:val="0"/>
      <w:spacing w:before="240" w:after="60" w:line="240" w:lineRule="auto"/>
      <w:contextualSpacing w:val="0"/>
      <w:jc w:val="both"/>
    </w:pPr>
    <w:rPr>
      <w:rFonts w:ascii="Helvetica" w:eastAsia="Times New Roman" w:hAnsi="Helvetica" w:cs="Helvetica"/>
      <w:b/>
      <w:i/>
      <w:iCs/>
      <w:smallCaps/>
      <w:color w:val="000080"/>
      <w:sz w:val="24"/>
      <w:szCs w:val="24"/>
      <w:lang w:val="x-none"/>
    </w:rPr>
  </w:style>
  <w:style w:type="paragraph" w:customStyle="1" w:styleId="Marginnote">
    <w:name w:val="Marginnote"/>
    <w:basedOn w:val="BodyText"/>
    <w:qFormat/>
    <w:rsid w:val="007257E3"/>
    <w:pPr>
      <w:framePr w:w="2552" w:wrap="auto" w:vAnchor="text" w:hAnchor="page" w:x="1135" w:y="1"/>
      <w:tabs>
        <w:tab w:val="left" w:pos="284"/>
        <w:tab w:val="left" w:pos="567"/>
        <w:tab w:val="left" w:pos="851"/>
        <w:tab w:val="left" w:pos="1134"/>
        <w:tab w:val="left" w:pos="1701"/>
        <w:tab w:val="left" w:pos="5670"/>
      </w:tabs>
      <w:suppressAutoHyphens/>
      <w:spacing w:after="0" w:line="240" w:lineRule="auto"/>
      <w:ind w:right="28"/>
    </w:pPr>
    <w:rPr>
      <w:rFonts w:ascii="Palatino" w:eastAsia="Times New Roman" w:hAnsi="Palatino" w:cs="Palatino"/>
      <w:i/>
      <w:iCs/>
      <w:sz w:val="22"/>
      <w:szCs w:val="22"/>
      <w:lang w:val="da-DK"/>
    </w:rPr>
  </w:style>
  <w:style w:type="paragraph" w:customStyle="1" w:styleId="Eaoaeaa">
    <w:name w:val="Eaoae?aa"/>
    <w:basedOn w:val="Normal"/>
    <w:qFormat/>
    <w:rsid w:val="007257E3"/>
    <w:pPr>
      <w:widowControl w:val="0"/>
      <w:tabs>
        <w:tab w:val="center" w:pos="4153"/>
        <w:tab w:val="right" w:pos="8306"/>
      </w:tabs>
      <w:spacing w:line="240" w:lineRule="auto"/>
    </w:pPr>
    <w:rPr>
      <w:rFonts w:ascii="Times New Roman" w:eastAsia="Times New Roman" w:hAnsi="Times New Roman" w:cs="Times New Roman"/>
      <w:sz w:val="20"/>
      <w:szCs w:val="20"/>
      <w:lang w:val="en-US" w:eastAsia="de-DE"/>
    </w:rPr>
  </w:style>
  <w:style w:type="paragraph" w:customStyle="1" w:styleId="FrontPage1">
    <w:name w:val="FrontPage1"/>
    <w:basedOn w:val="Normal"/>
    <w:next w:val="BodyText"/>
    <w:qFormat/>
    <w:rsid w:val="007257E3"/>
    <w:pPr>
      <w:suppressAutoHyphens/>
      <w:spacing w:after="160" w:line="320" w:lineRule="exact"/>
    </w:pPr>
    <w:rPr>
      <w:rFonts w:ascii="Arial" w:eastAsia="Times New Roman" w:hAnsi="Arial" w:cs="Arial"/>
      <w:sz w:val="28"/>
      <w:szCs w:val="28"/>
      <w:lang w:val="en-GB" w:eastAsia="da-DK"/>
    </w:rPr>
  </w:style>
  <w:style w:type="paragraph" w:customStyle="1" w:styleId="FrontPage2">
    <w:name w:val="FrontPage2"/>
    <w:next w:val="BodyText"/>
    <w:qFormat/>
    <w:rsid w:val="007257E3"/>
    <w:pPr>
      <w:suppressAutoHyphens/>
      <w:spacing w:after="160" w:line="400" w:lineRule="exact"/>
    </w:pPr>
    <w:rPr>
      <w:rFonts w:ascii="Arial Black" w:eastAsia="Times New Roman" w:hAnsi="Arial Black" w:cs="Arial Black"/>
      <w:sz w:val="36"/>
      <w:szCs w:val="36"/>
      <w:lang w:val="en-GB" w:eastAsia="da-DK"/>
    </w:rPr>
  </w:style>
  <w:style w:type="paragraph" w:customStyle="1" w:styleId="Caption12pt">
    <w:name w:val="Caption + 12 pt"/>
    <w:basedOn w:val="Caption"/>
    <w:autoRedefine/>
    <w:qFormat/>
    <w:rsid w:val="007257E3"/>
    <w:pPr>
      <w:spacing w:before="0" w:after="0" w:line="240" w:lineRule="auto"/>
      <w:jc w:val="both"/>
    </w:pPr>
    <w:rPr>
      <w:rFonts w:ascii="Times New Roman" w:eastAsia="Times New Roman" w:hAnsi="Times New Roman" w:cs="Times New Roman"/>
      <w:color w:val="auto"/>
      <w:sz w:val="24"/>
      <w:szCs w:val="24"/>
      <w:lang w:eastAsia="en-GB"/>
    </w:rPr>
  </w:style>
  <w:style w:type="character" w:customStyle="1" w:styleId="Caption12ptChar">
    <w:name w:val="Caption + 12 pt Char"/>
    <w:rsid w:val="007257E3"/>
    <w:rPr>
      <w:rFonts w:cs="Times New Roman"/>
      <w:b/>
      <w:bCs/>
      <w:sz w:val="24"/>
      <w:szCs w:val="24"/>
      <w:lang w:val="en-GB" w:eastAsia="en-GB"/>
    </w:rPr>
  </w:style>
  <w:style w:type="paragraph" w:customStyle="1" w:styleId="StyleHeading1">
    <w:name w:val="Style Heading 1"/>
    <w:aliases w:val="título 1 + Dark Blue"/>
    <w:basedOn w:val="Heading1"/>
    <w:qFormat/>
    <w:rsid w:val="007257E3"/>
    <w:pPr>
      <w:keepNext w:val="0"/>
      <w:keepLines w:val="0"/>
      <w:widowControl w:val="0"/>
      <w:numPr>
        <w:numId w:val="0"/>
      </w:numPr>
      <w:tabs>
        <w:tab w:val="num" w:pos="1080"/>
      </w:tabs>
      <w:suppressAutoHyphens w:val="0"/>
      <w:spacing w:before="960" w:after="120" w:line="240" w:lineRule="auto"/>
      <w:ind w:left="2160" w:hanging="360"/>
      <w:contextualSpacing w:val="0"/>
    </w:pPr>
    <w:rPr>
      <w:rFonts w:ascii="Helvetica" w:eastAsia="Times New Roman" w:hAnsi="Helvetica" w:cs="Helvetica"/>
      <w:b/>
      <w:color w:val="000080"/>
      <w:kern w:val="28"/>
      <w:sz w:val="24"/>
      <w:szCs w:val="24"/>
    </w:rPr>
  </w:style>
  <w:style w:type="paragraph" w:customStyle="1" w:styleId="StyleHeading3HelveticaDarkBlue">
    <w:name w:val="Style Heading 3 + Helvetica Dark Blue"/>
    <w:basedOn w:val="Heading3"/>
    <w:qFormat/>
    <w:rsid w:val="007257E3"/>
    <w:pPr>
      <w:keepLines w:val="0"/>
      <w:numPr>
        <w:numId w:val="4"/>
      </w:numPr>
      <w:tabs>
        <w:tab w:val="left" w:pos="1985"/>
      </w:tabs>
      <w:spacing w:before="120" w:after="120" w:line="240" w:lineRule="auto"/>
      <w:ind w:left="1814" w:hanging="680"/>
      <w:contextualSpacing w:val="0"/>
      <w:jc w:val="both"/>
    </w:pPr>
    <w:rPr>
      <w:rFonts w:ascii="Helvetica" w:eastAsia="Times New Roman" w:hAnsi="Helvetica" w:cs="Helvetica"/>
      <w:bCs w:val="0"/>
      <w:i/>
      <w:iCs/>
      <w:color w:val="000080"/>
      <w:sz w:val="24"/>
    </w:rPr>
  </w:style>
  <w:style w:type="paragraph" w:customStyle="1" w:styleId="StyleHeading2">
    <w:name w:val="Style Heading 2"/>
    <w:aliases w:val="TIT-PLIEGO PAC + Dark Blue"/>
    <w:basedOn w:val="Heading2"/>
    <w:qFormat/>
    <w:rsid w:val="007257E3"/>
    <w:pPr>
      <w:keepNext w:val="0"/>
      <w:keepLines w:val="0"/>
      <w:widowControl w:val="0"/>
      <w:numPr>
        <w:ilvl w:val="0"/>
        <w:numId w:val="0"/>
      </w:numPr>
      <w:tabs>
        <w:tab w:val="num" w:pos="567"/>
      </w:tabs>
      <w:suppressAutoHyphens w:val="0"/>
      <w:spacing w:before="240" w:after="120" w:line="240" w:lineRule="auto"/>
      <w:ind w:left="567" w:hanging="567"/>
      <w:contextualSpacing w:val="0"/>
    </w:pPr>
    <w:rPr>
      <w:rFonts w:ascii="Helvetica" w:eastAsia="Times New Roman" w:hAnsi="Helvetica" w:cs="Helvetica"/>
      <w:b/>
      <w:i/>
      <w:iCs/>
      <w:color w:val="000080"/>
      <w:sz w:val="24"/>
      <w:szCs w:val="24"/>
    </w:rPr>
  </w:style>
  <w:style w:type="paragraph" w:customStyle="1" w:styleId="TextH3-1gugu">
    <w:name w:val="Text H3-1 gugu"/>
    <w:basedOn w:val="Normal"/>
    <w:qFormat/>
    <w:rsid w:val="007257E3"/>
    <w:pPr>
      <w:tabs>
        <w:tab w:val="num" w:pos="643"/>
      </w:tabs>
      <w:spacing w:line="240" w:lineRule="auto"/>
      <w:ind w:left="643" w:hanging="360"/>
    </w:pPr>
    <w:rPr>
      <w:rFonts w:ascii="Times New Roman" w:eastAsia="Times New Roman" w:hAnsi="Times New Roman" w:cs="Times New Roman"/>
      <w:sz w:val="20"/>
      <w:szCs w:val="20"/>
      <w:lang w:val="en-US"/>
    </w:rPr>
  </w:style>
  <w:style w:type="paragraph" w:customStyle="1" w:styleId="TEXTDETABEL0">
    <w:name w:val="TEXT DE TABEL"/>
    <w:basedOn w:val="Normal"/>
    <w:qFormat/>
    <w:rsid w:val="007257E3"/>
    <w:pPr>
      <w:spacing w:before="40" w:after="40" w:line="240" w:lineRule="auto"/>
    </w:pPr>
    <w:rPr>
      <w:rFonts w:ascii="Times New Roman" w:eastAsia="Times New Roman" w:hAnsi="Times New Roman" w:cs="Times New Roman"/>
      <w:kern w:val="144"/>
      <w:lang w:val="en-GB"/>
    </w:rPr>
  </w:style>
  <w:style w:type="paragraph" w:customStyle="1" w:styleId="aLista">
    <w:name w:val="a Lista"/>
    <w:basedOn w:val="Normal"/>
    <w:qFormat/>
    <w:rsid w:val="007257E3"/>
    <w:pPr>
      <w:tabs>
        <w:tab w:val="num" w:pos="1800"/>
      </w:tabs>
      <w:spacing w:before="120" w:after="120" w:line="240" w:lineRule="auto"/>
      <w:ind w:left="1800" w:hanging="360"/>
    </w:pPr>
    <w:rPr>
      <w:rFonts w:ascii="Times New Roman" w:eastAsia="Times New Roman" w:hAnsi="Times New Roman" w:cs="Times New Roman"/>
      <w:kern w:val="144"/>
      <w:sz w:val="20"/>
      <w:szCs w:val="20"/>
      <w:lang w:val="en-GB"/>
    </w:rPr>
  </w:style>
  <w:style w:type="paragraph" w:customStyle="1" w:styleId="aliniament">
    <w:name w:val="aliniament"/>
    <w:basedOn w:val="Normal"/>
    <w:qFormat/>
    <w:rsid w:val="007257E3"/>
    <w:pPr>
      <w:spacing w:line="240" w:lineRule="auto"/>
    </w:pPr>
    <w:rPr>
      <w:rFonts w:ascii="Times New Roman" w:eastAsia="Times New Roman" w:hAnsi="Times New Roman" w:cs="Times New Roman"/>
      <w:b/>
      <w:bCs/>
      <w:caps/>
      <w:sz w:val="24"/>
      <w:szCs w:val="24"/>
    </w:rPr>
  </w:style>
  <w:style w:type="paragraph" w:customStyle="1" w:styleId="bulinenivel2">
    <w:name w:val="buline nivel 2"/>
    <w:basedOn w:val="Normal"/>
    <w:qFormat/>
    <w:rsid w:val="007257E3"/>
    <w:pPr>
      <w:tabs>
        <w:tab w:val="left" w:pos="360"/>
        <w:tab w:val="left" w:pos="454"/>
      </w:tabs>
      <w:spacing w:before="60" w:after="60" w:line="240" w:lineRule="auto"/>
      <w:ind w:left="851" w:hanging="397"/>
      <w:jc w:val="both"/>
    </w:pPr>
    <w:rPr>
      <w:rFonts w:ascii="Times New Roman" w:eastAsia="Times New Roman" w:hAnsi="Times New Roman" w:cs="Times New Roman"/>
      <w:sz w:val="24"/>
      <w:szCs w:val="24"/>
    </w:rPr>
  </w:style>
  <w:style w:type="paragraph" w:customStyle="1" w:styleId="TableBody">
    <w:name w:val="Table Body"/>
    <w:qFormat/>
    <w:rsid w:val="007257E3"/>
    <w:pPr>
      <w:spacing w:line="240" w:lineRule="auto"/>
    </w:pPr>
    <w:rPr>
      <w:rFonts w:ascii="Times New Roman" w:eastAsia="Times New Roman" w:hAnsi="Times New Roman" w:cs="Times New Roman"/>
      <w:sz w:val="20"/>
      <w:szCs w:val="20"/>
      <w:lang w:val="en-US"/>
    </w:rPr>
  </w:style>
  <w:style w:type="paragraph" w:customStyle="1" w:styleId="TableFooter">
    <w:name w:val="Table Footer"/>
    <w:basedOn w:val="Normal"/>
    <w:qFormat/>
    <w:rsid w:val="007257E3"/>
    <w:pPr>
      <w:spacing w:before="60" w:after="60" w:line="240" w:lineRule="auto"/>
      <w:jc w:val="both"/>
    </w:pPr>
    <w:rPr>
      <w:rFonts w:ascii="Times New Roman" w:eastAsia="Times New Roman" w:hAnsi="Times New Roman" w:cs="Times New Roman"/>
      <w:sz w:val="16"/>
      <w:szCs w:val="16"/>
      <w:lang w:val="en-CA"/>
    </w:rPr>
  </w:style>
  <w:style w:type="paragraph" w:customStyle="1" w:styleId="StyleTableHeadingTimesNewRoman">
    <w:name w:val="Style Table Heading + Times New Roman"/>
    <w:basedOn w:val="Normal"/>
    <w:qFormat/>
    <w:rsid w:val="007257E3"/>
    <w:pPr>
      <w:spacing w:before="60" w:after="60" w:line="240" w:lineRule="auto"/>
      <w:jc w:val="both"/>
      <w:outlineLvl w:val="7"/>
    </w:pPr>
    <w:rPr>
      <w:rFonts w:ascii="Times New Roman" w:eastAsia="Times New Roman" w:hAnsi="Times New Roman" w:cs="Times New Roman"/>
      <w:b/>
      <w:bCs/>
      <w:sz w:val="22"/>
      <w:szCs w:val="22"/>
      <w:lang w:val="en-CA"/>
    </w:rPr>
  </w:style>
  <w:style w:type="character" w:customStyle="1" w:styleId="Char1CharChar">
    <w:name w:val="Char1 Char Char"/>
    <w:rsid w:val="007257E3"/>
    <w:rPr>
      <w:rFonts w:cs="Times New Roman"/>
      <w:b/>
      <w:bCs/>
      <w:kern w:val="144"/>
      <w:sz w:val="24"/>
      <w:szCs w:val="24"/>
      <w:lang w:val="ro-RO" w:eastAsia="en-US"/>
    </w:rPr>
  </w:style>
  <w:style w:type="paragraph" w:customStyle="1" w:styleId="FuzeileSeite1Firmenangaben">
    <w:name w:val="Fußzeile Seite 1 Firmenangaben"/>
    <w:basedOn w:val="Normal"/>
    <w:qFormat/>
    <w:rsid w:val="007257E3"/>
    <w:pPr>
      <w:spacing w:line="180" w:lineRule="exact"/>
    </w:pPr>
    <w:rPr>
      <w:rFonts w:ascii="Arial" w:eastAsia="Times New Roman" w:hAnsi="Arial" w:cs="Arial"/>
      <w:sz w:val="12"/>
      <w:szCs w:val="12"/>
      <w:lang w:val="de-DE" w:eastAsia="de-DE"/>
    </w:rPr>
  </w:style>
  <w:style w:type="paragraph" w:customStyle="1" w:styleId="ZchnZchnZchnZchn">
    <w:name w:val="Zchn Zchn Zchn Zchn"/>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Heading2euChar">
    <w:name w:val="Heading 2 eu Char"/>
    <w:link w:val="Heading2eu"/>
    <w:locked/>
    <w:rsid w:val="007257E3"/>
    <w:rPr>
      <w:rFonts w:ascii="Arial" w:eastAsia="Times New Roman" w:hAnsi="Arial" w:cs="Times New Roman"/>
      <w:b/>
      <w:bCs/>
      <w:sz w:val="24"/>
      <w:szCs w:val="24"/>
      <w:lang w:val="ro-RO" w:eastAsia="de-DE"/>
    </w:rPr>
  </w:style>
  <w:style w:type="character" w:customStyle="1" w:styleId="ConclusionStyle">
    <w:name w:val="Conclusion Style"/>
    <w:rsid w:val="007257E3"/>
    <w:rPr>
      <w:rFonts w:ascii="Verdana" w:hAnsi="Verdana" w:cs="Verdana"/>
      <w:sz w:val="22"/>
      <w:szCs w:val="22"/>
      <w:u w:val="none"/>
      <w:shd w:val="clear" w:color="auto" w:fill="00FFFF"/>
    </w:rPr>
  </w:style>
  <w:style w:type="paragraph" w:customStyle="1" w:styleId="Char1CaracterCaracterCaracter">
    <w:name w:val="Char1 Caracter Caracter Caracter"/>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A10">
    <w:name w:val="A1"/>
    <w:rsid w:val="007257E3"/>
    <w:rPr>
      <w:b/>
      <w:color w:val="auto"/>
      <w:sz w:val="46"/>
    </w:rPr>
  </w:style>
  <w:style w:type="paragraph" w:customStyle="1" w:styleId="TableContents">
    <w:name w:val="Table Contents"/>
    <w:basedOn w:val="Normal"/>
    <w:qFormat/>
    <w:rsid w:val="007257E3"/>
    <w:pPr>
      <w:widowControl w:val="0"/>
      <w:suppressLineNumbers/>
      <w:suppressAutoHyphens/>
      <w:spacing w:line="240" w:lineRule="auto"/>
    </w:pPr>
    <w:rPr>
      <w:rFonts w:ascii="Times New Roman" w:eastAsia="Times New Roman" w:hAnsi="Times New Roman" w:cs="Times New Roman"/>
      <w:kern w:val="1"/>
      <w:sz w:val="24"/>
      <w:szCs w:val="24"/>
    </w:rPr>
  </w:style>
  <w:style w:type="paragraph" w:customStyle="1" w:styleId="ZchnZchn18Char">
    <w:name w:val="Zchn Zchn18 Char"/>
    <w:basedOn w:val="Normal"/>
    <w:qFormat/>
    <w:rsid w:val="007257E3"/>
    <w:pPr>
      <w:tabs>
        <w:tab w:val="left" w:pos="709"/>
      </w:tabs>
      <w:spacing w:line="240" w:lineRule="auto"/>
    </w:pPr>
    <w:rPr>
      <w:rFonts w:ascii="Tahoma" w:eastAsia="Times New Roman" w:hAnsi="Tahoma" w:cs="Tahoma"/>
      <w:sz w:val="24"/>
      <w:szCs w:val="24"/>
      <w:lang w:val="pl-PL" w:eastAsia="pl-PL"/>
    </w:rPr>
  </w:style>
  <w:style w:type="character" w:customStyle="1" w:styleId="IntenseQuoteChar1">
    <w:name w:val="Intense Quote Char1"/>
    <w:basedOn w:val="DefaultParagraphFont"/>
    <w:uiPriority w:val="30"/>
    <w:rsid w:val="007257E3"/>
    <w:rPr>
      <w:b/>
      <w:bCs/>
      <w:i/>
      <w:iCs/>
      <w:color w:val="05326E" w:themeColor="accent1"/>
    </w:rPr>
  </w:style>
  <w:style w:type="character" w:customStyle="1" w:styleId="ZchnZchn19">
    <w:name w:val="Zchn Zchn19"/>
    <w:semiHidden/>
    <w:locked/>
    <w:rsid w:val="007257E3"/>
    <w:rPr>
      <w:rFonts w:cs="Times New Roman"/>
      <w:sz w:val="24"/>
      <w:szCs w:val="24"/>
      <w:lang w:val="en-US" w:eastAsia="en-US"/>
    </w:rPr>
  </w:style>
  <w:style w:type="paragraph" w:customStyle="1" w:styleId="ZchnZchn18CharChar">
    <w:name w:val="Zchn Zchn18 Char Char"/>
    <w:basedOn w:val="Normal"/>
    <w:qFormat/>
    <w:rsid w:val="007257E3"/>
    <w:pPr>
      <w:tabs>
        <w:tab w:val="left" w:pos="709"/>
      </w:tabs>
      <w:spacing w:line="240" w:lineRule="auto"/>
    </w:pPr>
    <w:rPr>
      <w:rFonts w:ascii="Tahoma" w:eastAsia="Times New Roman" w:hAnsi="Tahoma" w:cs="Tahoma"/>
      <w:sz w:val="24"/>
      <w:szCs w:val="24"/>
      <w:lang w:val="pl-PL" w:eastAsia="pl-PL"/>
    </w:rPr>
  </w:style>
  <w:style w:type="paragraph" w:customStyle="1" w:styleId="CVNormal">
    <w:name w:val="CV Normal"/>
    <w:basedOn w:val="Normal"/>
    <w:qFormat/>
    <w:rsid w:val="007257E3"/>
    <w:pPr>
      <w:suppressAutoHyphens/>
      <w:spacing w:line="240" w:lineRule="auto"/>
      <w:ind w:left="113" w:right="113"/>
    </w:pPr>
    <w:rPr>
      <w:rFonts w:ascii="Arial Narrow" w:eastAsia="Times New Roman" w:hAnsi="Arial Narrow" w:cs="Arial Narrow"/>
      <w:sz w:val="20"/>
      <w:szCs w:val="20"/>
      <w:lang w:eastAsia="ar-SA"/>
    </w:rPr>
  </w:style>
  <w:style w:type="paragraph" w:customStyle="1" w:styleId="CaracterCaracterCharCharZchnZchn">
    <w:name w:val="Caracter Caracter Char Char Zchn Zchn"/>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searchterm4">
    <w:name w:val="searchterm4"/>
    <w:rsid w:val="007257E3"/>
    <w:rPr>
      <w:rFonts w:cs="Times New Roman"/>
    </w:rPr>
  </w:style>
  <w:style w:type="character" w:customStyle="1" w:styleId="searchterm5">
    <w:name w:val="searchterm5"/>
    <w:rsid w:val="007257E3"/>
    <w:rPr>
      <w:rFonts w:cs="Times New Roman"/>
    </w:rPr>
  </w:style>
  <w:style w:type="character" w:customStyle="1" w:styleId="med11">
    <w:name w:val="med11"/>
    <w:rsid w:val="007257E3"/>
    <w:rPr>
      <w:rFonts w:cs="Times New Roman"/>
      <w:sz w:val="20"/>
      <w:szCs w:val="20"/>
    </w:rPr>
  </w:style>
  <w:style w:type="character" w:customStyle="1" w:styleId="arial131">
    <w:name w:val="arial_131"/>
    <w:rsid w:val="007257E3"/>
    <w:rPr>
      <w:rFonts w:ascii="Arial" w:hAnsi="Arial" w:cs="Arial"/>
      <w:color w:val="000000"/>
      <w:sz w:val="22"/>
      <w:szCs w:val="22"/>
    </w:rPr>
  </w:style>
  <w:style w:type="character" w:customStyle="1" w:styleId="CharacterStyle3">
    <w:name w:val="Character Style 3"/>
    <w:rsid w:val="007257E3"/>
    <w:rPr>
      <w:sz w:val="22"/>
    </w:rPr>
  </w:style>
  <w:style w:type="paragraph" w:customStyle="1" w:styleId="A111SubSubSubTitlu">
    <w:name w:val="A.1.1.1.   SubSubSubTitlu"/>
    <w:basedOn w:val="Normal"/>
    <w:next w:val="Normal"/>
    <w:autoRedefine/>
    <w:qFormat/>
    <w:rsid w:val="007257E3"/>
    <w:pPr>
      <w:keepNext/>
      <w:pBdr>
        <w:top w:val="single" w:sz="2" w:space="1" w:color="000000"/>
        <w:left w:val="single" w:sz="2" w:space="1" w:color="000000"/>
        <w:bottom w:val="single" w:sz="2" w:space="1" w:color="000000"/>
        <w:right w:val="single" w:sz="2" w:space="1" w:color="000000"/>
      </w:pBdr>
      <w:shd w:val="clear" w:color="auto" w:fill="EAF1DD"/>
      <w:spacing w:before="240" w:after="60" w:line="240" w:lineRule="auto"/>
      <w:ind w:right="57"/>
      <w:jc w:val="both"/>
      <w:outlineLvl w:val="1"/>
    </w:pPr>
    <w:rPr>
      <w:rFonts w:ascii="Arial" w:eastAsia="Times New Roman" w:hAnsi="Arial" w:cs="Arial"/>
      <w:i/>
      <w:iCs/>
      <w:sz w:val="24"/>
      <w:szCs w:val="24"/>
    </w:rPr>
  </w:style>
  <w:style w:type="numbering" w:customStyle="1" w:styleId="StyleOutlinenumberedWingdingssymbolComplexTimesNewRom">
    <w:name w:val="Style Outline numbered Wingdings (symbol) (Complex) Times New Rom..."/>
    <w:rsid w:val="007257E3"/>
    <w:pPr>
      <w:numPr>
        <w:numId w:val="133"/>
      </w:numPr>
    </w:pPr>
  </w:style>
  <w:style w:type="paragraph" w:customStyle="1" w:styleId="SubiectComentariu">
    <w:name w:val="Subiect Comentariu"/>
    <w:basedOn w:val="CommentText"/>
    <w:next w:val="CommentText"/>
    <w:semiHidden/>
    <w:qFormat/>
    <w:rsid w:val="007257E3"/>
    <w:rPr>
      <w:rFonts w:ascii="Times New Roman" w:eastAsia="Times New Roman" w:hAnsi="Times New Roman" w:cs="Times New Roman"/>
      <w:b/>
      <w:bCs/>
      <w:lang w:eastAsia="ro-RO"/>
    </w:rPr>
  </w:style>
  <w:style w:type="paragraph" w:customStyle="1" w:styleId="ZchnZchn15">
    <w:name w:val="Zchn Zchn15"/>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paragraph" w:customStyle="1" w:styleId="ZchnZchn17">
    <w:name w:val="Zchn Zchn17"/>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paragraph" w:customStyle="1" w:styleId="GedankenstrichStandard1Char">
    <w:name w:val="Gedankenstrich Standard 1 Char"/>
    <w:basedOn w:val="Normal"/>
    <w:link w:val="GedankenstrichStandard1CharChar"/>
    <w:qFormat/>
    <w:rsid w:val="007257E3"/>
    <w:pPr>
      <w:autoSpaceDE w:val="0"/>
      <w:autoSpaceDN w:val="0"/>
      <w:spacing w:after="120" w:line="300" w:lineRule="exact"/>
      <w:jc w:val="both"/>
    </w:pPr>
    <w:rPr>
      <w:rFonts w:ascii="Arial" w:eastAsia="Times New Roman" w:hAnsi="Arial" w:cs="Times New Roman"/>
      <w:sz w:val="22"/>
      <w:szCs w:val="20"/>
      <w:lang w:val="en-GB" w:eastAsia="x-none"/>
    </w:rPr>
  </w:style>
  <w:style w:type="character" w:customStyle="1" w:styleId="GedankenstrichStandard1CharChar">
    <w:name w:val="Gedankenstrich Standard 1 Char Char"/>
    <w:link w:val="GedankenstrichStandard1Char"/>
    <w:rsid w:val="007257E3"/>
    <w:rPr>
      <w:rFonts w:ascii="Arial" w:eastAsia="Times New Roman" w:hAnsi="Arial" w:cs="Times New Roman"/>
      <w:sz w:val="22"/>
      <w:szCs w:val="20"/>
      <w:lang w:val="en-GB" w:eastAsia="x-none"/>
    </w:rPr>
  </w:style>
  <w:style w:type="paragraph" w:customStyle="1" w:styleId="CaracterCaracter2">
    <w:name w:val="Caracter Caracter2"/>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FontStyle130">
    <w:name w:val="Font Style130"/>
    <w:uiPriority w:val="99"/>
    <w:rsid w:val="007257E3"/>
    <w:rPr>
      <w:rFonts w:ascii="Arial Narrow" w:hAnsi="Arial Narrow" w:cs="Arial Narrow"/>
      <w:b/>
      <w:bCs/>
      <w:sz w:val="20"/>
      <w:szCs w:val="20"/>
    </w:rPr>
  </w:style>
  <w:style w:type="paragraph" w:customStyle="1" w:styleId="Style298">
    <w:name w:val="Style298"/>
    <w:basedOn w:val="Normal"/>
    <w:uiPriority w:val="99"/>
    <w:qFormat/>
    <w:rsid w:val="007257E3"/>
    <w:pPr>
      <w:widowControl w:val="0"/>
      <w:autoSpaceDE w:val="0"/>
      <w:autoSpaceDN w:val="0"/>
      <w:adjustRightInd w:val="0"/>
      <w:spacing w:line="278" w:lineRule="exact"/>
      <w:ind w:firstLine="350"/>
    </w:pPr>
    <w:rPr>
      <w:rFonts w:ascii="Calibri" w:eastAsia="Times New Roman" w:hAnsi="Calibri" w:cs="Times New Roman"/>
      <w:sz w:val="24"/>
      <w:szCs w:val="24"/>
      <w:lang w:eastAsia="ro-RO"/>
    </w:rPr>
  </w:style>
  <w:style w:type="paragraph" w:customStyle="1" w:styleId="Style349">
    <w:name w:val="Style349"/>
    <w:basedOn w:val="Normal"/>
    <w:uiPriority w:val="99"/>
    <w:qFormat/>
    <w:rsid w:val="007257E3"/>
    <w:pPr>
      <w:widowControl w:val="0"/>
      <w:autoSpaceDE w:val="0"/>
      <w:autoSpaceDN w:val="0"/>
      <w:adjustRightInd w:val="0"/>
      <w:spacing w:line="278" w:lineRule="exact"/>
      <w:ind w:firstLine="355"/>
      <w:jc w:val="both"/>
    </w:pPr>
    <w:rPr>
      <w:rFonts w:ascii="Calibri" w:eastAsia="Times New Roman" w:hAnsi="Calibri" w:cs="Times New Roman"/>
      <w:sz w:val="24"/>
      <w:szCs w:val="24"/>
      <w:lang w:eastAsia="ro-RO"/>
    </w:rPr>
  </w:style>
  <w:style w:type="paragraph" w:customStyle="1" w:styleId="OiaeaeiYiio2">
    <w:name w:val="O?ia eaeiYiio 2"/>
    <w:basedOn w:val="Normal"/>
    <w:qFormat/>
    <w:rsid w:val="007257E3"/>
    <w:pPr>
      <w:widowControl w:val="0"/>
      <w:spacing w:line="240" w:lineRule="auto"/>
      <w:jc w:val="right"/>
    </w:pPr>
    <w:rPr>
      <w:rFonts w:ascii="Times New Roman" w:eastAsia="Times New Roman" w:hAnsi="Times New Roman" w:cs="Times New Roman"/>
      <w:i/>
      <w:iCs/>
      <w:sz w:val="16"/>
      <w:szCs w:val="16"/>
      <w:lang w:val="en-US"/>
    </w:rPr>
  </w:style>
  <w:style w:type="paragraph" w:customStyle="1" w:styleId="CharChar181">
    <w:name w:val="Char Char181"/>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character" w:customStyle="1" w:styleId="N1Zchn">
    <w:name w:val="N1 Zchn"/>
    <w:link w:val="N1"/>
    <w:rsid w:val="007257E3"/>
    <w:rPr>
      <w:rFonts w:ascii="Arial" w:eastAsia="Times New Roman" w:hAnsi="Arial" w:cs="Times New Roman"/>
      <w:sz w:val="22"/>
      <w:szCs w:val="22"/>
      <w:lang w:val="de-DE" w:eastAsia="de-DE"/>
    </w:rPr>
  </w:style>
  <w:style w:type="character" w:customStyle="1" w:styleId="FontStyle14">
    <w:name w:val="Font Style14"/>
    <w:uiPriority w:val="99"/>
    <w:rsid w:val="007257E3"/>
    <w:rPr>
      <w:rFonts w:ascii="Times New Roman" w:hAnsi="Times New Roman" w:cs="Times New Roman"/>
      <w:sz w:val="22"/>
      <w:szCs w:val="22"/>
    </w:rPr>
  </w:style>
  <w:style w:type="paragraph" w:customStyle="1" w:styleId="CharCharCharCaracterCaracterCaracterCharCharCharCharChar">
    <w:name w:val="Char Char Char Caracter Caracter Caracter Char Char Char Char Char"/>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CharChar183">
    <w:name w:val="Char Char183"/>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paragraph" w:customStyle="1" w:styleId="Style235">
    <w:name w:val="Style235"/>
    <w:basedOn w:val="Normal"/>
    <w:uiPriority w:val="99"/>
    <w:qFormat/>
    <w:rsid w:val="007257E3"/>
    <w:pPr>
      <w:widowControl w:val="0"/>
      <w:autoSpaceDE w:val="0"/>
      <w:autoSpaceDN w:val="0"/>
      <w:adjustRightInd w:val="0"/>
      <w:spacing w:line="324" w:lineRule="exact"/>
    </w:pPr>
    <w:rPr>
      <w:rFonts w:ascii="Arial Narrow" w:eastAsia="Times New Roman" w:hAnsi="Arial Narrow" w:cs="Times New Roman"/>
      <w:sz w:val="24"/>
      <w:szCs w:val="24"/>
      <w:lang w:eastAsia="ro-RO"/>
    </w:rPr>
  </w:style>
  <w:style w:type="paragraph" w:customStyle="1" w:styleId="Style305">
    <w:name w:val="Style305"/>
    <w:basedOn w:val="Normal"/>
    <w:uiPriority w:val="99"/>
    <w:qFormat/>
    <w:rsid w:val="007257E3"/>
    <w:pPr>
      <w:widowControl w:val="0"/>
      <w:autoSpaceDE w:val="0"/>
      <w:autoSpaceDN w:val="0"/>
      <w:adjustRightInd w:val="0"/>
      <w:spacing w:line="590" w:lineRule="exact"/>
    </w:pPr>
    <w:rPr>
      <w:rFonts w:ascii="Arial Narrow" w:eastAsia="Times New Roman" w:hAnsi="Arial Narrow" w:cs="Times New Roman"/>
      <w:sz w:val="24"/>
      <w:szCs w:val="24"/>
      <w:lang w:eastAsia="ro-RO"/>
    </w:rPr>
  </w:style>
  <w:style w:type="paragraph" w:customStyle="1" w:styleId="Style312">
    <w:name w:val="Style312"/>
    <w:basedOn w:val="Normal"/>
    <w:uiPriority w:val="99"/>
    <w:qFormat/>
    <w:rsid w:val="007257E3"/>
    <w:pPr>
      <w:widowControl w:val="0"/>
      <w:autoSpaceDE w:val="0"/>
      <w:autoSpaceDN w:val="0"/>
      <w:adjustRightInd w:val="0"/>
      <w:spacing w:line="230" w:lineRule="exact"/>
      <w:ind w:hanging="413"/>
      <w:jc w:val="both"/>
    </w:pPr>
    <w:rPr>
      <w:rFonts w:ascii="Arial Narrow" w:eastAsia="Times New Roman" w:hAnsi="Arial Narrow" w:cs="Times New Roman"/>
      <w:sz w:val="24"/>
      <w:szCs w:val="24"/>
      <w:lang w:eastAsia="ro-RO"/>
    </w:rPr>
  </w:style>
  <w:style w:type="paragraph" w:customStyle="1" w:styleId="Style317">
    <w:name w:val="Style317"/>
    <w:basedOn w:val="Normal"/>
    <w:uiPriority w:val="99"/>
    <w:qFormat/>
    <w:rsid w:val="007257E3"/>
    <w:pPr>
      <w:widowControl w:val="0"/>
      <w:autoSpaceDE w:val="0"/>
      <w:autoSpaceDN w:val="0"/>
      <w:adjustRightInd w:val="0"/>
      <w:spacing w:line="240" w:lineRule="auto"/>
      <w:jc w:val="right"/>
    </w:pPr>
    <w:rPr>
      <w:rFonts w:ascii="Arial Narrow" w:eastAsia="Times New Roman" w:hAnsi="Arial Narrow" w:cs="Times New Roman"/>
      <w:sz w:val="24"/>
      <w:szCs w:val="24"/>
      <w:lang w:eastAsia="ro-RO"/>
    </w:rPr>
  </w:style>
  <w:style w:type="paragraph" w:customStyle="1" w:styleId="Style321">
    <w:name w:val="Style321"/>
    <w:basedOn w:val="Normal"/>
    <w:uiPriority w:val="99"/>
    <w:qFormat/>
    <w:rsid w:val="007257E3"/>
    <w:pPr>
      <w:widowControl w:val="0"/>
      <w:autoSpaceDE w:val="0"/>
      <w:autoSpaceDN w:val="0"/>
      <w:adjustRightInd w:val="0"/>
      <w:spacing w:line="326" w:lineRule="exact"/>
      <w:ind w:firstLine="350"/>
    </w:pPr>
    <w:rPr>
      <w:rFonts w:ascii="Arial Narrow" w:eastAsia="Times New Roman" w:hAnsi="Arial Narrow" w:cs="Times New Roman"/>
      <w:sz w:val="24"/>
      <w:szCs w:val="24"/>
      <w:lang w:eastAsia="ro-RO"/>
    </w:rPr>
  </w:style>
  <w:style w:type="character" w:customStyle="1" w:styleId="FontStyle1184">
    <w:name w:val="Font Style1184"/>
    <w:uiPriority w:val="99"/>
    <w:rsid w:val="007257E3"/>
    <w:rPr>
      <w:rFonts w:ascii="Arial Narrow" w:hAnsi="Arial Narrow" w:cs="Arial Narrow"/>
      <w:b/>
      <w:bCs/>
      <w:smallCaps/>
      <w:sz w:val="26"/>
      <w:szCs w:val="26"/>
    </w:rPr>
  </w:style>
  <w:style w:type="character" w:customStyle="1" w:styleId="FontStyle1195">
    <w:name w:val="Font Style1195"/>
    <w:uiPriority w:val="99"/>
    <w:rsid w:val="007257E3"/>
    <w:rPr>
      <w:rFonts w:ascii="Arial Narrow" w:hAnsi="Arial Narrow" w:cs="Arial Narrow"/>
      <w:b/>
      <w:bCs/>
      <w:sz w:val="26"/>
      <w:szCs w:val="26"/>
    </w:rPr>
  </w:style>
  <w:style w:type="character" w:customStyle="1" w:styleId="FontStyle1286">
    <w:name w:val="Font Style1286"/>
    <w:uiPriority w:val="99"/>
    <w:rsid w:val="007257E3"/>
    <w:rPr>
      <w:rFonts w:ascii="Arial" w:hAnsi="Arial" w:cs="Arial"/>
      <w:b/>
      <w:bCs/>
      <w:smallCaps/>
      <w:sz w:val="22"/>
      <w:szCs w:val="22"/>
    </w:rPr>
  </w:style>
  <w:style w:type="paragraph" w:customStyle="1" w:styleId="l2nbuton">
    <w:name w:val="l2nbuton"/>
    <w:basedOn w:val="Normal"/>
    <w:qFormat/>
    <w:rsid w:val="007257E3"/>
    <w:pPr>
      <w:pBdr>
        <w:top w:val="single" w:sz="6" w:space="0" w:color="A6AEB4"/>
        <w:left w:val="single" w:sz="6" w:space="0" w:color="A6AEB4"/>
        <w:bottom w:val="single" w:sz="6" w:space="0" w:color="000000"/>
        <w:right w:val="single" w:sz="6" w:space="0" w:color="000000"/>
      </w:pBdr>
      <w:shd w:val="clear" w:color="auto" w:fill="B32035"/>
      <w:spacing w:before="100" w:beforeAutospacing="1" w:after="100" w:afterAutospacing="1" w:line="240" w:lineRule="auto"/>
    </w:pPr>
    <w:rPr>
      <w:rFonts w:eastAsia="Times New Roman" w:cs="Times New Roman"/>
      <w:b/>
      <w:bCs/>
      <w:color w:val="FFFFFF"/>
      <w:sz w:val="17"/>
      <w:szCs w:val="17"/>
      <w:lang w:eastAsia="ro-RO"/>
    </w:rPr>
  </w:style>
  <w:style w:type="paragraph" w:customStyle="1" w:styleId="NormalIndent1">
    <w:name w:val="Normal Indent 1"/>
    <w:basedOn w:val="NormalIndent"/>
    <w:qFormat/>
    <w:rsid w:val="007257E3"/>
    <w:pPr>
      <w:spacing w:line="240" w:lineRule="auto"/>
      <w:ind w:left="1260"/>
    </w:pPr>
    <w:rPr>
      <w:rFonts w:ascii="Times New Roman" w:eastAsia="Times New Roman" w:hAnsi="Times New Roman" w:cs="Times New Roman"/>
      <w:i/>
      <w:sz w:val="24"/>
      <w:szCs w:val="24"/>
      <w:lang w:val="en-US"/>
    </w:rPr>
  </w:style>
  <w:style w:type="paragraph" w:customStyle="1" w:styleId="TableHeading">
    <w:name w:val="Table Heading"/>
    <w:basedOn w:val="TableContents"/>
    <w:qFormat/>
    <w:rsid w:val="007257E3"/>
    <w:pPr>
      <w:suppressLineNumbers w:val="0"/>
      <w:spacing w:after="120"/>
    </w:pPr>
    <w:rPr>
      <w:rFonts w:ascii="Nimbus Roman No9 L" w:eastAsia="HG Mincho Light J" w:hAnsi="Nimbus Roman No9 L"/>
      <w:color w:val="000000"/>
      <w:kern w:val="0"/>
      <w:lang w:val="en-US"/>
    </w:rPr>
  </w:style>
  <w:style w:type="paragraph" w:customStyle="1" w:styleId="Normalnospace">
    <w:name w:val="Normal no space"/>
    <w:basedOn w:val="Normal"/>
    <w:qFormat/>
    <w:rsid w:val="007257E3"/>
    <w:pPr>
      <w:keepNext/>
      <w:spacing w:before="120" w:after="120" w:line="240" w:lineRule="auto"/>
      <w:jc w:val="both"/>
    </w:pPr>
    <w:rPr>
      <w:rFonts w:ascii="Times New Roman" w:eastAsia="Times New Roman" w:hAnsi="Times New Roman" w:cs="Times New Roman"/>
      <w:snapToGrid w:val="0"/>
      <w:sz w:val="22"/>
      <w:szCs w:val="20"/>
      <w:lang w:val="en-GB"/>
    </w:rPr>
  </w:style>
  <w:style w:type="paragraph" w:customStyle="1" w:styleId="Normalsmallnospace">
    <w:name w:val="Normal small no space"/>
    <w:basedOn w:val="Normal"/>
    <w:qFormat/>
    <w:rsid w:val="007257E3"/>
    <w:pPr>
      <w:keepNext/>
      <w:spacing w:line="240" w:lineRule="auto"/>
      <w:jc w:val="both"/>
    </w:pPr>
    <w:rPr>
      <w:rFonts w:ascii="Times New Roman" w:eastAsia="Times New Roman" w:hAnsi="Times New Roman" w:cs="Times New Roman"/>
      <w:snapToGrid w:val="0"/>
      <w:sz w:val="20"/>
      <w:szCs w:val="20"/>
      <w:lang w:val="en-GB"/>
    </w:rPr>
  </w:style>
  <w:style w:type="paragraph" w:customStyle="1" w:styleId="Bullet30">
    <w:name w:val="Bullet 3"/>
    <w:basedOn w:val="Bullet20"/>
    <w:qFormat/>
    <w:rsid w:val="007257E3"/>
    <w:pPr>
      <w:numPr>
        <w:numId w:val="124"/>
      </w:numPr>
      <w:tabs>
        <w:tab w:val="num" w:pos="3195"/>
      </w:tabs>
      <w:spacing w:after="100" w:line="220" w:lineRule="atLeast"/>
      <w:ind w:left="851"/>
      <w:jc w:val="left"/>
    </w:pPr>
    <w:rPr>
      <w:rFonts w:ascii="Trebuchet MS" w:hAnsi="Trebuchet MS"/>
      <w:color w:val="786860"/>
      <w:sz w:val="20"/>
      <w:szCs w:val="24"/>
      <w:lang w:val="en-GB"/>
    </w:rPr>
  </w:style>
  <w:style w:type="paragraph" w:customStyle="1" w:styleId="Cover2">
    <w:name w:val="Cover 2"/>
    <w:next w:val="Cover3"/>
    <w:qFormat/>
    <w:rsid w:val="007257E3"/>
    <w:pPr>
      <w:spacing w:line="240" w:lineRule="auto"/>
    </w:pPr>
    <w:rPr>
      <w:rFonts w:ascii="Trebuchet MS" w:eastAsia="Times New Roman" w:hAnsi="Trebuchet MS" w:cs="Times New Roman"/>
      <w:b/>
      <w:bCs/>
      <w:sz w:val="44"/>
      <w:szCs w:val="36"/>
      <w:lang w:val="en-US"/>
    </w:rPr>
  </w:style>
  <w:style w:type="paragraph" w:customStyle="1" w:styleId="Cover3">
    <w:name w:val="Cover 3"/>
    <w:qFormat/>
    <w:rsid w:val="007257E3"/>
    <w:pPr>
      <w:spacing w:line="240" w:lineRule="auto"/>
    </w:pPr>
    <w:rPr>
      <w:rFonts w:ascii="Trebuchet MS" w:eastAsia="Times New Roman" w:hAnsi="Trebuchet MS" w:cs="Arial"/>
      <w:b/>
      <w:color w:val="62CAE3"/>
      <w:sz w:val="32"/>
      <w:szCs w:val="28"/>
      <w:lang w:val="en-GB"/>
    </w:rPr>
  </w:style>
  <w:style w:type="paragraph" w:customStyle="1" w:styleId="Cover1">
    <w:name w:val="Cover 1"/>
    <w:link w:val="Cover1Char"/>
    <w:qFormat/>
    <w:rsid w:val="007257E3"/>
    <w:pPr>
      <w:spacing w:before="3360" w:line="240" w:lineRule="auto"/>
    </w:pPr>
    <w:rPr>
      <w:rFonts w:ascii="Trebuchet MS" w:eastAsia="Times New Roman" w:hAnsi="Trebuchet MS" w:cs="Times New Roman"/>
      <w:color w:val="786860"/>
      <w:kern w:val="22"/>
      <w:szCs w:val="20"/>
      <w:lang w:val="en-GB"/>
    </w:rPr>
  </w:style>
  <w:style w:type="paragraph" w:customStyle="1" w:styleId="Cover4">
    <w:name w:val="Cover 4"/>
    <w:qFormat/>
    <w:rsid w:val="007257E3"/>
    <w:pPr>
      <w:spacing w:line="240" w:lineRule="auto"/>
    </w:pPr>
    <w:rPr>
      <w:rFonts w:ascii="Trebuchet MS" w:eastAsia="Times New Roman" w:hAnsi="Trebuchet MS" w:cs="Arial"/>
      <w:color w:val="62CAE3"/>
      <w:sz w:val="28"/>
      <w:szCs w:val="28"/>
      <w:lang w:val="en-GB"/>
    </w:rPr>
  </w:style>
  <w:style w:type="paragraph" w:customStyle="1" w:styleId="CoverDate">
    <w:name w:val="Cover Date"/>
    <w:qFormat/>
    <w:rsid w:val="007257E3"/>
    <w:pPr>
      <w:spacing w:line="240" w:lineRule="auto"/>
    </w:pPr>
    <w:rPr>
      <w:rFonts w:ascii="Trebuchet MS" w:eastAsia="Times New Roman" w:hAnsi="Trebuchet MS" w:cs="Arial"/>
      <w:color w:val="62CAE3"/>
      <w:sz w:val="28"/>
      <w:szCs w:val="28"/>
      <w:lang w:val="en-GB"/>
    </w:rPr>
  </w:style>
  <w:style w:type="paragraph" w:customStyle="1" w:styleId="Coverdisclaimer">
    <w:name w:val="Cover disclaimer"/>
    <w:qFormat/>
    <w:rsid w:val="007257E3"/>
    <w:pPr>
      <w:spacing w:after="120" w:line="240" w:lineRule="auto"/>
    </w:pPr>
    <w:rPr>
      <w:rFonts w:ascii="Trebuchet MS" w:eastAsia="Times New Roman" w:hAnsi="Trebuchet MS" w:cs="Arial"/>
      <w:color w:val="786860"/>
      <w:sz w:val="14"/>
      <w:szCs w:val="14"/>
      <w:lang w:val="en-US"/>
    </w:rPr>
  </w:style>
  <w:style w:type="paragraph" w:customStyle="1" w:styleId="LetterBDOaddress">
    <w:name w:val="Letter_BDO address"/>
    <w:qFormat/>
    <w:rsid w:val="007257E3"/>
    <w:pPr>
      <w:spacing w:line="240" w:lineRule="auto"/>
    </w:pPr>
    <w:rPr>
      <w:rFonts w:ascii="Trebuchet MS" w:eastAsia="Times New Roman" w:hAnsi="Trebuchet MS" w:cs="Times New Roman"/>
      <w:color w:val="786860"/>
      <w:sz w:val="16"/>
      <w:szCs w:val="24"/>
      <w:lang w:val="en-GB"/>
    </w:rPr>
  </w:style>
  <w:style w:type="paragraph" w:customStyle="1" w:styleId="Letterclientaddress">
    <w:name w:val="Letter_client address"/>
    <w:qFormat/>
    <w:rsid w:val="007257E3"/>
    <w:pPr>
      <w:spacing w:line="240" w:lineRule="auto"/>
    </w:pPr>
    <w:rPr>
      <w:rFonts w:ascii="Trebuchet MS" w:eastAsia="Times New Roman" w:hAnsi="Trebuchet MS" w:cs="Times New Roman"/>
      <w:color w:val="786860"/>
      <w:sz w:val="20"/>
      <w:szCs w:val="24"/>
      <w:lang w:val="en-GB"/>
    </w:rPr>
  </w:style>
  <w:style w:type="paragraph" w:customStyle="1" w:styleId="Letterfooter">
    <w:name w:val="Letter_footer"/>
    <w:basedOn w:val="Normal"/>
    <w:qFormat/>
    <w:rsid w:val="007257E3"/>
    <w:pPr>
      <w:spacing w:line="220" w:lineRule="atLeast"/>
    </w:pPr>
    <w:rPr>
      <w:rFonts w:ascii="Trebuchet MS" w:eastAsia="Times New Roman" w:hAnsi="Trebuchet MS" w:cs="Times New Roman"/>
      <w:b/>
      <w:color w:val="786860"/>
      <w:sz w:val="16"/>
      <w:szCs w:val="24"/>
      <w:lang w:val="en-GB"/>
    </w:rPr>
  </w:style>
  <w:style w:type="paragraph" w:customStyle="1" w:styleId="Figuretabletextleft">
    <w:name w:val="Figure table text left"/>
    <w:qFormat/>
    <w:rsid w:val="007257E3"/>
    <w:pPr>
      <w:spacing w:before="60" w:after="60" w:line="220" w:lineRule="atLeast"/>
    </w:pPr>
    <w:rPr>
      <w:rFonts w:ascii="Trebuchet MS" w:eastAsia="Times New Roman" w:hAnsi="Trebuchet MS" w:cs="Times New Roman"/>
      <w:color w:val="5F5F5F"/>
      <w:szCs w:val="24"/>
      <w:lang w:val="en-US"/>
    </w:rPr>
  </w:style>
  <w:style w:type="paragraph" w:customStyle="1" w:styleId="SectionNumber">
    <w:name w:val="Section Number"/>
    <w:next w:val="SectionTitle0"/>
    <w:qFormat/>
    <w:rsid w:val="007257E3"/>
    <w:pPr>
      <w:pageBreakBefore/>
      <w:spacing w:before="3000" w:line="240" w:lineRule="auto"/>
      <w:jc w:val="right"/>
    </w:pPr>
    <w:rPr>
      <w:rFonts w:ascii="Trebuchet MS" w:eastAsia="Times New Roman" w:hAnsi="Trebuchet MS" w:cs="Times New Roman"/>
      <w:b/>
      <w:color w:val="ED1A3B"/>
      <w:sz w:val="52"/>
      <w:szCs w:val="24"/>
      <w:lang w:val="en-GB"/>
    </w:rPr>
  </w:style>
  <w:style w:type="paragraph" w:customStyle="1" w:styleId="BannerHeadline">
    <w:name w:val="Banner Headline"/>
    <w:next w:val="Normal"/>
    <w:qFormat/>
    <w:rsid w:val="007257E3"/>
    <w:pPr>
      <w:keepNext/>
      <w:pageBreakBefore/>
      <w:spacing w:after="100" w:line="240" w:lineRule="auto"/>
    </w:pPr>
    <w:rPr>
      <w:rFonts w:ascii="Trebuchet MS" w:eastAsia="Times New Roman" w:hAnsi="Trebuchet MS" w:cs="Times New Roman"/>
      <w:b/>
      <w:color w:val="786860"/>
      <w:sz w:val="36"/>
      <w:szCs w:val="24"/>
      <w:lang w:val="en-GB"/>
    </w:rPr>
  </w:style>
  <w:style w:type="paragraph" w:customStyle="1" w:styleId="Texttableleft">
    <w:name w:val="Text table left"/>
    <w:basedOn w:val="Normal"/>
    <w:qFormat/>
    <w:rsid w:val="007257E3"/>
    <w:pPr>
      <w:spacing w:before="60" w:after="60" w:line="220" w:lineRule="atLeast"/>
    </w:pPr>
    <w:rPr>
      <w:rFonts w:ascii="Trebuchet MS" w:eastAsia="Times New Roman" w:hAnsi="Trebuchet MS" w:cs="Times New Roman"/>
      <w:color w:val="786860"/>
      <w:lang w:val="en-GB"/>
    </w:rPr>
  </w:style>
  <w:style w:type="paragraph" w:customStyle="1" w:styleId="Coverlogo">
    <w:name w:val="Cover logo"/>
    <w:next w:val="Normal"/>
    <w:qFormat/>
    <w:rsid w:val="007257E3"/>
    <w:pPr>
      <w:spacing w:line="240" w:lineRule="auto"/>
      <w:jc w:val="right"/>
    </w:pPr>
    <w:rPr>
      <w:rFonts w:ascii="Trebuchet MS" w:eastAsia="Times New Roman" w:hAnsi="Trebuchet MS" w:cs="Times New Roman"/>
      <w:color w:val="786860"/>
      <w:kern w:val="22"/>
      <w:szCs w:val="20"/>
      <w:lang w:val="en-GB"/>
    </w:rPr>
  </w:style>
  <w:style w:type="paragraph" w:customStyle="1" w:styleId="Letterlogo">
    <w:name w:val="Letter_logo"/>
    <w:basedOn w:val="Letterclientaddress"/>
    <w:qFormat/>
    <w:rsid w:val="007257E3"/>
    <w:rPr>
      <w:sz w:val="18"/>
    </w:rPr>
  </w:style>
  <w:style w:type="paragraph" w:customStyle="1" w:styleId="Footermainbody">
    <w:name w:val="Footer_main body"/>
    <w:qFormat/>
    <w:rsid w:val="007257E3"/>
    <w:pPr>
      <w:tabs>
        <w:tab w:val="center" w:pos="4320"/>
        <w:tab w:val="right" w:pos="8640"/>
      </w:tabs>
      <w:spacing w:before="40" w:line="240" w:lineRule="auto"/>
    </w:pPr>
    <w:rPr>
      <w:rFonts w:ascii="Trebuchet MS" w:eastAsia="Times New Roman" w:hAnsi="Trebuchet MS" w:cs="Times New Roman"/>
      <w:color w:val="786860"/>
      <w:sz w:val="16"/>
      <w:szCs w:val="16"/>
      <w:lang w:val="en-GB"/>
    </w:rPr>
  </w:style>
  <w:style w:type="paragraph" w:customStyle="1" w:styleId="Footerspacing">
    <w:name w:val="Footer_spacing"/>
    <w:basedOn w:val="Normal"/>
    <w:qFormat/>
    <w:rsid w:val="007257E3"/>
    <w:pPr>
      <w:tabs>
        <w:tab w:val="center" w:pos="4320"/>
        <w:tab w:val="right" w:pos="8640"/>
      </w:tabs>
      <w:spacing w:line="20" w:lineRule="exact"/>
    </w:pPr>
    <w:rPr>
      <w:rFonts w:ascii="Trebuchet MS" w:eastAsia="Times New Roman" w:hAnsi="Trebuchet MS" w:cs="Times New Roman"/>
      <w:color w:val="786860"/>
      <w:sz w:val="16"/>
      <w:szCs w:val="24"/>
      <w:lang w:val="en-GB"/>
    </w:rPr>
  </w:style>
  <w:style w:type="paragraph" w:customStyle="1" w:styleId="Note">
    <w:name w:val="Note"/>
    <w:link w:val="NoteChar"/>
    <w:qFormat/>
    <w:rsid w:val="007257E3"/>
    <w:pPr>
      <w:tabs>
        <w:tab w:val="left" w:pos="567"/>
      </w:tabs>
      <w:spacing w:before="40" w:after="40" w:line="220" w:lineRule="atLeast"/>
      <w:ind w:left="567" w:hanging="567"/>
    </w:pPr>
    <w:rPr>
      <w:rFonts w:ascii="Trebuchet MS" w:eastAsia="Times New Roman" w:hAnsi="Trebuchet MS" w:cs="Times New Roman"/>
      <w:i/>
      <w:color w:val="786860"/>
      <w:sz w:val="16"/>
      <w:szCs w:val="24"/>
      <w:lang w:val="en-GB"/>
    </w:rPr>
  </w:style>
  <w:style w:type="paragraph" w:customStyle="1" w:styleId="Pageendspacing">
    <w:name w:val="Page end spacing"/>
    <w:qFormat/>
    <w:rsid w:val="007257E3"/>
    <w:pPr>
      <w:spacing w:line="20" w:lineRule="exact"/>
    </w:pPr>
    <w:rPr>
      <w:rFonts w:ascii="Trebuchet MS" w:eastAsia="Times New Roman" w:hAnsi="Trebuchet MS" w:cs="Times New Roman"/>
      <w:color w:val="786860"/>
      <w:sz w:val="20"/>
      <w:szCs w:val="24"/>
      <w:lang w:val="en-GB"/>
    </w:rPr>
  </w:style>
  <w:style w:type="paragraph" w:customStyle="1" w:styleId="StyleCoverdisclaimerGray-50">
    <w:name w:val="Style Cover disclaimer + Gray-50%"/>
    <w:basedOn w:val="Coverdisclaimer"/>
    <w:qFormat/>
    <w:rsid w:val="007257E3"/>
    <w:rPr>
      <w:color w:val="B9ACA6"/>
      <w:sz w:val="16"/>
    </w:rPr>
  </w:style>
  <w:style w:type="paragraph" w:customStyle="1" w:styleId="Tablebullet1">
    <w:name w:val="Table bullet 1"/>
    <w:qFormat/>
    <w:rsid w:val="007257E3"/>
    <w:pPr>
      <w:numPr>
        <w:numId w:val="123"/>
      </w:numPr>
      <w:spacing w:before="60" w:line="240" w:lineRule="auto"/>
      <w:ind w:left="170" w:hanging="170"/>
    </w:pPr>
    <w:rPr>
      <w:rFonts w:ascii="Trebuchet MS" w:eastAsia="Times New Roman" w:hAnsi="Trebuchet MS" w:cs="Times New Roman"/>
      <w:color w:val="786860"/>
      <w:szCs w:val="24"/>
      <w:lang w:val="en-GB"/>
    </w:rPr>
  </w:style>
  <w:style w:type="paragraph" w:customStyle="1" w:styleId="Tablebullet2">
    <w:name w:val="Table bullet 2"/>
    <w:qFormat/>
    <w:rsid w:val="007257E3"/>
    <w:pPr>
      <w:numPr>
        <w:numId w:val="165"/>
      </w:numPr>
      <w:tabs>
        <w:tab w:val="num" w:pos="720"/>
      </w:tabs>
      <w:spacing w:before="60" w:line="220" w:lineRule="atLeast"/>
    </w:pPr>
    <w:rPr>
      <w:rFonts w:ascii="Trebuchet MS" w:eastAsia="Times New Roman" w:hAnsi="Trebuchet MS" w:cs="Times New Roman"/>
      <w:color w:val="786860"/>
      <w:szCs w:val="24"/>
      <w:lang w:val="en-GB"/>
    </w:rPr>
  </w:style>
  <w:style w:type="paragraph" w:customStyle="1" w:styleId="FigureTableColumnHeadingRight">
    <w:name w:val="Figure Table Column Heading Right"/>
    <w:qFormat/>
    <w:rsid w:val="007257E3"/>
    <w:pPr>
      <w:spacing w:before="20" w:after="20" w:line="220" w:lineRule="atLeast"/>
      <w:jc w:val="right"/>
    </w:pPr>
    <w:rPr>
      <w:rFonts w:ascii="Trebuchet MS" w:eastAsia="Times New Roman" w:hAnsi="Trebuchet MS" w:cs="Times New Roman"/>
      <w:b/>
      <w:color w:val="62CAE3"/>
      <w:kern w:val="22"/>
      <w:szCs w:val="16"/>
      <w:lang w:val="en-GB"/>
    </w:rPr>
  </w:style>
  <w:style w:type="paragraph" w:customStyle="1" w:styleId="SectionTitle0">
    <w:name w:val="Section Title"/>
    <w:next w:val="BannerHeadline"/>
    <w:qFormat/>
    <w:rsid w:val="007257E3"/>
    <w:pPr>
      <w:spacing w:line="240" w:lineRule="auto"/>
      <w:jc w:val="right"/>
    </w:pPr>
    <w:rPr>
      <w:rFonts w:ascii="Trebuchet MS" w:eastAsia="Times New Roman" w:hAnsi="Trebuchet MS" w:cs="Arial"/>
      <w:color w:val="62CAE3"/>
      <w:sz w:val="72"/>
      <w:szCs w:val="72"/>
      <w:lang w:val="en-GB"/>
    </w:rPr>
  </w:style>
  <w:style w:type="character" w:customStyle="1" w:styleId="Cover1Char">
    <w:name w:val="Cover 1 Char"/>
    <w:link w:val="Cover1"/>
    <w:rsid w:val="007257E3"/>
    <w:rPr>
      <w:rFonts w:ascii="Trebuchet MS" w:eastAsia="Times New Roman" w:hAnsi="Trebuchet MS" w:cs="Times New Roman"/>
      <w:color w:val="786860"/>
      <w:kern w:val="22"/>
      <w:szCs w:val="20"/>
      <w:lang w:val="en-GB"/>
    </w:rPr>
  </w:style>
  <w:style w:type="paragraph" w:customStyle="1" w:styleId="TextTablecolumnheading">
    <w:name w:val="Text Table column heading"/>
    <w:link w:val="TextTablecolumnheadingCharChar"/>
    <w:qFormat/>
    <w:rsid w:val="007257E3"/>
    <w:pPr>
      <w:spacing w:before="20" w:after="20" w:line="240" w:lineRule="atLeast"/>
    </w:pPr>
    <w:rPr>
      <w:rFonts w:ascii="Arial" w:eastAsia="Times New Roman" w:hAnsi="Arial" w:cs="Arial"/>
      <w:b/>
      <w:bCs/>
      <w:smallCaps/>
      <w:color w:val="FFFFFF"/>
      <w:sz w:val="20"/>
      <w:szCs w:val="24"/>
      <w:lang w:val="en-US"/>
    </w:rPr>
  </w:style>
  <w:style w:type="paragraph" w:customStyle="1" w:styleId="Draft">
    <w:name w:val="Draft"/>
    <w:link w:val="DraftChar"/>
    <w:qFormat/>
    <w:rsid w:val="007257E3"/>
    <w:pPr>
      <w:spacing w:line="240" w:lineRule="auto"/>
    </w:pPr>
    <w:rPr>
      <w:rFonts w:ascii="Trebuchet MS" w:eastAsia="Times New Roman" w:hAnsi="Trebuchet MS" w:cs="Times New Roman"/>
      <w:b/>
      <w:caps/>
      <w:color w:val="786860"/>
      <w:sz w:val="22"/>
      <w:szCs w:val="22"/>
      <w:lang w:val="en-GB"/>
    </w:rPr>
  </w:style>
  <w:style w:type="character" w:customStyle="1" w:styleId="DraftChar">
    <w:name w:val="Draft Char"/>
    <w:link w:val="Draft"/>
    <w:rsid w:val="007257E3"/>
    <w:rPr>
      <w:rFonts w:ascii="Trebuchet MS" w:eastAsia="Times New Roman" w:hAnsi="Trebuchet MS" w:cs="Times New Roman"/>
      <w:b/>
      <w:caps/>
      <w:color w:val="786860"/>
      <w:sz w:val="22"/>
      <w:szCs w:val="22"/>
      <w:lang w:val="en-GB"/>
    </w:rPr>
  </w:style>
  <w:style w:type="paragraph" w:customStyle="1" w:styleId="PageHeading">
    <w:name w:val="Page Heading"/>
    <w:basedOn w:val="Normal"/>
    <w:qFormat/>
    <w:rsid w:val="007257E3"/>
    <w:pPr>
      <w:keepNext/>
      <w:pageBreakBefore/>
      <w:spacing w:after="100" w:line="220" w:lineRule="atLeast"/>
    </w:pPr>
    <w:rPr>
      <w:rFonts w:ascii="Trebuchet MS" w:eastAsia="Times New Roman" w:hAnsi="Trebuchet MS" w:cs="Times New Roman"/>
      <w:b/>
      <w:color w:val="786860"/>
      <w:sz w:val="28"/>
      <w:szCs w:val="24"/>
      <w:lang w:val="en-GB"/>
    </w:rPr>
  </w:style>
  <w:style w:type="paragraph" w:customStyle="1" w:styleId="FooterPageNumber">
    <w:name w:val="Footer Page Number"/>
    <w:qFormat/>
    <w:rsid w:val="007257E3"/>
    <w:pPr>
      <w:spacing w:line="240" w:lineRule="auto"/>
      <w:jc w:val="center"/>
    </w:pPr>
    <w:rPr>
      <w:rFonts w:ascii="Trebuchet MS" w:eastAsia="Times New Roman" w:hAnsi="Trebuchet MS" w:cs="Times New Roman"/>
      <w:color w:val="786860"/>
      <w:sz w:val="16"/>
      <w:szCs w:val="16"/>
      <w:lang w:val="en-GB"/>
    </w:rPr>
  </w:style>
  <w:style w:type="character" w:customStyle="1" w:styleId="TabletitleCharChar">
    <w:name w:val="Table title Char Char"/>
    <w:link w:val="Tabletitle"/>
    <w:rsid w:val="007257E3"/>
    <w:rPr>
      <w:rFonts w:ascii="Arial" w:eastAsia="Times New Roman" w:hAnsi="Arial" w:cs="Times New Roman"/>
      <w:b/>
      <w:bCs/>
      <w:smallCaps/>
      <w:sz w:val="20"/>
      <w:szCs w:val="20"/>
      <w:lang w:val="x-none" w:eastAsia="x-none"/>
    </w:rPr>
  </w:style>
  <w:style w:type="paragraph" w:customStyle="1" w:styleId="TabletextleftBOLD">
    <w:name w:val="Table text left BOLD"/>
    <w:next w:val="Figuretabletextleft"/>
    <w:qFormat/>
    <w:rsid w:val="007257E3"/>
    <w:pPr>
      <w:spacing w:before="60" w:after="60" w:line="220" w:lineRule="atLeast"/>
    </w:pPr>
    <w:rPr>
      <w:rFonts w:ascii="Trebuchet MS" w:eastAsia="Times New Roman" w:hAnsi="Trebuchet MS" w:cs="Times New Roman"/>
      <w:b/>
      <w:color w:val="786860"/>
      <w:szCs w:val="24"/>
      <w:lang w:val="en-US"/>
    </w:rPr>
  </w:style>
  <w:style w:type="paragraph" w:customStyle="1" w:styleId="DisclaimerHeading">
    <w:name w:val="Disclaimer Heading"/>
    <w:basedOn w:val="BannerHeadline"/>
    <w:next w:val="Normal"/>
    <w:qFormat/>
    <w:rsid w:val="007257E3"/>
    <w:pPr>
      <w:pageBreakBefore w:val="0"/>
      <w:spacing w:before="120" w:after="120"/>
    </w:pPr>
  </w:style>
  <w:style w:type="paragraph" w:customStyle="1" w:styleId="FigureTableColumnHeadingLeft">
    <w:name w:val="Figure Table Column Heading Left"/>
    <w:qFormat/>
    <w:rsid w:val="007257E3"/>
    <w:pPr>
      <w:spacing w:line="240" w:lineRule="auto"/>
    </w:pPr>
    <w:rPr>
      <w:rFonts w:ascii="Trebuchet MS" w:eastAsia="Times New Roman" w:hAnsi="Trebuchet MS" w:cs="Times New Roman"/>
      <w:b/>
      <w:color w:val="62CAE3"/>
      <w:kern w:val="22"/>
      <w:lang w:val="en-GB"/>
    </w:rPr>
  </w:style>
  <w:style w:type="paragraph" w:customStyle="1" w:styleId="FigureTableTextRight">
    <w:name w:val="Figure Table Text Right"/>
    <w:basedOn w:val="Figuretabletextleft"/>
    <w:next w:val="Figuretabletextleft"/>
    <w:qFormat/>
    <w:rsid w:val="007257E3"/>
    <w:pPr>
      <w:jc w:val="right"/>
    </w:pPr>
    <w:rPr>
      <w:color w:val="786860"/>
    </w:rPr>
  </w:style>
  <w:style w:type="paragraph" w:customStyle="1" w:styleId="Pageheader">
    <w:name w:val="Page header"/>
    <w:basedOn w:val="BannerHeadline"/>
    <w:qFormat/>
    <w:rsid w:val="007257E3"/>
    <w:rPr>
      <w:sz w:val="28"/>
    </w:rPr>
  </w:style>
  <w:style w:type="paragraph" w:customStyle="1" w:styleId="Continued">
    <w:name w:val="Continued ..."/>
    <w:basedOn w:val="Normal"/>
    <w:qFormat/>
    <w:rsid w:val="007257E3"/>
    <w:pPr>
      <w:spacing w:before="60" w:after="60" w:line="240" w:lineRule="atLeast"/>
    </w:pPr>
    <w:rPr>
      <w:rFonts w:ascii="Trebuchet MS" w:eastAsia="Times New Roman" w:hAnsi="Trebuchet MS" w:cs="Times New Roman"/>
      <w:i/>
      <w:color w:val="62CAE3"/>
      <w:sz w:val="20"/>
      <w:szCs w:val="20"/>
      <w:lang w:val="en-GB"/>
    </w:rPr>
  </w:style>
  <w:style w:type="paragraph" w:customStyle="1" w:styleId="PageHeadingNoTOC">
    <w:name w:val="Page Heading No TOC"/>
    <w:basedOn w:val="BannerHeadline"/>
    <w:qFormat/>
    <w:rsid w:val="007257E3"/>
    <w:rPr>
      <w:sz w:val="28"/>
      <w:szCs w:val="28"/>
    </w:rPr>
  </w:style>
  <w:style w:type="character" w:customStyle="1" w:styleId="NoteChar">
    <w:name w:val="Note Char"/>
    <w:link w:val="Note"/>
    <w:rsid w:val="007257E3"/>
    <w:rPr>
      <w:rFonts w:ascii="Trebuchet MS" w:eastAsia="Times New Roman" w:hAnsi="Trebuchet MS" w:cs="Times New Roman"/>
      <w:i/>
      <w:color w:val="786860"/>
      <w:sz w:val="16"/>
      <w:szCs w:val="24"/>
      <w:lang w:val="en-GB"/>
    </w:rPr>
  </w:style>
  <w:style w:type="character" w:customStyle="1" w:styleId="Bullet2Char">
    <w:name w:val="Bullet 2 Char"/>
    <w:rsid w:val="007257E3"/>
    <w:rPr>
      <w:rFonts w:ascii="Trebuchet MS" w:hAnsi="Trebuchet MS"/>
      <w:color w:val="786860"/>
      <w:szCs w:val="24"/>
      <w:lang w:val="en-GB"/>
    </w:rPr>
  </w:style>
  <w:style w:type="character" w:customStyle="1" w:styleId="TextTablecolumnheadingCharChar">
    <w:name w:val="Text Table column heading Char Char"/>
    <w:link w:val="TextTablecolumnheading"/>
    <w:rsid w:val="007257E3"/>
    <w:rPr>
      <w:rFonts w:ascii="Arial" w:eastAsia="Times New Roman" w:hAnsi="Arial" w:cs="Arial"/>
      <w:b/>
      <w:bCs/>
      <w:smallCaps/>
      <w:color w:val="FFFFFF"/>
      <w:sz w:val="20"/>
      <w:szCs w:val="24"/>
      <w:lang w:val="en-US"/>
    </w:rPr>
  </w:style>
  <w:style w:type="table" w:customStyle="1" w:styleId="ColorfulShading1">
    <w:name w:val="Colorful Shading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DarkList1">
    <w:name w:val="Dark List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LightGrid1">
    <w:name w:val="Light Grid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NSimSun" w:eastAsia="Times New Roman" w:hAnsi="NSimSun"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NSimSun" w:eastAsia="Times New Roman" w:hAnsi="NSimSun"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NSimSun" w:eastAsia="Times New Roman" w:hAnsi="NSimSun" w:cs="Times New Roman"/>
        <w:b/>
        <w:bCs/>
      </w:rPr>
    </w:tblStylePr>
    <w:tblStylePr w:type="lastCol">
      <w:rPr>
        <w:rFonts w:ascii="NSimSun" w:eastAsia="Times New Roman" w:hAnsi="NSimSun"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Grid-Accent11">
    <w:name w:val="Light Grid - Accent 1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NSimSun" w:eastAsia="Times New Roman" w:hAnsi="NSimSun"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NSimSun" w:eastAsia="Times New Roman" w:hAnsi="NSimSun"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NSimSun" w:eastAsia="Times New Roman" w:hAnsi="NSimSun" w:cs="Times New Roman"/>
        <w:b/>
        <w:bCs/>
      </w:rPr>
    </w:tblStylePr>
    <w:tblStylePr w:type="lastCol">
      <w:rPr>
        <w:rFonts w:ascii="NSimSun" w:eastAsia="Times New Roman" w:hAnsi="NSimSun"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LightList1">
    <w:name w:val="Light List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11">
    <w:name w:val="Light List - Accent 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Shading-Accent11">
    <w:name w:val="Light Shading - Accent 11"/>
    <w:basedOn w:val="TableNormal"/>
    <w:uiPriority w:val="60"/>
    <w:rsid w:val="007257E3"/>
    <w:pPr>
      <w:spacing w:line="240" w:lineRule="auto"/>
    </w:pPr>
    <w:rPr>
      <w:rFonts w:ascii="Trebuchet MS" w:eastAsia="Times New Roman" w:hAnsi="Trebuchet MS" w:cs="Times New Roman"/>
      <w:color w:val="365F91"/>
      <w:szCs w:val="20"/>
      <w:lang w:val="en-GB"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MediumGrid11">
    <w:name w:val="Medium Grid 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MediumGrid31">
    <w:name w:val="Medium Grid 31"/>
    <w:basedOn w:val="TableNormal"/>
    <w:uiPriority w:val="69"/>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List11">
    <w:name w:val="Medium List 11"/>
    <w:basedOn w:val="TableNormal"/>
    <w:uiPriority w:val="65"/>
    <w:rsid w:val="007257E3"/>
    <w:pPr>
      <w:spacing w:line="240" w:lineRule="auto"/>
    </w:pPr>
    <w:rPr>
      <w:rFonts w:ascii="Trebuchet MS" w:eastAsia="Times New Roman" w:hAnsi="Trebuchet MS" w:cs="Times New Roman"/>
      <w:color w:val="000000"/>
      <w:szCs w:val="20"/>
      <w:lang w:val="en-GB" w:eastAsia="en-GB"/>
    </w:rPr>
    <w:tblPr>
      <w:tblStyleRowBandSize w:val="1"/>
      <w:tblStyleColBandSize w:val="1"/>
      <w:tblBorders>
        <w:top w:val="single" w:sz="8" w:space="0" w:color="000000"/>
        <w:bottom w:val="single" w:sz="8" w:space="0" w:color="000000"/>
      </w:tblBorders>
    </w:tblPr>
    <w:tblStylePr w:type="firstRow">
      <w:rPr>
        <w:rFonts w:ascii="NSimSun" w:eastAsia="Times New Roman" w:hAnsi="NSimSu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MediumList1-Accent11">
    <w:name w:val="Medium List 1 - Accent 11"/>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8" w:space="0" w:color="4F81BD"/>
        <w:bottom w:val="single" w:sz="8" w:space="0" w:color="4F81BD"/>
      </w:tblBorders>
    </w:tblPr>
    <w:tblStylePr w:type="firstRow">
      <w:rPr>
        <w:rFonts w:ascii="NSimSun" w:eastAsia="Times New Roman" w:hAnsi="NSimSu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MediumList21">
    <w:name w:val="Medium List 21"/>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MediumShading11">
    <w:name w:val="Medium Shading 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21">
    <w:name w:val="Medium Shading 2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11">
    <w:name w:val="Medium Shading 2 - Accent 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Bodytext8">
    <w:name w:val="Bodytext"/>
    <w:basedOn w:val="Normal"/>
    <w:qFormat/>
    <w:rsid w:val="007257E3"/>
    <w:pPr>
      <w:spacing w:before="60" w:after="60" w:line="360" w:lineRule="auto"/>
      <w:jc w:val="both"/>
    </w:pPr>
    <w:rPr>
      <w:rFonts w:ascii="Arial" w:eastAsia="Times New Roman" w:hAnsi="Arial" w:cs="Times New Roman"/>
      <w:sz w:val="20"/>
      <w:szCs w:val="24"/>
      <w:lang w:val="en-US"/>
    </w:rPr>
  </w:style>
  <w:style w:type="paragraph" w:customStyle="1" w:styleId="Bulet1Pro">
    <w:name w:val="Bulet 1 Pro"/>
    <w:basedOn w:val="Normal"/>
    <w:qFormat/>
    <w:rsid w:val="007257E3"/>
    <w:pPr>
      <w:tabs>
        <w:tab w:val="num" w:pos="840"/>
      </w:tabs>
      <w:spacing w:before="60" w:after="60" w:line="360" w:lineRule="auto"/>
      <w:ind w:left="840" w:hanging="360"/>
      <w:jc w:val="both"/>
    </w:pPr>
    <w:rPr>
      <w:rFonts w:ascii="Arial" w:eastAsia="Times New Roman" w:hAnsi="Arial" w:cs="Times New Roman"/>
      <w:sz w:val="20"/>
      <w:szCs w:val="24"/>
    </w:rPr>
  </w:style>
  <w:style w:type="paragraph" w:customStyle="1" w:styleId="GedankenstrichStandard1">
    <w:name w:val="Gedankenstrich Standard 1"/>
    <w:basedOn w:val="Normal"/>
    <w:qFormat/>
    <w:rsid w:val="007257E3"/>
    <w:pPr>
      <w:autoSpaceDE w:val="0"/>
      <w:autoSpaceDN w:val="0"/>
      <w:spacing w:after="120" w:line="300" w:lineRule="exact"/>
      <w:jc w:val="both"/>
    </w:pPr>
    <w:rPr>
      <w:rFonts w:ascii="Arial" w:eastAsia="Times New Roman" w:hAnsi="Arial" w:cs="Times New Roman"/>
      <w:sz w:val="22"/>
      <w:szCs w:val="20"/>
      <w:lang w:val="en-GB"/>
    </w:rPr>
  </w:style>
  <w:style w:type="paragraph" w:customStyle="1" w:styleId="B00012">
    <w:name w:val="B 0 (+0.0:12)"/>
    <w:basedOn w:val="Normal"/>
    <w:qFormat/>
    <w:rsid w:val="007257E3"/>
    <w:pPr>
      <w:tabs>
        <w:tab w:val="left" w:pos="2268"/>
        <w:tab w:val="left" w:pos="3402"/>
        <w:tab w:val="left" w:pos="4536"/>
        <w:tab w:val="left" w:pos="5670"/>
      </w:tabs>
      <w:overflowPunct w:val="0"/>
      <w:autoSpaceDE w:val="0"/>
      <w:autoSpaceDN w:val="0"/>
      <w:adjustRightInd w:val="0"/>
      <w:spacing w:after="240" w:line="300" w:lineRule="exact"/>
      <w:jc w:val="both"/>
      <w:textAlignment w:val="baseline"/>
    </w:pPr>
    <w:rPr>
      <w:rFonts w:ascii="Arial" w:eastAsia="Times New Roman" w:hAnsi="Arial" w:cs="Times New Roman"/>
      <w:sz w:val="20"/>
      <w:szCs w:val="24"/>
      <w:lang w:val="en-GB" w:eastAsia="de-DE"/>
    </w:rPr>
  </w:style>
  <w:style w:type="paragraph" w:customStyle="1" w:styleId="SRBBodyText">
    <w:name w:val="SRB Body Text"/>
    <w:basedOn w:val="BodyText"/>
    <w:qFormat/>
    <w:rsid w:val="007257E3"/>
    <w:pPr>
      <w:autoSpaceDE w:val="0"/>
      <w:autoSpaceDN w:val="0"/>
      <w:spacing w:after="240" w:line="240" w:lineRule="auto"/>
      <w:jc w:val="both"/>
    </w:pPr>
    <w:rPr>
      <w:rFonts w:ascii="Times New Roman" w:eastAsia="Times New Roman" w:hAnsi="Times New Roman" w:cs="Times New Roman"/>
      <w:sz w:val="24"/>
      <w:szCs w:val="20"/>
      <w:lang w:val="en-GB"/>
    </w:rPr>
  </w:style>
  <w:style w:type="paragraph" w:customStyle="1" w:styleId="CV-berschriften">
    <w:name w:val="CV-Überschriften"/>
    <w:basedOn w:val="Normal"/>
    <w:qFormat/>
    <w:rsid w:val="007257E3"/>
    <w:pPr>
      <w:tabs>
        <w:tab w:val="left" w:pos="2268"/>
        <w:tab w:val="left" w:pos="2835"/>
        <w:tab w:val="num" w:pos="3621"/>
        <w:tab w:val="right" w:pos="8789"/>
      </w:tabs>
      <w:spacing w:line="240" w:lineRule="auto"/>
      <w:ind w:left="3621" w:hanging="360"/>
      <w:jc w:val="both"/>
    </w:pPr>
    <w:rPr>
      <w:rFonts w:ascii="Arial" w:eastAsia="Times New Roman" w:hAnsi="Arial" w:cs="Times New Roman"/>
      <w:b/>
      <w:sz w:val="20"/>
      <w:szCs w:val="20"/>
      <w:lang w:val="de-DE" w:eastAsia="de-DE"/>
    </w:rPr>
  </w:style>
  <w:style w:type="paragraph" w:customStyle="1" w:styleId="Char2CharCharCaracterCaracterCharCharCaracterCaracterCharChar1CaracterCaracter">
    <w:name w:val="Char2 Char Char Caracter Caracter Char Char Caracter Caracter Char Char1 Caracter Caracter"/>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ofc-bullawulla">
    <w:name w:val="ofc-bullawulla"/>
    <w:basedOn w:val="Normal"/>
    <w:qFormat/>
    <w:rsid w:val="007257E3"/>
    <w:pPr>
      <w:tabs>
        <w:tab w:val="num" w:pos="360"/>
      </w:tabs>
      <w:spacing w:before="40" w:after="40" w:line="240" w:lineRule="auto"/>
      <w:ind w:left="284" w:hanging="284"/>
      <w:jc w:val="both"/>
    </w:pPr>
    <w:rPr>
      <w:rFonts w:ascii="Arial" w:eastAsia="MS Mincho" w:hAnsi="Arial" w:cs="Times New Roman"/>
      <w:sz w:val="20"/>
      <w:szCs w:val="20"/>
      <w:lang w:val="en-GB" w:eastAsia="el-GR"/>
    </w:rPr>
  </w:style>
  <w:style w:type="paragraph" w:customStyle="1" w:styleId="HeadingBaseRO">
    <w:name w:val="Heading Base RO"/>
    <w:basedOn w:val="Normal"/>
    <w:next w:val="Normal"/>
    <w:link w:val="HeadingBaseROChar"/>
    <w:qFormat/>
    <w:rsid w:val="007257E3"/>
    <w:pPr>
      <w:keepNext/>
      <w:keepLines/>
      <w:tabs>
        <w:tab w:val="left" w:pos="1215"/>
      </w:tabs>
      <w:spacing w:before="240" w:after="120" w:line="360" w:lineRule="auto"/>
    </w:pPr>
    <w:rPr>
      <w:rFonts w:ascii="Arial" w:eastAsia="Times New Roman" w:hAnsi="Arial" w:cs="Times New Roman"/>
      <w:b/>
      <w:i/>
      <w:color w:val="000080"/>
      <w:sz w:val="20"/>
      <w:szCs w:val="20"/>
      <w:lang w:eastAsia="x-none"/>
    </w:rPr>
  </w:style>
  <w:style w:type="character" w:customStyle="1" w:styleId="HeadingBaseROChar">
    <w:name w:val="Heading Base RO Char"/>
    <w:link w:val="HeadingBaseRO"/>
    <w:rsid w:val="007257E3"/>
    <w:rPr>
      <w:rFonts w:ascii="Arial" w:eastAsia="Times New Roman" w:hAnsi="Arial" w:cs="Times New Roman"/>
      <w:b/>
      <w:i/>
      <w:color w:val="000080"/>
      <w:sz w:val="20"/>
      <w:szCs w:val="20"/>
      <w:lang w:val="ro-RO" w:eastAsia="x-none"/>
    </w:rPr>
  </w:style>
  <w:style w:type="paragraph" w:customStyle="1" w:styleId="IndexBase">
    <w:name w:val="Index Base"/>
    <w:basedOn w:val="Normal"/>
    <w:qFormat/>
    <w:rsid w:val="007257E3"/>
    <w:pPr>
      <w:spacing w:line="240" w:lineRule="atLeast"/>
      <w:ind w:left="360" w:hanging="360"/>
      <w:jc w:val="both"/>
    </w:pPr>
    <w:rPr>
      <w:rFonts w:ascii="Garamond" w:eastAsia="Times New Roman" w:hAnsi="Garamond" w:cs="Times New Roman"/>
      <w:sz w:val="22"/>
      <w:szCs w:val="20"/>
      <w:lang w:val="en-US"/>
    </w:rPr>
  </w:style>
  <w:style w:type="paragraph" w:customStyle="1" w:styleId="Title1CharCharCaracterCaracter">
    <w:name w:val="Title1 Char Char Caracter Caracter"/>
    <w:basedOn w:val="Normal"/>
    <w:qFormat/>
    <w:rsid w:val="007257E3"/>
    <w:pPr>
      <w:spacing w:after="160" w:line="240" w:lineRule="exact"/>
    </w:pPr>
    <w:rPr>
      <w:rFonts w:ascii="Arial" w:eastAsia="Batang" w:hAnsi="Arial" w:cs="Arial"/>
      <w:sz w:val="20"/>
      <w:szCs w:val="20"/>
      <w:lang w:val="en-US"/>
    </w:rPr>
  </w:style>
  <w:style w:type="paragraph" w:customStyle="1" w:styleId="CaracterCaracter1CharCharCaracterCaracter">
    <w:name w:val="Caracter Caracter1 Char Char Caracter Caracter"/>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Absatz2">
    <w:name w:val="Absatz 2"/>
    <w:basedOn w:val="Normal"/>
    <w:link w:val="Absatz2ZchnZchn"/>
    <w:qFormat/>
    <w:rsid w:val="007257E3"/>
    <w:pPr>
      <w:numPr>
        <w:numId w:val="125"/>
      </w:numPr>
      <w:tabs>
        <w:tab w:val="left" w:pos="1134"/>
      </w:tabs>
      <w:overflowPunct w:val="0"/>
      <w:autoSpaceDE w:val="0"/>
      <w:autoSpaceDN w:val="0"/>
      <w:adjustRightInd w:val="0"/>
      <w:spacing w:after="80" w:line="240" w:lineRule="auto"/>
      <w:ind w:left="284" w:hanging="284"/>
      <w:jc w:val="both"/>
      <w:textAlignment w:val="baseline"/>
    </w:pPr>
    <w:rPr>
      <w:rFonts w:ascii="Arial" w:eastAsia="Times New Roman" w:hAnsi="Arial" w:cs="Times New Roman"/>
      <w:sz w:val="20"/>
      <w:szCs w:val="20"/>
      <w:lang w:val="x-none" w:eastAsia="de-DE"/>
    </w:rPr>
  </w:style>
  <w:style w:type="character" w:customStyle="1" w:styleId="Absatz2ZchnZchn">
    <w:name w:val="Absatz 2 Zchn Zchn"/>
    <w:link w:val="Absatz2"/>
    <w:rsid w:val="007257E3"/>
    <w:rPr>
      <w:rFonts w:ascii="Arial" w:eastAsia="Times New Roman" w:hAnsi="Arial" w:cs="Times New Roman"/>
      <w:sz w:val="20"/>
      <w:szCs w:val="20"/>
      <w:lang w:val="x-none" w:eastAsia="de-DE"/>
    </w:rPr>
  </w:style>
  <w:style w:type="paragraph" w:customStyle="1" w:styleId="CM79">
    <w:name w:val="CM79"/>
    <w:basedOn w:val="Default"/>
    <w:next w:val="Default"/>
    <w:qFormat/>
    <w:rsid w:val="007257E3"/>
    <w:rPr>
      <w:rFonts w:ascii="Calibri" w:hAnsi="Calibri" w:cs="Times New Roman"/>
      <w:color w:val="auto"/>
    </w:rPr>
  </w:style>
  <w:style w:type="paragraph" w:customStyle="1" w:styleId="CM9">
    <w:name w:val="CM9"/>
    <w:basedOn w:val="Default"/>
    <w:next w:val="Default"/>
    <w:qFormat/>
    <w:rsid w:val="007257E3"/>
    <w:pPr>
      <w:spacing w:line="216" w:lineRule="atLeast"/>
    </w:pPr>
    <w:rPr>
      <w:rFonts w:ascii="Calibri" w:hAnsi="Calibri" w:cs="Times New Roman"/>
      <w:color w:val="auto"/>
    </w:rPr>
  </w:style>
  <w:style w:type="character" w:customStyle="1" w:styleId="style3310">
    <w:name w:val="style331"/>
    <w:rsid w:val="007257E3"/>
    <w:rPr>
      <w:sz w:val="22"/>
      <w:szCs w:val="22"/>
    </w:rPr>
  </w:style>
  <w:style w:type="paragraph" w:customStyle="1" w:styleId="CaracterCaracterCharCaracterCaracter">
    <w:name w:val="Caracter Caracter Char Caracter Caracter"/>
    <w:basedOn w:val="Normal"/>
    <w:qFormat/>
    <w:rsid w:val="007257E3"/>
    <w:pPr>
      <w:spacing w:after="160" w:line="240" w:lineRule="exact"/>
    </w:pPr>
    <w:rPr>
      <w:rFonts w:ascii="Tahoma" w:eastAsia="Times New Roman" w:hAnsi="Tahoma" w:cs="Times New Roman"/>
      <w:sz w:val="20"/>
      <w:szCs w:val="20"/>
      <w:lang w:val="en-US"/>
    </w:rPr>
  </w:style>
  <w:style w:type="paragraph" w:customStyle="1" w:styleId="last">
    <w:name w:val="last"/>
    <w:basedOn w:val="Normal"/>
    <w:qFormat/>
    <w:rsid w:val="007257E3"/>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i2">
    <w:name w:val="i2"/>
    <w:basedOn w:val="Normal"/>
    <w:qFormat/>
    <w:rsid w:val="007257E3"/>
    <w:pPr>
      <w:tabs>
        <w:tab w:val="left" w:pos="4537"/>
      </w:tabs>
      <w:suppressAutoHyphens/>
      <w:spacing w:before="280" w:line="240" w:lineRule="auto"/>
      <w:ind w:left="2269" w:hanging="851"/>
      <w:jc w:val="both"/>
    </w:pPr>
    <w:rPr>
      <w:rFonts w:ascii="Times New Roman" w:eastAsia="Times New Roman" w:hAnsi="Times New Roman" w:cs="Calibri"/>
      <w:color w:val="000000"/>
      <w:sz w:val="22"/>
      <w:szCs w:val="24"/>
      <w:lang w:val="en-GB" w:eastAsia="ar-SA"/>
    </w:rPr>
  </w:style>
  <w:style w:type="paragraph" w:customStyle="1" w:styleId="CharCharCharCaracterCaracterCharCaracterCaracter">
    <w:name w:val="Char Char Char Caracter Caracter Char Caracter Caracter"/>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paragraph" w:customStyle="1" w:styleId="CharCharCharCaracterCaracterCharCaracterCaracter2">
    <w:name w:val="Char Char Char Caracter Caracter Char Caracter Caracter2"/>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paragraph" w:customStyle="1" w:styleId="CharCharCharCaracterCaracterCharCaracterCaracter1">
    <w:name w:val="Char Char Char Caracter Caracter Char Caracter Caracter1"/>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paragraph" w:customStyle="1" w:styleId="CharChar182">
    <w:name w:val="Char Char182"/>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character" w:customStyle="1" w:styleId="FontStyle31">
    <w:name w:val="Font Style31"/>
    <w:rsid w:val="007257E3"/>
    <w:rPr>
      <w:rFonts w:ascii="Times New Roman" w:hAnsi="Times New Roman" w:cs="Times New Roman"/>
      <w:sz w:val="22"/>
      <w:szCs w:val="22"/>
    </w:rPr>
  </w:style>
  <w:style w:type="paragraph" w:customStyle="1" w:styleId="HTMLBody">
    <w:name w:val="HTML Body"/>
    <w:qFormat/>
    <w:rsid w:val="007257E3"/>
    <w:pPr>
      <w:suppressAutoHyphens/>
      <w:spacing w:line="240" w:lineRule="auto"/>
    </w:pPr>
    <w:rPr>
      <w:rFonts w:ascii="Arial" w:eastAsia="Times New Roman" w:hAnsi="Arial" w:cs="Times New Roman"/>
      <w:sz w:val="20"/>
      <w:szCs w:val="20"/>
      <w:lang w:val="en-US" w:eastAsia="ar-SA"/>
    </w:rPr>
  </w:style>
  <w:style w:type="paragraph" w:customStyle="1" w:styleId="CharChar184">
    <w:name w:val="Char Char184"/>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character" w:customStyle="1" w:styleId="CaracterCaracterCharCaracterCaracterCharCaracterCaracterCharCaracterCaracterChar1Char">
    <w:name w:val="Caracter Caracter Char Caracter Caracter Char Caracter Caracter Char Caracter Caracter Char1 Char"/>
    <w:rsid w:val="007257E3"/>
    <w:rPr>
      <w:sz w:val="24"/>
      <w:szCs w:val="24"/>
      <w:lang w:val="pl-PL" w:eastAsia="ar-SA" w:bidi="ar-SA"/>
    </w:rPr>
  </w:style>
  <w:style w:type="character" w:customStyle="1" w:styleId="Style3Char">
    <w:name w:val="Style3 Char"/>
    <w:link w:val="Style3"/>
    <w:rsid w:val="007257E3"/>
    <w:rPr>
      <w:rFonts w:ascii="Times New Roman" w:eastAsia="Times New Roman" w:hAnsi="Times New Roman" w:cs="Times New Roman"/>
      <w:bCs/>
      <w:sz w:val="22"/>
      <w:szCs w:val="20"/>
      <w:lang w:val="ro-RO" w:eastAsia="ro-RO"/>
    </w:rPr>
  </w:style>
  <w:style w:type="character" w:customStyle="1" w:styleId="FontStyle58">
    <w:name w:val="Font Style58"/>
    <w:rsid w:val="007257E3"/>
    <w:rPr>
      <w:rFonts w:ascii="Arial" w:hAnsi="Arial" w:cs="Arial"/>
      <w:b/>
      <w:bCs/>
      <w:sz w:val="22"/>
      <w:szCs w:val="22"/>
    </w:rPr>
  </w:style>
  <w:style w:type="paragraph" w:customStyle="1" w:styleId="CharChar1CharCharCharCharCharChar">
    <w:name w:val="Char Char1 Char Char Char Char Char Char"/>
    <w:basedOn w:val="Normal"/>
    <w:qFormat/>
    <w:rsid w:val="007257E3"/>
    <w:pPr>
      <w:spacing w:line="240" w:lineRule="auto"/>
    </w:pPr>
    <w:rPr>
      <w:rFonts w:ascii="Times New Roman" w:eastAsia="Times New Roman" w:hAnsi="Times New Roman" w:cs="Times New Roman"/>
      <w:sz w:val="20"/>
      <w:szCs w:val="20"/>
      <w:lang w:val="pl-PL" w:eastAsia="pl-PL"/>
    </w:rPr>
  </w:style>
  <w:style w:type="paragraph" w:customStyle="1" w:styleId="yiv918057258msonormal">
    <w:name w:val="yiv918057258msonormal"/>
    <w:basedOn w:val="Normal"/>
    <w:qFormat/>
    <w:rsid w:val="007257E3"/>
    <w:pPr>
      <w:spacing w:before="100" w:beforeAutospacing="1" w:after="100" w:afterAutospacing="1" w:line="240" w:lineRule="auto"/>
    </w:pPr>
    <w:rPr>
      <w:rFonts w:ascii="Times New Roman" w:eastAsia="Times New Roman" w:hAnsi="Times New Roman" w:cs="Times New Roman"/>
      <w:sz w:val="24"/>
      <w:szCs w:val="24"/>
      <w:lang w:eastAsia="ro-RO"/>
    </w:rPr>
  </w:style>
  <w:style w:type="paragraph" w:customStyle="1" w:styleId="yiv918057258msolistparagraph">
    <w:name w:val="yiv918057258msolistparagraph"/>
    <w:basedOn w:val="Normal"/>
    <w:qFormat/>
    <w:rsid w:val="007257E3"/>
    <w:pPr>
      <w:spacing w:before="100" w:beforeAutospacing="1" w:after="100" w:afterAutospacing="1" w:line="240" w:lineRule="auto"/>
    </w:pPr>
    <w:rPr>
      <w:rFonts w:ascii="Times New Roman" w:eastAsia="Times New Roman" w:hAnsi="Times New Roman" w:cs="Times New Roman"/>
      <w:sz w:val="24"/>
      <w:szCs w:val="24"/>
      <w:lang w:eastAsia="ro-RO"/>
    </w:rPr>
  </w:style>
  <w:style w:type="character" w:customStyle="1" w:styleId="Text2Char">
    <w:name w:val="Text 2 Char"/>
    <w:link w:val="Text2"/>
    <w:locked/>
    <w:rsid w:val="007257E3"/>
    <w:rPr>
      <w:rFonts w:ascii="Times New Roman" w:eastAsia="Times New Roman" w:hAnsi="Times New Roman" w:cs="Times New Roman"/>
      <w:sz w:val="24"/>
      <w:szCs w:val="20"/>
      <w:lang w:val="ro-RO" w:eastAsia="ko-KR"/>
    </w:rPr>
  </w:style>
  <w:style w:type="paragraph" w:customStyle="1" w:styleId="Caracter2">
    <w:name w:val="Caracter2"/>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CaracterCaracterCharCaracterCaracterCharCaracterCaracterCharCaracterCaracterCharCaracterCaracter1CharCharCar1">
    <w:name w:val="Caracter Caracter Char Caracter Caracter Char Caracter Caracter Char Caracter Caracter Char Caracter Caracter1 Char Char Car1"/>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H2Char">
    <w:name w:val="H2 Char"/>
    <w:basedOn w:val="Normal"/>
    <w:link w:val="H2CharChar"/>
    <w:autoRedefine/>
    <w:qFormat/>
    <w:rsid w:val="007257E3"/>
    <w:pPr>
      <w:spacing w:before="120" w:line="276" w:lineRule="auto"/>
      <w:ind w:left="1701" w:hanging="1341"/>
      <w:jc w:val="both"/>
      <w:outlineLvl w:val="1"/>
    </w:pPr>
    <w:rPr>
      <w:rFonts w:ascii="Times New Roman" w:eastAsia="Times New Roman" w:hAnsi="Times New Roman" w:cs="Times New Roman"/>
      <w:b/>
      <w:bCs/>
      <w:sz w:val="24"/>
      <w:szCs w:val="24"/>
      <w:lang w:eastAsia="x-none"/>
    </w:rPr>
  </w:style>
  <w:style w:type="character" w:customStyle="1" w:styleId="H2CharChar">
    <w:name w:val="H2 Char Char"/>
    <w:link w:val="H2Char"/>
    <w:rsid w:val="007257E3"/>
    <w:rPr>
      <w:rFonts w:ascii="Times New Roman" w:eastAsia="Times New Roman" w:hAnsi="Times New Roman" w:cs="Times New Roman"/>
      <w:b/>
      <w:bCs/>
      <w:sz w:val="24"/>
      <w:szCs w:val="24"/>
      <w:lang w:val="ro-RO" w:eastAsia="x-none"/>
    </w:rPr>
  </w:style>
  <w:style w:type="character" w:customStyle="1" w:styleId="pagetitle2">
    <w:name w:val="pagetitle2"/>
    <w:basedOn w:val="DefaultParagraphFont"/>
    <w:rsid w:val="007257E3"/>
  </w:style>
  <w:style w:type="paragraph" w:customStyle="1" w:styleId="CharCharCharCharCharCharChar1CharCharCharCharCharCharCharCharCharCharChar">
    <w:name w:val="Char Char Char Char Char Char Char1 Char Char Char Char Char Char Char Char Char Char Char"/>
    <w:basedOn w:val="Normal"/>
    <w:qFormat/>
    <w:rsid w:val="007257E3"/>
    <w:pPr>
      <w:spacing w:line="240" w:lineRule="auto"/>
    </w:pPr>
    <w:rPr>
      <w:rFonts w:ascii="Times New Roman" w:eastAsia="Times New Roman" w:hAnsi="Times New Roman" w:cs="Times New Roman"/>
      <w:sz w:val="24"/>
      <w:szCs w:val="24"/>
      <w:lang w:val="pl-PL" w:eastAsia="pl-PL"/>
    </w:rPr>
  </w:style>
  <w:style w:type="character" w:customStyle="1" w:styleId="ilad">
    <w:name w:val="il_ad"/>
    <w:basedOn w:val="DefaultParagraphFont"/>
    <w:rsid w:val="007257E3"/>
  </w:style>
  <w:style w:type="paragraph" w:customStyle="1" w:styleId="Citat1">
    <w:name w:val="Citat1"/>
    <w:basedOn w:val="Normal"/>
    <w:qFormat/>
    <w:rsid w:val="007257E3"/>
    <w:pPr>
      <w:autoSpaceDE w:val="0"/>
      <w:autoSpaceDN w:val="0"/>
      <w:adjustRightInd w:val="0"/>
      <w:spacing w:line="400" w:lineRule="atLeast"/>
      <w:textAlignment w:val="center"/>
    </w:pPr>
    <w:rPr>
      <w:rFonts w:ascii="Univers LT Std 45 Light" w:eastAsia="Times New Roman" w:hAnsi="Univers LT Std 45 Light" w:cs="Univers LT Std 45 Light"/>
      <w:color w:val="000000"/>
      <w:sz w:val="32"/>
      <w:szCs w:val="32"/>
      <w:lang w:val="en-GB"/>
    </w:rPr>
  </w:style>
  <w:style w:type="paragraph" w:customStyle="1" w:styleId="SubiectComentariu1">
    <w:name w:val="Subiect Comentariu1"/>
    <w:basedOn w:val="CommentText"/>
    <w:next w:val="CommentText"/>
    <w:semiHidden/>
    <w:qFormat/>
    <w:rsid w:val="007257E3"/>
    <w:rPr>
      <w:rFonts w:ascii="Times New Roman" w:eastAsia="Times New Roman" w:hAnsi="Times New Roman" w:cs="Times New Roman"/>
      <w:b/>
      <w:bCs/>
      <w:lang w:eastAsia="ro-RO"/>
    </w:rPr>
  </w:style>
  <w:style w:type="paragraph" w:customStyle="1" w:styleId="CM11">
    <w:name w:val="CM11"/>
    <w:basedOn w:val="Default"/>
    <w:next w:val="Default"/>
    <w:qFormat/>
    <w:rsid w:val="007257E3"/>
    <w:pPr>
      <w:widowControl w:val="0"/>
      <w:spacing w:after="0" w:line="253" w:lineRule="atLeast"/>
    </w:pPr>
    <w:rPr>
      <w:color w:val="auto"/>
    </w:rPr>
  </w:style>
  <w:style w:type="paragraph" w:customStyle="1" w:styleId="CM12">
    <w:name w:val="CM12"/>
    <w:basedOn w:val="Default"/>
    <w:next w:val="Default"/>
    <w:qFormat/>
    <w:rsid w:val="007257E3"/>
    <w:pPr>
      <w:widowControl w:val="0"/>
      <w:spacing w:after="0" w:line="266" w:lineRule="atLeast"/>
    </w:pPr>
    <w:rPr>
      <w:color w:val="auto"/>
    </w:rPr>
  </w:style>
  <w:style w:type="paragraph" w:customStyle="1" w:styleId="CM6">
    <w:name w:val="CM6"/>
    <w:basedOn w:val="Default"/>
    <w:next w:val="Default"/>
    <w:qFormat/>
    <w:rsid w:val="007257E3"/>
    <w:pPr>
      <w:widowControl w:val="0"/>
      <w:spacing w:after="0" w:line="253" w:lineRule="atLeast"/>
    </w:pPr>
    <w:rPr>
      <w:color w:val="auto"/>
    </w:rPr>
  </w:style>
  <w:style w:type="paragraph" w:customStyle="1" w:styleId="StyleHeading3JustifiedBefore12ptLinespacingsingle">
    <w:name w:val="Style Heading 3 + Justified Before:  12 pt Line spacing:  single"/>
    <w:basedOn w:val="Heading3"/>
    <w:autoRedefine/>
    <w:qFormat/>
    <w:rsid w:val="007257E3"/>
    <w:pPr>
      <w:numPr>
        <w:numId w:val="4"/>
      </w:numPr>
      <w:spacing w:before="0" w:after="120" w:line="240" w:lineRule="exact"/>
      <w:ind w:left="1140" w:hanging="780"/>
      <w:contextualSpacing w:val="0"/>
      <w:jc w:val="both"/>
    </w:pPr>
    <w:rPr>
      <w:rFonts w:ascii="Times New Roman" w:eastAsia="Times New Roman" w:hAnsi="Times New Roman" w:cs="Arial"/>
      <w:sz w:val="24"/>
    </w:rPr>
  </w:style>
  <w:style w:type="paragraph" w:customStyle="1" w:styleId="PageNumber1">
    <w:name w:val="Page Number1"/>
    <w:basedOn w:val="Normal"/>
    <w:next w:val="Normal"/>
    <w:qFormat/>
    <w:rsid w:val="007257E3"/>
    <w:pPr>
      <w:spacing w:line="240" w:lineRule="auto"/>
    </w:pPr>
    <w:rPr>
      <w:rFonts w:ascii="CG Times (W1)" w:eastAsia="Times New Roman" w:hAnsi="CG Times (W1)" w:cs="Times New Roman"/>
      <w:sz w:val="20"/>
      <w:szCs w:val="20"/>
    </w:rPr>
  </w:style>
  <w:style w:type="character" w:customStyle="1" w:styleId="DefaultParagraphFont1">
    <w:name w:val="Default Paragraph Font1"/>
    <w:rsid w:val="007257E3"/>
  </w:style>
  <w:style w:type="paragraph" w:customStyle="1" w:styleId="listparagraph0">
    <w:name w:val="listparagraph"/>
    <w:basedOn w:val="Normal"/>
    <w:qFormat/>
    <w:rsid w:val="007257E3"/>
    <w:pPr>
      <w:spacing w:line="240" w:lineRule="auto"/>
      <w:ind w:left="720"/>
    </w:pPr>
    <w:rPr>
      <w:rFonts w:ascii="Times New Roman" w:eastAsia="Calibri" w:hAnsi="Times New Roman" w:cs="Times New Roman"/>
      <w:sz w:val="20"/>
      <w:szCs w:val="20"/>
      <w:lang w:val="en-US"/>
    </w:rPr>
  </w:style>
  <w:style w:type="paragraph" w:customStyle="1" w:styleId="Listepuces6pt">
    <w:name w:val="Liste à puces 6 pt+"/>
    <w:basedOn w:val="ListBullet"/>
    <w:qFormat/>
    <w:rsid w:val="007257E3"/>
    <w:pPr>
      <w:numPr>
        <w:numId w:val="0"/>
      </w:numPr>
      <w:tabs>
        <w:tab w:val="num" w:pos="720"/>
      </w:tabs>
      <w:spacing w:after="120" w:line="240" w:lineRule="auto"/>
      <w:ind w:left="720" w:hanging="360"/>
      <w:contextualSpacing w:val="0"/>
      <w:jc w:val="both"/>
    </w:pPr>
    <w:rPr>
      <w:rFonts w:ascii="Times New Roman" w:eastAsia="Times New Roman" w:hAnsi="Times New Roman" w:cs="Times New Roman"/>
      <w:sz w:val="22"/>
      <w:szCs w:val="20"/>
      <w:lang w:val="en-GB" w:eastAsia="ro-RO"/>
    </w:rPr>
  </w:style>
  <w:style w:type="paragraph" w:customStyle="1" w:styleId="StyleArial11ptJustifiedLeft125cm">
    <w:name w:val="Style Arial 11 pt Justified Left:  125 cm"/>
    <w:basedOn w:val="Normal"/>
    <w:qFormat/>
    <w:rsid w:val="007257E3"/>
    <w:pPr>
      <w:spacing w:line="240" w:lineRule="auto"/>
      <w:jc w:val="both"/>
    </w:pPr>
    <w:rPr>
      <w:rFonts w:ascii="Arial" w:eastAsia="Times New Roman" w:hAnsi="Arial" w:cs="Times New Roman"/>
      <w:sz w:val="22"/>
      <w:szCs w:val="20"/>
      <w:lang w:eastAsia="ro-RO"/>
    </w:rPr>
  </w:style>
  <w:style w:type="paragraph" w:customStyle="1" w:styleId="Listapoints">
    <w:name w:val="Lista à points"/>
    <w:basedOn w:val="Normal"/>
    <w:qFormat/>
    <w:rsid w:val="007257E3"/>
    <w:pPr>
      <w:numPr>
        <w:numId w:val="126"/>
      </w:numPr>
      <w:tabs>
        <w:tab w:val="num" w:pos="0"/>
        <w:tab w:val="num" w:pos="3195"/>
      </w:tabs>
      <w:spacing w:line="240" w:lineRule="auto"/>
      <w:jc w:val="both"/>
    </w:pPr>
    <w:rPr>
      <w:rFonts w:ascii="Arial" w:eastAsia="Times New Roman" w:hAnsi="Arial" w:cs="Times New Roman"/>
      <w:sz w:val="22"/>
      <w:szCs w:val="20"/>
      <w:lang w:val="en-GB"/>
    </w:rPr>
  </w:style>
  <w:style w:type="character" w:customStyle="1" w:styleId="l8">
    <w:name w:val="l8"/>
    <w:basedOn w:val="DefaultParagraphFont"/>
    <w:rsid w:val="007257E3"/>
  </w:style>
  <w:style w:type="character" w:customStyle="1" w:styleId="WW8Num5z0">
    <w:name w:val="WW8Num5z0"/>
    <w:rsid w:val="007257E3"/>
    <w:rPr>
      <w:rFonts w:ascii="Symbol" w:hAnsi="Symbol"/>
    </w:rPr>
  </w:style>
  <w:style w:type="paragraph" w:customStyle="1" w:styleId="Cap2">
    <w:name w:val="Cap2"/>
    <w:basedOn w:val="Heading2"/>
    <w:qFormat/>
    <w:rsid w:val="007257E3"/>
    <w:pPr>
      <w:keepLines w:val="0"/>
      <w:numPr>
        <w:ilvl w:val="0"/>
        <w:numId w:val="0"/>
      </w:numPr>
      <w:tabs>
        <w:tab w:val="left" w:pos="1200"/>
      </w:tabs>
      <w:spacing w:before="120" w:after="240" w:line="240" w:lineRule="auto"/>
      <w:ind w:left="576" w:hanging="576"/>
      <w:contextualSpacing w:val="0"/>
      <w:jc w:val="both"/>
    </w:pPr>
    <w:rPr>
      <w:rFonts w:ascii="Times New Roman" w:eastAsia="Times New Roman" w:hAnsi="Times New Roman" w:cs="Times New Roman"/>
      <w:b/>
      <w:bCs w:val="0"/>
      <w:i/>
      <w:sz w:val="24"/>
      <w:szCs w:val="20"/>
      <w:lang w:eastAsia="ar-SA"/>
    </w:rPr>
  </w:style>
  <w:style w:type="character" w:customStyle="1" w:styleId="FontStyle68">
    <w:name w:val="Font Style68"/>
    <w:uiPriority w:val="99"/>
    <w:rsid w:val="007257E3"/>
    <w:rPr>
      <w:rFonts w:ascii="Times New Roman" w:hAnsi="Times New Roman" w:cs="Times New Roman"/>
      <w:b/>
      <w:bCs/>
      <w:sz w:val="18"/>
      <w:szCs w:val="18"/>
    </w:rPr>
  </w:style>
  <w:style w:type="character" w:customStyle="1" w:styleId="FontStyle69">
    <w:name w:val="Font Style69"/>
    <w:uiPriority w:val="99"/>
    <w:rsid w:val="007257E3"/>
    <w:rPr>
      <w:rFonts w:ascii="Times New Roman" w:hAnsi="Times New Roman" w:cs="Times New Roman"/>
      <w:sz w:val="18"/>
      <w:szCs w:val="18"/>
    </w:rPr>
  </w:style>
  <w:style w:type="character" w:customStyle="1" w:styleId="FontStyle77">
    <w:name w:val="Font Style77"/>
    <w:uiPriority w:val="99"/>
    <w:rsid w:val="007257E3"/>
    <w:rPr>
      <w:rFonts w:ascii="Times New Roman" w:hAnsi="Times New Roman" w:cs="Times New Roman"/>
      <w:b/>
      <w:bCs/>
      <w:sz w:val="22"/>
      <w:szCs w:val="22"/>
    </w:rPr>
  </w:style>
  <w:style w:type="character" w:customStyle="1" w:styleId="FontStyle78">
    <w:name w:val="Font Style78"/>
    <w:uiPriority w:val="99"/>
    <w:rsid w:val="007257E3"/>
    <w:rPr>
      <w:rFonts w:ascii="Times New Roman" w:hAnsi="Times New Roman" w:cs="Times New Roman"/>
      <w:sz w:val="22"/>
      <w:szCs w:val="22"/>
    </w:rPr>
  </w:style>
  <w:style w:type="character" w:customStyle="1" w:styleId="Style8ptHEADER">
    <w:name w:val="Style 8 pt HEADER"/>
    <w:rsid w:val="007257E3"/>
    <w:rPr>
      <w:rFonts w:ascii="Arial" w:hAnsi="Arial"/>
      <w:sz w:val="16"/>
      <w:szCs w:val="16"/>
      <w:lang w:val="ro-RO"/>
    </w:rPr>
  </w:style>
  <w:style w:type="character" w:customStyle="1" w:styleId="ln2tcapitol">
    <w:name w:val="ln2tcapitol"/>
    <w:basedOn w:val="DefaultParagraphFont"/>
    <w:rsid w:val="007257E3"/>
  </w:style>
  <w:style w:type="character" w:customStyle="1" w:styleId="BodytextSpacing-1pt">
    <w:name w:val="Body text + Spacing -1 pt"/>
    <w:uiPriority w:val="99"/>
    <w:rsid w:val="007257E3"/>
    <w:rPr>
      <w:rFonts w:ascii="Arial" w:eastAsia="Arial Unicode MS" w:hAnsi="Arial" w:cs="Arial"/>
      <w:color w:val="000000"/>
      <w:spacing w:val="-20"/>
      <w:w w:val="100"/>
      <w:position w:val="0"/>
      <w:sz w:val="19"/>
      <w:szCs w:val="19"/>
      <w:shd w:val="clear" w:color="auto" w:fill="FFFFFF"/>
      <w:lang w:val="ro-RO"/>
    </w:rPr>
  </w:style>
  <w:style w:type="paragraph" w:customStyle="1" w:styleId="Bullet11">
    <w:name w:val="Bullet1"/>
    <w:basedOn w:val="BodyText"/>
    <w:qFormat/>
    <w:rsid w:val="007257E3"/>
    <w:pPr>
      <w:tabs>
        <w:tab w:val="num" w:pos="1570"/>
      </w:tabs>
      <w:spacing w:after="60"/>
      <w:ind w:left="720" w:hanging="360"/>
    </w:pPr>
    <w:rPr>
      <w:rFonts w:ascii="Arial" w:eastAsia="Times New Roman" w:hAnsi="Arial" w:cs="Times New Roman"/>
      <w:sz w:val="20"/>
      <w:szCs w:val="20"/>
      <w:lang w:val="en-GB"/>
    </w:rPr>
  </w:style>
  <w:style w:type="paragraph" w:customStyle="1" w:styleId="ILF-Standard">
    <w:name w:val="ILF-Standard"/>
    <w:link w:val="ILF-StandardCaracter"/>
    <w:qFormat/>
    <w:rsid w:val="007257E3"/>
    <w:pPr>
      <w:overflowPunct w:val="0"/>
      <w:autoSpaceDE w:val="0"/>
      <w:autoSpaceDN w:val="0"/>
      <w:adjustRightInd w:val="0"/>
      <w:spacing w:line="240" w:lineRule="auto"/>
    </w:pPr>
    <w:rPr>
      <w:rFonts w:ascii="Arial" w:eastAsia="Times New Roman" w:hAnsi="Arial" w:cs="Times New Roman"/>
      <w:sz w:val="22"/>
      <w:szCs w:val="22"/>
      <w:lang w:val="de-DE" w:eastAsia="de-DE"/>
    </w:rPr>
  </w:style>
  <w:style w:type="character" w:customStyle="1" w:styleId="Bodytext41">
    <w:name w:val="Body text (4)_"/>
    <w:uiPriority w:val="99"/>
    <w:rsid w:val="007257E3"/>
    <w:rPr>
      <w:b/>
      <w:bCs/>
      <w:sz w:val="19"/>
      <w:szCs w:val="19"/>
      <w:shd w:val="clear" w:color="auto" w:fill="FFFFFF"/>
    </w:rPr>
  </w:style>
  <w:style w:type="character" w:customStyle="1" w:styleId="BodytextBold2">
    <w:name w:val="Body text + Bold2"/>
    <w:uiPriority w:val="99"/>
    <w:rsid w:val="007257E3"/>
    <w:rPr>
      <w:b/>
      <w:bCs/>
      <w:sz w:val="19"/>
      <w:szCs w:val="19"/>
      <w:shd w:val="clear" w:color="auto" w:fill="FFFFFF"/>
    </w:rPr>
  </w:style>
  <w:style w:type="character" w:customStyle="1" w:styleId="Bodytext410pt">
    <w:name w:val="Body text (4) + 10 pt"/>
    <w:uiPriority w:val="99"/>
    <w:rsid w:val="007257E3"/>
    <w:rPr>
      <w:b w:val="0"/>
      <w:bCs w:val="0"/>
      <w:sz w:val="20"/>
      <w:szCs w:val="20"/>
      <w:shd w:val="clear" w:color="auto" w:fill="FFFFFF"/>
    </w:rPr>
  </w:style>
  <w:style w:type="character" w:customStyle="1" w:styleId="Heading20">
    <w:name w:val="Heading #2_"/>
    <w:link w:val="Heading21"/>
    <w:uiPriority w:val="99"/>
    <w:rsid w:val="007257E3"/>
    <w:rPr>
      <w:b/>
      <w:bCs/>
      <w:sz w:val="19"/>
      <w:szCs w:val="19"/>
      <w:shd w:val="clear" w:color="auto" w:fill="FFFFFF"/>
    </w:rPr>
  </w:style>
  <w:style w:type="character" w:customStyle="1" w:styleId="BodytextBold1">
    <w:name w:val="Body text + Bold1"/>
    <w:uiPriority w:val="99"/>
    <w:rsid w:val="007257E3"/>
    <w:rPr>
      <w:b/>
      <w:bCs/>
      <w:sz w:val="19"/>
      <w:szCs w:val="19"/>
      <w:shd w:val="clear" w:color="auto" w:fill="FFFFFF"/>
    </w:rPr>
  </w:style>
  <w:style w:type="paragraph" w:customStyle="1" w:styleId="Heading21">
    <w:name w:val="Heading #2"/>
    <w:basedOn w:val="Normal"/>
    <w:link w:val="Heading20"/>
    <w:uiPriority w:val="99"/>
    <w:qFormat/>
    <w:rsid w:val="007257E3"/>
    <w:pPr>
      <w:shd w:val="clear" w:color="auto" w:fill="FFFFFF"/>
      <w:spacing w:before="480" w:line="235" w:lineRule="exact"/>
      <w:outlineLvl w:val="1"/>
    </w:pPr>
    <w:rPr>
      <w:b/>
      <w:bCs/>
      <w:sz w:val="19"/>
      <w:szCs w:val="19"/>
      <w:lang w:val="da-DK"/>
    </w:rPr>
  </w:style>
  <w:style w:type="character" w:customStyle="1" w:styleId="Heading30">
    <w:name w:val="Heading #3"/>
    <w:rsid w:val="007257E3"/>
    <w:rPr>
      <w:rFonts w:ascii="Arial" w:eastAsia="Arial" w:hAnsi="Arial" w:cs="Arial"/>
      <w:b w:val="0"/>
      <w:bCs w:val="0"/>
      <w:i w:val="0"/>
      <w:iCs w:val="0"/>
      <w:smallCaps w:val="0"/>
      <w:strike w:val="0"/>
      <w:spacing w:val="0"/>
      <w:sz w:val="14"/>
      <w:szCs w:val="14"/>
    </w:rPr>
  </w:style>
  <w:style w:type="character" w:customStyle="1" w:styleId="Heading12">
    <w:name w:val="Heading #1"/>
    <w:rsid w:val="007257E3"/>
    <w:rPr>
      <w:rFonts w:ascii="Arial Narrow" w:hAnsi="Arial Narrow"/>
      <w:b/>
      <w:bCs/>
      <w:u w:val="single"/>
      <w:shd w:val="clear" w:color="auto" w:fill="FFFFFF"/>
      <w:lang w:val="es-ES_tradnl" w:eastAsia="es-ES_tradnl" w:bidi="ar-SA"/>
    </w:rPr>
  </w:style>
  <w:style w:type="character" w:customStyle="1" w:styleId="apple-tab-span">
    <w:name w:val="apple-tab-span"/>
    <w:basedOn w:val="DefaultParagraphFont"/>
    <w:rsid w:val="007257E3"/>
  </w:style>
  <w:style w:type="paragraph" w:customStyle="1" w:styleId="style430">
    <w:name w:val="style43"/>
    <w:basedOn w:val="Normal"/>
    <w:qFormat/>
    <w:rsid w:val="007257E3"/>
    <w:pPr>
      <w:spacing w:before="100" w:beforeAutospacing="1" w:after="100" w:afterAutospacing="1" w:line="240" w:lineRule="auto"/>
    </w:pPr>
    <w:rPr>
      <w:rFonts w:ascii="Times New Roman" w:eastAsia="Times New Roman" w:hAnsi="Times New Roman" w:cs="Times New Roman"/>
      <w:sz w:val="24"/>
      <w:szCs w:val="24"/>
      <w:lang w:eastAsia="ro-RO"/>
    </w:rPr>
  </w:style>
  <w:style w:type="paragraph" w:customStyle="1" w:styleId="Listacumarcatori">
    <w:name w:val="Lista cu marcatori"/>
    <w:basedOn w:val="Normal"/>
    <w:next w:val="Normal"/>
    <w:uiPriority w:val="99"/>
    <w:qFormat/>
    <w:rsid w:val="007257E3"/>
    <w:pPr>
      <w:autoSpaceDE w:val="0"/>
      <w:autoSpaceDN w:val="0"/>
      <w:adjustRightInd w:val="0"/>
      <w:spacing w:after="120" w:line="276" w:lineRule="auto"/>
    </w:pPr>
    <w:rPr>
      <w:rFonts w:ascii="Times New Roman" w:eastAsia="Times New Roman" w:hAnsi="Times New Roman" w:cs="Times New Roman"/>
      <w:sz w:val="24"/>
      <w:szCs w:val="24"/>
    </w:rPr>
  </w:style>
  <w:style w:type="paragraph" w:customStyle="1" w:styleId="CM91">
    <w:name w:val="CM91"/>
    <w:basedOn w:val="Default"/>
    <w:next w:val="Default"/>
    <w:uiPriority w:val="99"/>
    <w:qFormat/>
    <w:rsid w:val="007257E3"/>
    <w:pPr>
      <w:widowControl w:val="0"/>
      <w:spacing w:after="0" w:line="240" w:lineRule="auto"/>
    </w:pPr>
    <w:rPr>
      <w:rFonts w:ascii="Calibri" w:hAnsi="Calibri" w:cs="Times New Roman"/>
      <w:color w:val="auto"/>
    </w:rPr>
  </w:style>
  <w:style w:type="paragraph" w:customStyle="1" w:styleId="CM92">
    <w:name w:val="CM92"/>
    <w:basedOn w:val="Default"/>
    <w:next w:val="Default"/>
    <w:uiPriority w:val="99"/>
    <w:qFormat/>
    <w:rsid w:val="007257E3"/>
    <w:pPr>
      <w:widowControl w:val="0"/>
      <w:spacing w:after="0" w:line="240" w:lineRule="auto"/>
    </w:pPr>
    <w:rPr>
      <w:rFonts w:ascii="Calibri" w:hAnsi="Calibri" w:cs="Times New Roman"/>
      <w:color w:val="auto"/>
    </w:rPr>
  </w:style>
  <w:style w:type="paragraph" w:customStyle="1" w:styleId="CM90">
    <w:name w:val="CM90"/>
    <w:basedOn w:val="Default"/>
    <w:next w:val="Default"/>
    <w:uiPriority w:val="99"/>
    <w:qFormat/>
    <w:rsid w:val="007257E3"/>
    <w:pPr>
      <w:widowControl w:val="0"/>
      <w:spacing w:after="0" w:line="240" w:lineRule="auto"/>
    </w:pPr>
    <w:rPr>
      <w:rFonts w:ascii="Calibri" w:hAnsi="Calibri" w:cs="Times New Roman"/>
      <w:color w:val="auto"/>
    </w:rPr>
  </w:style>
  <w:style w:type="paragraph" w:customStyle="1" w:styleId="CM40">
    <w:name w:val="CM40"/>
    <w:basedOn w:val="Default"/>
    <w:next w:val="Default"/>
    <w:uiPriority w:val="99"/>
    <w:qFormat/>
    <w:rsid w:val="007257E3"/>
    <w:pPr>
      <w:widowControl w:val="0"/>
      <w:spacing w:after="0" w:line="293" w:lineRule="atLeast"/>
    </w:pPr>
    <w:rPr>
      <w:rFonts w:ascii="Calibri" w:hAnsi="Calibri" w:cs="Times New Roman"/>
      <w:color w:val="auto"/>
    </w:rPr>
  </w:style>
  <w:style w:type="numbering" w:customStyle="1" w:styleId="1111111">
    <w:name w:val="1 / 1.1 / 1.1.11"/>
    <w:basedOn w:val="NoList"/>
    <w:next w:val="111111"/>
    <w:unhideWhenUsed/>
    <w:rsid w:val="007257E3"/>
    <w:pPr>
      <w:numPr>
        <w:numId w:val="164"/>
      </w:numPr>
    </w:pPr>
  </w:style>
  <w:style w:type="numbering" w:customStyle="1" w:styleId="Bumbi-14">
    <w:name w:val="Bumbi -14"/>
    <w:rsid w:val="007257E3"/>
    <w:pPr>
      <w:numPr>
        <w:numId w:val="122"/>
      </w:numPr>
    </w:pPr>
  </w:style>
  <w:style w:type="numbering" w:customStyle="1" w:styleId="Bumbiabc1">
    <w:name w:val="Bumbi abc1"/>
    <w:rsid w:val="007257E3"/>
    <w:pPr>
      <w:numPr>
        <w:numId w:val="171"/>
      </w:numPr>
    </w:pPr>
  </w:style>
  <w:style w:type="table" w:customStyle="1" w:styleId="MediumGrid3-Accent11">
    <w:name w:val="Medium Grid 3 - Accent 11"/>
    <w:basedOn w:val="TableNormal"/>
    <w:next w:val="MediumGrid3-Accent1"/>
    <w:uiPriority w:val="69"/>
    <w:rsid w:val="007257E3"/>
    <w:pPr>
      <w:spacing w:line="240" w:lineRule="auto"/>
    </w:pPr>
    <w:rPr>
      <w:rFonts w:eastAsia="Times New Roman" w:hAnsi="Calibri" w:cs="Times New Roman"/>
      <w:sz w:val="20"/>
      <w:szCs w:val="20"/>
      <w:lang w:val="ro-RO" w:eastAsia="ro-R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MediumGrid3-Accent61">
    <w:name w:val="Medium Grid 3 - Accent 61"/>
    <w:basedOn w:val="TableNormal"/>
    <w:next w:val="MediumGrid3-Accent6"/>
    <w:uiPriority w:val="69"/>
    <w:rsid w:val="007257E3"/>
    <w:pPr>
      <w:spacing w:line="240" w:lineRule="auto"/>
    </w:pPr>
    <w:rPr>
      <w:rFonts w:eastAsia="Times New Roman" w:hAnsi="Calibri" w:cs="Times New Roman"/>
      <w:sz w:val="20"/>
      <w:szCs w:val="20"/>
      <w:lang w:val="ro-RO" w:eastAsia="ro-R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MediumGrid3-Accent51">
    <w:name w:val="Medium Grid 3 - Accent 51"/>
    <w:basedOn w:val="TableNormal"/>
    <w:next w:val="MediumGrid3-Accent5"/>
    <w:uiPriority w:val="69"/>
    <w:rsid w:val="007257E3"/>
    <w:pPr>
      <w:spacing w:line="240" w:lineRule="auto"/>
    </w:pPr>
    <w:rPr>
      <w:rFonts w:eastAsia="Times New Roman" w:hAnsi="Calibri" w:cs="Times New Roman"/>
      <w:sz w:val="20"/>
      <w:szCs w:val="20"/>
      <w:lang w:val="ro-RO" w:eastAsia="ro-R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41">
    <w:name w:val="Medium Grid 3 - Accent 41"/>
    <w:basedOn w:val="TableNormal"/>
    <w:next w:val="MediumGrid3-Accent4"/>
    <w:uiPriority w:val="69"/>
    <w:rsid w:val="007257E3"/>
    <w:pPr>
      <w:spacing w:line="240" w:lineRule="auto"/>
    </w:pPr>
    <w:rPr>
      <w:rFonts w:eastAsia="Times New Roman" w:hAnsi="Calibri" w:cs="Times New Roman"/>
      <w:sz w:val="20"/>
      <w:szCs w:val="20"/>
      <w:lang w:val="ro-RO" w:eastAsia="ro-R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31">
    <w:name w:val="Medium Grid 3 - Accent 31"/>
    <w:basedOn w:val="TableNormal"/>
    <w:next w:val="MediumGrid3-Accent3"/>
    <w:uiPriority w:val="69"/>
    <w:rsid w:val="007257E3"/>
    <w:pPr>
      <w:spacing w:line="240" w:lineRule="auto"/>
    </w:pPr>
    <w:rPr>
      <w:rFonts w:eastAsia="Times New Roman" w:hAnsi="Calibri" w:cs="Times New Roman"/>
      <w:sz w:val="20"/>
      <w:szCs w:val="20"/>
      <w:lang w:val="ro-RO" w:eastAsia="ro-R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MediumGrid3-Accent21">
    <w:name w:val="Medium Grid 3 - Accent 21"/>
    <w:basedOn w:val="TableNormal"/>
    <w:next w:val="MediumGrid3-Accent2"/>
    <w:uiPriority w:val="69"/>
    <w:rsid w:val="007257E3"/>
    <w:pPr>
      <w:spacing w:line="240" w:lineRule="auto"/>
    </w:pPr>
    <w:rPr>
      <w:rFonts w:eastAsia="Times New Roman" w:hAnsi="Calibri" w:cs="Times New Roman"/>
      <w:sz w:val="20"/>
      <w:szCs w:val="20"/>
      <w:lang w:val="ro-RO" w:eastAsia="ro-RO"/>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ColorfulGrid-Accent31">
    <w:name w:val="Colorful Grid - Accent 31"/>
    <w:basedOn w:val="TableNormal"/>
    <w:next w:val="ColorfulGrid-Accent3"/>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ColorfulGrid-Accent21">
    <w:name w:val="Colorful Grid - Accent 21"/>
    <w:basedOn w:val="TableNormal"/>
    <w:next w:val="ColorfulGrid-Accent2"/>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ColorfulGrid-Accent11">
    <w:name w:val="Colorful Grid - Accent 11"/>
    <w:basedOn w:val="TableNormal"/>
    <w:next w:val="ColorfulGrid-Accent1"/>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11">
    <w:name w:val="Colorful Grid11"/>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Grid-Accent61">
    <w:name w:val="Colorful Grid - Accent 61"/>
    <w:basedOn w:val="TableNormal"/>
    <w:next w:val="ColorfulGrid-Accent6"/>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MediumList2-Accent51">
    <w:name w:val="Medium List 2 - Accent 51"/>
    <w:basedOn w:val="TableNormal"/>
    <w:next w:val="MediumList2-Accent5"/>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MediumList2-Accent41">
    <w:name w:val="Medium List 2 - Accent 41"/>
    <w:basedOn w:val="TableNormal"/>
    <w:next w:val="MediumList2-Accent4"/>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MediumList2-Accent61">
    <w:name w:val="Medium List 2 - Accent 61"/>
    <w:basedOn w:val="TableNormal"/>
    <w:next w:val="MediumList2-Accent6"/>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ColorfulList-Accent51">
    <w:name w:val="Colorful List - Accent 51"/>
    <w:basedOn w:val="TableNormal"/>
    <w:next w:val="ColorfulList-Accent5"/>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ColorfulList-Accent41">
    <w:name w:val="Colorful List - Accent 41"/>
    <w:basedOn w:val="TableNormal"/>
    <w:next w:val="ColorfulList-Accent4"/>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ColorfulList-Accent31">
    <w:name w:val="Colorful List - Accent 31"/>
    <w:basedOn w:val="TableNormal"/>
    <w:next w:val="ColorfulList-Accent3"/>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ColorfulList-Accent21">
    <w:name w:val="Colorful List - Accent 21"/>
    <w:basedOn w:val="TableNormal"/>
    <w:next w:val="ColorfulList-Accent2"/>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ColorfulList-Accent11">
    <w:name w:val="Colorful List - Accent 11"/>
    <w:basedOn w:val="TableNormal"/>
    <w:next w:val="ColorfulList-Accent1"/>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11">
    <w:name w:val="Colorful List11"/>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numbering" w:customStyle="1" w:styleId="StyleOutlinenumberedWingdingssymbolComplexTimesNewRom1">
    <w:name w:val="Style Outline numbered Wingdings (symbol) (Complex) Times New Rom...1"/>
    <w:rsid w:val="007257E3"/>
    <w:pPr>
      <w:numPr>
        <w:numId w:val="90"/>
      </w:numPr>
    </w:pPr>
  </w:style>
  <w:style w:type="numbering" w:customStyle="1" w:styleId="1ai1">
    <w:name w:val="1 / a / i1"/>
    <w:basedOn w:val="NoList"/>
    <w:next w:val="1ai"/>
    <w:uiPriority w:val="99"/>
    <w:unhideWhenUsed/>
    <w:rsid w:val="007257E3"/>
    <w:pPr>
      <w:numPr>
        <w:numId w:val="172"/>
      </w:numPr>
    </w:pPr>
  </w:style>
  <w:style w:type="numbering" w:customStyle="1" w:styleId="ArticleSection1">
    <w:name w:val="Article / Section1"/>
    <w:basedOn w:val="NoList"/>
    <w:next w:val="ArticleSection"/>
    <w:uiPriority w:val="99"/>
    <w:unhideWhenUsed/>
    <w:rsid w:val="007257E3"/>
    <w:pPr>
      <w:numPr>
        <w:numId w:val="140"/>
      </w:numPr>
    </w:pPr>
  </w:style>
  <w:style w:type="table" w:customStyle="1" w:styleId="ColorfulGrid-Accent41">
    <w:name w:val="Colorful Grid - Accent 41"/>
    <w:basedOn w:val="TableNormal"/>
    <w:next w:val="ColorfulGrid-Accent4"/>
    <w:uiPriority w:val="73"/>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ColorfulGrid-Accent51">
    <w:name w:val="Colorful Grid - Accent 51"/>
    <w:basedOn w:val="TableNormal"/>
    <w:next w:val="ColorfulGrid-Accent5"/>
    <w:uiPriority w:val="73"/>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ColorfulList-Accent61">
    <w:name w:val="Colorful List - Accent 61"/>
    <w:basedOn w:val="TableNormal"/>
    <w:next w:val="ColorfulList-Accent6"/>
    <w:uiPriority w:val="72"/>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ColorfulShading11">
    <w:name w:val="Colorful Shading1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ColorfulShading-Accent11">
    <w:name w:val="Colorful Shading - Accent 11"/>
    <w:basedOn w:val="TableNormal"/>
    <w:next w:val="ColorfulShading-Accent1"/>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ColorfulShading-Accent21">
    <w:name w:val="Colorful Shading - Accent 21"/>
    <w:basedOn w:val="TableNormal"/>
    <w:next w:val="ColorfulShading-Accent2"/>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ColorfulShading-Accent41">
    <w:name w:val="Colorful Shading - Accent 41"/>
    <w:basedOn w:val="TableNormal"/>
    <w:next w:val="ColorfulShading-Accent4"/>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ColorfulShading-Accent51">
    <w:name w:val="Colorful Shading - Accent 51"/>
    <w:basedOn w:val="TableNormal"/>
    <w:next w:val="ColorfulShading-Accent5"/>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ColorfulShading-Accent61">
    <w:name w:val="Colorful Shading - Accent 61"/>
    <w:basedOn w:val="TableNormal"/>
    <w:next w:val="ColorfulShading-Accent6"/>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DarkList11">
    <w:name w:val="Dark List1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DarkList-Accent11">
    <w:name w:val="Dark List - Accent 11"/>
    <w:basedOn w:val="TableNormal"/>
    <w:next w:val="DarkList-Accent1"/>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DarkList-Accent21">
    <w:name w:val="Dark List - Accent 21"/>
    <w:basedOn w:val="TableNormal"/>
    <w:next w:val="DarkList-Accent2"/>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DarkList-Accent31">
    <w:name w:val="Dark List - Accent 31"/>
    <w:basedOn w:val="TableNormal"/>
    <w:next w:val="DarkList-Accent3"/>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DarkList-Accent41">
    <w:name w:val="Dark List - Accent 41"/>
    <w:basedOn w:val="TableNormal"/>
    <w:next w:val="DarkList-Accent4"/>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DarkList-Accent51">
    <w:name w:val="Dark List - Accent 51"/>
    <w:basedOn w:val="TableNormal"/>
    <w:next w:val="DarkList-Accent5"/>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DarkList-Accent61">
    <w:name w:val="Dark List - Accent 61"/>
    <w:basedOn w:val="TableNormal"/>
    <w:next w:val="DarkList-Accent6"/>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LightGrid11">
    <w:name w:val="Light Grid1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NSimSun" w:eastAsia="Times New Roman" w:hAnsi="NSimSun"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NSimSun" w:eastAsia="Times New Roman" w:hAnsi="NSimSun"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NSimSun" w:eastAsia="Times New Roman" w:hAnsi="NSimSun" w:cs="Times New Roman"/>
        <w:b/>
        <w:bCs/>
      </w:rPr>
    </w:tblStylePr>
    <w:tblStylePr w:type="lastCol">
      <w:rPr>
        <w:rFonts w:ascii="NSimSun" w:eastAsia="Times New Roman" w:hAnsi="NSimSun"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Grid-Accent111">
    <w:name w:val="Light Grid - Accent 11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NSimSun" w:eastAsia="Times New Roman" w:hAnsi="NSimSun"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NSimSun" w:eastAsia="Times New Roman" w:hAnsi="NSimSun"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NSimSun" w:eastAsia="Times New Roman" w:hAnsi="NSimSun" w:cs="Times New Roman"/>
        <w:b/>
        <w:bCs/>
      </w:rPr>
    </w:tblStylePr>
    <w:tblStylePr w:type="lastCol">
      <w:rPr>
        <w:rFonts w:ascii="NSimSun" w:eastAsia="Times New Roman" w:hAnsi="NSimSun"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LightGrid-Accent21">
    <w:name w:val="Light Grid - Accent 21"/>
    <w:basedOn w:val="TableNormal"/>
    <w:next w:val="LightGrid-Accent2"/>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NSimSun" w:eastAsia="Times New Roman" w:hAnsi="NSimSun"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NSimSun" w:eastAsia="Times New Roman" w:hAnsi="NSimSun"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NSimSun" w:eastAsia="Times New Roman" w:hAnsi="NSimSun" w:cs="Times New Roman"/>
        <w:b/>
        <w:bCs/>
      </w:rPr>
    </w:tblStylePr>
    <w:tblStylePr w:type="lastCol">
      <w:rPr>
        <w:rFonts w:ascii="NSimSun" w:eastAsia="Times New Roman" w:hAnsi="NSimSun"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LightGrid-Accent41">
    <w:name w:val="Light Grid - Accent 41"/>
    <w:basedOn w:val="TableNormal"/>
    <w:next w:val="LightGrid-Accent4"/>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NSimSun" w:eastAsia="Times New Roman" w:hAnsi="NSimSun"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NSimSun" w:eastAsia="Times New Roman" w:hAnsi="NSimSun"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NSimSun" w:eastAsia="Times New Roman" w:hAnsi="NSimSun" w:cs="Times New Roman"/>
        <w:b/>
        <w:bCs/>
      </w:rPr>
    </w:tblStylePr>
    <w:tblStylePr w:type="lastCol">
      <w:rPr>
        <w:rFonts w:ascii="NSimSun" w:eastAsia="Times New Roman" w:hAnsi="NSimSun"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LightGrid-Accent51">
    <w:name w:val="Light Grid - Accent 51"/>
    <w:basedOn w:val="TableNormal"/>
    <w:next w:val="LightGrid-Accent5"/>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NSimSun" w:eastAsia="Times New Roman" w:hAnsi="NSimSun"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NSimSun" w:eastAsia="Times New Roman" w:hAnsi="NSimSun"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NSimSun" w:eastAsia="Times New Roman" w:hAnsi="NSimSun" w:cs="Times New Roman"/>
        <w:b/>
        <w:bCs/>
      </w:rPr>
    </w:tblStylePr>
    <w:tblStylePr w:type="lastCol">
      <w:rPr>
        <w:rFonts w:ascii="NSimSun" w:eastAsia="Times New Roman" w:hAnsi="NSimSun"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61">
    <w:name w:val="Light Grid - Accent 61"/>
    <w:basedOn w:val="TableNormal"/>
    <w:next w:val="LightGrid-Accent6"/>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NSimSun" w:eastAsia="Times New Roman" w:hAnsi="NSimSun"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NSimSun" w:eastAsia="Times New Roman" w:hAnsi="NSimSun"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NSimSun" w:eastAsia="Times New Roman" w:hAnsi="NSimSun" w:cs="Times New Roman"/>
        <w:b/>
        <w:bCs/>
      </w:rPr>
    </w:tblStylePr>
    <w:tblStylePr w:type="lastCol">
      <w:rPr>
        <w:rFonts w:ascii="NSimSun" w:eastAsia="Times New Roman" w:hAnsi="NSimSun"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LightList11">
    <w:name w:val="Light List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111">
    <w:name w:val="Light List - Accent 1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21">
    <w:name w:val="Light List - Accent 21"/>
    <w:basedOn w:val="TableNormal"/>
    <w:next w:val="LightList-Accent2"/>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List-Accent31">
    <w:name w:val="Light List - Accent 31"/>
    <w:basedOn w:val="TableNormal"/>
    <w:next w:val="LightList-Accent3"/>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List-Accent41">
    <w:name w:val="Light List - Accent 41"/>
    <w:basedOn w:val="TableNormal"/>
    <w:next w:val="LightList-Accent4"/>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LightList-Accent51">
    <w:name w:val="Light List - Accent 51"/>
    <w:basedOn w:val="TableNormal"/>
    <w:next w:val="LightList-Accent5"/>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List-Accent61">
    <w:name w:val="Light List - Accent 61"/>
    <w:basedOn w:val="TableNormal"/>
    <w:next w:val="LightList-Accent6"/>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LightShading11">
    <w:name w:val="Light Shading11"/>
    <w:basedOn w:val="TableNormal"/>
    <w:uiPriority w:val="60"/>
    <w:rsid w:val="007257E3"/>
    <w:pPr>
      <w:spacing w:line="240" w:lineRule="auto"/>
    </w:pPr>
    <w:rPr>
      <w:rFonts w:ascii="Trebuchet MS" w:eastAsia="Times New Roman" w:hAnsi="Trebuchet MS" w:cs="Times New Roman"/>
      <w:color w:val="000000"/>
      <w:szCs w:val="20"/>
      <w:lang w:val="en-GB" w:eastAsia="en-GB"/>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111">
    <w:name w:val="Light Shading - Accent 111"/>
    <w:basedOn w:val="TableNormal"/>
    <w:uiPriority w:val="60"/>
    <w:rsid w:val="007257E3"/>
    <w:pPr>
      <w:spacing w:line="240" w:lineRule="auto"/>
    </w:pPr>
    <w:rPr>
      <w:rFonts w:ascii="Trebuchet MS" w:eastAsia="Times New Roman" w:hAnsi="Trebuchet MS" w:cs="Times New Roman"/>
      <w:color w:val="365F91"/>
      <w:szCs w:val="20"/>
      <w:lang w:val="en-GB"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1">
    <w:name w:val="Light Shading - Accent 21"/>
    <w:basedOn w:val="TableNormal"/>
    <w:next w:val="LightShading-Accent2"/>
    <w:uiPriority w:val="60"/>
    <w:rsid w:val="007257E3"/>
    <w:pPr>
      <w:spacing w:line="240" w:lineRule="auto"/>
    </w:pPr>
    <w:rPr>
      <w:rFonts w:ascii="Trebuchet MS" w:eastAsia="Times New Roman" w:hAnsi="Trebuchet MS" w:cs="Times New Roman"/>
      <w:color w:val="943634"/>
      <w:szCs w:val="20"/>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1">
    <w:name w:val="Light Shading - Accent 31"/>
    <w:basedOn w:val="TableNormal"/>
    <w:next w:val="LightShading-Accent3"/>
    <w:uiPriority w:val="60"/>
    <w:rsid w:val="007257E3"/>
    <w:pPr>
      <w:spacing w:line="240" w:lineRule="auto"/>
    </w:pPr>
    <w:rPr>
      <w:rFonts w:ascii="Trebuchet MS" w:eastAsia="Times New Roman" w:hAnsi="Trebuchet MS" w:cs="Times New Roman"/>
      <w:color w:val="76923C"/>
      <w:szCs w:val="20"/>
      <w:lang w:val="en-GB" w:eastAsia="en-GB"/>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41">
    <w:name w:val="Light Shading - Accent 41"/>
    <w:basedOn w:val="TableNormal"/>
    <w:next w:val="LightShading-Accent4"/>
    <w:rsid w:val="007257E3"/>
    <w:pPr>
      <w:spacing w:line="240" w:lineRule="auto"/>
    </w:pPr>
    <w:rPr>
      <w:rFonts w:ascii="Trebuchet MS" w:eastAsia="Times New Roman" w:hAnsi="Trebuchet MS" w:cs="Times New Roman"/>
      <w:color w:val="5F497A"/>
      <w:szCs w:val="20"/>
      <w:lang w:val="en-GB" w:eastAsia="en-GB"/>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LightShading-Accent51">
    <w:name w:val="Light Shading - Accent 51"/>
    <w:basedOn w:val="TableNormal"/>
    <w:next w:val="LightShading-Accent5"/>
    <w:rsid w:val="007257E3"/>
    <w:pPr>
      <w:spacing w:line="240" w:lineRule="auto"/>
    </w:pPr>
    <w:rPr>
      <w:rFonts w:ascii="Trebuchet MS" w:eastAsia="Times New Roman" w:hAnsi="Trebuchet MS" w:cs="Times New Roman"/>
      <w:color w:val="31849B"/>
      <w:szCs w:val="20"/>
      <w:lang w:val="en-GB" w:eastAsia="en-G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Shading-Accent61">
    <w:name w:val="Light Shading - Accent 61"/>
    <w:basedOn w:val="TableNormal"/>
    <w:next w:val="LightShading-Accent6"/>
    <w:uiPriority w:val="60"/>
    <w:rsid w:val="007257E3"/>
    <w:pPr>
      <w:spacing w:line="240" w:lineRule="auto"/>
    </w:pPr>
    <w:rPr>
      <w:rFonts w:ascii="Trebuchet MS" w:eastAsia="Times New Roman" w:hAnsi="Trebuchet MS" w:cs="Times New Roman"/>
      <w:color w:val="E36C0A"/>
      <w:szCs w:val="20"/>
      <w:lang w:val="en-GB" w:eastAsia="en-GB"/>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Grid111">
    <w:name w:val="Medium Grid 1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MediumGrid1-Accent11">
    <w:name w:val="Medium Grid 1 - Accent 11"/>
    <w:basedOn w:val="TableNormal"/>
    <w:next w:val="MediumGrid1-Accent1"/>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MediumGrid1-Accent31">
    <w:name w:val="Medium Grid 1 - Accent 31"/>
    <w:basedOn w:val="TableNormal"/>
    <w:next w:val="MediumGrid1-Accent3"/>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MediumGrid1-Accent41">
    <w:name w:val="Medium Grid 1 - Accent 41"/>
    <w:basedOn w:val="TableNormal"/>
    <w:next w:val="MediumGrid1-Accent4"/>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51">
    <w:name w:val="Medium Grid 1 - Accent 51"/>
    <w:basedOn w:val="TableNormal"/>
    <w:next w:val="MediumGrid1-Accent5"/>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MediumGrid1-Accent61">
    <w:name w:val="Medium Grid 1 - Accent 61"/>
    <w:basedOn w:val="TableNormal"/>
    <w:next w:val="MediumGrid1-Accent6"/>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211">
    <w:name w:val="Medium Grid 211"/>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MediumGrid2-Accent11">
    <w:name w:val="Medium Grid 2 - Accent 11"/>
    <w:basedOn w:val="TableNormal"/>
    <w:next w:val="MediumGrid2-Accent1"/>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MediumGrid2-Accent21">
    <w:name w:val="Medium Grid 2 - Accent 21"/>
    <w:basedOn w:val="TableNormal"/>
    <w:next w:val="MediumGrid2-Accent2"/>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MediumGrid2-Accent31">
    <w:name w:val="Medium Grid 2 - Accent 31"/>
    <w:basedOn w:val="TableNormal"/>
    <w:next w:val="MediumGrid2-Accent3"/>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MediumGrid2-Accent41">
    <w:name w:val="Medium Grid 2 - Accent 41"/>
    <w:basedOn w:val="TableNormal"/>
    <w:next w:val="MediumGrid2-Accent4"/>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51">
    <w:name w:val="Medium Grid 2 - Accent 51"/>
    <w:basedOn w:val="TableNormal"/>
    <w:next w:val="MediumGrid2-Accent5"/>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MediumGrid2-Accent61">
    <w:name w:val="Medium Grid 2 - Accent 61"/>
    <w:basedOn w:val="TableNormal"/>
    <w:next w:val="MediumGrid2-Accent6"/>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MediumGrid311">
    <w:name w:val="Medium Grid 311"/>
    <w:basedOn w:val="TableNormal"/>
    <w:uiPriority w:val="69"/>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List111">
    <w:name w:val="Medium List 111"/>
    <w:basedOn w:val="TableNormal"/>
    <w:uiPriority w:val="65"/>
    <w:rsid w:val="007257E3"/>
    <w:pPr>
      <w:spacing w:line="240" w:lineRule="auto"/>
    </w:pPr>
    <w:rPr>
      <w:rFonts w:ascii="Trebuchet MS" w:eastAsia="Times New Roman" w:hAnsi="Trebuchet MS" w:cs="Times New Roman"/>
      <w:color w:val="000000"/>
      <w:szCs w:val="20"/>
      <w:lang w:val="en-GB" w:eastAsia="en-GB"/>
    </w:rPr>
    <w:tblPr>
      <w:tblStyleRowBandSize w:val="1"/>
      <w:tblStyleColBandSize w:val="1"/>
      <w:tblBorders>
        <w:top w:val="single" w:sz="8" w:space="0" w:color="000000"/>
        <w:bottom w:val="single" w:sz="8" w:space="0" w:color="000000"/>
      </w:tblBorders>
    </w:tblPr>
    <w:tblStylePr w:type="firstRow">
      <w:rPr>
        <w:rFonts w:ascii="NSimSun" w:eastAsia="Times New Roman" w:hAnsi="NSimSu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MediumList1-Accent111">
    <w:name w:val="Medium List 1 - Accent 111"/>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8" w:space="0" w:color="4F81BD"/>
        <w:bottom w:val="single" w:sz="8" w:space="0" w:color="4F81BD"/>
      </w:tblBorders>
    </w:tblPr>
    <w:tblStylePr w:type="firstRow">
      <w:rPr>
        <w:rFonts w:ascii="NSimSun" w:eastAsia="Times New Roman" w:hAnsi="NSimSu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MediumList1-Accent21">
    <w:name w:val="Medium List 1 - Accent 21"/>
    <w:basedOn w:val="TableNormal"/>
    <w:next w:val="MediumList1-Accent2"/>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8" w:space="0" w:color="C0504D"/>
        <w:bottom w:val="single" w:sz="8" w:space="0" w:color="C0504D"/>
      </w:tblBorders>
    </w:tblPr>
    <w:tblStylePr w:type="firstRow">
      <w:rPr>
        <w:rFonts w:ascii="NSimSun" w:eastAsia="Times New Roman" w:hAnsi="NSimSun"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MediumList1-Accent31">
    <w:name w:val="Medium List 1 - Accent 31"/>
    <w:basedOn w:val="TableNormal"/>
    <w:next w:val="MediumList1-Accent3"/>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8" w:space="0" w:color="9BBB59"/>
        <w:bottom w:val="single" w:sz="8" w:space="0" w:color="9BBB59"/>
      </w:tblBorders>
    </w:tblPr>
    <w:tblStylePr w:type="firstRow">
      <w:rPr>
        <w:rFonts w:ascii="NSimSun" w:eastAsia="Times New Roman" w:hAnsi="NSimSun"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MediumList1-Accent41">
    <w:name w:val="Medium List 1 - Accent 41"/>
    <w:basedOn w:val="TableNormal"/>
    <w:next w:val="MediumList1-Accent4"/>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8" w:space="0" w:color="8064A2"/>
        <w:bottom w:val="single" w:sz="8" w:space="0" w:color="8064A2"/>
      </w:tblBorders>
    </w:tblPr>
    <w:tblStylePr w:type="firstRow">
      <w:rPr>
        <w:rFonts w:ascii="NSimSun" w:eastAsia="Times New Roman" w:hAnsi="NSimSun"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MediumList1-Accent61">
    <w:name w:val="Medium List 1 - Accent 61"/>
    <w:basedOn w:val="TableNormal"/>
    <w:next w:val="MediumList1-Accent6"/>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Borders>
        <w:top w:val="single" w:sz="8" w:space="0" w:color="F79646"/>
        <w:bottom w:val="single" w:sz="8" w:space="0" w:color="F79646"/>
      </w:tblBorders>
    </w:tblPr>
    <w:tblStylePr w:type="firstRow">
      <w:rPr>
        <w:rFonts w:ascii="NSimSun" w:eastAsia="Times New Roman" w:hAnsi="NSimSun"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MediumList211">
    <w:name w:val="Medium List 211"/>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MediumList2-Accent11">
    <w:name w:val="Medium List 2 - Accent 11"/>
    <w:basedOn w:val="TableNormal"/>
    <w:next w:val="MediumList2-Accent1"/>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MediumList2-Accent21">
    <w:name w:val="Medium List 2 - Accent 21"/>
    <w:basedOn w:val="TableNormal"/>
    <w:next w:val="MediumList2-Accent2"/>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MediumList2-Accent31">
    <w:name w:val="Medium List 2 - Accent 31"/>
    <w:basedOn w:val="TableNormal"/>
    <w:next w:val="MediumList2-Accent3"/>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MediumShading111">
    <w:name w:val="Medium Shading 1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1-Accent111">
    <w:name w:val="Medium Shading 1 - Accent 1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21">
    <w:name w:val="Medium Shading 1 - Accent 21"/>
    <w:basedOn w:val="TableNormal"/>
    <w:next w:val="MediumShading1-Accent2"/>
    <w:uiPriority w:val="63"/>
    <w:rsid w:val="007257E3"/>
    <w:pPr>
      <w:spacing w:line="240" w:lineRule="auto"/>
    </w:pPr>
    <w:rPr>
      <w:rFonts w:ascii="Calibri" w:eastAsia="Times New Roman" w:hAnsi="Calibri" w:cs="Times New Roman"/>
      <w:szCs w:val="20"/>
      <w:lang w:val="en-GB" w:eastAsia="en-GB"/>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MediumShading1-Accent31">
    <w:name w:val="Medium Shading 1 - Accent 31"/>
    <w:basedOn w:val="TableNormal"/>
    <w:next w:val="MediumShading1-Accent3"/>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MediumShading1-Accent41">
    <w:name w:val="Medium Shading 1 - Accent 41"/>
    <w:basedOn w:val="TableNormal"/>
    <w:next w:val="MediumShading1-Accent4"/>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MediumShading1-Accent51">
    <w:name w:val="Medium Shading 1 - Accent 51"/>
    <w:basedOn w:val="TableNormal"/>
    <w:next w:val="MediumShading1-Accent5"/>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MediumShading1-Accent61">
    <w:name w:val="Medium Shading 1 - Accent 61"/>
    <w:basedOn w:val="TableNormal"/>
    <w:next w:val="MediumShading1-Accent6"/>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MediumShading211">
    <w:name w:val="Medium Shading 2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111">
    <w:name w:val="Medium Shading 2 - Accent 1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21">
    <w:name w:val="Medium Shading 2 - Accent 21"/>
    <w:basedOn w:val="TableNormal"/>
    <w:next w:val="MediumShading2-Accent2"/>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31">
    <w:name w:val="Medium Shading 2 - Accent 31"/>
    <w:basedOn w:val="TableNormal"/>
    <w:next w:val="MediumShading2-Accent3"/>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41">
    <w:name w:val="Medium Shading 2 - Accent 41"/>
    <w:basedOn w:val="TableNormal"/>
    <w:next w:val="MediumShading2-Accent4"/>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51">
    <w:name w:val="Medium Shading 2 - Accent 51"/>
    <w:basedOn w:val="TableNormal"/>
    <w:next w:val="MediumShading2-Accent5"/>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61">
    <w:name w:val="Medium Shading 2 - Accent 61"/>
    <w:basedOn w:val="TableNormal"/>
    <w:next w:val="MediumShading2-Accent6"/>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22">
    <w:name w:val="Table Grid122"/>
    <w:basedOn w:val="TableNormal"/>
    <w:next w:val="TableGrid"/>
    <w:rsid w:val="007257E3"/>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7257E3"/>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7257E3"/>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u0">
    <w:name w:val="Subtitlu"/>
    <w:basedOn w:val="Heading2"/>
    <w:qFormat/>
    <w:rsid w:val="007257E3"/>
    <w:pPr>
      <w:keepLines w:val="0"/>
      <w:numPr>
        <w:ilvl w:val="0"/>
        <w:numId w:val="0"/>
      </w:numPr>
      <w:pBdr>
        <w:top w:val="single" w:sz="4" w:space="1" w:color="FFFFFF"/>
        <w:left w:val="single" w:sz="4" w:space="1" w:color="FFFFFF"/>
        <w:bottom w:val="single" w:sz="4" w:space="1" w:color="FFFFFF"/>
        <w:right w:val="single" w:sz="4" w:space="1" w:color="FFFFFF"/>
      </w:pBdr>
      <w:shd w:val="clear" w:color="auto" w:fill="D9D9D9"/>
      <w:tabs>
        <w:tab w:val="num" w:pos="338"/>
        <w:tab w:val="left" w:pos="1134"/>
      </w:tabs>
      <w:suppressAutoHyphens w:val="0"/>
      <w:spacing w:before="60" w:after="200" w:line="240" w:lineRule="auto"/>
      <w:ind w:left="1134" w:hanging="1134"/>
      <w:contextualSpacing w:val="0"/>
    </w:pPr>
    <w:rPr>
      <w:rFonts w:ascii="Arial" w:eastAsia="Times New Roman" w:hAnsi="Arial" w:cs="Times New Roman"/>
      <w:b/>
      <w:caps/>
      <w:sz w:val="22"/>
      <w:szCs w:val="24"/>
      <w:lang w:val="en-AU" w:eastAsia="en-GB"/>
    </w:rPr>
  </w:style>
  <w:style w:type="paragraph" w:customStyle="1" w:styleId="Subsubtitlu">
    <w:name w:val="Subsubtitlu"/>
    <w:basedOn w:val="Subtitlu0"/>
    <w:qFormat/>
    <w:rsid w:val="007257E3"/>
    <w:pPr>
      <w:shd w:val="clear" w:color="auto" w:fill="auto"/>
      <w:tabs>
        <w:tab w:val="clear" w:pos="338"/>
        <w:tab w:val="num" w:pos="491"/>
      </w:tabs>
      <w:spacing w:after="120"/>
      <w:ind w:left="-229" w:firstLine="0"/>
    </w:pPr>
    <w:rPr>
      <w:iCs/>
      <w:caps w:val="0"/>
      <w:color w:val="000080"/>
    </w:rPr>
  </w:style>
  <w:style w:type="paragraph" w:customStyle="1" w:styleId="Titlucapitol">
    <w:name w:val="Titlu capitol"/>
    <w:basedOn w:val="Normal"/>
    <w:autoRedefine/>
    <w:qFormat/>
    <w:rsid w:val="007257E3"/>
    <w:pPr>
      <w:keepNext/>
      <w:pBdr>
        <w:top w:val="single" w:sz="4" w:space="1" w:color="auto"/>
        <w:left w:val="single" w:sz="4" w:space="1" w:color="auto"/>
        <w:bottom w:val="single" w:sz="4" w:space="1" w:color="auto"/>
        <w:right w:val="single" w:sz="4" w:space="1" w:color="auto"/>
      </w:pBdr>
      <w:shd w:val="clear" w:color="auto" w:fill="D6DDE8"/>
      <w:tabs>
        <w:tab w:val="num" w:pos="-513"/>
        <w:tab w:val="left" w:pos="1134"/>
      </w:tabs>
      <w:spacing w:before="240" w:after="200" w:line="240" w:lineRule="auto"/>
      <w:ind w:left="1134" w:hanging="1134"/>
      <w:outlineLvl w:val="0"/>
    </w:pPr>
    <w:rPr>
      <w:rFonts w:eastAsiaTheme="majorEastAsia" w:cs="Times New Roman"/>
      <w:b/>
      <w:bCs/>
      <w:caps/>
      <w:sz w:val="24"/>
      <w:szCs w:val="24"/>
      <w:lang w:val="en-AU" w:eastAsia="en-GB"/>
    </w:rPr>
  </w:style>
  <w:style w:type="paragraph" w:customStyle="1" w:styleId="TableInput">
    <w:name w:val="TableInput"/>
    <w:basedOn w:val="Normal"/>
    <w:next w:val="Normal"/>
    <w:qFormat/>
    <w:rsid w:val="007257E3"/>
    <w:pPr>
      <w:spacing w:line="240" w:lineRule="atLeast"/>
    </w:pPr>
    <w:rPr>
      <w:rFonts w:ascii="Palatino Linotype" w:eastAsia="Times New Roman" w:hAnsi="Palatino Linotype" w:cs="Times New Roman"/>
      <w:sz w:val="24"/>
      <w:szCs w:val="20"/>
      <w:lang w:val="en-GB"/>
    </w:rPr>
  </w:style>
  <w:style w:type="paragraph" w:customStyle="1" w:styleId="StyleTableHeadingGaramond10ptLinespacingsingle">
    <w:name w:val="Style TableHeading + Garamond 10 pt Line spacing:  single"/>
    <w:basedOn w:val="Normal"/>
    <w:qFormat/>
    <w:rsid w:val="007257E3"/>
    <w:pPr>
      <w:spacing w:line="240" w:lineRule="auto"/>
    </w:pPr>
    <w:rPr>
      <w:rFonts w:ascii="Palatino Linotype" w:eastAsia="Times New Roman" w:hAnsi="Palatino Linotype" w:cs="Times New Roman"/>
      <w:b/>
      <w:bCs/>
      <w:sz w:val="20"/>
      <w:szCs w:val="20"/>
      <w:lang w:val="en-GB"/>
    </w:rPr>
  </w:style>
  <w:style w:type="paragraph" w:customStyle="1" w:styleId="Single">
    <w:name w:val="Single"/>
    <w:basedOn w:val="Normal"/>
    <w:qFormat/>
    <w:rsid w:val="007257E3"/>
    <w:pPr>
      <w:spacing w:line="240" w:lineRule="atLeast"/>
    </w:pPr>
    <w:rPr>
      <w:rFonts w:ascii="Palatino Linotype" w:eastAsia="Times New Roman" w:hAnsi="Palatino Linotype" w:cs="Times New Roman"/>
      <w:sz w:val="24"/>
      <w:szCs w:val="20"/>
      <w:lang w:val="en-GB"/>
    </w:rPr>
  </w:style>
  <w:style w:type="character" w:customStyle="1" w:styleId="onwebcontent">
    <w:name w:val="onwebcontent"/>
    <w:rsid w:val="007257E3"/>
  </w:style>
  <w:style w:type="character" w:customStyle="1" w:styleId="Heading50">
    <w:name w:val="Heading #5_"/>
    <w:link w:val="Heading51"/>
    <w:uiPriority w:val="99"/>
    <w:rsid w:val="007257E3"/>
    <w:rPr>
      <w:rFonts w:ascii="Arial" w:hAnsi="Arial" w:cs="Arial"/>
      <w:b/>
      <w:bCs/>
      <w:shd w:val="clear" w:color="auto" w:fill="FFFFFF"/>
    </w:rPr>
  </w:style>
  <w:style w:type="paragraph" w:customStyle="1" w:styleId="Heading51">
    <w:name w:val="Heading #51"/>
    <w:basedOn w:val="Normal"/>
    <w:link w:val="Heading50"/>
    <w:uiPriority w:val="99"/>
    <w:qFormat/>
    <w:rsid w:val="007257E3"/>
    <w:pPr>
      <w:shd w:val="clear" w:color="auto" w:fill="FFFFFF"/>
      <w:spacing w:after="60" w:line="240" w:lineRule="atLeast"/>
      <w:ind w:hanging="720"/>
      <w:jc w:val="both"/>
      <w:outlineLvl w:val="4"/>
    </w:pPr>
    <w:rPr>
      <w:rFonts w:ascii="Arial" w:hAnsi="Arial" w:cs="Arial"/>
      <w:b/>
      <w:bCs/>
      <w:lang w:val="da-DK"/>
    </w:rPr>
  </w:style>
  <w:style w:type="character" w:customStyle="1" w:styleId="Bodytext80">
    <w:name w:val="Body text8"/>
    <w:uiPriority w:val="99"/>
    <w:rsid w:val="007257E3"/>
    <w:rPr>
      <w:rFonts w:ascii="Arial" w:hAnsi="Arial" w:cs="Arial"/>
      <w:spacing w:val="0"/>
      <w:sz w:val="22"/>
      <w:szCs w:val="22"/>
      <w:u w:val="single"/>
      <w:shd w:val="clear" w:color="auto" w:fill="FFFFFF"/>
    </w:rPr>
  </w:style>
  <w:style w:type="character" w:customStyle="1" w:styleId="BodytextBold6">
    <w:name w:val="Body text + Bold6"/>
    <w:uiPriority w:val="99"/>
    <w:rsid w:val="007257E3"/>
    <w:rPr>
      <w:rFonts w:ascii="Arial" w:hAnsi="Arial" w:cs="Arial"/>
      <w:b/>
      <w:bCs/>
      <w:spacing w:val="0"/>
      <w:sz w:val="22"/>
      <w:szCs w:val="22"/>
      <w:shd w:val="clear" w:color="auto" w:fill="FFFFFF"/>
    </w:rPr>
  </w:style>
  <w:style w:type="paragraph" w:customStyle="1" w:styleId="Bodytext71">
    <w:name w:val="Body text (7)1"/>
    <w:basedOn w:val="Normal"/>
    <w:uiPriority w:val="99"/>
    <w:qFormat/>
    <w:rsid w:val="007257E3"/>
    <w:pPr>
      <w:shd w:val="clear" w:color="auto" w:fill="FFFFFF"/>
      <w:spacing w:line="278" w:lineRule="exact"/>
      <w:ind w:hanging="360"/>
      <w:jc w:val="center"/>
    </w:pPr>
    <w:rPr>
      <w:rFonts w:ascii="Arial" w:hAnsi="Arial" w:cs="Arial"/>
      <w:b/>
      <w:bCs/>
      <w:sz w:val="22"/>
      <w:szCs w:val="22"/>
    </w:rPr>
  </w:style>
  <w:style w:type="character" w:customStyle="1" w:styleId="Bodytext51">
    <w:name w:val="Body text5"/>
    <w:uiPriority w:val="99"/>
    <w:rsid w:val="007257E3"/>
    <w:rPr>
      <w:rFonts w:ascii="Arial" w:hAnsi="Arial" w:cs="Arial"/>
      <w:spacing w:val="0"/>
      <w:sz w:val="22"/>
      <w:szCs w:val="22"/>
      <w:shd w:val="clear" w:color="auto" w:fill="FFFFFF"/>
    </w:rPr>
  </w:style>
  <w:style w:type="character" w:customStyle="1" w:styleId="Bodytext11Bold1">
    <w:name w:val="Body text (11) + Bold1"/>
    <w:uiPriority w:val="99"/>
    <w:rsid w:val="007257E3"/>
    <w:rPr>
      <w:rFonts w:ascii="Arial" w:hAnsi="Arial" w:cs="Arial"/>
      <w:b/>
      <w:bCs/>
      <w:sz w:val="18"/>
      <w:szCs w:val="18"/>
      <w:shd w:val="clear" w:color="auto" w:fill="FFFFFF"/>
    </w:rPr>
  </w:style>
  <w:style w:type="character" w:customStyle="1" w:styleId="BodytextBold3">
    <w:name w:val="Body text + Bold3"/>
    <w:uiPriority w:val="99"/>
    <w:rsid w:val="007257E3"/>
    <w:rPr>
      <w:rFonts w:ascii="Arial" w:hAnsi="Arial" w:cs="Arial"/>
      <w:b/>
      <w:bCs/>
      <w:spacing w:val="0"/>
      <w:sz w:val="22"/>
      <w:szCs w:val="22"/>
      <w:u w:val="single"/>
      <w:shd w:val="clear" w:color="auto" w:fill="FFFFFF"/>
    </w:rPr>
  </w:style>
  <w:style w:type="character" w:customStyle="1" w:styleId="Heading22">
    <w:name w:val="Heading #2 (2)_"/>
    <w:link w:val="Heading221"/>
    <w:uiPriority w:val="99"/>
    <w:rsid w:val="007257E3"/>
    <w:rPr>
      <w:rFonts w:ascii="Arial" w:hAnsi="Arial" w:cs="Arial"/>
      <w:b/>
      <w:bCs/>
      <w:shd w:val="clear" w:color="auto" w:fill="FFFFFF"/>
    </w:rPr>
  </w:style>
  <w:style w:type="paragraph" w:customStyle="1" w:styleId="Heading221">
    <w:name w:val="Heading #2 (2)1"/>
    <w:basedOn w:val="Normal"/>
    <w:link w:val="Heading22"/>
    <w:uiPriority w:val="99"/>
    <w:qFormat/>
    <w:rsid w:val="007257E3"/>
    <w:pPr>
      <w:shd w:val="clear" w:color="auto" w:fill="FFFFFF"/>
      <w:spacing w:before="240" w:line="274" w:lineRule="exact"/>
      <w:ind w:hanging="1720"/>
      <w:jc w:val="both"/>
      <w:outlineLvl w:val="1"/>
    </w:pPr>
    <w:rPr>
      <w:rFonts w:ascii="Arial" w:hAnsi="Arial" w:cs="Arial"/>
      <w:b/>
      <w:bCs/>
      <w:lang w:val="da-DK"/>
    </w:rPr>
  </w:style>
  <w:style w:type="character" w:customStyle="1" w:styleId="Picturecaption4">
    <w:name w:val="Picture caption (4)_"/>
    <w:link w:val="Picturecaption40"/>
    <w:uiPriority w:val="99"/>
    <w:rsid w:val="007257E3"/>
    <w:rPr>
      <w:rFonts w:ascii="Arial" w:hAnsi="Arial" w:cs="Arial"/>
      <w:shd w:val="clear" w:color="auto" w:fill="FFFFFF"/>
    </w:rPr>
  </w:style>
  <w:style w:type="character" w:customStyle="1" w:styleId="Picturecaption4Bold">
    <w:name w:val="Picture caption (4) + Bold"/>
    <w:uiPriority w:val="99"/>
    <w:rsid w:val="007257E3"/>
    <w:rPr>
      <w:rFonts w:ascii="Arial" w:hAnsi="Arial" w:cs="Arial"/>
      <w:b/>
      <w:bCs/>
      <w:sz w:val="18"/>
      <w:szCs w:val="18"/>
      <w:shd w:val="clear" w:color="auto" w:fill="FFFFFF"/>
    </w:rPr>
  </w:style>
  <w:style w:type="paragraph" w:customStyle="1" w:styleId="Picturecaption40">
    <w:name w:val="Picture caption (4)"/>
    <w:basedOn w:val="Normal"/>
    <w:link w:val="Picturecaption4"/>
    <w:uiPriority w:val="99"/>
    <w:qFormat/>
    <w:rsid w:val="007257E3"/>
    <w:pPr>
      <w:shd w:val="clear" w:color="auto" w:fill="FFFFFF"/>
      <w:spacing w:line="240" w:lineRule="atLeast"/>
    </w:pPr>
    <w:rPr>
      <w:rFonts w:ascii="Arial" w:hAnsi="Arial" w:cs="Arial"/>
      <w:lang w:val="da-DK"/>
    </w:rPr>
  </w:style>
  <w:style w:type="character" w:customStyle="1" w:styleId="Heading2225">
    <w:name w:val="Heading #2 (2)25"/>
    <w:uiPriority w:val="99"/>
    <w:rsid w:val="007257E3"/>
    <w:rPr>
      <w:rFonts w:ascii="Arial" w:hAnsi="Arial" w:cs="Arial"/>
      <w:b w:val="0"/>
      <w:bCs w:val="0"/>
      <w:spacing w:val="0"/>
      <w:sz w:val="22"/>
      <w:szCs w:val="22"/>
      <w:u w:val="single"/>
      <w:shd w:val="clear" w:color="auto" w:fill="FFFFFF"/>
    </w:rPr>
  </w:style>
  <w:style w:type="character" w:customStyle="1" w:styleId="Bodytext7NotBold5">
    <w:name w:val="Body text (7) + Not Bold5"/>
    <w:uiPriority w:val="99"/>
    <w:rsid w:val="007257E3"/>
    <w:rPr>
      <w:rFonts w:ascii="Arial" w:hAnsi="Arial" w:cs="Arial"/>
      <w:b/>
      <w:bCs/>
      <w:spacing w:val="0"/>
      <w:sz w:val="22"/>
      <w:szCs w:val="22"/>
      <w:shd w:val="clear" w:color="auto" w:fill="FFFFFF"/>
    </w:rPr>
  </w:style>
  <w:style w:type="character" w:customStyle="1" w:styleId="Heading2219">
    <w:name w:val="Heading #2 (2)19"/>
    <w:uiPriority w:val="99"/>
    <w:rsid w:val="007257E3"/>
    <w:rPr>
      <w:rFonts w:ascii="Arial" w:hAnsi="Arial" w:cs="Arial"/>
      <w:b w:val="0"/>
      <w:bCs w:val="0"/>
      <w:spacing w:val="0"/>
      <w:sz w:val="22"/>
      <w:szCs w:val="22"/>
      <w:u w:val="single"/>
      <w:shd w:val="clear" w:color="auto" w:fill="FFFFFF"/>
    </w:rPr>
  </w:style>
  <w:style w:type="character" w:customStyle="1" w:styleId="Bodytext8pt1">
    <w:name w:val="Body text + 8 pt1"/>
    <w:uiPriority w:val="99"/>
    <w:rsid w:val="007257E3"/>
    <w:rPr>
      <w:rFonts w:ascii="Arial" w:hAnsi="Arial" w:cs="Arial"/>
      <w:spacing w:val="0"/>
      <w:sz w:val="16"/>
      <w:szCs w:val="16"/>
      <w:shd w:val="clear" w:color="auto" w:fill="FFFFFF"/>
    </w:rPr>
  </w:style>
  <w:style w:type="character" w:customStyle="1" w:styleId="Heading2218">
    <w:name w:val="Heading #2 (2)18"/>
    <w:uiPriority w:val="99"/>
    <w:rsid w:val="007257E3"/>
    <w:rPr>
      <w:rFonts w:ascii="Arial" w:hAnsi="Arial" w:cs="Arial"/>
      <w:b w:val="0"/>
      <w:bCs w:val="0"/>
      <w:spacing w:val="0"/>
      <w:sz w:val="22"/>
      <w:szCs w:val="22"/>
      <w:u w:val="single"/>
      <w:shd w:val="clear" w:color="auto" w:fill="FFFFFF"/>
    </w:rPr>
  </w:style>
  <w:style w:type="character" w:customStyle="1" w:styleId="Heading2213">
    <w:name w:val="Heading #2 (2)13"/>
    <w:uiPriority w:val="99"/>
    <w:rsid w:val="007257E3"/>
    <w:rPr>
      <w:rFonts w:ascii="Arial" w:hAnsi="Arial" w:cs="Arial"/>
      <w:b w:val="0"/>
      <w:bCs w:val="0"/>
      <w:spacing w:val="0"/>
      <w:sz w:val="22"/>
      <w:szCs w:val="22"/>
      <w:u w:val="single"/>
      <w:shd w:val="clear" w:color="auto" w:fill="FFFFFF"/>
    </w:rPr>
  </w:style>
  <w:style w:type="character" w:customStyle="1" w:styleId="Heading224">
    <w:name w:val="Heading #2 (2)4"/>
    <w:uiPriority w:val="99"/>
    <w:rsid w:val="007257E3"/>
    <w:rPr>
      <w:rFonts w:ascii="Arial" w:hAnsi="Arial" w:cs="Arial"/>
      <w:b w:val="0"/>
      <w:bCs w:val="0"/>
      <w:spacing w:val="0"/>
      <w:sz w:val="22"/>
      <w:szCs w:val="22"/>
      <w:u w:val="single"/>
      <w:shd w:val="clear" w:color="auto" w:fill="FFFFFF"/>
    </w:rPr>
  </w:style>
  <w:style w:type="paragraph" w:customStyle="1" w:styleId="Head1">
    <w:name w:val="Head 1"/>
    <w:basedOn w:val="Normal-Ref"/>
    <w:qFormat/>
    <w:rsid w:val="007257E3"/>
    <w:pPr>
      <w:numPr>
        <w:numId w:val="127"/>
      </w:numPr>
      <w:tabs>
        <w:tab w:val="num" w:pos="1276"/>
      </w:tabs>
      <w:spacing w:before="120" w:after="0" w:line="288" w:lineRule="auto"/>
      <w:ind w:left="1276" w:hanging="425"/>
    </w:pPr>
    <w:rPr>
      <w:rFonts w:ascii="Times New Roman" w:hAnsi="Times New Roman"/>
      <w:sz w:val="24"/>
      <w:szCs w:val="28"/>
      <w:lang w:val="fr-FR"/>
    </w:rPr>
  </w:style>
  <w:style w:type="paragraph" w:customStyle="1" w:styleId="CharChar131">
    <w:name w:val="Char Char131"/>
    <w:basedOn w:val="Normal"/>
    <w:uiPriority w:val="99"/>
    <w:rsid w:val="007257E3"/>
    <w:pPr>
      <w:widowControl w:val="0"/>
      <w:adjustRightInd w:val="0"/>
      <w:spacing w:after="160" w:line="240" w:lineRule="exact"/>
      <w:textAlignment w:val="baseline"/>
    </w:pPr>
    <w:rPr>
      <w:rFonts w:ascii="Tahoma" w:eastAsia="Times New Roman" w:hAnsi="Tahoma" w:cs="Times New Roman"/>
      <w:sz w:val="20"/>
      <w:szCs w:val="20"/>
      <w:lang w:val="en-US"/>
    </w:rPr>
  </w:style>
  <w:style w:type="table" w:customStyle="1" w:styleId="GridTable1Light1">
    <w:name w:val="Grid Table 1 Light1"/>
    <w:basedOn w:val="TableNormal"/>
    <w:uiPriority w:val="46"/>
    <w:rsid w:val="007257E3"/>
    <w:pPr>
      <w:spacing w:line="240" w:lineRule="auto"/>
    </w:pPr>
    <w:rPr>
      <w:rFonts w:ascii="Calibri" w:eastAsia="Times New Roman" w:hAnsi="Calibri" w:cs="Times New Roman"/>
      <w:sz w:val="22"/>
      <w:szCs w:val="22"/>
      <w:lang w:val="ro-RO" w:eastAsia="ro-RO"/>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BodyText28">
    <w:name w:val="Body Text28"/>
    <w:basedOn w:val="Normal"/>
    <w:qFormat/>
    <w:rsid w:val="007257E3"/>
    <w:pPr>
      <w:shd w:val="clear" w:color="auto" w:fill="FFFFFF"/>
      <w:spacing w:line="328" w:lineRule="exact"/>
      <w:ind w:hanging="440"/>
    </w:pPr>
    <w:rPr>
      <w:rFonts w:ascii="Calibri" w:eastAsia="Calibri" w:hAnsi="Calibri" w:cs="Calibri"/>
      <w:sz w:val="21"/>
      <w:szCs w:val="21"/>
      <w:lang w:val="ro" w:eastAsia="ro-RO"/>
    </w:rPr>
  </w:style>
  <w:style w:type="character" w:customStyle="1" w:styleId="BodyText111">
    <w:name w:val="Body Text11"/>
    <w:rsid w:val="007257E3"/>
    <w:rPr>
      <w:rFonts w:ascii="Calibri" w:eastAsia="Calibri" w:hAnsi="Calibri" w:cs="Calibri"/>
      <w:b w:val="0"/>
      <w:bCs w:val="0"/>
      <w:i w:val="0"/>
      <w:iCs w:val="0"/>
      <w:smallCaps w:val="0"/>
      <w:strike w:val="0"/>
      <w:spacing w:val="0"/>
      <w:sz w:val="21"/>
      <w:szCs w:val="21"/>
      <w:shd w:val="clear" w:color="auto" w:fill="FFFFFF"/>
    </w:rPr>
  </w:style>
  <w:style w:type="paragraph" w:customStyle="1" w:styleId="Char5CharCharCharChar">
    <w:name w:val="Char5 Char Char Char Char"/>
    <w:basedOn w:val="Normal"/>
    <w:qFormat/>
    <w:rsid w:val="007257E3"/>
    <w:pPr>
      <w:tabs>
        <w:tab w:val="left" w:pos="709"/>
      </w:tabs>
      <w:spacing w:before="120" w:line="240" w:lineRule="auto"/>
    </w:pPr>
    <w:rPr>
      <w:rFonts w:ascii="Calibri" w:eastAsia="Times New Roman" w:hAnsi="Calibri" w:cs="Times New Roman"/>
      <w:sz w:val="24"/>
      <w:szCs w:val="24"/>
      <w:lang w:val="pl-PL" w:eastAsia="pl-PL"/>
    </w:rPr>
  </w:style>
  <w:style w:type="paragraph" w:customStyle="1" w:styleId="FigureChar">
    <w:name w:val="Figure Char"/>
    <w:basedOn w:val="Normal"/>
    <w:link w:val="FigureCharChar"/>
    <w:qFormat/>
    <w:rsid w:val="007257E3"/>
    <w:pPr>
      <w:spacing w:before="120" w:line="240" w:lineRule="auto"/>
      <w:jc w:val="center"/>
    </w:pPr>
    <w:rPr>
      <w:rFonts w:ascii="Arial" w:eastAsia="Times New Roman" w:hAnsi="Arial" w:cs="Times New Roman"/>
      <w:sz w:val="20"/>
      <w:szCs w:val="20"/>
      <w:lang w:val="en-GB"/>
    </w:rPr>
  </w:style>
  <w:style w:type="character" w:customStyle="1" w:styleId="FigureCharChar">
    <w:name w:val="Figure Char Char"/>
    <w:link w:val="FigureChar"/>
    <w:rsid w:val="007257E3"/>
    <w:rPr>
      <w:rFonts w:ascii="Arial" w:eastAsia="Times New Roman" w:hAnsi="Arial" w:cs="Times New Roman"/>
      <w:sz w:val="20"/>
      <w:szCs w:val="20"/>
      <w:lang w:val="en-GB"/>
    </w:rPr>
  </w:style>
  <w:style w:type="paragraph" w:customStyle="1" w:styleId="TableChar">
    <w:name w:val="Table Char"/>
    <w:basedOn w:val="Normal"/>
    <w:link w:val="TableCharChar"/>
    <w:qFormat/>
    <w:rsid w:val="007257E3"/>
    <w:pPr>
      <w:spacing w:before="120" w:line="240" w:lineRule="auto"/>
    </w:pPr>
    <w:rPr>
      <w:rFonts w:ascii="Arial" w:eastAsia="Times New Roman" w:hAnsi="Arial" w:cs="Times New Roman"/>
      <w:sz w:val="24"/>
      <w:szCs w:val="24"/>
      <w:lang w:val="en-GB"/>
    </w:rPr>
  </w:style>
  <w:style w:type="character" w:customStyle="1" w:styleId="TableCharChar">
    <w:name w:val="Table Char Char"/>
    <w:link w:val="TableChar"/>
    <w:rsid w:val="007257E3"/>
    <w:rPr>
      <w:rFonts w:ascii="Arial" w:eastAsia="Times New Roman" w:hAnsi="Arial" w:cs="Times New Roman"/>
      <w:sz w:val="24"/>
      <w:szCs w:val="24"/>
      <w:lang w:val="en-GB"/>
    </w:rPr>
  </w:style>
  <w:style w:type="table" w:customStyle="1" w:styleId="TableGrid15">
    <w:name w:val="Table Grid15"/>
    <w:basedOn w:val="TableNormal"/>
    <w:next w:val="TableGrid"/>
    <w:rsid w:val="007257E3"/>
    <w:pPr>
      <w:spacing w:before="120" w:line="240" w:lineRule="auto"/>
      <w:jc w:val="both"/>
    </w:pPr>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lorfulList-Accent12">
    <w:name w:val="Colorful List - Accent 12"/>
    <w:basedOn w:val="Normal"/>
    <w:qFormat/>
    <w:rsid w:val="007257E3"/>
    <w:pPr>
      <w:spacing w:before="120" w:line="240" w:lineRule="auto"/>
      <w:ind w:left="720" w:firstLine="720"/>
      <w:contextualSpacing/>
      <w:jc w:val="both"/>
    </w:pPr>
    <w:rPr>
      <w:rFonts w:ascii="Calibri" w:eastAsia="Times New Roman" w:hAnsi="Calibri" w:cs="Times New Roman"/>
      <w:sz w:val="24"/>
      <w:szCs w:val="20"/>
      <w:lang w:val="en-GB"/>
    </w:rPr>
  </w:style>
  <w:style w:type="paragraph" w:customStyle="1" w:styleId="CaracterCaracter1">
    <w:name w:val="Caracter Caracter1"/>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StyleCaptionCaracterCaracterCaracterCaracterCaracterCaracteChar">
    <w:name w:val="Style CaptionCaracter CaracterCaracter Caracter Caracter Caracte... Char"/>
    <w:basedOn w:val="Caption"/>
    <w:link w:val="StyleCaptionCaracterCaracterCaracterCaracterCaracterCaracteCharChar"/>
    <w:autoRedefine/>
    <w:qFormat/>
    <w:rsid w:val="007257E3"/>
    <w:pPr>
      <w:spacing w:before="0" w:after="0" w:line="240" w:lineRule="auto"/>
    </w:pPr>
    <w:rPr>
      <w:rFonts w:ascii="Arial" w:eastAsia="Times New Roman" w:hAnsi="Arial" w:cs="Times New Roman"/>
      <w:b w:val="0"/>
      <w:bCs w:val="0"/>
      <w:color w:val="4F81BD"/>
      <w:sz w:val="18"/>
      <w:lang w:eastAsia="x-none"/>
    </w:rPr>
  </w:style>
  <w:style w:type="character" w:customStyle="1" w:styleId="StyleCaptionCaracterCaracterCaracterCaracterCaracterCaracteCharChar">
    <w:name w:val="Style CaptionCaracter CaracterCaracter Caracter Caracter Caracte... Char Char"/>
    <w:link w:val="StyleCaptionCaracterCaracterCaracterCaracterCaracterCaracteChar"/>
    <w:rsid w:val="007257E3"/>
    <w:rPr>
      <w:rFonts w:ascii="Arial" w:eastAsia="Times New Roman" w:hAnsi="Arial" w:cs="Times New Roman"/>
      <w:color w:val="4F81BD"/>
      <w:lang w:val="ro-RO" w:eastAsia="x-none"/>
    </w:rPr>
  </w:style>
  <w:style w:type="paragraph" w:customStyle="1" w:styleId="StyleCaptionCaracterCaracterCaracterCaracterCaracterCaracte1Char">
    <w:name w:val="Style CaptionCaracter CaracterCaracter Caracter Caracter Caracte...1 Char"/>
    <w:basedOn w:val="Caption"/>
    <w:link w:val="StyleCaptionCaracterCaracterCaracterCaracterCaracterCaracte1CharChar"/>
    <w:autoRedefine/>
    <w:qFormat/>
    <w:rsid w:val="007257E3"/>
    <w:pPr>
      <w:spacing w:before="0" w:after="0" w:line="240" w:lineRule="auto"/>
    </w:pPr>
    <w:rPr>
      <w:rFonts w:ascii="Arial" w:eastAsia="Times New Roman" w:hAnsi="Arial" w:cs="Times New Roman"/>
      <w:b w:val="0"/>
      <w:bCs w:val="0"/>
      <w:color w:val="4F81BD"/>
      <w:sz w:val="18"/>
      <w:lang w:eastAsia="x-none"/>
    </w:rPr>
  </w:style>
  <w:style w:type="character" w:customStyle="1" w:styleId="StyleCaptionCaracterCaracterCaracterCaracterCaracterCaracte1CharChar">
    <w:name w:val="Style CaptionCaracter CaracterCaracter Caracter Caracter Caracte...1 Char Char"/>
    <w:link w:val="StyleCaptionCaracterCaracterCaracterCaracterCaracterCaracte1Char"/>
    <w:rsid w:val="007257E3"/>
    <w:rPr>
      <w:rFonts w:ascii="Arial" w:eastAsia="Times New Roman" w:hAnsi="Arial" w:cs="Times New Roman"/>
      <w:color w:val="4F81BD"/>
      <w:lang w:val="ro-RO" w:eastAsia="x-none"/>
    </w:rPr>
  </w:style>
  <w:style w:type="paragraph" w:customStyle="1" w:styleId="CaracterCaracter12">
    <w:name w:val="Caracter Caracter12"/>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CaracterCaracter11">
    <w:name w:val="Caracter Caracter11"/>
    <w:basedOn w:val="Normal"/>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FigureCharCharCharChar">
    <w:name w:val="Figure Char Char Char Char"/>
    <w:basedOn w:val="Normal"/>
    <w:link w:val="FigureCharCharCharCharChar"/>
    <w:qFormat/>
    <w:rsid w:val="007257E3"/>
    <w:pPr>
      <w:spacing w:before="120" w:line="240" w:lineRule="auto"/>
      <w:jc w:val="center"/>
    </w:pPr>
    <w:rPr>
      <w:rFonts w:ascii="Arial" w:eastAsia="Times New Roman" w:hAnsi="Arial" w:cs="Times New Roman"/>
      <w:sz w:val="24"/>
      <w:szCs w:val="20"/>
      <w:lang w:val="en-GB"/>
    </w:rPr>
  </w:style>
  <w:style w:type="character" w:customStyle="1" w:styleId="FigureCharCharCharCharChar">
    <w:name w:val="Figure Char Char Char Char Char"/>
    <w:link w:val="FigureCharCharCharChar"/>
    <w:rsid w:val="007257E3"/>
    <w:rPr>
      <w:rFonts w:ascii="Arial" w:eastAsia="Times New Roman" w:hAnsi="Arial" w:cs="Times New Roman"/>
      <w:sz w:val="24"/>
      <w:szCs w:val="20"/>
      <w:lang w:val="en-GB"/>
    </w:rPr>
  </w:style>
  <w:style w:type="paragraph" w:customStyle="1" w:styleId="pfeilaufzhlungszeichenCharCharCharCharCharCharCharCharCharCharCharCharCharCharCharChar">
    <w:name w:val="pfeil aufzählungszeichen Char Char Char Char Char Char Char Char Char Char Char Char Char Char Char Char"/>
    <w:basedOn w:val="Normal"/>
    <w:link w:val="pfeilaufzhlungszeichenCharCharCharCharCharCharCharCharCharCharCharCharCharCharCharCharChar"/>
    <w:qFormat/>
    <w:rsid w:val="007257E3"/>
    <w:pPr>
      <w:tabs>
        <w:tab w:val="num" w:pos="360"/>
      </w:tabs>
      <w:autoSpaceDE w:val="0"/>
      <w:autoSpaceDN w:val="0"/>
      <w:adjustRightInd w:val="0"/>
      <w:spacing w:before="60" w:line="240" w:lineRule="auto"/>
      <w:ind w:left="360" w:hanging="360"/>
      <w:jc w:val="both"/>
    </w:pPr>
    <w:rPr>
      <w:rFonts w:ascii="Calibri" w:eastAsia="Calibri" w:hAnsi="Calibri" w:cs="Times New Roman"/>
      <w:sz w:val="24"/>
      <w:szCs w:val="24"/>
      <w:lang w:val="x-none" w:eastAsia="x-none"/>
    </w:rPr>
  </w:style>
  <w:style w:type="character" w:customStyle="1" w:styleId="pfeilaufzhlungszeichenCharCharCharCharCharCharCharCharCharCharCharCharCharCharCharCharChar">
    <w:name w:val="pfeil aufzählungszeichen Char Char Char Char Char Char Char Char Char Char Char Char Char Char Char Char Char"/>
    <w:link w:val="pfeilaufzhlungszeichenCharCharCharCharCharCharCharCharCharCharCharCharCharCharCharChar"/>
    <w:locked/>
    <w:rsid w:val="007257E3"/>
    <w:rPr>
      <w:rFonts w:ascii="Calibri" w:eastAsia="Calibri" w:hAnsi="Calibri" w:cs="Times New Roman"/>
      <w:sz w:val="24"/>
      <w:szCs w:val="24"/>
      <w:lang w:val="x-none" w:eastAsia="x-none"/>
    </w:rPr>
  </w:style>
  <w:style w:type="paragraph" w:customStyle="1" w:styleId="pfeilaufzhlungszeichenCharCharCharCharCharCharCharCharCharCharCharCharCharCharChar">
    <w:name w:val="pfeil aufzählungszeichen Char Char Char Char Char Char Char Char Char Char Char Char Char Char Char"/>
    <w:basedOn w:val="Normal"/>
    <w:qFormat/>
    <w:rsid w:val="007257E3"/>
    <w:pPr>
      <w:tabs>
        <w:tab w:val="num" w:pos="360"/>
      </w:tabs>
      <w:autoSpaceDE w:val="0"/>
      <w:autoSpaceDN w:val="0"/>
      <w:adjustRightInd w:val="0"/>
      <w:spacing w:before="60" w:line="240" w:lineRule="auto"/>
      <w:ind w:left="360" w:hanging="360"/>
      <w:jc w:val="both"/>
    </w:pPr>
    <w:rPr>
      <w:rFonts w:ascii="Calibri" w:eastAsia="Calibri" w:hAnsi="Calibri" w:cs="Times New Roman"/>
      <w:sz w:val="24"/>
      <w:szCs w:val="24"/>
      <w:lang w:val="en-GB"/>
    </w:rPr>
  </w:style>
  <w:style w:type="paragraph" w:customStyle="1" w:styleId="FigureCharCharChar">
    <w:name w:val="Figure Char Char Char"/>
    <w:basedOn w:val="Normal"/>
    <w:qFormat/>
    <w:rsid w:val="007257E3"/>
    <w:pPr>
      <w:spacing w:before="120" w:line="240" w:lineRule="auto"/>
      <w:jc w:val="center"/>
    </w:pPr>
    <w:rPr>
      <w:rFonts w:ascii="Arial" w:eastAsia="Times New Roman" w:hAnsi="Arial" w:cs="Times New Roman"/>
      <w:sz w:val="24"/>
      <w:szCs w:val="20"/>
      <w:lang w:val="en-GB"/>
    </w:rPr>
  </w:style>
  <w:style w:type="character" w:customStyle="1" w:styleId="Char9">
    <w:name w:val="Char9"/>
    <w:rsid w:val="007257E3"/>
    <w:rPr>
      <w:rFonts w:ascii="Arial" w:hAnsi="Arial"/>
      <w:b/>
      <w:i/>
      <w:sz w:val="28"/>
      <w:lang w:val="en-GB" w:bidi="ar-SA"/>
    </w:rPr>
  </w:style>
  <w:style w:type="character" w:customStyle="1" w:styleId="Char8">
    <w:name w:val="Char8"/>
    <w:rsid w:val="007257E3"/>
    <w:rPr>
      <w:rFonts w:ascii="Arial Narrow" w:hAnsi="Arial Narrow"/>
      <w:b/>
      <w:sz w:val="26"/>
      <w:lang w:val="en-GB" w:bidi="ar-SA"/>
    </w:rPr>
  </w:style>
  <w:style w:type="character" w:customStyle="1" w:styleId="Caption10">
    <w:name w:val="Caption1"/>
    <w:aliases w:val="Caracter Caracter Caracter1, Caracter Caracter Caracter Char Char1, Caracter Caracter Caracter Char Char Char Char Ch1, Caracter Caracter Caracter Char Char2, Caracter Caracter Caracter Char Char3,Caracter Caracter Caracter Char Char1"/>
    <w:rsid w:val="007257E3"/>
    <w:rPr>
      <w:rFonts w:ascii="Arial" w:hAnsi="Arial"/>
      <w:b/>
      <w:bCs/>
      <w:sz w:val="24"/>
      <w:szCs w:val="18"/>
      <w:lang w:val="ro-RO" w:bidi="ar-SA"/>
    </w:rPr>
  </w:style>
  <w:style w:type="character" w:customStyle="1" w:styleId="TableChar1">
    <w:name w:val="Table Char1"/>
    <w:link w:val="Table"/>
    <w:rsid w:val="007257E3"/>
    <w:rPr>
      <w:sz w:val="14"/>
      <w:lang w:val="en-US"/>
    </w:rPr>
  </w:style>
  <w:style w:type="paragraph" w:customStyle="1" w:styleId="StyleCaptionCaracterCaracterCaracterCaracterCaracterCaracte">
    <w:name w:val="Style CaptionCaracter CaracterCaracter Caracter Caracter Caracte..."/>
    <w:basedOn w:val="Caption"/>
    <w:autoRedefine/>
    <w:qFormat/>
    <w:rsid w:val="007257E3"/>
    <w:pPr>
      <w:spacing w:before="0" w:after="0" w:line="240" w:lineRule="auto"/>
    </w:pPr>
    <w:rPr>
      <w:rFonts w:ascii="Arial" w:eastAsia="Times New Roman" w:hAnsi="Arial" w:cs="Times New Roman"/>
      <w:b w:val="0"/>
      <w:bCs w:val="0"/>
      <w:color w:val="4F81BD"/>
      <w:sz w:val="18"/>
      <w:lang w:eastAsia="x-none"/>
    </w:rPr>
  </w:style>
  <w:style w:type="paragraph" w:customStyle="1" w:styleId="StyleCaptionCaracterCaracterCaracterCaracterCaracterCaracte1">
    <w:name w:val="Style CaptionCaracter CaracterCaracter Caracter Caracter Caracte...1"/>
    <w:basedOn w:val="Caption"/>
    <w:autoRedefine/>
    <w:qFormat/>
    <w:rsid w:val="007257E3"/>
    <w:pPr>
      <w:spacing w:before="0" w:after="0" w:line="240" w:lineRule="auto"/>
    </w:pPr>
    <w:rPr>
      <w:rFonts w:ascii="Arial" w:eastAsia="Times New Roman" w:hAnsi="Arial" w:cs="Times New Roman"/>
      <w:b w:val="0"/>
      <w:bCs w:val="0"/>
      <w:color w:val="4F81BD"/>
      <w:sz w:val="18"/>
      <w:lang w:eastAsia="x-none"/>
    </w:rPr>
  </w:style>
  <w:style w:type="paragraph" w:customStyle="1" w:styleId="StyleTableBold">
    <w:name w:val="Style Table + Bold"/>
    <w:basedOn w:val="Table"/>
    <w:link w:val="StyleTableBoldChar"/>
    <w:qFormat/>
    <w:rsid w:val="007257E3"/>
    <w:pPr>
      <w:spacing w:before="120" w:after="0" w:line="240" w:lineRule="auto"/>
      <w:ind w:left="0" w:right="0"/>
    </w:pPr>
    <w:rPr>
      <w:rFonts w:ascii="Arial" w:eastAsia="Times New Roman" w:hAnsi="Arial" w:cs="Times New Roman"/>
      <w:b/>
      <w:bCs/>
      <w:sz w:val="24"/>
      <w:szCs w:val="24"/>
      <w:lang w:val="en-GB"/>
    </w:rPr>
  </w:style>
  <w:style w:type="character" w:customStyle="1" w:styleId="StyleTableBoldChar">
    <w:name w:val="Style Table + Bold Char"/>
    <w:link w:val="StyleTableBold"/>
    <w:rsid w:val="007257E3"/>
    <w:rPr>
      <w:rFonts w:ascii="Arial" w:eastAsia="Times New Roman" w:hAnsi="Arial" w:cs="Times New Roman"/>
      <w:b/>
      <w:bCs/>
      <w:sz w:val="24"/>
      <w:szCs w:val="24"/>
      <w:lang w:val="en-GB"/>
    </w:rPr>
  </w:style>
  <w:style w:type="paragraph" w:customStyle="1" w:styleId="FigureCharCharCharCharCharCharChar">
    <w:name w:val="Figure Char Char Char Char Char Char Char"/>
    <w:basedOn w:val="Normal"/>
    <w:link w:val="FigureCharCharCharCharCharCharCharChar"/>
    <w:qFormat/>
    <w:rsid w:val="007257E3"/>
    <w:pPr>
      <w:spacing w:before="120" w:line="240" w:lineRule="auto"/>
      <w:jc w:val="center"/>
    </w:pPr>
    <w:rPr>
      <w:rFonts w:ascii="Arial" w:eastAsia="Times New Roman" w:hAnsi="Arial" w:cs="Times New Roman"/>
      <w:sz w:val="24"/>
      <w:szCs w:val="20"/>
      <w:lang w:val="en-GB"/>
    </w:rPr>
  </w:style>
  <w:style w:type="character" w:customStyle="1" w:styleId="FigureCharCharCharCharCharCharCharChar">
    <w:name w:val="Figure Char Char Char Char Char Char Char Char"/>
    <w:link w:val="FigureCharCharCharCharCharCharChar"/>
    <w:rsid w:val="007257E3"/>
    <w:rPr>
      <w:rFonts w:ascii="Arial" w:eastAsia="Times New Roman" w:hAnsi="Arial" w:cs="Times New Roman"/>
      <w:sz w:val="24"/>
      <w:szCs w:val="20"/>
      <w:lang w:val="en-GB"/>
    </w:rPr>
  </w:style>
  <w:style w:type="paragraph" w:customStyle="1" w:styleId="FigureCharCharCharCharCharChar">
    <w:name w:val="Figure Char Char Char Char Char Char"/>
    <w:basedOn w:val="Normal"/>
    <w:link w:val="FigureCharCharCharCharCharCharChar1"/>
    <w:qFormat/>
    <w:rsid w:val="007257E3"/>
    <w:pPr>
      <w:spacing w:before="120" w:line="240" w:lineRule="auto"/>
      <w:jc w:val="center"/>
    </w:pPr>
    <w:rPr>
      <w:rFonts w:ascii="Arial" w:eastAsia="Times New Roman" w:hAnsi="Arial" w:cs="Times New Roman"/>
      <w:sz w:val="24"/>
      <w:szCs w:val="24"/>
      <w:lang w:val="en-GB"/>
    </w:rPr>
  </w:style>
  <w:style w:type="character" w:customStyle="1" w:styleId="FigureCharCharCharCharCharCharChar1">
    <w:name w:val="Figure Char Char Char Char Char Char Char1"/>
    <w:link w:val="FigureCharCharCharCharCharChar"/>
    <w:rsid w:val="007257E3"/>
    <w:rPr>
      <w:rFonts w:ascii="Arial" w:eastAsia="Times New Roman" w:hAnsi="Arial" w:cs="Times New Roman"/>
      <w:sz w:val="24"/>
      <w:szCs w:val="24"/>
      <w:lang w:val="en-GB"/>
    </w:rPr>
  </w:style>
  <w:style w:type="paragraph" w:customStyle="1" w:styleId="StyleTableBold1">
    <w:name w:val="Style Table + Bold1"/>
    <w:basedOn w:val="Table"/>
    <w:link w:val="StyleTableBold1Char"/>
    <w:qFormat/>
    <w:rsid w:val="007257E3"/>
    <w:pPr>
      <w:spacing w:before="120" w:after="0" w:line="240" w:lineRule="auto"/>
      <w:ind w:left="0" w:right="0"/>
    </w:pPr>
    <w:rPr>
      <w:rFonts w:ascii="Arial" w:eastAsia="Times New Roman" w:hAnsi="Arial" w:cs="Times New Roman"/>
      <w:b/>
      <w:bCs/>
      <w:sz w:val="24"/>
      <w:szCs w:val="24"/>
      <w:lang w:val="en-GB"/>
    </w:rPr>
  </w:style>
  <w:style w:type="character" w:customStyle="1" w:styleId="StyleTableBold1Char">
    <w:name w:val="Style Table + Bold1 Char"/>
    <w:link w:val="StyleTableBold1"/>
    <w:rsid w:val="007257E3"/>
    <w:rPr>
      <w:rFonts w:ascii="Arial" w:eastAsia="Times New Roman" w:hAnsi="Arial" w:cs="Times New Roman"/>
      <w:b/>
      <w:bCs/>
      <w:sz w:val="24"/>
      <w:szCs w:val="24"/>
      <w:lang w:val="en-GB"/>
    </w:rPr>
  </w:style>
  <w:style w:type="paragraph" w:customStyle="1" w:styleId="StyleFigureCharCharCharCharCharCharBold">
    <w:name w:val="Style Figure Char Char Char Char Char Char + Bold"/>
    <w:basedOn w:val="FigureCharCharCharCharCharChar"/>
    <w:link w:val="StyleFigureCharCharCharCharCharCharBoldChar"/>
    <w:qFormat/>
    <w:rsid w:val="007257E3"/>
    <w:rPr>
      <w:b/>
      <w:bCs/>
    </w:rPr>
  </w:style>
  <w:style w:type="character" w:customStyle="1" w:styleId="StyleFigureCharCharCharCharCharCharBoldChar">
    <w:name w:val="Style Figure Char Char Char Char Char Char + Bold Char"/>
    <w:link w:val="StyleFigureCharCharCharCharCharCharBold"/>
    <w:rsid w:val="007257E3"/>
    <w:rPr>
      <w:rFonts w:ascii="Arial" w:eastAsia="Times New Roman" w:hAnsi="Arial" w:cs="Times New Roman"/>
      <w:b/>
      <w:bCs/>
      <w:sz w:val="24"/>
      <w:szCs w:val="24"/>
      <w:lang w:val="en-GB"/>
    </w:rPr>
  </w:style>
  <w:style w:type="character" w:customStyle="1" w:styleId="pfeilaufzhlungszeichenChar">
    <w:name w:val="pfeil aufzählungszeichen Char"/>
    <w:locked/>
    <w:rsid w:val="007257E3"/>
    <w:rPr>
      <w:rFonts w:ascii="Calibri" w:eastAsia="Calibri" w:hAnsi="Calibri" w:cs="Arial"/>
      <w:sz w:val="24"/>
      <w:szCs w:val="24"/>
      <w:lang w:val="en-GB" w:eastAsia="en-US" w:bidi="ar-SA"/>
    </w:rPr>
  </w:style>
  <w:style w:type="paragraph" w:customStyle="1" w:styleId="E1Char">
    <w:name w:val="E1 Char"/>
    <w:basedOn w:val="Normal"/>
    <w:link w:val="E1CharChar"/>
    <w:qFormat/>
    <w:rsid w:val="007257E3"/>
    <w:pPr>
      <w:overflowPunct w:val="0"/>
      <w:autoSpaceDE w:val="0"/>
      <w:autoSpaceDN w:val="0"/>
      <w:adjustRightInd w:val="0"/>
      <w:spacing w:after="160" w:line="320" w:lineRule="atLeast"/>
      <w:ind w:left="851"/>
      <w:jc w:val="both"/>
      <w:textAlignment w:val="baseline"/>
    </w:pPr>
    <w:rPr>
      <w:rFonts w:ascii="Arial" w:eastAsia="Times New Roman" w:hAnsi="Arial" w:cs="Times New Roman"/>
      <w:sz w:val="22"/>
      <w:szCs w:val="22"/>
      <w:lang w:val="de-DE" w:eastAsia="de-DE"/>
    </w:rPr>
  </w:style>
  <w:style w:type="character" w:customStyle="1" w:styleId="E1CharChar">
    <w:name w:val="E1 Char Char"/>
    <w:link w:val="E1Char"/>
    <w:locked/>
    <w:rsid w:val="007257E3"/>
    <w:rPr>
      <w:rFonts w:ascii="Arial" w:eastAsia="Times New Roman" w:hAnsi="Arial" w:cs="Times New Roman"/>
      <w:sz w:val="22"/>
      <w:szCs w:val="22"/>
      <w:lang w:val="de-DE" w:eastAsia="de-DE"/>
    </w:rPr>
  </w:style>
  <w:style w:type="paragraph" w:customStyle="1" w:styleId="AuflistungRmV-2">
    <w:name w:val="Auflistung RmV-2"/>
    <w:basedOn w:val="Normal"/>
    <w:qFormat/>
    <w:rsid w:val="007257E3"/>
    <w:pPr>
      <w:numPr>
        <w:ilvl w:val="2"/>
        <w:numId w:val="130"/>
      </w:numPr>
      <w:tabs>
        <w:tab w:val="num" w:pos="2160"/>
      </w:tabs>
      <w:spacing w:before="120" w:line="240" w:lineRule="auto"/>
      <w:jc w:val="both"/>
    </w:pPr>
    <w:rPr>
      <w:rFonts w:ascii="Times New Roman" w:eastAsia="Times New Roman" w:hAnsi="Times New Roman" w:cs="Times New Roman"/>
      <w:sz w:val="24"/>
      <w:szCs w:val="20"/>
      <w:lang w:val="en-GB"/>
    </w:rPr>
  </w:style>
  <w:style w:type="paragraph" w:customStyle="1" w:styleId="Pfad">
    <w:name w:val="Pfad"/>
    <w:basedOn w:val="Normal"/>
    <w:link w:val="PfadZchn"/>
    <w:qFormat/>
    <w:rsid w:val="007257E3"/>
    <w:pPr>
      <w:overflowPunct w:val="0"/>
      <w:autoSpaceDE w:val="0"/>
      <w:autoSpaceDN w:val="0"/>
      <w:adjustRightInd w:val="0"/>
      <w:spacing w:line="240" w:lineRule="auto"/>
      <w:textAlignment w:val="baseline"/>
    </w:pPr>
    <w:rPr>
      <w:rFonts w:ascii="Arial" w:eastAsia="Times New Roman" w:hAnsi="Arial" w:cs="Times New Roman"/>
      <w:sz w:val="10"/>
      <w:szCs w:val="22"/>
      <w:lang w:val="de-DE" w:eastAsia="de-DE"/>
    </w:rPr>
  </w:style>
  <w:style w:type="character" w:customStyle="1" w:styleId="PfadZchn">
    <w:name w:val="Pfad Zchn"/>
    <w:link w:val="Pfad"/>
    <w:rsid w:val="007257E3"/>
    <w:rPr>
      <w:rFonts w:ascii="Arial" w:eastAsia="Times New Roman" w:hAnsi="Arial" w:cs="Times New Roman"/>
      <w:sz w:val="10"/>
      <w:szCs w:val="22"/>
      <w:lang w:val="de-DE" w:eastAsia="de-DE"/>
    </w:rPr>
  </w:style>
  <w:style w:type="character" w:customStyle="1" w:styleId="maincontent">
    <w:name w:val="maincontent"/>
    <w:rsid w:val="007257E3"/>
  </w:style>
  <w:style w:type="paragraph" w:customStyle="1" w:styleId="E0">
    <w:name w:val="E0"/>
    <w:basedOn w:val="ILF-Standard"/>
    <w:qFormat/>
    <w:rsid w:val="007257E3"/>
    <w:pPr>
      <w:spacing w:after="160" w:line="320" w:lineRule="atLeast"/>
      <w:jc w:val="both"/>
      <w:textAlignment w:val="baseline"/>
    </w:pPr>
  </w:style>
  <w:style w:type="paragraph" w:customStyle="1" w:styleId="N0">
    <w:name w:val="N0"/>
    <w:basedOn w:val="ILF-Standard"/>
    <w:qFormat/>
    <w:rsid w:val="007257E3"/>
    <w:pPr>
      <w:spacing w:line="320" w:lineRule="atLeast"/>
      <w:ind w:left="425" w:hanging="425"/>
      <w:jc w:val="both"/>
      <w:textAlignment w:val="baseline"/>
    </w:pPr>
  </w:style>
  <w:style w:type="paragraph" w:customStyle="1" w:styleId="B0">
    <w:name w:val="B0"/>
    <w:basedOn w:val="ILF-Standard"/>
    <w:qFormat/>
    <w:rsid w:val="007257E3"/>
    <w:pPr>
      <w:spacing w:line="320" w:lineRule="atLeast"/>
      <w:ind w:left="425" w:hanging="425"/>
      <w:jc w:val="both"/>
      <w:textAlignment w:val="baseline"/>
    </w:pPr>
  </w:style>
  <w:style w:type="paragraph" w:customStyle="1" w:styleId="P0">
    <w:name w:val="P0"/>
    <w:basedOn w:val="ILF-Standard"/>
    <w:qFormat/>
    <w:rsid w:val="007257E3"/>
    <w:pPr>
      <w:numPr>
        <w:numId w:val="168"/>
      </w:numPr>
      <w:tabs>
        <w:tab w:val="clear" w:pos="425"/>
        <w:tab w:val="num" w:pos="360"/>
      </w:tabs>
      <w:spacing w:line="320" w:lineRule="atLeast"/>
      <w:ind w:left="720" w:hanging="360"/>
      <w:jc w:val="both"/>
      <w:textAlignment w:val="baseline"/>
    </w:pPr>
  </w:style>
  <w:style w:type="paragraph" w:customStyle="1" w:styleId="B1">
    <w:name w:val="B1"/>
    <w:basedOn w:val="ILF-Standard"/>
    <w:qFormat/>
    <w:rsid w:val="007257E3"/>
    <w:pPr>
      <w:spacing w:line="320" w:lineRule="atLeast"/>
      <w:ind w:left="1276" w:hanging="425"/>
      <w:jc w:val="both"/>
      <w:textAlignment w:val="baseline"/>
    </w:pPr>
  </w:style>
  <w:style w:type="paragraph" w:customStyle="1" w:styleId="E2">
    <w:name w:val="E2"/>
    <w:basedOn w:val="ILF-Standard"/>
    <w:qFormat/>
    <w:rsid w:val="007257E3"/>
    <w:pPr>
      <w:spacing w:after="160" w:line="320" w:lineRule="atLeast"/>
      <w:ind w:left="1276"/>
      <w:jc w:val="both"/>
      <w:textAlignment w:val="baseline"/>
    </w:pPr>
  </w:style>
  <w:style w:type="paragraph" w:customStyle="1" w:styleId="N2">
    <w:name w:val="N2"/>
    <w:basedOn w:val="ILF-Standard"/>
    <w:qFormat/>
    <w:rsid w:val="007257E3"/>
    <w:pPr>
      <w:spacing w:line="320" w:lineRule="atLeast"/>
      <w:ind w:left="1701" w:hanging="425"/>
      <w:jc w:val="both"/>
      <w:textAlignment w:val="baseline"/>
    </w:pPr>
  </w:style>
  <w:style w:type="paragraph" w:customStyle="1" w:styleId="B2">
    <w:name w:val="B2"/>
    <w:basedOn w:val="ILF-Standard"/>
    <w:qFormat/>
    <w:rsid w:val="007257E3"/>
    <w:pPr>
      <w:spacing w:line="320" w:lineRule="atLeast"/>
      <w:ind w:left="1701" w:hanging="425"/>
      <w:jc w:val="both"/>
      <w:textAlignment w:val="baseline"/>
    </w:pPr>
  </w:style>
  <w:style w:type="paragraph" w:customStyle="1" w:styleId="E3">
    <w:name w:val="E3"/>
    <w:basedOn w:val="ILF-Standard"/>
    <w:qFormat/>
    <w:rsid w:val="007257E3"/>
    <w:pPr>
      <w:spacing w:after="160" w:line="320" w:lineRule="atLeast"/>
      <w:ind w:left="1701"/>
      <w:jc w:val="both"/>
      <w:textAlignment w:val="baseline"/>
    </w:pPr>
  </w:style>
  <w:style w:type="paragraph" w:customStyle="1" w:styleId="N3">
    <w:name w:val="N3"/>
    <w:basedOn w:val="ILF-Standard"/>
    <w:qFormat/>
    <w:rsid w:val="007257E3"/>
    <w:pPr>
      <w:spacing w:line="320" w:lineRule="atLeast"/>
      <w:ind w:left="2126" w:hanging="425"/>
      <w:jc w:val="both"/>
      <w:textAlignment w:val="baseline"/>
    </w:pPr>
  </w:style>
  <w:style w:type="paragraph" w:customStyle="1" w:styleId="B3">
    <w:name w:val="B3"/>
    <w:basedOn w:val="ILF-Standard"/>
    <w:qFormat/>
    <w:rsid w:val="007257E3"/>
    <w:pPr>
      <w:spacing w:line="320" w:lineRule="atLeast"/>
      <w:ind w:left="2126" w:hanging="425"/>
      <w:jc w:val="both"/>
      <w:textAlignment w:val="baseline"/>
    </w:pPr>
  </w:style>
  <w:style w:type="paragraph" w:customStyle="1" w:styleId="P3">
    <w:name w:val="P3"/>
    <w:basedOn w:val="ILF-Standard"/>
    <w:qFormat/>
    <w:rsid w:val="007257E3"/>
    <w:pPr>
      <w:tabs>
        <w:tab w:val="num" w:pos="720"/>
        <w:tab w:val="num" w:pos="2126"/>
      </w:tabs>
      <w:spacing w:line="320" w:lineRule="atLeast"/>
      <w:ind w:left="2126" w:hanging="425"/>
      <w:jc w:val="both"/>
      <w:textAlignment w:val="baseline"/>
    </w:pPr>
  </w:style>
  <w:style w:type="paragraph" w:customStyle="1" w:styleId="Betrifft">
    <w:name w:val="Betrifft"/>
    <w:basedOn w:val="ILF-Standard"/>
    <w:link w:val="BetrifftZchn"/>
    <w:qFormat/>
    <w:rsid w:val="007257E3"/>
    <w:pPr>
      <w:tabs>
        <w:tab w:val="left" w:pos="1134"/>
      </w:tabs>
      <w:spacing w:before="320"/>
      <w:jc w:val="center"/>
      <w:textAlignment w:val="baseline"/>
    </w:pPr>
    <w:rPr>
      <w:b/>
      <w:sz w:val="40"/>
      <w:szCs w:val="40"/>
    </w:rPr>
  </w:style>
  <w:style w:type="character" w:customStyle="1" w:styleId="BetrifftZchn">
    <w:name w:val="Betrifft Zchn"/>
    <w:link w:val="Betrifft"/>
    <w:locked/>
    <w:rsid w:val="007257E3"/>
    <w:rPr>
      <w:rFonts w:ascii="Arial" w:eastAsia="Times New Roman" w:hAnsi="Arial" w:cs="Times New Roman"/>
      <w:b/>
      <w:sz w:val="40"/>
      <w:szCs w:val="40"/>
      <w:lang w:val="de-DE" w:eastAsia="de-DE"/>
    </w:rPr>
  </w:style>
  <w:style w:type="paragraph" w:customStyle="1" w:styleId="Projektname">
    <w:name w:val="Projektname"/>
    <w:basedOn w:val="Betrifft"/>
    <w:qFormat/>
    <w:rsid w:val="007257E3"/>
    <w:pPr>
      <w:spacing w:before="8000"/>
    </w:pPr>
    <w:rPr>
      <w:sz w:val="30"/>
      <w:szCs w:val="30"/>
    </w:rPr>
  </w:style>
  <w:style w:type="paragraph" w:customStyle="1" w:styleId="ILFDatum">
    <w:name w:val="ILFDatum"/>
    <w:basedOn w:val="Normal"/>
    <w:qFormat/>
    <w:rsid w:val="007257E3"/>
    <w:pPr>
      <w:overflowPunct w:val="0"/>
      <w:autoSpaceDE w:val="0"/>
      <w:autoSpaceDN w:val="0"/>
      <w:adjustRightInd w:val="0"/>
      <w:spacing w:before="320" w:line="240" w:lineRule="auto"/>
      <w:jc w:val="center"/>
      <w:textAlignment w:val="baseline"/>
    </w:pPr>
    <w:rPr>
      <w:rFonts w:ascii="Arial" w:eastAsia="Times New Roman" w:hAnsi="Arial" w:cs="Times New Roman"/>
      <w:b/>
      <w:sz w:val="24"/>
      <w:szCs w:val="24"/>
      <w:lang w:val="de-DE" w:eastAsia="de-DE"/>
    </w:rPr>
  </w:style>
  <w:style w:type="paragraph" w:customStyle="1" w:styleId="FormatvorlageBeschriftung9ptLinks2cmZeilenabstandeinfach">
    <w:name w:val="Formatvorlage Beschriftung + 9 pt Links:  2 cm Zeilenabstand:  einfach"/>
    <w:basedOn w:val="Caption"/>
    <w:qFormat/>
    <w:rsid w:val="007257E3"/>
    <w:pPr>
      <w:overflowPunct w:val="0"/>
      <w:autoSpaceDE w:val="0"/>
      <w:autoSpaceDN w:val="0"/>
      <w:adjustRightInd w:val="0"/>
      <w:spacing w:before="0" w:after="160" w:line="240" w:lineRule="auto"/>
      <w:ind w:left="1134"/>
      <w:textAlignment w:val="baseline"/>
    </w:pPr>
    <w:rPr>
      <w:rFonts w:ascii="Arial" w:eastAsia="Times New Roman" w:hAnsi="Arial" w:cs="Times New Roman"/>
      <w:b w:val="0"/>
      <w:bCs w:val="0"/>
      <w:color w:val="auto"/>
      <w:sz w:val="18"/>
      <w:szCs w:val="20"/>
      <w:lang w:val="de-DE" w:eastAsia="de-DE"/>
    </w:rPr>
  </w:style>
  <w:style w:type="paragraph" w:customStyle="1" w:styleId="FormatvorlageBeschriftung9ptFettLinks2cmZeilenabstandeinf">
    <w:name w:val="Formatvorlage Beschriftung + 9 pt Fett Links:  2 cm Zeilenabstand:  einf..."/>
    <w:basedOn w:val="Caption"/>
    <w:qFormat/>
    <w:rsid w:val="007257E3"/>
    <w:pPr>
      <w:overflowPunct w:val="0"/>
      <w:autoSpaceDE w:val="0"/>
      <w:autoSpaceDN w:val="0"/>
      <w:adjustRightInd w:val="0"/>
      <w:spacing w:before="0" w:after="160" w:line="240" w:lineRule="auto"/>
      <w:ind w:left="1134"/>
      <w:textAlignment w:val="baseline"/>
    </w:pPr>
    <w:rPr>
      <w:rFonts w:ascii="Arial" w:eastAsia="Times New Roman" w:hAnsi="Arial" w:cs="Times New Roman"/>
      <w:b w:val="0"/>
      <w:color w:val="auto"/>
      <w:sz w:val="18"/>
      <w:szCs w:val="20"/>
      <w:lang w:val="de-DE" w:eastAsia="de-DE"/>
    </w:rPr>
  </w:style>
  <w:style w:type="character" w:customStyle="1" w:styleId="CharacterStyle6">
    <w:name w:val="Character Style 6"/>
    <w:semiHidden/>
    <w:rsid w:val="007257E3"/>
    <w:rPr>
      <w:rFonts w:ascii="Arial" w:hAnsi="Arial"/>
      <w:sz w:val="22"/>
    </w:rPr>
  </w:style>
  <w:style w:type="paragraph" w:customStyle="1" w:styleId="Indent">
    <w:name w:val="Indent"/>
    <w:basedOn w:val="Normal"/>
    <w:qFormat/>
    <w:rsid w:val="007257E3"/>
    <w:pPr>
      <w:spacing w:before="120" w:line="240" w:lineRule="auto"/>
      <w:ind w:left="851" w:hanging="851"/>
    </w:pPr>
    <w:rPr>
      <w:rFonts w:ascii="Times New Roman" w:eastAsia="Times New Roman" w:hAnsi="Times New Roman" w:cs="Times New Roman"/>
      <w:sz w:val="24"/>
      <w:szCs w:val="20"/>
      <w:lang w:val="en-US" w:eastAsia="en-GB"/>
    </w:rPr>
  </w:style>
  <w:style w:type="paragraph" w:customStyle="1" w:styleId="StyleBodyTextCentered">
    <w:name w:val="Style Body Text + Centered"/>
    <w:basedOn w:val="Normal"/>
    <w:qFormat/>
    <w:rsid w:val="007257E3"/>
    <w:pPr>
      <w:numPr>
        <w:numId w:val="128"/>
      </w:numPr>
      <w:spacing w:line="240" w:lineRule="auto"/>
      <w:ind w:left="1170" w:hanging="1170"/>
    </w:pPr>
    <w:rPr>
      <w:rFonts w:ascii="Times New Roman" w:eastAsia="Times New Roman" w:hAnsi="Times New Roman" w:cs="Times New Roman"/>
      <w:noProof/>
      <w:sz w:val="24"/>
      <w:szCs w:val="24"/>
    </w:rPr>
  </w:style>
  <w:style w:type="paragraph" w:customStyle="1" w:styleId="Normal3">
    <w:name w:val="[Normal]"/>
    <w:qFormat/>
    <w:rsid w:val="007257E3"/>
    <w:pPr>
      <w:spacing w:line="240" w:lineRule="auto"/>
    </w:pPr>
    <w:rPr>
      <w:rFonts w:ascii="Arial" w:eastAsia="Arial" w:hAnsi="Arial" w:cs="Times New Roman"/>
      <w:noProof/>
      <w:sz w:val="24"/>
      <w:szCs w:val="20"/>
      <w:lang w:val="en-US"/>
    </w:rPr>
  </w:style>
  <w:style w:type="character" w:customStyle="1" w:styleId="FootnoteCharacters">
    <w:name w:val="Footnote Characters"/>
    <w:rsid w:val="007257E3"/>
    <w:rPr>
      <w:vertAlign w:val="superscript"/>
    </w:rPr>
  </w:style>
  <w:style w:type="character" w:customStyle="1" w:styleId="WW-FootnoteCharacters">
    <w:name w:val="WW-Footnote Characters"/>
    <w:rsid w:val="007257E3"/>
    <w:rPr>
      <w:rFonts w:ascii="Calibri" w:hAnsi="Calibri"/>
      <w:sz w:val="24"/>
      <w:szCs w:val="24"/>
      <w:vertAlign w:val="superscript"/>
      <w:lang w:val="pl-PL" w:eastAsia="pl-PL" w:bidi="ar-SA"/>
    </w:rPr>
  </w:style>
  <w:style w:type="paragraph" w:customStyle="1" w:styleId="WW-CommentText">
    <w:name w:val="WW-Comment Text"/>
    <w:basedOn w:val="Normal"/>
    <w:qFormat/>
    <w:rsid w:val="007257E3"/>
    <w:pPr>
      <w:suppressAutoHyphens/>
      <w:spacing w:line="240" w:lineRule="auto"/>
      <w:jc w:val="both"/>
    </w:pPr>
    <w:rPr>
      <w:rFonts w:ascii="Arial" w:eastAsia="Times New Roman" w:hAnsi="Arial" w:cs="Times New Roman"/>
      <w:sz w:val="20"/>
      <w:szCs w:val="20"/>
      <w:lang w:eastAsia="ar-SA"/>
    </w:rPr>
  </w:style>
  <w:style w:type="character" w:customStyle="1" w:styleId="Fuzeile-2CharChar">
    <w:name w:val="Fußzeile-2 Char Char"/>
    <w:rsid w:val="007257E3"/>
    <w:rPr>
      <w:rFonts w:ascii="Times New Roman" w:eastAsia="Times New Roman" w:hAnsi="Times New Roman" w:cs="Times New Roman"/>
      <w:b/>
      <w:noProof/>
      <w:sz w:val="16"/>
      <w:szCs w:val="24"/>
      <w:lang w:val="de-DE" w:eastAsia="pl-PL" w:bidi="ar-SA"/>
    </w:rPr>
  </w:style>
  <w:style w:type="paragraph" w:customStyle="1" w:styleId="Cuprins110">
    <w:name w:val="Cuprins 11"/>
    <w:basedOn w:val="ColorfulList-Accent12"/>
    <w:qFormat/>
    <w:rsid w:val="007257E3"/>
    <w:pPr>
      <w:tabs>
        <w:tab w:val="num" w:pos="1890"/>
      </w:tabs>
      <w:spacing w:before="0"/>
      <w:ind w:left="1890" w:hanging="360"/>
      <w:jc w:val="left"/>
    </w:pPr>
    <w:rPr>
      <w:rFonts w:ascii="Times New Roman" w:eastAsia="Calibri" w:hAnsi="Times New Roman"/>
      <w:b/>
      <w:i/>
      <w:szCs w:val="24"/>
      <w:lang w:val="ro-RO"/>
    </w:rPr>
  </w:style>
  <w:style w:type="paragraph" w:customStyle="1" w:styleId="Cuprins21">
    <w:name w:val="Cuprins 21"/>
    <w:basedOn w:val="ColorfulList-Accent12"/>
    <w:qFormat/>
    <w:rsid w:val="007257E3"/>
    <w:pPr>
      <w:spacing w:before="0"/>
      <w:ind w:left="0" w:firstLine="0"/>
      <w:jc w:val="left"/>
    </w:pPr>
    <w:rPr>
      <w:rFonts w:ascii="Times New Roman" w:eastAsia="Calibri" w:hAnsi="Times New Roman"/>
      <w:b/>
      <w:i/>
      <w:szCs w:val="24"/>
      <w:lang w:val="ro-RO"/>
    </w:rPr>
  </w:style>
  <w:style w:type="character" w:customStyle="1" w:styleId="WW8Num1z0">
    <w:name w:val="WW8Num1z0"/>
    <w:rsid w:val="007257E3"/>
    <w:rPr>
      <w:rFonts w:ascii="Arial" w:hAnsi="Arial"/>
      <w:b/>
      <w:i w:val="0"/>
      <w:sz w:val="24"/>
    </w:rPr>
  </w:style>
  <w:style w:type="character" w:customStyle="1" w:styleId="WW8Num8z1">
    <w:name w:val="WW8Num8z1"/>
    <w:rsid w:val="007257E3"/>
    <w:rPr>
      <w:rFonts w:ascii="Courier New" w:hAnsi="Courier New" w:cs="Courier New"/>
    </w:rPr>
  </w:style>
  <w:style w:type="numbering" w:customStyle="1" w:styleId="1111112">
    <w:name w:val="1 / 1.1 / 1.1.12"/>
    <w:basedOn w:val="NoList"/>
    <w:next w:val="111111"/>
    <w:rsid w:val="007257E3"/>
    <w:pPr>
      <w:numPr>
        <w:numId w:val="141"/>
      </w:numPr>
    </w:pPr>
  </w:style>
  <w:style w:type="numbering" w:customStyle="1" w:styleId="cuprins111">
    <w:name w:val="cuprins 111"/>
    <w:rsid w:val="007257E3"/>
    <w:pPr>
      <w:numPr>
        <w:numId w:val="134"/>
      </w:numPr>
    </w:pPr>
  </w:style>
  <w:style w:type="character" w:customStyle="1" w:styleId="Fuzeile-2CharChar1">
    <w:name w:val="Fußzeile-2 Char Char1"/>
    <w:semiHidden/>
    <w:locked/>
    <w:rsid w:val="007257E3"/>
    <w:rPr>
      <w:rFonts w:ascii="Arial" w:hAnsi="Arial"/>
      <w:sz w:val="18"/>
      <w:szCs w:val="22"/>
      <w:lang w:val="de-DE" w:eastAsia="de-DE" w:bidi="ar-SA"/>
    </w:rPr>
  </w:style>
  <w:style w:type="paragraph" w:customStyle="1" w:styleId="Cuprins12">
    <w:name w:val="Cuprins 12"/>
    <w:basedOn w:val="ColorfulList-Accent12"/>
    <w:qFormat/>
    <w:rsid w:val="007257E3"/>
    <w:pPr>
      <w:spacing w:before="0"/>
      <w:ind w:left="0" w:firstLine="0"/>
      <w:jc w:val="left"/>
    </w:pPr>
    <w:rPr>
      <w:rFonts w:ascii="Times New Roman" w:eastAsia="Calibri" w:hAnsi="Times New Roman"/>
      <w:b/>
      <w:i/>
      <w:szCs w:val="24"/>
      <w:lang w:val="ro-RO"/>
    </w:rPr>
  </w:style>
  <w:style w:type="paragraph" w:customStyle="1" w:styleId="Cuprins22">
    <w:name w:val="Cuprins 22"/>
    <w:basedOn w:val="ColorfulList-Accent12"/>
    <w:qFormat/>
    <w:rsid w:val="007257E3"/>
    <w:pPr>
      <w:numPr>
        <w:ilvl w:val="1"/>
        <w:numId w:val="118"/>
      </w:numPr>
      <w:spacing w:before="0"/>
      <w:jc w:val="left"/>
    </w:pPr>
    <w:rPr>
      <w:rFonts w:ascii="Times New Roman" w:eastAsia="Calibri" w:hAnsi="Times New Roman"/>
      <w:b/>
      <w:i/>
      <w:szCs w:val="24"/>
      <w:lang w:val="ro-RO"/>
    </w:rPr>
  </w:style>
  <w:style w:type="character" w:customStyle="1" w:styleId="style981">
    <w:name w:val="style981"/>
    <w:rsid w:val="007257E3"/>
    <w:rPr>
      <w:rFonts w:ascii="Calibri" w:hAnsi="Calibri"/>
      <w:color w:val="333333"/>
      <w:sz w:val="24"/>
      <w:szCs w:val="24"/>
      <w:lang w:val="pl-PL" w:eastAsia="pl-PL" w:bidi="ar-SA"/>
    </w:rPr>
  </w:style>
  <w:style w:type="character" w:customStyle="1" w:styleId="style980">
    <w:name w:val="style98"/>
    <w:rsid w:val="007257E3"/>
  </w:style>
  <w:style w:type="paragraph" w:customStyle="1" w:styleId="5C-Bullet">
    <w:name w:val="5C-Bullet"/>
    <w:basedOn w:val="Normal"/>
    <w:qFormat/>
    <w:rsid w:val="007257E3"/>
    <w:pPr>
      <w:numPr>
        <w:numId w:val="129"/>
      </w:numPr>
      <w:snapToGrid w:val="0"/>
      <w:spacing w:before="200" w:line="288" w:lineRule="auto"/>
      <w:jc w:val="both"/>
    </w:pPr>
    <w:rPr>
      <w:rFonts w:ascii="Arial" w:eastAsia="Times New Roman" w:hAnsi="Arial" w:cs="Times New Roman"/>
      <w:kern w:val="28"/>
      <w:sz w:val="20"/>
      <w:szCs w:val="20"/>
      <w:lang w:val="en-GB" w:eastAsia="en-GB"/>
    </w:rPr>
  </w:style>
  <w:style w:type="paragraph" w:customStyle="1" w:styleId="Revision1">
    <w:name w:val="Revision1"/>
    <w:hidden/>
    <w:semiHidden/>
    <w:qFormat/>
    <w:rsid w:val="007257E3"/>
    <w:pPr>
      <w:spacing w:line="240" w:lineRule="auto"/>
    </w:pPr>
    <w:rPr>
      <w:rFonts w:ascii="Times New Roman" w:eastAsia="Times New Roman" w:hAnsi="Times New Roman" w:cs="Times New Roman"/>
      <w:sz w:val="24"/>
      <w:szCs w:val="24"/>
      <w:lang w:val="en-US"/>
    </w:rPr>
  </w:style>
  <w:style w:type="paragraph" w:customStyle="1" w:styleId="NormalLeft">
    <w:name w:val="Normal Left"/>
    <w:basedOn w:val="Normal"/>
    <w:qFormat/>
    <w:rsid w:val="007257E3"/>
    <w:pPr>
      <w:snapToGrid w:val="0"/>
      <w:spacing w:before="120" w:after="120" w:line="240" w:lineRule="auto"/>
      <w:ind w:left="4" w:firstLine="30"/>
    </w:pPr>
    <w:rPr>
      <w:rFonts w:ascii="Times New Roman" w:eastAsia="Times New Roman" w:hAnsi="Times New Roman" w:cs="Times New Roman"/>
      <w:kern w:val="28"/>
      <w:sz w:val="24"/>
      <w:szCs w:val="20"/>
      <w:lang w:val="en-GB" w:eastAsia="ko-KR"/>
    </w:rPr>
  </w:style>
  <w:style w:type="paragraph" w:customStyle="1" w:styleId="CharCharChar1ZchnZchnCharCharCharCharCharCaracterCaracterCharCharCaracterCaracterCharCharCaracterCaracterChar">
    <w:name w:val="Char Char Char1 Zchn Zchn Char Char Char Char Char Caracter Caracter Char Char Caracter Caracter Char Char Caracter Caracter Char"/>
    <w:basedOn w:val="Normal"/>
    <w:autoRedefine/>
    <w:qFormat/>
    <w:rsid w:val="007257E3"/>
    <w:pPr>
      <w:snapToGrid w:val="0"/>
      <w:spacing w:after="160" w:line="240" w:lineRule="exact"/>
      <w:ind w:left="4" w:firstLine="30"/>
    </w:pPr>
    <w:rPr>
      <w:rFonts w:ascii="Times New Roman" w:eastAsia="Times New Roman" w:hAnsi="Times New Roman" w:cs="Times New Roman"/>
      <w:caps/>
      <w:kern w:val="28"/>
      <w:sz w:val="32"/>
      <w:szCs w:val="32"/>
      <w:lang w:val="en-US" w:eastAsia="en-GB"/>
    </w:rPr>
  </w:style>
  <w:style w:type="character" w:customStyle="1" w:styleId="ILF-StandardCaracter">
    <w:name w:val="ILF-Standard Caracter"/>
    <w:link w:val="ILF-Standard"/>
    <w:rsid w:val="007257E3"/>
    <w:rPr>
      <w:rFonts w:ascii="Arial" w:eastAsia="Times New Roman" w:hAnsi="Arial" w:cs="Times New Roman"/>
      <w:sz w:val="22"/>
      <w:szCs w:val="22"/>
      <w:lang w:val="de-DE" w:eastAsia="de-DE"/>
    </w:rPr>
  </w:style>
  <w:style w:type="paragraph" w:customStyle="1" w:styleId="NormalStnga-dreapta">
    <w:name w:val="Normal + Stânga-dreapta"/>
    <w:aliases w:val="Spaţiere rânduri:  Cel puţin 1,3 pct."/>
    <w:basedOn w:val="Normal"/>
    <w:qFormat/>
    <w:rsid w:val="007257E3"/>
    <w:pPr>
      <w:widowControl w:val="0"/>
      <w:suppressAutoHyphens/>
      <w:spacing w:line="26" w:lineRule="atLeast"/>
      <w:jc w:val="both"/>
    </w:pPr>
    <w:rPr>
      <w:rFonts w:ascii="Times New Roman" w:eastAsia="Times New Roman" w:hAnsi="Times New Roman" w:cs="Times New Roman"/>
      <w:sz w:val="24"/>
      <w:szCs w:val="24"/>
      <w:lang w:eastAsia="ar-SA"/>
    </w:rPr>
  </w:style>
  <w:style w:type="paragraph" w:customStyle="1" w:styleId="CharCharCaracterCaracterCharCaracterCaracterCaracterCaracterCharCharCharCaracterCaracterCharChar">
    <w:name w:val="Char Char Caracter Caracter Char Caracter Caracter Caracter Caracter Char Char Char Caracter Caracter Char Char"/>
    <w:basedOn w:val="Normal"/>
    <w:qFormat/>
    <w:rsid w:val="007257E3"/>
    <w:pPr>
      <w:tabs>
        <w:tab w:val="left" w:pos="709"/>
      </w:tabs>
      <w:spacing w:line="240" w:lineRule="auto"/>
    </w:pPr>
    <w:rPr>
      <w:rFonts w:ascii="Tahoma" w:eastAsia="Times New Roman" w:hAnsi="Tahoma" w:cs="Times New Roman"/>
      <w:sz w:val="24"/>
      <w:szCs w:val="24"/>
      <w:lang w:val="pl-PL" w:eastAsia="pl-PL"/>
    </w:rPr>
  </w:style>
  <w:style w:type="paragraph" w:customStyle="1" w:styleId="CM145">
    <w:name w:val="CM145"/>
    <w:basedOn w:val="Normal"/>
    <w:next w:val="Normal"/>
    <w:uiPriority w:val="99"/>
    <w:qFormat/>
    <w:rsid w:val="007257E3"/>
    <w:pPr>
      <w:widowControl w:val="0"/>
      <w:autoSpaceDE w:val="0"/>
      <w:autoSpaceDN w:val="0"/>
      <w:adjustRightInd w:val="0"/>
      <w:spacing w:after="123" w:line="240" w:lineRule="auto"/>
    </w:pPr>
    <w:rPr>
      <w:rFonts w:ascii="Arial" w:eastAsia="Times New Roman" w:hAnsi="Arial" w:cs="Arial"/>
      <w:sz w:val="24"/>
      <w:szCs w:val="24"/>
      <w:lang w:eastAsia="ro-RO"/>
    </w:rPr>
  </w:style>
  <w:style w:type="paragraph" w:customStyle="1" w:styleId="CM152">
    <w:name w:val="CM152"/>
    <w:basedOn w:val="Normal"/>
    <w:next w:val="Normal"/>
    <w:uiPriority w:val="99"/>
    <w:qFormat/>
    <w:rsid w:val="007257E3"/>
    <w:pPr>
      <w:widowControl w:val="0"/>
      <w:autoSpaceDE w:val="0"/>
      <w:autoSpaceDN w:val="0"/>
      <w:adjustRightInd w:val="0"/>
      <w:spacing w:after="65" w:line="240" w:lineRule="auto"/>
    </w:pPr>
    <w:rPr>
      <w:rFonts w:ascii="Arial" w:eastAsia="Times New Roman" w:hAnsi="Arial" w:cs="Arial"/>
      <w:sz w:val="24"/>
      <w:szCs w:val="24"/>
      <w:lang w:eastAsia="ro-RO"/>
    </w:rPr>
  </w:style>
  <w:style w:type="paragraph" w:customStyle="1" w:styleId="CM47">
    <w:name w:val="CM47"/>
    <w:basedOn w:val="Normal"/>
    <w:next w:val="Normal"/>
    <w:uiPriority w:val="99"/>
    <w:qFormat/>
    <w:rsid w:val="007257E3"/>
    <w:pPr>
      <w:widowControl w:val="0"/>
      <w:autoSpaceDE w:val="0"/>
      <w:autoSpaceDN w:val="0"/>
      <w:adjustRightInd w:val="0"/>
      <w:spacing w:line="418" w:lineRule="atLeast"/>
    </w:pPr>
    <w:rPr>
      <w:rFonts w:ascii="Arial" w:eastAsia="Times New Roman" w:hAnsi="Arial" w:cs="Arial"/>
      <w:sz w:val="24"/>
      <w:szCs w:val="24"/>
      <w:lang w:eastAsia="ro-RO"/>
    </w:rPr>
  </w:style>
  <w:style w:type="paragraph" w:customStyle="1" w:styleId="ManualHeading3">
    <w:name w:val="Manual Heading 3"/>
    <w:basedOn w:val="Normal"/>
    <w:next w:val="Text3"/>
    <w:qFormat/>
    <w:rsid w:val="007257E3"/>
    <w:pPr>
      <w:keepNext/>
      <w:tabs>
        <w:tab w:val="left" w:pos="850"/>
      </w:tabs>
      <w:spacing w:before="120" w:after="120" w:line="240" w:lineRule="auto"/>
      <w:ind w:left="850" w:hanging="850"/>
      <w:jc w:val="both"/>
      <w:outlineLvl w:val="2"/>
    </w:pPr>
    <w:rPr>
      <w:rFonts w:ascii="Times New Roman" w:eastAsia="Times New Roman" w:hAnsi="Times New Roman" w:cs="Times New Roman"/>
      <w:i/>
      <w:sz w:val="24"/>
      <w:szCs w:val="24"/>
      <w:lang w:eastAsia="de-DE"/>
    </w:rPr>
  </w:style>
  <w:style w:type="character" w:customStyle="1" w:styleId="paragraf1">
    <w:name w:val="paragraf1"/>
    <w:rsid w:val="007257E3"/>
    <w:rPr>
      <w:shd w:val="clear" w:color="auto" w:fill="auto"/>
    </w:rPr>
  </w:style>
  <w:style w:type="character" w:customStyle="1" w:styleId="punct1">
    <w:name w:val="punct1"/>
    <w:rsid w:val="007257E3"/>
    <w:rPr>
      <w:b/>
      <w:bCs/>
      <w:color w:val="000000"/>
    </w:rPr>
  </w:style>
  <w:style w:type="paragraph" w:customStyle="1" w:styleId="p00">
    <w:name w:val="p0"/>
    <w:basedOn w:val="Normal"/>
    <w:qFormat/>
    <w:rsid w:val="007257E3"/>
    <w:pPr>
      <w:spacing w:before="120" w:line="240" w:lineRule="auto"/>
      <w:jc w:val="both"/>
    </w:pPr>
    <w:rPr>
      <w:rFonts w:ascii="Calibri" w:eastAsia="Times New Roman" w:hAnsi="Calibri" w:cs="Calibri"/>
      <w:sz w:val="24"/>
      <w:szCs w:val="24"/>
      <w:lang w:val="en-US"/>
    </w:rPr>
  </w:style>
  <w:style w:type="character" w:customStyle="1" w:styleId="BuletCaracter">
    <w:name w:val="Bulet Caracter"/>
    <w:link w:val="Bulet"/>
    <w:rsid w:val="007257E3"/>
    <w:rPr>
      <w:rFonts w:ascii="Arial" w:eastAsia="Times New Roman" w:hAnsi="Arial" w:cs="Arial"/>
      <w:bCs/>
      <w:iCs/>
      <w:color w:val="000000"/>
      <w:sz w:val="22"/>
      <w:szCs w:val="22"/>
      <w:lang w:val="it-IT"/>
    </w:rPr>
  </w:style>
  <w:style w:type="paragraph" w:customStyle="1" w:styleId="TextNota">
    <w:name w:val="TextNota"/>
    <w:autoRedefine/>
    <w:qFormat/>
    <w:rsid w:val="007257E3"/>
    <w:pPr>
      <w:tabs>
        <w:tab w:val="left" w:pos="1304"/>
      </w:tabs>
      <w:spacing w:after="120" w:line="240" w:lineRule="auto"/>
      <w:ind w:left="1304"/>
    </w:pPr>
    <w:rPr>
      <w:rFonts w:ascii="Arial" w:eastAsia="Times New Roman" w:hAnsi="Arial" w:cs="Times New Roman"/>
      <w:i/>
      <w:sz w:val="20"/>
      <w:szCs w:val="24"/>
      <w:lang w:val="en-US"/>
    </w:rPr>
  </w:style>
  <w:style w:type="paragraph" w:customStyle="1" w:styleId="Table-2">
    <w:name w:val="Table-2"/>
    <w:basedOn w:val="Normal"/>
    <w:qFormat/>
    <w:rsid w:val="007257E3"/>
    <w:pPr>
      <w:autoSpaceDE w:val="0"/>
      <w:autoSpaceDN w:val="0"/>
      <w:adjustRightInd w:val="0"/>
      <w:spacing w:before="120" w:after="120" w:line="240" w:lineRule="auto"/>
    </w:pPr>
    <w:rPr>
      <w:rFonts w:ascii="Arial" w:eastAsia="Times New Roman" w:hAnsi="Arial" w:cs="Arial"/>
      <w:sz w:val="19"/>
      <w:szCs w:val="19"/>
      <w:lang w:val="en-US"/>
    </w:rPr>
  </w:style>
  <w:style w:type="paragraph" w:customStyle="1" w:styleId="CM1">
    <w:name w:val="CM1"/>
    <w:basedOn w:val="Normal"/>
    <w:next w:val="Normal"/>
    <w:uiPriority w:val="99"/>
    <w:qFormat/>
    <w:rsid w:val="007257E3"/>
    <w:pPr>
      <w:autoSpaceDE w:val="0"/>
      <w:autoSpaceDN w:val="0"/>
      <w:adjustRightInd w:val="0"/>
      <w:spacing w:line="240" w:lineRule="auto"/>
    </w:pPr>
    <w:rPr>
      <w:rFonts w:ascii="EUAlbertina" w:eastAsia="Calibri" w:hAnsi="EUAlbertina" w:cs="Times New Roman"/>
      <w:sz w:val="24"/>
      <w:szCs w:val="24"/>
      <w:lang w:val="en-US"/>
    </w:rPr>
  </w:style>
  <w:style w:type="paragraph" w:customStyle="1" w:styleId="Subtitlu1">
    <w:name w:val="Subtitlu1"/>
    <w:basedOn w:val="Heading2"/>
    <w:autoRedefine/>
    <w:qFormat/>
    <w:rsid w:val="007257E3"/>
    <w:pPr>
      <w:keepLines w:val="0"/>
      <w:numPr>
        <w:ilvl w:val="0"/>
        <w:numId w:val="0"/>
      </w:numPr>
      <w:pBdr>
        <w:top w:val="double" w:sz="4" w:space="1" w:color="auto"/>
        <w:left w:val="double" w:sz="4" w:space="1" w:color="auto"/>
        <w:bottom w:val="double" w:sz="4" w:space="1" w:color="auto"/>
        <w:right w:val="double" w:sz="4" w:space="1" w:color="auto"/>
      </w:pBdr>
      <w:shd w:val="clear" w:color="auto" w:fill="31849B"/>
      <w:tabs>
        <w:tab w:val="num" w:pos="338"/>
      </w:tabs>
      <w:suppressAutoHyphens w:val="0"/>
      <w:spacing w:before="240" w:after="200" w:line="240" w:lineRule="auto"/>
      <w:ind w:left="1134" w:right="57" w:hanging="1134"/>
      <w:contextualSpacing w:val="0"/>
      <w:jc w:val="both"/>
    </w:pPr>
    <w:rPr>
      <w:rFonts w:ascii="Arial" w:eastAsia="Times New Roman" w:hAnsi="Arial" w:cs="Times New Roman"/>
      <w:b/>
      <w:caps/>
      <w:sz w:val="24"/>
      <w:szCs w:val="24"/>
    </w:rPr>
  </w:style>
  <w:style w:type="paragraph" w:customStyle="1" w:styleId="Heading111">
    <w:name w:val="Heading 11"/>
    <w:basedOn w:val="SubSubSubTitlu"/>
    <w:next w:val="Textnormal"/>
    <w:autoRedefine/>
    <w:uiPriority w:val="99"/>
    <w:qFormat/>
    <w:rsid w:val="007257E3"/>
    <w:pPr>
      <w:keepNext/>
      <w:pBdr>
        <w:top w:val="single" w:sz="2" w:space="1" w:color="auto"/>
        <w:left w:val="single" w:sz="2" w:space="1" w:color="auto"/>
        <w:bottom w:val="single" w:sz="2" w:space="0" w:color="auto"/>
        <w:right w:val="single" w:sz="2" w:space="1" w:color="auto"/>
      </w:pBdr>
      <w:shd w:val="clear" w:color="auto" w:fill="DAEEF3"/>
      <w:tabs>
        <w:tab w:val="clear" w:pos="1304"/>
        <w:tab w:val="num" w:pos="425"/>
      </w:tabs>
      <w:spacing w:after="0" w:line="240" w:lineRule="auto"/>
      <w:ind w:left="425" w:right="57" w:hanging="425"/>
      <w:jc w:val="both"/>
      <w:outlineLvl w:val="1"/>
    </w:pPr>
    <w:rPr>
      <w:rFonts w:ascii="Verdana" w:eastAsiaTheme="majorEastAsia" w:hAnsi="Verdana"/>
      <w:b/>
      <w:bCs/>
      <w:iCs/>
      <w:sz w:val="24"/>
      <w:szCs w:val="22"/>
      <w:lang w:val="it-IT"/>
    </w:rPr>
  </w:style>
  <w:style w:type="paragraph" w:customStyle="1" w:styleId="NormalRed">
    <w:name w:val="Normal Red"/>
    <w:basedOn w:val="Normal"/>
    <w:qFormat/>
    <w:rsid w:val="007257E3"/>
    <w:pPr>
      <w:tabs>
        <w:tab w:val="left" w:pos="284"/>
      </w:tabs>
      <w:spacing w:before="120" w:line="240" w:lineRule="auto"/>
      <w:ind w:left="851"/>
      <w:jc w:val="both"/>
    </w:pPr>
    <w:rPr>
      <w:rFonts w:ascii="Arial" w:eastAsia="Calibri" w:hAnsi="Arial" w:cs="Arial"/>
      <w:color w:val="FF0000"/>
      <w:sz w:val="20"/>
      <w:szCs w:val="20"/>
      <w:lang w:val="en-GB" w:eastAsia="en-GB"/>
    </w:rPr>
  </w:style>
  <w:style w:type="paragraph" w:customStyle="1" w:styleId="bodytextboldallcaps">
    <w:name w:val="body text bold all caps"/>
    <w:basedOn w:val="BodyText"/>
    <w:uiPriority w:val="99"/>
    <w:qFormat/>
    <w:rsid w:val="007257E3"/>
    <w:pPr>
      <w:tabs>
        <w:tab w:val="left" w:pos="425"/>
      </w:tabs>
      <w:spacing w:before="120" w:line="240" w:lineRule="auto"/>
      <w:jc w:val="both"/>
    </w:pPr>
    <w:rPr>
      <w:rFonts w:ascii="Arial Bold" w:eastAsia="Times New Roman" w:hAnsi="Arial Bold" w:cs="Times New Roman"/>
      <w:b/>
      <w:caps/>
      <w:sz w:val="20"/>
      <w:szCs w:val="24"/>
      <w:lang w:val="en-GB"/>
    </w:rPr>
  </w:style>
  <w:style w:type="paragraph" w:customStyle="1" w:styleId="Stil3">
    <w:name w:val="Stil3"/>
    <w:basedOn w:val="Normal"/>
    <w:qFormat/>
    <w:rsid w:val="007257E3"/>
    <w:pPr>
      <w:numPr>
        <w:ilvl w:val="2"/>
        <w:numId w:val="122"/>
      </w:numPr>
      <w:tabs>
        <w:tab w:val="num" w:pos="2444"/>
      </w:tabs>
      <w:spacing w:before="120" w:after="120" w:line="360" w:lineRule="auto"/>
      <w:ind w:left="2444"/>
      <w:jc w:val="both"/>
    </w:pPr>
    <w:rPr>
      <w:rFonts w:ascii="Arial" w:eastAsia="Calibri" w:hAnsi="Arial" w:cs="Arial"/>
      <w:i/>
      <w:sz w:val="22"/>
      <w:szCs w:val="24"/>
      <w:lang w:val="en-US"/>
    </w:rPr>
  </w:style>
  <w:style w:type="numbering" w:customStyle="1" w:styleId="StyleOutlinenumberedArialBlueUnderline">
    <w:name w:val="Style Outline numbered Arial Blue Underline"/>
    <w:rsid w:val="007257E3"/>
    <w:pPr>
      <w:numPr>
        <w:numId w:val="165"/>
      </w:numPr>
    </w:pPr>
  </w:style>
  <w:style w:type="table" w:customStyle="1" w:styleId="GridTable7Colorful1">
    <w:name w:val="Grid Table 7 Colorful1"/>
    <w:basedOn w:val="TableNormal"/>
    <w:uiPriority w:val="52"/>
    <w:rsid w:val="007257E3"/>
    <w:pPr>
      <w:spacing w:line="240" w:lineRule="auto"/>
    </w:pPr>
    <w:rPr>
      <w:color w:val="000000" w:themeColor="text1"/>
      <w:lang w:val="en-GB"/>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numbering" w:customStyle="1" w:styleId="StyleOutlinenumberedArial">
    <w:name w:val="Style Outline numbered Arial"/>
    <w:rsid w:val="007257E3"/>
    <w:pPr>
      <w:numPr>
        <w:numId w:val="139"/>
      </w:numPr>
    </w:pPr>
  </w:style>
  <w:style w:type="paragraph" w:customStyle="1" w:styleId="Style165">
    <w:name w:val="Style165"/>
    <w:basedOn w:val="Normal"/>
    <w:link w:val="Style165Char"/>
    <w:qFormat/>
    <w:rsid w:val="007257E3"/>
    <w:pPr>
      <w:keepNext/>
      <w:keepLines/>
      <w:numPr>
        <w:numId w:val="167"/>
      </w:numPr>
      <w:spacing w:after="120" w:line="240" w:lineRule="atLeast"/>
      <w:jc w:val="both"/>
    </w:pPr>
    <w:rPr>
      <w:rFonts w:eastAsia="Times New Roman" w:cs="Times New Roman"/>
      <w:szCs w:val="24"/>
      <w:lang w:val="en-GB" w:eastAsia="da-DK"/>
    </w:rPr>
  </w:style>
  <w:style w:type="paragraph" w:customStyle="1" w:styleId="So3">
    <w:name w:val="So3"/>
    <w:basedOn w:val="TParagraf123"/>
    <w:uiPriority w:val="99"/>
    <w:rsid w:val="007257E3"/>
    <w:pPr>
      <w:spacing w:line="240" w:lineRule="auto"/>
      <w:ind w:firstLine="216"/>
      <w:jc w:val="both"/>
    </w:pPr>
    <w:rPr>
      <w:lang w:eastAsia="en-US"/>
    </w:rPr>
  </w:style>
  <w:style w:type="character" w:customStyle="1" w:styleId="TitleChar1">
    <w:name w:val="Title Char1"/>
    <w:aliases w:val="Char Char2 Char1"/>
    <w:basedOn w:val="DefaultParagraphFont"/>
    <w:rsid w:val="007257E3"/>
    <w:rPr>
      <w:rFonts w:ascii="Tahoma" w:eastAsia="Times New Roman" w:hAnsi="Tahoma" w:cs="Tahoma"/>
      <w:sz w:val="24"/>
      <w:szCs w:val="24"/>
      <w:lang w:val="pl-PL" w:eastAsia="pl-PL"/>
    </w:rPr>
  </w:style>
  <w:style w:type="character" w:customStyle="1" w:styleId="BodyTextIndentChar1">
    <w:name w:val="Body Text Indent Char1"/>
    <w:aliases w:val="Body Text Indent ALEX Char,Body Text Indent Char2"/>
    <w:basedOn w:val="DefaultParagraphFont"/>
    <w:uiPriority w:val="99"/>
    <w:rsid w:val="007257E3"/>
  </w:style>
  <w:style w:type="character" w:customStyle="1" w:styleId="BalloonTextChar1">
    <w:name w:val="Balloon Text Char1"/>
    <w:basedOn w:val="DefaultParagraphFont"/>
    <w:uiPriority w:val="99"/>
    <w:semiHidden/>
    <w:rsid w:val="007257E3"/>
    <w:rPr>
      <w:rFonts w:ascii="Segoe UI" w:hAnsi="Segoe UI" w:cs="Segoe UI"/>
      <w:sz w:val="18"/>
      <w:szCs w:val="18"/>
    </w:rPr>
  </w:style>
  <w:style w:type="character" w:customStyle="1" w:styleId="SubtitleChar1">
    <w:name w:val="Subtitle Char1"/>
    <w:basedOn w:val="DefaultParagraphFont"/>
    <w:rsid w:val="007257E3"/>
    <w:rPr>
      <w:rFonts w:eastAsiaTheme="minorEastAsia"/>
      <w:color w:val="5A5A5A" w:themeColor="text1" w:themeTint="A5"/>
      <w:spacing w:val="15"/>
    </w:rPr>
  </w:style>
  <w:style w:type="character" w:customStyle="1" w:styleId="BodyTextIndent2Char1">
    <w:name w:val="Body Text Indent 2 Char1"/>
    <w:basedOn w:val="DefaultParagraphFont"/>
    <w:semiHidden/>
    <w:rsid w:val="007257E3"/>
  </w:style>
  <w:style w:type="character" w:customStyle="1" w:styleId="DocumentMapChar1">
    <w:name w:val="Document Map Char1"/>
    <w:basedOn w:val="DefaultParagraphFont"/>
    <w:semiHidden/>
    <w:rsid w:val="007257E3"/>
    <w:rPr>
      <w:rFonts w:ascii="Segoe UI" w:hAnsi="Segoe UI" w:cs="Segoe UI"/>
      <w:sz w:val="16"/>
      <w:szCs w:val="16"/>
    </w:rPr>
  </w:style>
  <w:style w:type="character" w:customStyle="1" w:styleId="MessageHeaderChar1">
    <w:name w:val="Message Header Char1"/>
    <w:basedOn w:val="DefaultParagraphFont"/>
    <w:rsid w:val="007257E3"/>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7257E3"/>
  </w:style>
  <w:style w:type="character" w:customStyle="1" w:styleId="PlainTextChar1">
    <w:name w:val="Plain Text Char1"/>
    <w:basedOn w:val="DefaultParagraphFont"/>
    <w:semiHidden/>
    <w:rsid w:val="007257E3"/>
    <w:rPr>
      <w:rFonts w:ascii="Consolas" w:hAnsi="Consolas"/>
      <w:sz w:val="21"/>
      <w:szCs w:val="21"/>
    </w:rPr>
  </w:style>
  <w:style w:type="character" w:customStyle="1" w:styleId="SalutationChar1">
    <w:name w:val="Salutation Char1"/>
    <w:basedOn w:val="DefaultParagraphFont"/>
    <w:rsid w:val="007257E3"/>
  </w:style>
  <w:style w:type="character" w:customStyle="1" w:styleId="SignatureChar1">
    <w:name w:val="Signature Char1"/>
    <w:basedOn w:val="DefaultParagraphFont"/>
    <w:rsid w:val="007257E3"/>
  </w:style>
  <w:style w:type="character" w:customStyle="1" w:styleId="BodyText2Char1">
    <w:name w:val="Body Text 2 Char1"/>
    <w:basedOn w:val="DefaultParagraphFont"/>
    <w:uiPriority w:val="99"/>
    <w:semiHidden/>
    <w:rsid w:val="007257E3"/>
  </w:style>
  <w:style w:type="character" w:customStyle="1" w:styleId="BodyText3Char1">
    <w:name w:val="Body Text 3 Char1"/>
    <w:basedOn w:val="DefaultParagraphFont"/>
    <w:semiHidden/>
    <w:rsid w:val="007257E3"/>
    <w:rPr>
      <w:sz w:val="16"/>
      <w:szCs w:val="16"/>
    </w:rPr>
  </w:style>
  <w:style w:type="character" w:customStyle="1" w:styleId="BodyTextFirstIndentChar1">
    <w:name w:val="Body Text First Indent Char1"/>
    <w:basedOn w:val="DefaultParagraphFont"/>
    <w:rsid w:val="007257E3"/>
    <w:rPr>
      <w:rFonts w:ascii="Times New Roman" w:eastAsia="Times New Roman" w:hAnsi="Times New Roman" w:cs="Times New Roman"/>
      <w:sz w:val="24"/>
      <w:szCs w:val="24"/>
      <w:lang w:val="pl-PL" w:eastAsia="ar-SA"/>
    </w:rPr>
  </w:style>
  <w:style w:type="character" w:customStyle="1" w:styleId="BodyTextFirstIndent2Char1">
    <w:name w:val="Body Text First Indent 2 Char1"/>
    <w:basedOn w:val="BodyTextIndentChar1"/>
    <w:rsid w:val="007257E3"/>
  </w:style>
  <w:style w:type="character" w:customStyle="1" w:styleId="BodyTextIndent3Char1">
    <w:name w:val="Body Text Indent 3 Char1"/>
    <w:basedOn w:val="DefaultParagraphFont"/>
    <w:semiHidden/>
    <w:rsid w:val="007257E3"/>
    <w:rPr>
      <w:sz w:val="16"/>
      <w:szCs w:val="16"/>
    </w:rPr>
  </w:style>
  <w:style w:type="character" w:customStyle="1" w:styleId="ClosingChar1">
    <w:name w:val="Closing Char1"/>
    <w:basedOn w:val="DefaultParagraphFont"/>
    <w:rsid w:val="007257E3"/>
  </w:style>
  <w:style w:type="character" w:customStyle="1" w:styleId="DateChar1">
    <w:name w:val="Date Char1"/>
    <w:basedOn w:val="DefaultParagraphFont"/>
    <w:rsid w:val="007257E3"/>
  </w:style>
  <w:style w:type="character" w:customStyle="1" w:styleId="E-mailSignatureChar1">
    <w:name w:val="E-mail Signature Char1"/>
    <w:basedOn w:val="DefaultParagraphFont"/>
    <w:uiPriority w:val="99"/>
    <w:rsid w:val="007257E3"/>
  </w:style>
  <w:style w:type="character" w:customStyle="1" w:styleId="QuoteChar1">
    <w:name w:val="Quote Char1"/>
    <w:basedOn w:val="DefaultParagraphFont"/>
    <w:uiPriority w:val="29"/>
    <w:rsid w:val="007257E3"/>
    <w:rPr>
      <w:i/>
      <w:iCs/>
      <w:color w:val="404040" w:themeColor="text1" w:themeTint="BF"/>
    </w:rPr>
  </w:style>
  <w:style w:type="character" w:customStyle="1" w:styleId="MacroTextChar1">
    <w:name w:val="Macro Text Char1"/>
    <w:basedOn w:val="DefaultParagraphFont"/>
    <w:rsid w:val="007257E3"/>
    <w:rPr>
      <w:rFonts w:ascii="Consolas" w:hAnsi="Consolas"/>
      <w:sz w:val="20"/>
      <w:szCs w:val="20"/>
    </w:rPr>
  </w:style>
  <w:style w:type="paragraph" w:customStyle="1" w:styleId="NoIndent">
    <w:name w:val="No Indent"/>
    <w:basedOn w:val="Normal"/>
    <w:next w:val="Normal"/>
    <w:uiPriority w:val="99"/>
    <w:rsid w:val="007257E3"/>
    <w:pPr>
      <w:spacing w:line="240" w:lineRule="auto"/>
    </w:pPr>
    <w:rPr>
      <w:rFonts w:ascii="Times New Roman" w:eastAsia="Calibri" w:hAnsi="Times New Roman" w:cs="Times New Roman"/>
      <w:color w:val="000000"/>
      <w:sz w:val="22"/>
      <w:szCs w:val="20"/>
      <w:lang w:eastAsia="en-GB"/>
    </w:rPr>
  </w:style>
  <w:style w:type="numbering" w:customStyle="1" w:styleId="Style1513">
    <w:name w:val="Style1513"/>
    <w:rsid w:val="007257E3"/>
    <w:pPr>
      <w:numPr>
        <w:numId w:val="132"/>
      </w:numPr>
    </w:pPr>
  </w:style>
  <w:style w:type="paragraph" w:customStyle="1" w:styleId="breadcrumb-item">
    <w:name w:val="breadcrumb-item"/>
    <w:basedOn w:val="Normal"/>
    <w:rsid w:val="007257E3"/>
    <w:pPr>
      <w:spacing w:before="100" w:beforeAutospacing="1" w:after="100" w:afterAutospacing="1" w:line="240" w:lineRule="auto"/>
    </w:pPr>
    <w:rPr>
      <w:rFonts w:ascii="Times New Roman" w:eastAsia="Times New Roman" w:hAnsi="Times New Roman" w:cs="Times New Roman"/>
      <w:sz w:val="24"/>
      <w:szCs w:val="24"/>
      <w:lang w:eastAsia="ro-RO"/>
    </w:rPr>
  </w:style>
  <w:style w:type="paragraph" w:customStyle="1" w:styleId="ChapterSubtitle">
    <w:name w:val="Chapter Subtitle"/>
    <w:basedOn w:val="Subtitle"/>
    <w:rsid w:val="007257E3"/>
    <w:pPr>
      <w:keepNext/>
      <w:keepLines/>
      <w:numPr>
        <w:ilvl w:val="0"/>
      </w:numPr>
      <w:spacing w:before="140" w:after="420" w:line="240" w:lineRule="auto"/>
      <w:contextualSpacing w:val="0"/>
      <w:jc w:val="center"/>
    </w:pPr>
    <w:rPr>
      <w:rFonts w:ascii="Garamond" w:eastAsia="Times New Roman" w:hAnsi="Garamond" w:cs="Times New Roman"/>
      <w:iCs w:val="0"/>
      <w:caps/>
      <w:spacing w:val="20"/>
      <w:kern w:val="20"/>
      <w:sz w:val="22"/>
      <w:szCs w:val="20"/>
      <w:lang w:val="en-US"/>
    </w:rPr>
  </w:style>
  <w:style w:type="character" w:customStyle="1" w:styleId="slit">
    <w:name w:val="s_lit"/>
    <w:basedOn w:val="DefaultParagraphFont"/>
    <w:rsid w:val="007257E3"/>
  </w:style>
  <w:style w:type="paragraph" w:customStyle="1" w:styleId="pf0">
    <w:name w:val="pf0"/>
    <w:basedOn w:val="Normal"/>
    <w:rsid w:val="007257E3"/>
    <w:pPr>
      <w:spacing w:before="100" w:beforeAutospacing="1" w:after="100" w:afterAutospacing="1" w:line="240" w:lineRule="auto"/>
    </w:pPr>
    <w:rPr>
      <w:rFonts w:ascii="Times New Roman" w:eastAsia="Times New Roman" w:hAnsi="Times New Roman" w:cs="Times New Roman"/>
      <w:sz w:val="24"/>
      <w:szCs w:val="24"/>
      <w:lang w:eastAsia="ro-RO"/>
    </w:rPr>
  </w:style>
  <w:style w:type="character" w:customStyle="1" w:styleId="cf01">
    <w:name w:val="cf01"/>
    <w:basedOn w:val="DefaultParagraphFont"/>
    <w:rsid w:val="007257E3"/>
    <w:rPr>
      <w:rFonts w:ascii="Segoe UI" w:hAnsi="Segoe UI" w:cs="Segoe UI" w:hint="default"/>
      <w:sz w:val="18"/>
      <w:szCs w:val="18"/>
    </w:rPr>
  </w:style>
  <w:style w:type="paragraph" w:customStyle="1" w:styleId="font11">
    <w:name w:val="font11"/>
    <w:basedOn w:val="Normal"/>
    <w:rsid w:val="007257E3"/>
    <w:pPr>
      <w:spacing w:before="100" w:beforeAutospacing="1" w:after="100" w:afterAutospacing="1" w:line="240" w:lineRule="auto"/>
    </w:pPr>
    <w:rPr>
      <w:rFonts w:eastAsia="Times New Roman" w:cs="Times New Roman"/>
      <w:color w:val="565656"/>
      <w:lang w:eastAsia="ro-RO"/>
    </w:rPr>
  </w:style>
  <w:style w:type="paragraph" w:customStyle="1" w:styleId="font12">
    <w:name w:val="font12"/>
    <w:basedOn w:val="Normal"/>
    <w:rsid w:val="007257E3"/>
    <w:pPr>
      <w:spacing w:before="100" w:beforeAutospacing="1" w:after="100" w:afterAutospacing="1" w:line="240" w:lineRule="auto"/>
    </w:pPr>
    <w:rPr>
      <w:rFonts w:eastAsia="Times New Roman" w:cs="Times New Roman"/>
      <w:color w:val="646464"/>
      <w:lang w:eastAsia="ro-RO"/>
    </w:rPr>
  </w:style>
  <w:style w:type="paragraph" w:customStyle="1" w:styleId="font13">
    <w:name w:val="font13"/>
    <w:basedOn w:val="Normal"/>
    <w:rsid w:val="007257E3"/>
    <w:pPr>
      <w:spacing w:before="100" w:beforeAutospacing="1" w:after="100" w:afterAutospacing="1" w:line="240" w:lineRule="auto"/>
    </w:pPr>
    <w:rPr>
      <w:rFonts w:eastAsia="Times New Roman" w:cs="Times New Roman"/>
      <w:color w:val="525252"/>
      <w:lang w:eastAsia="ro-RO"/>
    </w:rPr>
  </w:style>
  <w:style w:type="paragraph" w:customStyle="1" w:styleId="font14">
    <w:name w:val="font14"/>
    <w:basedOn w:val="Normal"/>
    <w:rsid w:val="007257E3"/>
    <w:pPr>
      <w:spacing w:before="100" w:beforeAutospacing="1" w:after="100" w:afterAutospacing="1" w:line="240" w:lineRule="auto"/>
    </w:pPr>
    <w:rPr>
      <w:rFonts w:eastAsia="Times New Roman" w:cs="Times New Roman"/>
      <w:color w:val="4B4B4B"/>
      <w:lang w:eastAsia="ro-RO"/>
    </w:rPr>
  </w:style>
  <w:style w:type="paragraph" w:customStyle="1" w:styleId="font15">
    <w:name w:val="font15"/>
    <w:basedOn w:val="Normal"/>
    <w:rsid w:val="007257E3"/>
    <w:pPr>
      <w:spacing w:before="100" w:beforeAutospacing="1" w:after="100" w:afterAutospacing="1" w:line="240" w:lineRule="auto"/>
    </w:pPr>
    <w:rPr>
      <w:rFonts w:eastAsia="Times New Roman" w:cs="Times New Roman"/>
      <w:color w:val="5E5E5E"/>
      <w:lang w:eastAsia="ro-RO"/>
    </w:rPr>
  </w:style>
  <w:style w:type="paragraph" w:customStyle="1" w:styleId="font16">
    <w:name w:val="font16"/>
    <w:basedOn w:val="Normal"/>
    <w:rsid w:val="007257E3"/>
    <w:pPr>
      <w:spacing w:before="100" w:beforeAutospacing="1" w:after="100" w:afterAutospacing="1" w:line="240" w:lineRule="auto"/>
    </w:pPr>
    <w:rPr>
      <w:rFonts w:eastAsia="Times New Roman" w:cs="Times New Roman"/>
      <w:color w:val="727272"/>
      <w:lang w:eastAsia="ro-RO"/>
    </w:rPr>
  </w:style>
  <w:style w:type="paragraph" w:customStyle="1" w:styleId="font17">
    <w:name w:val="font17"/>
    <w:basedOn w:val="Normal"/>
    <w:rsid w:val="007257E3"/>
    <w:pPr>
      <w:spacing w:before="100" w:beforeAutospacing="1" w:after="100" w:afterAutospacing="1" w:line="240" w:lineRule="auto"/>
    </w:pPr>
    <w:rPr>
      <w:rFonts w:eastAsia="Times New Roman" w:cs="Times New Roman"/>
      <w:i/>
      <w:iCs/>
      <w:color w:val="444444"/>
      <w:lang w:eastAsia="ro-RO"/>
    </w:rPr>
  </w:style>
  <w:style w:type="paragraph" w:customStyle="1" w:styleId="font18">
    <w:name w:val="font18"/>
    <w:basedOn w:val="Normal"/>
    <w:rsid w:val="007257E3"/>
    <w:pPr>
      <w:spacing w:before="100" w:beforeAutospacing="1" w:after="100" w:afterAutospacing="1" w:line="240" w:lineRule="auto"/>
    </w:pPr>
    <w:rPr>
      <w:rFonts w:eastAsia="Times New Roman" w:cs="Times New Roman"/>
      <w:i/>
      <w:iCs/>
      <w:color w:val="5B5B5B"/>
      <w:lang w:eastAsia="ro-RO"/>
    </w:rPr>
  </w:style>
  <w:style w:type="paragraph" w:customStyle="1" w:styleId="font19">
    <w:name w:val="font19"/>
    <w:basedOn w:val="Normal"/>
    <w:rsid w:val="007257E3"/>
    <w:pPr>
      <w:spacing w:before="100" w:beforeAutospacing="1" w:after="100" w:afterAutospacing="1" w:line="240" w:lineRule="auto"/>
    </w:pPr>
    <w:rPr>
      <w:rFonts w:eastAsia="Times New Roman" w:cs="Times New Roman"/>
      <w:i/>
      <w:iCs/>
      <w:color w:val="606060"/>
      <w:lang w:eastAsia="ro-RO"/>
    </w:rPr>
  </w:style>
  <w:style w:type="paragraph" w:customStyle="1" w:styleId="font20">
    <w:name w:val="font20"/>
    <w:basedOn w:val="Normal"/>
    <w:rsid w:val="007257E3"/>
    <w:pPr>
      <w:spacing w:before="100" w:beforeAutospacing="1" w:after="100" w:afterAutospacing="1" w:line="240" w:lineRule="auto"/>
    </w:pPr>
    <w:rPr>
      <w:rFonts w:eastAsia="Times New Roman" w:cs="Times New Roman"/>
      <w:b/>
      <w:bCs/>
      <w:color w:val="494949"/>
      <w:lang w:eastAsia="ro-RO"/>
    </w:rPr>
  </w:style>
  <w:style w:type="paragraph" w:customStyle="1" w:styleId="font21">
    <w:name w:val="font21"/>
    <w:basedOn w:val="Normal"/>
    <w:rsid w:val="007257E3"/>
    <w:pPr>
      <w:spacing w:before="100" w:beforeAutospacing="1" w:after="100" w:afterAutospacing="1" w:line="240" w:lineRule="auto"/>
    </w:pPr>
    <w:rPr>
      <w:rFonts w:eastAsia="Times New Roman" w:cs="Times New Roman"/>
      <w:b/>
      <w:bCs/>
      <w:i/>
      <w:iCs/>
      <w:color w:val="565656"/>
      <w:lang w:eastAsia="ro-RO"/>
    </w:rPr>
  </w:style>
  <w:style w:type="paragraph" w:customStyle="1" w:styleId="font22">
    <w:name w:val="font22"/>
    <w:basedOn w:val="Normal"/>
    <w:rsid w:val="007257E3"/>
    <w:pPr>
      <w:spacing w:before="100" w:beforeAutospacing="1" w:after="100" w:afterAutospacing="1" w:line="240" w:lineRule="auto"/>
    </w:pPr>
    <w:rPr>
      <w:rFonts w:eastAsia="Times New Roman" w:cs="Times New Roman"/>
      <w:b/>
      <w:bCs/>
      <w:color w:val="565656"/>
      <w:lang w:eastAsia="ro-RO"/>
    </w:rPr>
  </w:style>
  <w:style w:type="paragraph" w:customStyle="1" w:styleId="font23">
    <w:name w:val="font23"/>
    <w:basedOn w:val="Normal"/>
    <w:rsid w:val="007257E3"/>
    <w:pPr>
      <w:spacing w:before="100" w:beforeAutospacing="1" w:after="100" w:afterAutospacing="1" w:line="240" w:lineRule="auto"/>
    </w:pPr>
    <w:rPr>
      <w:rFonts w:eastAsia="Times New Roman" w:cs="Times New Roman"/>
      <w:b/>
      <w:bCs/>
      <w:color w:val="4D4D4D"/>
      <w:lang w:eastAsia="ro-RO"/>
    </w:rPr>
  </w:style>
  <w:style w:type="paragraph" w:customStyle="1" w:styleId="font24">
    <w:name w:val="font24"/>
    <w:basedOn w:val="Normal"/>
    <w:rsid w:val="007257E3"/>
    <w:pPr>
      <w:spacing w:before="100" w:beforeAutospacing="1" w:after="100" w:afterAutospacing="1" w:line="240" w:lineRule="auto"/>
    </w:pPr>
    <w:rPr>
      <w:rFonts w:eastAsia="Times New Roman" w:cs="Times New Roman"/>
      <w:b/>
      <w:bCs/>
      <w:color w:val="5E5E5E"/>
      <w:lang w:eastAsia="ro-RO"/>
    </w:rPr>
  </w:style>
  <w:style w:type="paragraph" w:customStyle="1" w:styleId="font25">
    <w:name w:val="font25"/>
    <w:basedOn w:val="Normal"/>
    <w:rsid w:val="007257E3"/>
    <w:pPr>
      <w:spacing w:before="100" w:beforeAutospacing="1" w:after="100" w:afterAutospacing="1" w:line="240" w:lineRule="auto"/>
    </w:pPr>
    <w:rPr>
      <w:rFonts w:eastAsia="Times New Roman" w:cs="Times New Roman"/>
      <w:b/>
      <w:bCs/>
      <w:color w:val="4B4B4B"/>
      <w:lang w:eastAsia="ro-RO"/>
    </w:rPr>
  </w:style>
  <w:style w:type="paragraph" w:customStyle="1" w:styleId="font26">
    <w:name w:val="font26"/>
    <w:basedOn w:val="Normal"/>
    <w:rsid w:val="007257E3"/>
    <w:pPr>
      <w:spacing w:before="100" w:beforeAutospacing="1" w:after="100" w:afterAutospacing="1" w:line="240" w:lineRule="auto"/>
    </w:pPr>
    <w:rPr>
      <w:rFonts w:eastAsia="Times New Roman" w:cs="Times New Roman"/>
      <w:b/>
      <w:bCs/>
      <w:i/>
      <w:iCs/>
      <w:color w:val="595959"/>
      <w:lang w:eastAsia="ro-RO"/>
    </w:rPr>
  </w:style>
  <w:style w:type="paragraph" w:customStyle="1" w:styleId="font27">
    <w:name w:val="font27"/>
    <w:basedOn w:val="Normal"/>
    <w:rsid w:val="007257E3"/>
    <w:pPr>
      <w:spacing w:before="100" w:beforeAutospacing="1" w:after="100" w:afterAutospacing="1" w:line="240" w:lineRule="auto"/>
    </w:pPr>
    <w:rPr>
      <w:rFonts w:eastAsia="Times New Roman" w:cs="Times New Roman"/>
      <w:b/>
      <w:bCs/>
      <w:color w:val="444444"/>
      <w:lang w:eastAsia="ro-RO"/>
    </w:rPr>
  </w:style>
  <w:style w:type="paragraph" w:customStyle="1" w:styleId="Listing1">
    <w:name w:val="Listing1"/>
    <w:basedOn w:val="Normal"/>
    <w:uiPriority w:val="99"/>
    <w:rsid w:val="007257E3"/>
    <w:pPr>
      <w:tabs>
        <w:tab w:val="left" w:pos="709"/>
        <w:tab w:val="num" w:pos="1701"/>
      </w:tabs>
      <w:overflowPunct w:val="0"/>
      <w:autoSpaceDE w:val="0"/>
      <w:autoSpaceDN w:val="0"/>
      <w:adjustRightInd w:val="0"/>
      <w:spacing w:line="300" w:lineRule="exact"/>
      <w:ind w:left="720" w:hanging="360"/>
      <w:jc w:val="both"/>
      <w:textAlignment w:val="baseline"/>
    </w:pPr>
    <w:rPr>
      <w:rFonts w:ascii="Arial" w:eastAsia="Times New Roman" w:hAnsi="Arial" w:cs="Times New Roman"/>
      <w:sz w:val="22"/>
      <w:szCs w:val="20"/>
      <w:lang w:val="en-GB" w:eastAsia="de-DE"/>
    </w:rPr>
  </w:style>
  <w:style w:type="paragraph" w:customStyle="1" w:styleId="Char1CharCharCharCharChar">
    <w:name w:val="Char1 Char Char Char Char Char"/>
    <w:basedOn w:val="Normal"/>
    <w:uiPriority w:val="99"/>
    <w:rsid w:val="007257E3"/>
    <w:pPr>
      <w:spacing w:line="240" w:lineRule="auto"/>
    </w:pPr>
    <w:rPr>
      <w:rFonts w:ascii="Times New Roman" w:eastAsia="Times New Roman" w:hAnsi="Times New Roman" w:cs="Times New Roman"/>
      <w:sz w:val="24"/>
      <w:szCs w:val="24"/>
      <w:lang w:val="pl-PL" w:eastAsia="pl-PL"/>
    </w:rPr>
  </w:style>
  <w:style w:type="paragraph" w:customStyle="1" w:styleId="document">
    <w:name w:val="document"/>
    <w:basedOn w:val="Heading3"/>
    <w:uiPriority w:val="99"/>
    <w:qFormat/>
    <w:rsid w:val="007257E3"/>
    <w:pPr>
      <w:numPr>
        <w:ilvl w:val="0"/>
        <w:numId w:val="0"/>
      </w:numPr>
      <w:tabs>
        <w:tab w:val="num" w:pos="2585"/>
      </w:tabs>
      <w:spacing w:before="40" w:line="240" w:lineRule="auto"/>
      <w:ind w:left="2585" w:hanging="360"/>
      <w:contextualSpacing w:val="0"/>
      <w:jc w:val="both"/>
    </w:pPr>
    <w:rPr>
      <w:rFonts w:asciiTheme="majorHAnsi" w:hAnsiTheme="majorHAnsi"/>
      <w:bCs w:val="0"/>
      <w:color w:val="021836" w:themeColor="accent1" w:themeShade="7F"/>
      <w:sz w:val="24"/>
      <w:szCs w:val="24"/>
      <w:lang w:eastAsia="ro-RO"/>
    </w:rPr>
  </w:style>
  <w:style w:type="paragraph" w:customStyle="1" w:styleId="doc">
    <w:name w:val="doc"/>
    <w:basedOn w:val="document"/>
    <w:uiPriority w:val="99"/>
    <w:qFormat/>
    <w:rsid w:val="007257E3"/>
  </w:style>
  <w:style w:type="paragraph" w:customStyle="1" w:styleId="DOCUMENT0">
    <w:name w:val="DOCUMENT"/>
    <w:basedOn w:val="Normal"/>
    <w:uiPriority w:val="99"/>
    <w:qFormat/>
    <w:rsid w:val="007257E3"/>
    <w:pPr>
      <w:spacing w:line="360" w:lineRule="auto"/>
      <w:jc w:val="both"/>
    </w:pPr>
    <w:rPr>
      <w:rFonts w:ascii="Arial" w:eastAsia="Times New Roman" w:hAnsi="Arial" w:cs="Times New Roman"/>
      <w:sz w:val="22"/>
      <w:szCs w:val="20"/>
      <w:lang w:val="en-GB" w:eastAsia="ro-RO"/>
    </w:rPr>
  </w:style>
  <w:style w:type="paragraph" w:customStyle="1" w:styleId="Heading10">
    <w:name w:val="Heading 10"/>
    <w:basedOn w:val="Heading3"/>
    <w:uiPriority w:val="99"/>
    <w:qFormat/>
    <w:rsid w:val="007257E3"/>
    <w:pPr>
      <w:numPr>
        <w:numId w:val="99"/>
      </w:numPr>
      <w:spacing w:before="40" w:line="240" w:lineRule="auto"/>
      <w:contextualSpacing w:val="0"/>
      <w:jc w:val="both"/>
    </w:pPr>
    <w:rPr>
      <w:rFonts w:asciiTheme="majorHAnsi" w:hAnsiTheme="majorHAnsi"/>
      <w:bCs w:val="0"/>
      <w:color w:val="021836" w:themeColor="accent1" w:themeShade="7F"/>
      <w:sz w:val="24"/>
      <w:szCs w:val="24"/>
      <w:lang w:eastAsia="ro-RO"/>
    </w:rPr>
  </w:style>
  <w:style w:type="paragraph" w:customStyle="1" w:styleId="0sb200">
    <w:name w:val="0sb200"/>
    <w:uiPriority w:val="99"/>
    <w:qFormat/>
    <w:rsid w:val="007257E3"/>
    <w:pPr>
      <w:spacing w:line="240" w:lineRule="auto"/>
      <w:ind w:firstLine="567"/>
      <w:jc w:val="both"/>
    </w:pPr>
    <w:rPr>
      <w:rFonts w:ascii="Times New Roman" w:eastAsia="Times New Roman" w:hAnsi="Times New Roman" w:cs="Times New Roman"/>
      <w:sz w:val="24"/>
      <w:szCs w:val="20"/>
      <w:lang w:val="en-US" w:eastAsia="ro-RO"/>
    </w:rPr>
  </w:style>
  <w:style w:type="paragraph" w:customStyle="1" w:styleId="Titlu02">
    <w:name w:val="Titlu 02*"/>
    <w:basedOn w:val="Heading2"/>
    <w:uiPriority w:val="99"/>
    <w:qFormat/>
    <w:rsid w:val="007257E3"/>
    <w:pPr>
      <w:numPr>
        <w:ilvl w:val="0"/>
        <w:numId w:val="0"/>
      </w:numPr>
      <w:tabs>
        <w:tab w:val="num" w:pos="1865"/>
      </w:tabs>
      <w:suppressAutoHyphens w:val="0"/>
      <w:spacing w:before="40" w:line="240" w:lineRule="auto"/>
      <w:ind w:left="1865" w:hanging="360"/>
      <w:contextualSpacing w:val="0"/>
      <w:jc w:val="both"/>
    </w:pPr>
    <w:rPr>
      <w:rFonts w:asciiTheme="majorHAnsi" w:hAnsiTheme="majorHAnsi"/>
      <w:bCs w:val="0"/>
      <w:color w:val="032552" w:themeColor="accent1" w:themeShade="BF"/>
      <w:sz w:val="26"/>
      <w:lang w:eastAsia="ro-RO"/>
    </w:rPr>
  </w:style>
  <w:style w:type="paragraph" w:customStyle="1" w:styleId="WW-BodyText2">
    <w:name w:val="WW-Body Text 2"/>
    <w:basedOn w:val="Normal"/>
    <w:uiPriority w:val="99"/>
    <w:qFormat/>
    <w:rsid w:val="007257E3"/>
    <w:pPr>
      <w:suppressAutoHyphens/>
      <w:spacing w:line="360" w:lineRule="atLeast"/>
    </w:pPr>
    <w:rPr>
      <w:rFonts w:ascii="Arial" w:eastAsia="Times New Roman" w:hAnsi="Arial" w:cs="Times New Roman"/>
      <w:sz w:val="24"/>
      <w:szCs w:val="20"/>
      <w:lang w:val="en-GB" w:eastAsia="ro-RO"/>
    </w:rPr>
  </w:style>
  <w:style w:type="paragraph" w:customStyle="1" w:styleId="BodyTextIndent31">
    <w:name w:val="Body Text Indent 31"/>
    <w:basedOn w:val="Normal"/>
    <w:uiPriority w:val="99"/>
    <w:qFormat/>
    <w:rsid w:val="007257E3"/>
    <w:pPr>
      <w:widowControl w:val="0"/>
      <w:suppressAutoHyphens/>
      <w:spacing w:line="240" w:lineRule="auto"/>
      <w:ind w:right="646" w:firstLine="578"/>
    </w:pPr>
    <w:rPr>
      <w:rFonts w:ascii="Times New Roman" w:eastAsia="Times New Roman" w:hAnsi="Times New Roman" w:cs="Arial"/>
      <w:sz w:val="23"/>
      <w:szCs w:val="20"/>
      <w:lang w:val="fr-FR" w:eastAsia="ar-SA"/>
    </w:rPr>
  </w:style>
  <w:style w:type="paragraph" w:customStyle="1" w:styleId="StyleHeading1Arial16ptAllcaps">
    <w:name w:val="Style Heading 1 + Arial 16 pt All caps"/>
    <w:basedOn w:val="Normal"/>
    <w:uiPriority w:val="99"/>
    <w:qFormat/>
    <w:rsid w:val="007257E3"/>
    <w:pPr>
      <w:tabs>
        <w:tab w:val="num" w:pos="587"/>
        <w:tab w:val="num" w:pos="1531"/>
        <w:tab w:val="num" w:pos="1701"/>
      </w:tabs>
      <w:spacing w:line="360" w:lineRule="auto"/>
      <w:ind w:left="644" w:hanging="284"/>
      <w:jc w:val="both"/>
    </w:pPr>
    <w:rPr>
      <w:rFonts w:ascii="Arial" w:eastAsia="Times New Roman" w:hAnsi="Arial" w:cs="Times New Roman"/>
      <w:sz w:val="24"/>
      <w:szCs w:val="20"/>
    </w:rPr>
  </w:style>
  <w:style w:type="character" w:customStyle="1" w:styleId="WW8Num13z2">
    <w:name w:val="WW8Num13z2"/>
    <w:rsid w:val="007257E3"/>
    <w:rPr>
      <w:rFonts w:ascii="Wingdings" w:hAnsi="Wingdings"/>
    </w:rPr>
  </w:style>
  <w:style w:type="character" w:customStyle="1" w:styleId="PlainTextArialChar">
    <w:name w:val="Plain Text + Arial Char"/>
    <w:aliases w:val="12 pt Char,Bold Char,Italic Char,First line:  0.5&quot; Char,Line spacing:  1.... Char"/>
    <w:rsid w:val="007257E3"/>
    <w:rPr>
      <w:rFonts w:ascii="Arial" w:eastAsia="Times New Roman" w:hAnsi="Arial" w:cs="Times New Roman"/>
      <w:b/>
      <w:i/>
      <w:sz w:val="24"/>
      <w:szCs w:val="24"/>
      <w:lang w:eastAsia="x-none"/>
    </w:rPr>
  </w:style>
  <w:style w:type="paragraph" w:customStyle="1" w:styleId="Textnoraml">
    <w:name w:val="Text noraml"/>
    <w:basedOn w:val="Normal"/>
    <w:uiPriority w:val="99"/>
    <w:qFormat/>
    <w:rsid w:val="007257E3"/>
    <w:pPr>
      <w:spacing w:line="360" w:lineRule="auto"/>
      <w:ind w:firstLine="720"/>
      <w:jc w:val="both"/>
    </w:pPr>
    <w:rPr>
      <w:rFonts w:ascii="Arial" w:eastAsia="Times New Roman" w:hAnsi="Arial" w:cs="Times New Roman"/>
      <w:spacing w:val="4"/>
      <w:sz w:val="24"/>
      <w:szCs w:val="20"/>
    </w:rPr>
  </w:style>
  <w:style w:type="paragraph" w:customStyle="1" w:styleId="StyleHeading1JustifiedFirstline08cmLinespacing1">
    <w:name w:val="Style Heading 1 + Justified First line:  08 cm Line spacing:  1...."/>
    <w:basedOn w:val="Heading1"/>
    <w:autoRedefine/>
    <w:uiPriority w:val="99"/>
    <w:qFormat/>
    <w:rsid w:val="007257E3"/>
    <w:pPr>
      <w:numPr>
        <w:numId w:val="0"/>
      </w:numPr>
      <w:tabs>
        <w:tab w:val="num" w:pos="1209"/>
      </w:tabs>
      <w:suppressAutoHyphens w:val="0"/>
      <w:spacing w:before="240" w:after="0" w:line="240" w:lineRule="auto"/>
      <w:contextualSpacing w:val="0"/>
      <w:jc w:val="both"/>
    </w:pPr>
    <w:rPr>
      <w:rFonts w:asciiTheme="majorHAnsi" w:hAnsiTheme="majorHAnsi"/>
      <w:bCs w:val="0"/>
      <w:color w:val="032552" w:themeColor="accent1" w:themeShade="BF"/>
      <w:sz w:val="32"/>
      <w:szCs w:val="32"/>
      <w:lang w:eastAsia="ro-RO"/>
    </w:rPr>
  </w:style>
  <w:style w:type="paragraph" w:customStyle="1" w:styleId="BodyTextIndent1">
    <w:name w:val="Body Text Indent1"/>
    <w:basedOn w:val="Normal"/>
    <w:uiPriority w:val="99"/>
    <w:qFormat/>
    <w:rsid w:val="007257E3"/>
    <w:pPr>
      <w:suppressAutoHyphens/>
      <w:spacing w:line="240" w:lineRule="auto"/>
      <w:ind w:firstLine="680"/>
      <w:jc w:val="both"/>
    </w:pPr>
    <w:rPr>
      <w:rFonts w:ascii="Arial" w:eastAsia="Times New Roman" w:hAnsi="Arial" w:cs="Arial"/>
      <w:sz w:val="24"/>
      <w:szCs w:val="24"/>
      <w:lang w:val="en-US" w:eastAsia="ar-SA"/>
    </w:rPr>
  </w:style>
  <w:style w:type="paragraph" w:customStyle="1" w:styleId="BodyTextIndent21">
    <w:name w:val="Body Text Indent 21"/>
    <w:basedOn w:val="Normal"/>
    <w:uiPriority w:val="99"/>
    <w:qFormat/>
    <w:rsid w:val="007257E3"/>
    <w:pPr>
      <w:widowControl w:val="0"/>
      <w:suppressAutoHyphens/>
      <w:spacing w:line="240" w:lineRule="auto"/>
      <w:ind w:firstLine="454"/>
      <w:jc w:val="both"/>
    </w:pPr>
    <w:rPr>
      <w:rFonts w:ascii="Arial" w:eastAsia="Times New Roman" w:hAnsi="Arial" w:cs="Times New Roman"/>
      <w:sz w:val="24"/>
      <w:szCs w:val="20"/>
      <w:lang w:val="en-US" w:eastAsia="ar-SA"/>
    </w:rPr>
  </w:style>
  <w:style w:type="paragraph" w:customStyle="1" w:styleId="BodyText310">
    <w:name w:val="Body Text 31"/>
    <w:basedOn w:val="Normal"/>
    <w:uiPriority w:val="99"/>
    <w:qFormat/>
    <w:rsid w:val="007257E3"/>
    <w:pPr>
      <w:suppressAutoHyphens/>
      <w:spacing w:line="360" w:lineRule="auto"/>
      <w:jc w:val="both"/>
    </w:pPr>
    <w:rPr>
      <w:rFonts w:ascii="Arial" w:eastAsia="Times New Roman" w:hAnsi="Arial" w:cs="Times New Roman"/>
      <w:color w:val="000000"/>
      <w:sz w:val="24"/>
      <w:szCs w:val="20"/>
      <w:lang w:val="en-GB" w:eastAsia="ar-SA"/>
    </w:rPr>
  </w:style>
  <w:style w:type="paragraph" w:customStyle="1" w:styleId="CharCharCaracterCaracterCharCharCaracterCaracterCharCharChar">
    <w:name w:val="Char Char Caracter Caracter Char Char Caracter Caracter Char Char Char"/>
    <w:basedOn w:val="Normal"/>
    <w:uiPriority w:val="99"/>
    <w:qFormat/>
    <w:rsid w:val="007257E3"/>
    <w:pPr>
      <w:spacing w:line="240" w:lineRule="auto"/>
    </w:pPr>
    <w:rPr>
      <w:rFonts w:ascii="Times New Roman" w:eastAsia="Times New Roman" w:hAnsi="Times New Roman" w:cs="Times New Roman"/>
      <w:sz w:val="24"/>
      <w:szCs w:val="24"/>
      <w:lang w:val="pl-PL" w:eastAsia="pl-PL"/>
    </w:rPr>
  </w:style>
  <w:style w:type="paragraph" w:customStyle="1" w:styleId="StyleStyleHeading2NotItalicLinespacing15linesBold">
    <w:name w:val="Style Style Heading 2 + Not Italic Line spacing:  1.5 lines + Bold..."/>
    <w:basedOn w:val="Normal"/>
    <w:autoRedefine/>
    <w:uiPriority w:val="99"/>
    <w:qFormat/>
    <w:rsid w:val="007257E3"/>
    <w:pPr>
      <w:numPr>
        <w:numId w:val="140"/>
      </w:numPr>
      <w:spacing w:line="240" w:lineRule="auto"/>
    </w:pPr>
    <w:rPr>
      <w:rFonts w:ascii="Arial" w:eastAsia="Times New Roman" w:hAnsi="Arial" w:cs="Times New Roman"/>
      <w:b/>
      <w:bCs/>
      <w:caps/>
      <w:sz w:val="24"/>
      <w:szCs w:val="20"/>
    </w:rPr>
  </w:style>
  <w:style w:type="character" w:customStyle="1" w:styleId="NormArialCaracter1">
    <w:name w:val="Norm + Arial Caracter1"/>
    <w:aliases w:val="11 pt Caracter1"/>
    <w:rsid w:val="007257E3"/>
    <w:rPr>
      <w:rFonts w:ascii="Arial" w:hAnsi="Arial" w:cs="Arial" w:hint="default"/>
      <w:sz w:val="22"/>
      <w:szCs w:val="22"/>
      <w:lang w:val="en-US" w:eastAsia="ro-RO" w:bidi="ar-SA"/>
    </w:rPr>
  </w:style>
  <w:style w:type="character" w:customStyle="1" w:styleId="CharCharChar">
    <w:name w:val="Char Char Char"/>
    <w:rsid w:val="007257E3"/>
    <w:rPr>
      <w:rFonts w:ascii="Arial" w:hAnsi="Arial"/>
      <w:b/>
      <w:sz w:val="24"/>
      <w:lang w:val="en-GB" w:eastAsia="ro-RO" w:bidi="ar-SA"/>
    </w:rPr>
  </w:style>
  <w:style w:type="table" w:customStyle="1" w:styleId="TableGrid142">
    <w:name w:val="TableGrid14"/>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150">
    <w:name w:val="TableGrid15"/>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character" w:customStyle="1" w:styleId="slinttl">
    <w:name w:val="s_lin_ttl"/>
    <w:rsid w:val="007257E3"/>
  </w:style>
  <w:style w:type="character" w:customStyle="1" w:styleId="slinbdy">
    <w:name w:val="s_lin_bdy"/>
    <w:rsid w:val="007257E3"/>
  </w:style>
  <w:style w:type="paragraph" w:customStyle="1" w:styleId="TabelMP">
    <w:name w:val="Tabel MP"/>
    <w:basedOn w:val="Caption"/>
    <w:link w:val="TabelMPChar"/>
    <w:qFormat/>
    <w:rsid w:val="007257E3"/>
    <w:pPr>
      <w:spacing w:before="120" w:after="120" w:line="240" w:lineRule="auto"/>
      <w:jc w:val="right"/>
    </w:pPr>
    <w:rPr>
      <w:rFonts w:ascii="Arial" w:eastAsia="Times New Roman" w:hAnsi="Arial" w:cs="Arial"/>
      <w:b w:val="0"/>
      <w:i/>
      <w:color w:val="auto"/>
      <w:sz w:val="20"/>
      <w:szCs w:val="20"/>
      <w:lang w:val="en-GB"/>
    </w:rPr>
  </w:style>
  <w:style w:type="character" w:customStyle="1" w:styleId="TabelMPChar">
    <w:name w:val="Tabel MP Char"/>
    <w:link w:val="TabelMP"/>
    <w:rsid w:val="007257E3"/>
    <w:rPr>
      <w:rFonts w:ascii="Arial" w:eastAsia="Times New Roman" w:hAnsi="Arial" w:cs="Arial"/>
      <w:bCs/>
      <w:i/>
      <w:sz w:val="20"/>
      <w:szCs w:val="20"/>
      <w:lang w:val="en-GB"/>
    </w:rPr>
  </w:style>
  <w:style w:type="character" w:customStyle="1" w:styleId="Table-bodytextChar">
    <w:name w:val="Table - body text Char"/>
    <w:link w:val="Table-bodytext"/>
    <w:locked/>
    <w:rsid w:val="007257E3"/>
    <w:rPr>
      <w:rFonts w:ascii="Palatino Linotype" w:hAnsi="Palatino Linotype"/>
      <w:lang w:val="en-GB" w:eastAsia="en-GB"/>
    </w:rPr>
  </w:style>
  <w:style w:type="paragraph" w:customStyle="1" w:styleId="Table-bodytext">
    <w:name w:val="Table - body text"/>
    <w:basedOn w:val="Normal"/>
    <w:link w:val="Table-bodytextChar"/>
    <w:qFormat/>
    <w:rsid w:val="007257E3"/>
    <w:pPr>
      <w:spacing w:before="40" w:after="40" w:line="240" w:lineRule="auto"/>
      <w:ind w:left="142" w:right="142"/>
    </w:pPr>
    <w:rPr>
      <w:rFonts w:ascii="Palatino Linotype" w:hAnsi="Palatino Linotype"/>
      <w:lang w:val="en-GB" w:eastAsia="en-GB"/>
    </w:rPr>
  </w:style>
  <w:style w:type="paragraph" w:customStyle="1" w:styleId="Para0bullet">
    <w:name w:val="Para 0 bullet"/>
    <w:basedOn w:val="Normal"/>
    <w:autoRedefine/>
    <w:uiPriority w:val="4"/>
    <w:qFormat/>
    <w:rsid w:val="007257E3"/>
    <w:pPr>
      <w:numPr>
        <w:numId w:val="137"/>
      </w:numPr>
      <w:tabs>
        <w:tab w:val="num" w:pos="172"/>
        <w:tab w:val="left" w:pos="360"/>
      </w:tabs>
      <w:spacing w:after="120" w:line="240" w:lineRule="atLeast"/>
      <w:ind w:left="720" w:hanging="360"/>
      <w:jc w:val="both"/>
    </w:pPr>
    <w:rPr>
      <w:rFonts w:ascii="Arial" w:eastAsia="Times New Roman" w:hAnsi="Arial" w:cs="Times New Roman"/>
      <w:sz w:val="20"/>
      <w:szCs w:val="24"/>
    </w:rPr>
  </w:style>
  <w:style w:type="paragraph" w:customStyle="1" w:styleId="Para1narrowarrow">
    <w:name w:val="Para 1 narrow arrow"/>
    <w:basedOn w:val="Normal"/>
    <w:uiPriority w:val="5"/>
    <w:unhideWhenUsed/>
    <w:qFormat/>
    <w:rsid w:val="007257E3"/>
    <w:pPr>
      <w:numPr>
        <w:ilvl w:val="1"/>
        <w:numId w:val="137"/>
      </w:numPr>
      <w:tabs>
        <w:tab w:val="left" w:pos="360"/>
        <w:tab w:val="num" w:pos="568"/>
      </w:tabs>
      <w:spacing w:after="120" w:line="240" w:lineRule="atLeast"/>
      <w:ind w:left="644" w:hanging="360"/>
      <w:jc w:val="both"/>
    </w:pPr>
    <w:rPr>
      <w:rFonts w:ascii="Arial" w:eastAsia="Times New Roman" w:hAnsi="Arial" w:cs="Times New Roman"/>
      <w:sz w:val="20"/>
      <w:szCs w:val="24"/>
    </w:rPr>
  </w:style>
  <w:style w:type="table" w:customStyle="1" w:styleId="TableGrid1010">
    <w:name w:val="TableGrid101"/>
    <w:rsid w:val="007257E3"/>
    <w:pPr>
      <w:spacing w:line="240" w:lineRule="auto"/>
    </w:pPr>
    <w:rPr>
      <w:rFonts w:ascii="Calibri" w:eastAsia="Yu Mincho" w:hAnsi="Calibri" w:cs="Arial"/>
      <w:sz w:val="22"/>
      <w:szCs w:val="22"/>
      <w:lang w:val="ro-RO" w:eastAsia="ro-RO"/>
    </w:rPr>
    <w:tblPr>
      <w:tblCellMar>
        <w:top w:w="0" w:type="dxa"/>
        <w:left w:w="0" w:type="dxa"/>
        <w:bottom w:w="0" w:type="dxa"/>
        <w:right w:w="0" w:type="dxa"/>
      </w:tblCellMar>
    </w:tblPr>
  </w:style>
  <w:style w:type="table" w:customStyle="1" w:styleId="Tablelongdocument1">
    <w:name w:val="Table long document1"/>
    <w:basedOn w:val="TableNormal"/>
    <w:next w:val="TableGrid"/>
    <w:uiPriority w:val="59"/>
    <w:rsid w:val="007257E3"/>
    <w:pPr>
      <w:spacing w:line="240" w:lineRule="auto"/>
    </w:pPr>
    <w:rPr>
      <w:rFonts w:ascii="Times New Roman" w:eastAsia="Calibri"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longdocument2">
    <w:name w:val="Table long document2"/>
    <w:basedOn w:val="TableNormal"/>
    <w:next w:val="TableGrid"/>
    <w:uiPriority w:val="59"/>
    <w:rsid w:val="007257E3"/>
    <w:pPr>
      <w:spacing w:line="240" w:lineRule="auto"/>
    </w:pPr>
    <w:rPr>
      <w:rFonts w:ascii="Times New Roman" w:eastAsia="Calibri"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1Light-Accent11">
    <w:name w:val="Grid Table 1 Light - Accent 11"/>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
    <w:name w:val="Grid Table 1 Light - Accent 12"/>
    <w:basedOn w:val="TableNormal"/>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
    <w:name w:val="Grid Table 1 Light - Accent 120"/>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3">
    <w:name w:val="Grid Table 1 Light - Accent 13"/>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paragraph" w:customStyle="1" w:styleId="JBABullet">
    <w:name w:val="JBA Bullet"/>
    <w:basedOn w:val="Normal"/>
    <w:uiPriority w:val="99"/>
    <w:qFormat/>
    <w:rsid w:val="007257E3"/>
    <w:pPr>
      <w:keepNext/>
      <w:numPr>
        <w:numId w:val="141"/>
      </w:numPr>
      <w:spacing w:before="120" w:after="100" w:afterAutospacing="1" w:line="240" w:lineRule="auto"/>
      <w:jc w:val="both"/>
    </w:pPr>
    <w:rPr>
      <w:rFonts w:ascii="Arial" w:eastAsia="Times New Roman" w:hAnsi="Arial" w:cs="Times New Roman"/>
      <w:sz w:val="24"/>
      <w:szCs w:val="24"/>
      <w:lang w:val="en-GB"/>
    </w:rPr>
  </w:style>
  <w:style w:type="paragraph" w:customStyle="1" w:styleId="Pa3">
    <w:name w:val="Pa3"/>
    <w:basedOn w:val="Default"/>
    <w:next w:val="Default"/>
    <w:uiPriority w:val="99"/>
    <w:qFormat/>
    <w:rsid w:val="007257E3"/>
    <w:pPr>
      <w:spacing w:after="0" w:line="201" w:lineRule="atLeast"/>
    </w:pPr>
    <w:rPr>
      <w:rFonts w:eastAsia="Calibri"/>
      <w:color w:val="auto"/>
      <w:lang w:val="ro-RO"/>
    </w:rPr>
  </w:style>
  <w:style w:type="paragraph" w:customStyle="1" w:styleId="Pa20">
    <w:name w:val="Pa20"/>
    <w:basedOn w:val="Default"/>
    <w:next w:val="Default"/>
    <w:uiPriority w:val="99"/>
    <w:qFormat/>
    <w:rsid w:val="007257E3"/>
    <w:pPr>
      <w:spacing w:after="0" w:line="201" w:lineRule="atLeast"/>
    </w:pPr>
    <w:rPr>
      <w:rFonts w:eastAsia="Calibri"/>
      <w:color w:val="auto"/>
      <w:lang w:val="ro-RO"/>
    </w:rPr>
  </w:style>
  <w:style w:type="paragraph" w:customStyle="1" w:styleId="1FiguratitluMeto">
    <w:name w:val="1_Figura_titlu_Meto"/>
    <w:basedOn w:val="Caption"/>
    <w:uiPriority w:val="99"/>
    <w:qFormat/>
    <w:rsid w:val="007257E3"/>
    <w:pPr>
      <w:spacing w:before="120" w:after="480" w:line="276" w:lineRule="auto"/>
      <w:jc w:val="center"/>
    </w:pPr>
    <w:rPr>
      <w:rFonts w:ascii="Arial" w:eastAsia="Times New Roman" w:hAnsi="Arial" w:cs="Times New Roman"/>
      <w:b w:val="0"/>
      <w:color w:val="auto"/>
      <w:sz w:val="24"/>
      <w:szCs w:val="24"/>
      <w:lang w:val="fr-FR"/>
    </w:rPr>
  </w:style>
  <w:style w:type="paragraph" w:customStyle="1" w:styleId="1TEXT">
    <w:name w:val="1_TEXT"/>
    <w:basedOn w:val="Normal"/>
    <w:uiPriority w:val="99"/>
    <w:qFormat/>
    <w:rsid w:val="007257E3"/>
    <w:pPr>
      <w:shd w:val="clear" w:color="auto" w:fill="FFFFFF"/>
      <w:spacing w:before="120" w:after="120" w:line="276" w:lineRule="auto"/>
      <w:ind w:firstLine="720"/>
      <w:jc w:val="both"/>
    </w:pPr>
    <w:rPr>
      <w:rFonts w:ascii="Times New Roman" w:eastAsia="Times New Roman" w:hAnsi="Times New Roman" w:cs="Times New Roman"/>
      <w:sz w:val="24"/>
      <w:szCs w:val="22"/>
    </w:rPr>
  </w:style>
  <w:style w:type="paragraph" w:customStyle="1" w:styleId="1bull">
    <w:name w:val="1_bull"/>
    <w:basedOn w:val="Normal"/>
    <w:uiPriority w:val="99"/>
    <w:qFormat/>
    <w:rsid w:val="007257E3"/>
    <w:pPr>
      <w:numPr>
        <w:numId w:val="142"/>
      </w:numPr>
      <w:spacing w:before="120" w:line="276" w:lineRule="auto"/>
      <w:jc w:val="both"/>
      <w:textAlignment w:val="baseline"/>
    </w:pPr>
    <w:rPr>
      <w:rFonts w:ascii="Times New Roman" w:eastAsia="+mn-ea" w:hAnsi="Times New Roman" w:cs="Times New Roman"/>
      <w:bCs/>
      <w:kern w:val="24"/>
      <w:sz w:val="24"/>
      <w:szCs w:val="22"/>
    </w:rPr>
  </w:style>
  <w:style w:type="paragraph" w:customStyle="1" w:styleId="1textMeto">
    <w:name w:val="1_text_Meto"/>
    <w:basedOn w:val="Normal"/>
    <w:uiPriority w:val="99"/>
    <w:qFormat/>
    <w:rsid w:val="007257E3"/>
    <w:pPr>
      <w:spacing w:before="120" w:after="120" w:line="276" w:lineRule="auto"/>
      <w:ind w:firstLine="709"/>
      <w:jc w:val="both"/>
    </w:pPr>
    <w:rPr>
      <w:rFonts w:ascii="Times New Roman" w:eastAsia="Calibri" w:hAnsi="Times New Roman" w:cs="Arial"/>
      <w:bCs/>
      <w:sz w:val="24"/>
      <w:szCs w:val="26"/>
      <w:lang w:eastAsia="ro-RO"/>
    </w:rPr>
  </w:style>
  <w:style w:type="paragraph" w:customStyle="1" w:styleId="1text2Meto">
    <w:name w:val="1_text2_Meto"/>
    <w:basedOn w:val="BodyText"/>
    <w:uiPriority w:val="99"/>
    <w:qFormat/>
    <w:rsid w:val="007257E3"/>
    <w:pPr>
      <w:widowControl w:val="0"/>
      <w:suppressAutoHyphens/>
      <w:spacing w:before="360" w:after="240" w:line="240" w:lineRule="auto"/>
    </w:pPr>
    <w:rPr>
      <w:rFonts w:ascii="Times New Roman" w:eastAsia="SimSun" w:hAnsi="Times New Roman" w:cs="Arial"/>
      <w:b/>
      <w:i/>
      <w:color w:val="2E74B5"/>
      <w:kern w:val="1"/>
      <w:sz w:val="28"/>
      <w:szCs w:val="28"/>
      <w:u w:val="single"/>
      <w:lang w:eastAsia="zh-CN" w:bidi="hi-IN"/>
    </w:rPr>
  </w:style>
  <w:style w:type="paragraph" w:customStyle="1" w:styleId="1bullmeto">
    <w:name w:val="1_bull_meto"/>
    <w:basedOn w:val="Normal"/>
    <w:uiPriority w:val="99"/>
    <w:qFormat/>
    <w:rsid w:val="007257E3"/>
    <w:pPr>
      <w:numPr>
        <w:numId w:val="143"/>
      </w:numPr>
      <w:spacing w:before="60" w:after="60" w:line="276" w:lineRule="auto"/>
      <w:ind w:right="624"/>
      <w:jc w:val="both"/>
    </w:pPr>
    <w:rPr>
      <w:rFonts w:ascii="Times New Roman" w:eastAsia="Calibri" w:hAnsi="Times New Roman" w:cs="Arial"/>
      <w:bCs/>
      <w:sz w:val="24"/>
      <w:szCs w:val="26"/>
      <w:lang w:eastAsia="ro-RO"/>
    </w:rPr>
  </w:style>
  <w:style w:type="paragraph" w:customStyle="1" w:styleId="PABHtext2">
    <w:name w:val="PABH text 2"/>
    <w:basedOn w:val="Normal"/>
    <w:link w:val="PABHtext2Caracter"/>
    <w:qFormat/>
    <w:rsid w:val="007257E3"/>
    <w:pPr>
      <w:spacing w:before="120" w:after="120" w:line="240" w:lineRule="auto"/>
      <w:jc w:val="both"/>
    </w:pPr>
    <w:rPr>
      <w:rFonts w:ascii="Arial" w:eastAsia="Times New Roman" w:hAnsi="Arial" w:cs="Arial"/>
      <w:sz w:val="24"/>
      <w:szCs w:val="24"/>
      <w:lang w:val="it-IT" w:eastAsia="ro-RO"/>
    </w:rPr>
  </w:style>
  <w:style w:type="character" w:customStyle="1" w:styleId="PABHtext2Caracter">
    <w:name w:val="PABH text 2 Caracter"/>
    <w:link w:val="PABHtext2"/>
    <w:rsid w:val="007257E3"/>
    <w:rPr>
      <w:rFonts w:ascii="Arial" w:eastAsia="Times New Roman" w:hAnsi="Arial" w:cs="Arial"/>
      <w:sz w:val="24"/>
      <w:szCs w:val="24"/>
      <w:lang w:val="it-IT" w:eastAsia="ro-RO"/>
    </w:rPr>
  </w:style>
  <w:style w:type="character" w:customStyle="1" w:styleId="UnresolvedMention2">
    <w:name w:val="Unresolved Mention2"/>
    <w:uiPriority w:val="99"/>
    <w:unhideWhenUsed/>
    <w:rsid w:val="007257E3"/>
    <w:rPr>
      <w:color w:val="605E5C"/>
      <w:shd w:val="clear" w:color="auto" w:fill="E1DFDD"/>
    </w:rPr>
  </w:style>
  <w:style w:type="table" w:customStyle="1" w:styleId="GridTable1Light-Accent1200">
    <w:name w:val="Grid Table 1 Light - Accent 1200"/>
    <w:basedOn w:val="TableNormal"/>
    <w:next w:val="GridTable1Light-Accent12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
    <w:name w:val="Grid Table 1 Light - Accent 12000"/>
    <w:basedOn w:val="TableNormal"/>
    <w:next w:val="GridTable1Light-Accent12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
    <w:name w:val="Grid Table 1 Light - Accent 120000"/>
    <w:basedOn w:val="TableNormal"/>
    <w:next w:val="GridTable1Light-Accent12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
    <w:name w:val="Grid Table 1 Light - Accent 1200000"/>
    <w:basedOn w:val="TableNormal"/>
    <w:next w:val="GridTable1Light-Accent12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
    <w:name w:val="Grid Table 1 Light - Accent 12000000"/>
    <w:basedOn w:val="TableNormal"/>
    <w:next w:val="GridTable1Light-Accent12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
    <w:name w:val="Grid Table 1 Light - Accent 120000000"/>
    <w:basedOn w:val="TableNormal"/>
    <w:next w:val="GridTable1Light-Accent12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
    <w:name w:val="Grid Table 1 Light - Accent 1200000000"/>
    <w:basedOn w:val="TableNormal"/>
    <w:next w:val="GridTable1Light-Accent12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0">
    <w:name w:val="Grid Table 1 Light - Accent 12000000000"/>
    <w:basedOn w:val="TableNormal"/>
    <w:next w:val="GridTable1Light-Accent120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00">
    <w:name w:val="Grid Table 1 Light - Accent 120000000000"/>
    <w:basedOn w:val="TableNormal"/>
    <w:next w:val="GridTable1Light-Accent1200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000">
    <w:name w:val="Grid Table 1 Light - Accent 1200000000000"/>
    <w:basedOn w:val="TableNormal"/>
    <w:next w:val="GridTable1Light-Accent12000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0000">
    <w:name w:val="Grid Table 1 Light - Accent 12000000000000"/>
    <w:basedOn w:val="TableNormal"/>
    <w:next w:val="GridTable1Light-Accent120000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paragraph" w:customStyle="1" w:styleId="Figurecaption">
    <w:name w:val="Figure caption"/>
    <w:basedOn w:val="Normal"/>
    <w:next w:val="Normal"/>
    <w:uiPriority w:val="99"/>
    <w:qFormat/>
    <w:rsid w:val="007257E3"/>
    <w:pPr>
      <w:suppressAutoHyphens/>
      <w:spacing w:before="120" w:line="240" w:lineRule="auto"/>
      <w:jc w:val="center"/>
    </w:pPr>
    <w:rPr>
      <w:rFonts w:ascii="Times New Roman" w:eastAsia="Times New Roman" w:hAnsi="Times New Roman" w:cs="Times New Roman"/>
      <w:sz w:val="24"/>
      <w:szCs w:val="20"/>
      <w:lang w:eastAsia="ar-SA"/>
    </w:rPr>
  </w:style>
  <w:style w:type="paragraph" w:customStyle="1" w:styleId="1titlu">
    <w:name w:val="1 titlu"/>
    <w:basedOn w:val="Heading1"/>
    <w:uiPriority w:val="99"/>
    <w:qFormat/>
    <w:rsid w:val="007257E3"/>
    <w:pPr>
      <w:numPr>
        <w:numId w:val="164"/>
      </w:numPr>
      <w:tabs>
        <w:tab w:val="num" w:pos="851"/>
      </w:tabs>
      <w:suppressAutoHyphens w:val="0"/>
      <w:spacing w:before="240" w:after="0" w:line="240" w:lineRule="auto"/>
      <w:contextualSpacing w:val="0"/>
      <w:jc w:val="both"/>
    </w:pPr>
    <w:rPr>
      <w:rFonts w:asciiTheme="majorHAnsi" w:hAnsiTheme="majorHAnsi"/>
      <w:bCs w:val="0"/>
      <w:color w:val="032552" w:themeColor="accent1" w:themeShade="BF"/>
      <w:sz w:val="32"/>
      <w:szCs w:val="32"/>
      <w:lang w:eastAsia="ro-RO"/>
    </w:rPr>
  </w:style>
  <w:style w:type="paragraph" w:customStyle="1" w:styleId="BodyText102">
    <w:name w:val="Body Text10"/>
    <w:basedOn w:val="Normal"/>
    <w:qFormat/>
    <w:rsid w:val="007257E3"/>
    <w:pPr>
      <w:shd w:val="clear" w:color="auto" w:fill="FFFFFF"/>
      <w:spacing w:before="120" w:after="720" w:line="0" w:lineRule="atLeast"/>
      <w:ind w:hanging="2160"/>
      <w:jc w:val="both"/>
    </w:pPr>
    <w:rPr>
      <w:rFonts w:ascii="Arial" w:eastAsia="Arial" w:hAnsi="Arial" w:cs="Arial"/>
      <w:sz w:val="22"/>
      <w:szCs w:val="22"/>
    </w:rPr>
  </w:style>
  <w:style w:type="paragraph" w:customStyle="1" w:styleId="yiv2507244098msolistparagraph">
    <w:name w:val="yiv2507244098msolistparagraph"/>
    <w:basedOn w:val="Normal"/>
    <w:uiPriority w:val="99"/>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US"/>
    </w:rPr>
  </w:style>
  <w:style w:type="character" w:customStyle="1" w:styleId="UnresolvedMention3">
    <w:name w:val="Unresolved Mention3"/>
    <w:uiPriority w:val="99"/>
    <w:unhideWhenUsed/>
    <w:rsid w:val="007257E3"/>
    <w:rPr>
      <w:color w:val="605E5C"/>
      <w:shd w:val="clear" w:color="auto" w:fill="E1DFDD"/>
    </w:rPr>
  </w:style>
  <w:style w:type="table" w:customStyle="1" w:styleId="TableGrid1110">
    <w:name w:val="TableGrid111"/>
    <w:rsid w:val="007257E3"/>
    <w:pPr>
      <w:spacing w:line="240" w:lineRule="auto"/>
    </w:pPr>
    <w:rPr>
      <w:rFonts w:ascii="Calibri" w:eastAsia="Yu Mincho" w:hAnsi="Calibri" w:cs="Arial"/>
      <w:sz w:val="22"/>
      <w:szCs w:val="22"/>
      <w:lang w:val="ro-RO" w:eastAsia="ro-RO"/>
    </w:rPr>
    <w:tblPr>
      <w:tblCellMar>
        <w:top w:w="0" w:type="dxa"/>
        <w:left w:w="0" w:type="dxa"/>
        <w:bottom w:w="0" w:type="dxa"/>
        <w:right w:w="0" w:type="dxa"/>
      </w:tblCellMar>
    </w:tblPr>
  </w:style>
  <w:style w:type="table" w:customStyle="1" w:styleId="GridTable1Light-Accent111">
    <w:name w:val="Grid Table 1 Light - Accent 111"/>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1">
    <w:name w:val="Grid Table 1 Light - Accent 121"/>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12">
    <w:name w:val="Grid Table 1 Light - Accent 112"/>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2">
    <w:name w:val="Grid Table 1 Light - Accent 122"/>
    <w:basedOn w:val="TableNormal"/>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TableGrid213">
    <w:name w:val="TableGrid21"/>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312">
    <w:name w:val="TableGrid31"/>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412">
    <w:name w:val="TableGrid41"/>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512">
    <w:name w:val="TableGrid51"/>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612">
    <w:name w:val="TableGrid61"/>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712">
    <w:name w:val="TableGrid71"/>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811">
    <w:name w:val="TableGrid81"/>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Grid910">
    <w:name w:val="TableGrid91"/>
    <w:rsid w:val="007257E3"/>
    <w:pPr>
      <w:spacing w:line="240" w:lineRule="auto"/>
    </w:pPr>
    <w:rPr>
      <w:rFonts w:ascii="Calibri" w:eastAsia="Times New Roman" w:hAnsi="Calibri" w:cs="Times New Roman"/>
      <w:sz w:val="22"/>
      <w:szCs w:val="22"/>
      <w:lang w:val="ro-RO" w:eastAsia="ro-RO"/>
    </w:rPr>
    <w:tblPr>
      <w:tblCellMar>
        <w:top w:w="0" w:type="dxa"/>
        <w:left w:w="0" w:type="dxa"/>
        <w:bottom w:w="0" w:type="dxa"/>
        <w:right w:w="0" w:type="dxa"/>
      </w:tblCellMar>
    </w:tblPr>
  </w:style>
  <w:style w:type="table" w:customStyle="1" w:styleId="Tablelongdocument11">
    <w:name w:val="Table long document11"/>
    <w:basedOn w:val="TableNormal"/>
    <w:next w:val="TableGrid"/>
    <w:uiPriority w:val="59"/>
    <w:rsid w:val="007257E3"/>
    <w:pPr>
      <w:spacing w:line="240" w:lineRule="auto"/>
    </w:pPr>
    <w:rPr>
      <w:rFonts w:ascii="Times New Roman" w:eastAsia="Calibri"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longdocument21">
    <w:name w:val="Table long document21"/>
    <w:basedOn w:val="TableNormal"/>
    <w:next w:val="TableGrid"/>
    <w:uiPriority w:val="59"/>
    <w:rsid w:val="007257E3"/>
    <w:pPr>
      <w:spacing w:line="240" w:lineRule="auto"/>
    </w:pPr>
    <w:rPr>
      <w:rFonts w:ascii="Times New Roman" w:eastAsia="Calibri"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2">
    <w:name w:val="Table Grid1112"/>
    <w:basedOn w:val="TableNormal"/>
    <w:next w:val="TableGrid"/>
    <w:rsid w:val="007257E3"/>
    <w:pPr>
      <w:spacing w:line="240" w:lineRule="auto"/>
    </w:pPr>
    <w:rPr>
      <w:rFonts w:ascii="Calibri" w:eastAsia="MS Mincho" w:hAnsi="Calibri" w:cs="Arial"/>
      <w:color w:val="4C483D"/>
      <w:sz w:val="20"/>
      <w:szCs w:val="20"/>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13">
    <w:name w:val="Grid Table 1 Light - Accent 113"/>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3">
    <w:name w:val="Grid Table 1 Light - Accent 123"/>
    <w:basedOn w:val="TableNormal"/>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1">
    <w:name w:val="Grid Table 1 Light - Accent 1201"/>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31">
    <w:name w:val="Grid Table 1 Light - Accent 131"/>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1">
    <w:name w:val="Grid Table 1 Light - Accent 12001"/>
    <w:basedOn w:val="TableNormal"/>
    <w:next w:val="GridTable1Light-Accent12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1">
    <w:name w:val="Grid Table 1 Light - Accent 120001"/>
    <w:basedOn w:val="TableNormal"/>
    <w:next w:val="GridTable1Light-Accent12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1">
    <w:name w:val="Grid Table 1 Light - Accent 1200001"/>
    <w:basedOn w:val="TableNormal"/>
    <w:next w:val="GridTable1Light-Accent12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1">
    <w:name w:val="Grid Table 1 Light - Accent 12000001"/>
    <w:basedOn w:val="TableNormal"/>
    <w:next w:val="GridTable1Light-Accent12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1">
    <w:name w:val="Grid Table 1 Light - Accent 120000001"/>
    <w:basedOn w:val="TableNormal"/>
    <w:next w:val="GridTable1Light-Accent12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1">
    <w:name w:val="Grid Table 1 Light - Accent 1200000001"/>
    <w:basedOn w:val="TableNormal"/>
    <w:next w:val="GridTable1Light-Accent12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1">
    <w:name w:val="Grid Table 1 Light - Accent 12000000001"/>
    <w:basedOn w:val="TableNormal"/>
    <w:next w:val="GridTable1Light-Accent12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01">
    <w:name w:val="Grid Table 1 Light - Accent 120000000001"/>
    <w:basedOn w:val="TableNormal"/>
    <w:next w:val="GridTable1Light-Accent120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001">
    <w:name w:val="Grid Table 1 Light - Accent 1200000000001"/>
    <w:basedOn w:val="TableNormal"/>
    <w:next w:val="GridTable1Light-Accent1200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0001">
    <w:name w:val="Grid Table 1 Light - Accent 12000000000001"/>
    <w:basedOn w:val="TableNormal"/>
    <w:next w:val="GridTable1Light-Accent12000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0000000000001">
    <w:name w:val="Grid Table 1 Light - Accent 120000000000001"/>
    <w:basedOn w:val="TableNormal"/>
    <w:next w:val="GridTable1Light-Accent1200000000000"/>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TableGrid1211">
    <w:name w:val="Table Grid1211"/>
    <w:basedOn w:val="TableNormal"/>
    <w:next w:val="TableGrid"/>
    <w:rsid w:val="007257E3"/>
    <w:pPr>
      <w:spacing w:line="240" w:lineRule="auto"/>
    </w:pPr>
    <w:rPr>
      <w:rFonts w:ascii="Calibri" w:eastAsia="MS Mincho" w:hAnsi="Calibri" w:cs="Arial"/>
      <w:color w:val="4C483D"/>
      <w:sz w:val="20"/>
      <w:szCs w:val="20"/>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111">
    <w:name w:val="Grid Table 1 Light - Accent 1111"/>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11">
    <w:name w:val="Grid Table 1 Light - Accent 1211"/>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TableGrid1311">
    <w:name w:val="Table Grid1311"/>
    <w:basedOn w:val="TableNormal"/>
    <w:next w:val="TableGrid"/>
    <w:rsid w:val="007257E3"/>
    <w:pPr>
      <w:spacing w:line="240" w:lineRule="auto"/>
    </w:pPr>
    <w:rPr>
      <w:rFonts w:ascii="Calibri" w:eastAsia="MS Mincho" w:hAnsi="Calibri" w:cs="Arial"/>
      <w:color w:val="4C483D"/>
      <w:sz w:val="20"/>
      <w:szCs w:val="20"/>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121">
    <w:name w:val="Grid Table 1 Light - Accent 1121"/>
    <w:basedOn w:val="TableNormal"/>
    <w:next w:val="GridTable1Light-Accent12"/>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table" w:customStyle="1" w:styleId="GridTable1Light-Accent1221">
    <w:name w:val="Grid Table 1 Light - Accent 1221"/>
    <w:basedOn w:val="TableNormal"/>
    <w:uiPriority w:val="46"/>
    <w:rsid w:val="007257E3"/>
    <w:pPr>
      <w:spacing w:line="240" w:lineRule="auto"/>
    </w:pPr>
    <w:rPr>
      <w:rFonts w:ascii="Calibri" w:eastAsia="MS Mincho" w:hAnsi="Calibri" w:cs="Arial"/>
      <w:color w:val="4C483D"/>
      <w:sz w:val="20"/>
      <w:szCs w:val="20"/>
      <w:lang w:val="en-US" w:eastAsia="ja-JP"/>
    </w:rPr>
    <w:tblPr>
      <w:tblStyleRowBandSize w:val="1"/>
      <w:tblStyleColBandSize w:val="1"/>
      <w:tblBorders>
        <w:top w:val="single" w:sz="4" w:space="0" w:color="F9B8B8"/>
        <w:left w:val="single" w:sz="4" w:space="0" w:color="F9B8B8"/>
        <w:bottom w:val="single" w:sz="4" w:space="0" w:color="F9B8B8"/>
        <w:right w:val="single" w:sz="4" w:space="0" w:color="F9B8B8"/>
        <w:insideH w:val="single" w:sz="4" w:space="0" w:color="F9B8B8"/>
        <w:insideV w:val="single" w:sz="4" w:space="0" w:color="F9B8B8"/>
      </w:tblBorders>
    </w:tblPr>
    <w:tblStylePr w:type="firstRow">
      <w:rPr>
        <w:b/>
        <w:bCs/>
      </w:rPr>
      <w:tblPr/>
      <w:tcPr>
        <w:tcBorders>
          <w:bottom w:val="single" w:sz="12" w:space="0" w:color="F79595"/>
        </w:tcBorders>
      </w:tcPr>
    </w:tblStylePr>
    <w:tblStylePr w:type="lastRow">
      <w:rPr>
        <w:b/>
        <w:bCs/>
      </w:rPr>
      <w:tblPr/>
      <w:tcPr>
        <w:tcBorders>
          <w:top w:val="double" w:sz="2" w:space="0" w:color="F79595"/>
        </w:tcBorders>
      </w:tcPr>
    </w:tblStylePr>
    <w:tblStylePr w:type="firstCol">
      <w:rPr>
        <w:b/>
        <w:bCs/>
      </w:rPr>
    </w:tblStylePr>
    <w:tblStylePr w:type="lastCol">
      <w:rPr>
        <w:b/>
        <w:bCs/>
      </w:rPr>
    </w:tblStylePr>
  </w:style>
  <w:style w:type="character" w:customStyle="1" w:styleId="emailstyle153">
    <w:name w:val="emailstyle153"/>
    <w:semiHidden/>
    <w:rsid w:val="007257E3"/>
    <w:rPr>
      <w:rFonts w:ascii="Verdana" w:hAnsi="Verdana" w:hint="default"/>
      <w:b w:val="0"/>
      <w:bCs w:val="0"/>
      <w:i w:val="0"/>
      <w:iCs w:val="0"/>
      <w:color w:val="000000"/>
    </w:rPr>
  </w:style>
  <w:style w:type="character" w:customStyle="1" w:styleId="emailstyle170">
    <w:name w:val="emailstyle170"/>
    <w:semiHidden/>
    <w:rsid w:val="007257E3"/>
    <w:rPr>
      <w:rFonts w:ascii="Verdana" w:hAnsi="Verdana" w:cs="Times New Roman" w:hint="default"/>
      <w:b w:val="0"/>
      <w:bCs w:val="0"/>
      <w:i w:val="0"/>
      <w:iCs w:val="0"/>
      <w:color w:val="000000"/>
      <w:sz w:val="18"/>
      <w:szCs w:val="18"/>
    </w:rPr>
  </w:style>
  <w:style w:type="numbering" w:customStyle="1" w:styleId="JacobsBulletList18">
    <w:name w:val="Jacobs Bullet List 18"/>
    <w:uiPriority w:val="99"/>
    <w:rsid w:val="007257E3"/>
    <w:pPr>
      <w:numPr>
        <w:numId w:val="145"/>
      </w:numPr>
    </w:pPr>
  </w:style>
  <w:style w:type="paragraph" w:customStyle="1" w:styleId="Para0">
    <w:name w:val="Para 0"/>
    <w:basedOn w:val="Normal"/>
    <w:link w:val="Para0Char"/>
    <w:autoRedefine/>
    <w:uiPriority w:val="4"/>
    <w:qFormat/>
    <w:rsid w:val="007257E3"/>
    <w:pPr>
      <w:spacing w:before="240" w:after="120" w:line="240" w:lineRule="atLeast"/>
      <w:jc w:val="both"/>
    </w:pPr>
    <w:rPr>
      <w:rFonts w:ascii="Arial" w:eastAsia="Times New Roman" w:hAnsi="Arial" w:cs="Times New Roman"/>
      <w:sz w:val="20"/>
      <w:szCs w:val="24"/>
      <w:lang w:val="en-US"/>
    </w:rPr>
  </w:style>
  <w:style w:type="character" w:customStyle="1" w:styleId="Para0Char">
    <w:name w:val="Para 0 Char"/>
    <w:link w:val="Para0"/>
    <w:uiPriority w:val="4"/>
    <w:rsid w:val="007257E3"/>
    <w:rPr>
      <w:rFonts w:ascii="Arial" w:eastAsia="Times New Roman" w:hAnsi="Arial" w:cs="Times New Roman"/>
      <w:sz w:val="20"/>
      <w:szCs w:val="24"/>
      <w:lang w:val="en-US"/>
    </w:rPr>
  </w:style>
  <w:style w:type="paragraph" w:customStyle="1" w:styleId="Ledetekst">
    <w:name w:val="Ledetekst"/>
    <w:basedOn w:val="Normal"/>
    <w:qFormat/>
    <w:rsid w:val="007257E3"/>
    <w:pPr>
      <w:framePr w:w="2373" w:h="5202" w:hSpace="181" w:wrap="around" w:vAnchor="page" w:hAnchor="page" w:x="9441" w:y="1805"/>
      <w:tabs>
        <w:tab w:val="left" w:pos="680"/>
      </w:tabs>
    </w:pPr>
    <w:rPr>
      <w:rFonts w:eastAsia="Times New Roman" w:cs="Times New Roman"/>
      <w:spacing w:val="4"/>
      <w:sz w:val="15"/>
    </w:rPr>
  </w:style>
  <w:style w:type="paragraph" w:customStyle="1" w:styleId="Normal-DocumentHeading">
    <w:name w:val="Normal - Document Heading"/>
    <w:basedOn w:val="Normal"/>
    <w:qFormat/>
    <w:rsid w:val="007257E3"/>
    <w:rPr>
      <w:rFonts w:eastAsia="Times New Roman" w:cs="Times New Roman"/>
      <w:b/>
      <w:caps/>
      <w:szCs w:val="24"/>
      <w:lang w:eastAsia="da-DK"/>
    </w:rPr>
  </w:style>
  <w:style w:type="paragraph" w:customStyle="1" w:styleId="Normal-SenderName">
    <w:name w:val="Normal - Sender Name"/>
    <w:basedOn w:val="Normal"/>
    <w:semiHidden/>
    <w:qFormat/>
    <w:rsid w:val="007257E3"/>
    <w:rPr>
      <w:rFonts w:eastAsia="Times New Roman" w:cs="Times New Roman"/>
      <w:b/>
      <w:szCs w:val="24"/>
      <w:lang w:eastAsia="da-DK"/>
    </w:rPr>
  </w:style>
  <w:style w:type="paragraph" w:customStyle="1" w:styleId="Normal-Senderinformation">
    <w:name w:val="Normal - Sender information"/>
    <w:basedOn w:val="Normal"/>
    <w:semiHidden/>
    <w:qFormat/>
    <w:rsid w:val="007257E3"/>
    <w:pPr>
      <w:tabs>
        <w:tab w:val="left" w:pos="198"/>
      </w:tabs>
      <w:spacing w:line="200" w:lineRule="atLeast"/>
    </w:pPr>
    <w:rPr>
      <w:rFonts w:eastAsia="Times New Roman" w:cs="Times New Roman"/>
      <w:sz w:val="14"/>
      <w:szCs w:val="24"/>
      <w:lang w:eastAsia="da-DK"/>
    </w:rPr>
  </w:style>
  <w:style w:type="paragraph" w:customStyle="1" w:styleId="Normal-Doctypetitle">
    <w:name w:val="Normal - Doc type title"/>
    <w:basedOn w:val="Normal"/>
    <w:qFormat/>
    <w:rsid w:val="007257E3"/>
    <w:pPr>
      <w:spacing w:line="480" w:lineRule="atLeast"/>
    </w:pPr>
    <w:rPr>
      <w:rFonts w:eastAsia="Times New Roman" w:cs="Times New Roman"/>
      <w:caps/>
      <w:spacing w:val="27"/>
      <w:sz w:val="44"/>
      <w:szCs w:val="24"/>
      <w:lang w:eastAsia="da-DK"/>
    </w:rPr>
  </w:style>
  <w:style w:type="paragraph" w:customStyle="1" w:styleId="Template-Legalinfo">
    <w:name w:val="Template - Legal info"/>
    <w:basedOn w:val="Template"/>
    <w:semiHidden/>
    <w:qFormat/>
    <w:rsid w:val="007257E3"/>
    <w:pPr>
      <w:tabs>
        <w:tab w:val="left" w:pos="488"/>
      </w:tabs>
      <w:spacing w:line="160" w:lineRule="atLeast"/>
    </w:pPr>
    <w:rPr>
      <w:rFonts w:eastAsia="Times New Roman" w:cs="Times New Roman"/>
      <w:sz w:val="12"/>
      <w:szCs w:val="24"/>
      <w:lang w:val="en-GB" w:eastAsia="da-DK"/>
    </w:rPr>
  </w:style>
  <w:style w:type="paragraph" w:customStyle="1" w:styleId="yiv1227746565msonormal">
    <w:name w:val="yiv1227746565msonormal"/>
    <w:basedOn w:val="Normal"/>
    <w:qFormat/>
    <w:rsid w:val="007257E3"/>
    <w:pPr>
      <w:spacing w:before="100" w:beforeAutospacing="1" w:after="100" w:afterAutospacing="1" w:line="240" w:lineRule="auto"/>
    </w:pPr>
    <w:rPr>
      <w:rFonts w:ascii="Calibri" w:eastAsia="Calibri" w:hAnsi="Calibri" w:cs="Calibri"/>
      <w:sz w:val="22"/>
      <w:szCs w:val="22"/>
      <w:lang w:val="en-GB" w:eastAsia="en-GB"/>
    </w:rPr>
  </w:style>
  <w:style w:type="table" w:customStyle="1" w:styleId="TableGrid300">
    <w:name w:val="Table Grid30"/>
    <w:basedOn w:val="TableNormal"/>
    <w:next w:val="TableGrid"/>
    <w:rsid w:val="007257E3"/>
    <w:pPr>
      <w:spacing w:line="240" w:lineRule="auto"/>
    </w:pPr>
    <w:rPr>
      <w:rFonts w:ascii="Calibri" w:eastAsia="Calibri" w:hAnsi="Calibri" w:cs="Times New Roman"/>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uiPriority w:val="59"/>
    <w:rsid w:val="007257E3"/>
    <w:pPr>
      <w:spacing w:line="240" w:lineRule="auto"/>
    </w:pPr>
    <w:rPr>
      <w:rFonts w:ascii="Calibri" w:eastAsia="Calibri" w:hAnsi="Calibri" w:cs="Times New Roman"/>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uiPriority w:val="59"/>
    <w:rsid w:val="007257E3"/>
    <w:pPr>
      <w:spacing w:line="240" w:lineRule="auto"/>
    </w:pPr>
    <w:rPr>
      <w:rFonts w:ascii="Calibri" w:eastAsia="Calibri" w:hAnsi="Calibri" w:cs="Times New Roman"/>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
    <w:basedOn w:val="TableNormal"/>
    <w:rsid w:val="007257E3"/>
    <w:pPr>
      <w:spacing w:line="240" w:lineRule="auto"/>
    </w:pPr>
    <w:rPr>
      <w:rFonts w:ascii="Calibri" w:eastAsia="Calibri" w:hAnsi="Calibri" w:cs="Times New Roman"/>
      <w:sz w:val="22"/>
      <w:szCs w:val="22"/>
      <w:lang w:val="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2"/>
    <w:basedOn w:val="Normal"/>
    <w:qFormat/>
    <w:rsid w:val="007257E3"/>
    <w:pPr>
      <w:spacing w:line="240" w:lineRule="auto"/>
      <w:jc w:val="both"/>
    </w:pPr>
    <w:rPr>
      <w:rFonts w:ascii="Times New Roman" w:eastAsia="Times New Roman" w:hAnsi="Times New Roman" w:cs="Times New Roman"/>
      <w:sz w:val="22"/>
      <w:szCs w:val="22"/>
      <w:lang w:eastAsia="ro-RO"/>
    </w:rPr>
  </w:style>
  <w:style w:type="paragraph" w:customStyle="1" w:styleId="1tabeltextmeto">
    <w:name w:val="1_tabel_text_meto"/>
    <w:basedOn w:val="Normal"/>
    <w:qFormat/>
    <w:rsid w:val="007257E3"/>
    <w:pPr>
      <w:spacing w:line="240" w:lineRule="auto"/>
      <w:ind w:left="992" w:hanging="992"/>
      <w:jc w:val="center"/>
    </w:pPr>
    <w:rPr>
      <w:rFonts w:ascii="Times New Roman" w:eastAsia="Times New Roman" w:hAnsi="Times New Roman" w:cs="Times New Roman"/>
      <w:sz w:val="22"/>
      <w:szCs w:val="22"/>
    </w:rPr>
  </w:style>
  <w:style w:type="paragraph" w:customStyle="1" w:styleId="1text0">
    <w:name w:val="1 text"/>
    <w:basedOn w:val="BodyText2"/>
    <w:qFormat/>
    <w:rsid w:val="007257E3"/>
    <w:pPr>
      <w:spacing w:before="120" w:line="240" w:lineRule="auto"/>
      <w:ind w:left="992" w:firstLine="720"/>
      <w:jc w:val="both"/>
    </w:pPr>
    <w:rPr>
      <w:rFonts w:ascii="Arial" w:eastAsia="Times New Roman" w:hAnsi="Arial" w:cs="Times New Roman"/>
      <w:sz w:val="24"/>
      <w:szCs w:val="24"/>
    </w:rPr>
  </w:style>
  <w:style w:type="paragraph" w:customStyle="1" w:styleId="1tabelrest">
    <w:name w:val="1 tabel rest"/>
    <w:basedOn w:val="Normal"/>
    <w:qFormat/>
    <w:rsid w:val="007257E3"/>
    <w:pPr>
      <w:spacing w:line="240" w:lineRule="auto"/>
      <w:ind w:left="992" w:hanging="992"/>
      <w:jc w:val="center"/>
    </w:pPr>
    <w:rPr>
      <w:rFonts w:ascii="Arial" w:eastAsia="Times New Roman" w:hAnsi="Arial" w:cs="Arial"/>
      <w:sz w:val="22"/>
      <w:szCs w:val="24"/>
      <w:lang w:eastAsia="ro-RO"/>
    </w:rPr>
  </w:style>
  <w:style w:type="paragraph" w:customStyle="1" w:styleId="CaracterCaracterCharCaracterCaracterCharCaracterCaracterCharCaracterCaracterCharCaracterCaracter1CharCharCharCharCaracterCaracterCaracterCaracter3">
    <w:name w:val="Caracter Caracter Char Caracter Caracter Char Caracter Caracter Char Caracter Caracter Char Caracter Caracter1 Char Char Char Char Caracter Caracter Caracter Caracter3"/>
    <w:basedOn w:val="Normal"/>
    <w:qFormat/>
    <w:rsid w:val="007257E3"/>
    <w:pPr>
      <w:spacing w:line="240" w:lineRule="auto"/>
      <w:jc w:val="both"/>
    </w:pPr>
    <w:rPr>
      <w:rFonts w:eastAsia="Times New Roman" w:cs="Times New Roman"/>
      <w:sz w:val="24"/>
      <w:szCs w:val="24"/>
      <w:lang w:val="en-GB" w:eastAsia="pl-PL"/>
    </w:rPr>
  </w:style>
  <w:style w:type="character" w:customStyle="1" w:styleId="CharChar24">
    <w:name w:val="Char Char24"/>
    <w:semiHidden/>
    <w:rsid w:val="007257E3"/>
    <w:rPr>
      <w:rFonts w:ascii="Calibri" w:hAnsi="Calibri"/>
      <w:noProof w:val="0"/>
      <w:sz w:val="24"/>
      <w:szCs w:val="24"/>
      <w:lang w:val="en-GB" w:eastAsia="en-US"/>
    </w:rPr>
  </w:style>
  <w:style w:type="paragraph" w:customStyle="1" w:styleId="CharCharCharChar1Char2">
    <w:name w:val="Char Char Char Char1 Char2"/>
    <w:basedOn w:val="Normal"/>
    <w:semiHidden/>
    <w:qFormat/>
    <w:rsid w:val="007257E3"/>
    <w:pPr>
      <w:spacing w:line="240" w:lineRule="auto"/>
    </w:pPr>
    <w:rPr>
      <w:rFonts w:ascii="Times New Roman" w:eastAsia="Times New Roman" w:hAnsi="Times New Roman" w:cs="Times New Roman"/>
      <w:sz w:val="24"/>
      <w:szCs w:val="24"/>
      <w:lang w:val="en-GB" w:eastAsia="pl-PL"/>
    </w:rPr>
  </w:style>
  <w:style w:type="numbering" w:customStyle="1" w:styleId="BumbiABC3">
    <w:name w:val="Bumbi ABC3"/>
    <w:rsid w:val="007257E3"/>
    <w:pPr>
      <w:numPr>
        <w:numId w:val="156"/>
      </w:numPr>
    </w:pPr>
  </w:style>
  <w:style w:type="numbering" w:customStyle="1" w:styleId="BumbiIIIIII3">
    <w:name w:val="Bumbi I II III3"/>
    <w:rsid w:val="007257E3"/>
    <w:pPr>
      <w:numPr>
        <w:numId w:val="174"/>
      </w:numPr>
    </w:pPr>
  </w:style>
  <w:style w:type="table" w:customStyle="1" w:styleId="TableElegant23">
    <w:name w:val="Table Elegant23"/>
    <w:basedOn w:val="TableNormal"/>
    <w:next w:val="TableElegant"/>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23">
    <w:name w:val="Table Web 223"/>
    <w:basedOn w:val="TableNormal"/>
    <w:next w:val="TableWeb2"/>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Char12">
    <w:name w:val="Char12"/>
    <w:basedOn w:val="Normal"/>
    <w:qFormat/>
    <w:rsid w:val="007257E3"/>
    <w:pPr>
      <w:spacing w:after="160" w:line="240" w:lineRule="exact"/>
    </w:pPr>
    <w:rPr>
      <w:rFonts w:eastAsia="Times New Roman" w:cs="Times New Roman"/>
      <w:szCs w:val="20"/>
      <w:lang w:val="en-GB"/>
    </w:rPr>
  </w:style>
  <w:style w:type="character" w:customStyle="1" w:styleId="CharChar172">
    <w:name w:val="Char Char172"/>
    <w:locked/>
    <w:rsid w:val="007257E3"/>
    <w:rPr>
      <w:rFonts w:ascii="Calibri" w:hAnsi="Calibri"/>
      <w:bCs/>
      <w:i/>
      <w:iCs/>
      <w:sz w:val="24"/>
      <w:szCs w:val="26"/>
      <w:lang w:val="en-GB"/>
    </w:rPr>
  </w:style>
  <w:style w:type="character" w:customStyle="1" w:styleId="CharChar162">
    <w:name w:val="Char Char162"/>
    <w:locked/>
    <w:rsid w:val="007257E3"/>
    <w:rPr>
      <w:rFonts w:ascii="Calibri" w:hAnsi="Calibri"/>
      <w:bCs/>
      <w:i/>
      <w:sz w:val="24"/>
      <w:szCs w:val="24"/>
      <w:lang w:val="en-GB"/>
    </w:rPr>
  </w:style>
  <w:style w:type="character" w:customStyle="1" w:styleId="CharChar152">
    <w:name w:val="Char Char152"/>
    <w:locked/>
    <w:rsid w:val="007257E3"/>
    <w:rPr>
      <w:rFonts w:ascii="Calibri" w:hAnsi="Calibri"/>
      <w:sz w:val="24"/>
      <w:szCs w:val="24"/>
      <w:lang w:val="en-GB"/>
    </w:rPr>
  </w:style>
  <w:style w:type="character" w:customStyle="1" w:styleId="CharChar142">
    <w:name w:val="Char Char142"/>
    <w:locked/>
    <w:rsid w:val="007257E3"/>
    <w:rPr>
      <w:rFonts w:ascii="Calibri" w:hAnsi="Calibri"/>
      <w:i/>
      <w:iCs/>
      <w:sz w:val="24"/>
      <w:szCs w:val="24"/>
      <w:lang w:val="en-GB"/>
    </w:rPr>
  </w:style>
  <w:style w:type="character" w:customStyle="1" w:styleId="CharChar132">
    <w:name w:val="Char Char132"/>
    <w:locked/>
    <w:rsid w:val="007257E3"/>
    <w:rPr>
      <w:rFonts w:ascii="Cambria" w:eastAsia="Times New Roman" w:hAnsi="Cambria"/>
      <w:sz w:val="22"/>
      <w:szCs w:val="22"/>
      <w:lang w:val="en-GB"/>
    </w:rPr>
  </w:style>
  <w:style w:type="character" w:customStyle="1" w:styleId="CharChar122">
    <w:name w:val="Char Char122"/>
    <w:locked/>
    <w:rsid w:val="007257E3"/>
    <w:rPr>
      <w:rFonts w:ascii="Cambria" w:hAnsi="Cambria" w:cs="Times New Roman"/>
      <w:b/>
      <w:bCs/>
      <w:noProof w:val="0"/>
      <w:kern w:val="28"/>
      <w:sz w:val="32"/>
      <w:szCs w:val="32"/>
      <w:lang w:val="en-GB" w:eastAsia="en-US"/>
    </w:rPr>
  </w:style>
  <w:style w:type="character" w:customStyle="1" w:styleId="CharChar113">
    <w:name w:val="Char Char113"/>
    <w:locked/>
    <w:rsid w:val="007257E3"/>
    <w:rPr>
      <w:rFonts w:ascii="Cambria" w:hAnsi="Cambria" w:cs="Times New Roman"/>
      <w:noProof w:val="0"/>
      <w:sz w:val="24"/>
      <w:szCs w:val="24"/>
      <w:lang w:val="en-GB" w:eastAsia="en-US"/>
    </w:rPr>
  </w:style>
  <w:style w:type="character" w:customStyle="1" w:styleId="CharChar102">
    <w:name w:val="Char Char102"/>
    <w:semiHidden/>
    <w:locked/>
    <w:rsid w:val="007257E3"/>
    <w:rPr>
      <w:rFonts w:ascii="Tahoma" w:hAnsi="Tahoma" w:cs="Tahoma"/>
      <w:noProof w:val="0"/>
      <w:sz w:val="16"/>
      <w:szCs w:val="16"/>
      <w:lang w:val="en-GB" w:eastAsia="en-US"/>
    </w:rPr>
  </w:style>
  <w:style w:type="character" w:customStyle="1" w:styleId="CharChar92">
    <w:name w:val="Char Char92"/>
    <w:semiHidden/>
    <w:locked/>
    <w:rsid w:val="007257E3"/>
    <w:rPr>
      <w:rFonts w:ascii="Calibri" w:hAnsi="Calibri" w:cs="Times New Roman"/>
      <w:noProof w:val="0"/>
      <w:lang w:val="en-GB" w:eastAsia="en-US"/>
    </w:rPr>
  </w:style>
  <w:style w:type="character" w:customStyle="1" w:styleId="CharChar82">
    <w:name w:val="Char Char82"/>
    <w:semiHidden/>
    <w:locked/>
    <w:rsid w:val="007257E3"/>
    <w:rPr>
      <w:rFonts w:ascii="Arial" w:hAnsi="Arial" w:cs="Times New Roman"/>
      <w:noProof w:val="0"/>
      <w:spacing w:val="-5"/>
      <w:sz w:val="22"/>
      <w:lang w:val="en-GB" w:eastAsia="de-DE"/>
    </w:rPr>
  </w:style>
  <w:style w:type="character" w:customStyle="1" w:styleId="CharChar72">
    <w:name w:val="Char Char72"/>
    <w:semiHidden/>
    <w:locked/>
    <w:rsid w:val="007257E3"/>
    <w:rPr>
      <w:rFonts w:ascii="Arial" w:hAnsi="Arial" w:cs="Arial"/>
      <w:noProof w:val="0"/>
      <w:color w:val="292526"/>
      <w:sz w:val="24"/>
      <w:szCs w:val="24"/>
      <w:lang w:val="en-GB" w:eastAsia="en-GB"/>
    </w:rPr>
  </w:style>
  <w:style w:type="character" w:customStyle="1" w:styleId="CharChar62">
    <w:name w:val="Char Char62"/>
    <w:semiHidden/>
    <w:locked/>
    <w:rsid w:val="007257E3"/>
    <w:rPr>
      <w:rFonts w:ascii="Calibri" w:hAnsi="Calibri" w:cs="Times New Roman"/>
      <w:noProof w:val="0"/>
      <w:sz w:val="24"/>
      <w:szCs w:val="24"/>
      <w:lang w:val="en-GB" w:eastAsia="en-US"/>
    </w:rPr>
  </w:style>
  <w:style w:type="character" w:customStyle="1" w:styleId="CharChar52">
    <w:name w:val="Char Char52"/>
    <w:semiHidden/>
    <w:locked/>
    <w:rsid w:val="007257E3"/>
    <w:rPr>
      <w:rFonts w:eastAsia="MS Mincho" w:cs="Times New Roman"/>
      <w:noProof w:val="0"/>
      <w:sz w:val="16"/>
      <w:szCs w:val="16"/>
      <w:lang w:val="en-GB" w:eastAsia="ja-JP"/>
    </w:rPr>
  </w:style>
  <w:style w:type="character" w:customStyle="1" w:styleId="CharChar42">
    <w:name w:val="Char Char42"/>
    <w:locked/>
    <w:rsid w:val="007257E3"/>
    <w:rPr>
      <w:rFonts w:ascii="Calibri" w:hAnsi="Calibri" w:cs="Times New Roman"/>
      <w:noProof w:val="0"/>
      <w:sz w:val="24"/>
      <w:szCs w:val="24"/>
      <w:lang w:val="en-GB" w:eastAsia="en-US"/>
    </w:rPr>
  </w:style>
  <w:style w:type="character" w:customStyle="1" w:styleId="CharChar32">
    <w:name w:val="Char Char32"/>
    <w:locked/>
    <w:rsid w:val="007257E3"/>
    <w:rPr>
      <w:rFonts w:ascii="Calibri" w:hAnsi="Calibri" w:cs="Times New Roman"/>
      <w:noProof w:val="0"/>
      <w:sz w:val="24"/>
      <w:szCs w:val="24"/>
      <w:lang w:val="en-GB" w:eastAsia="en-US"/>
    </w:rPr>
  </w:style>
  <w:style w:type="character" w:customStyle="1" w:styleId="CharChar23">
    <w:name w:val="Char Char23"/>
    <w:semiHidden/>
    <w:rsid w:val="007257E3"/>
    <w:rPr>
      <w:rFonts w:ascii="Calibri" w:hAnsi="Calibri"/>
      <w:noProof w:val="0"/>
      <w:lang w:val="en-GB" w:eastAsia="en-US"/>
    </w:rPr>
  </w:style>
  <w:style w:type="character" w:customStyle="1" w:styleId="CharChar112">
    <w:name w:val="Char Char112"/>
    <w:rsid w:val="007257E3"/>
    <w:rPr>
      <w:rFonts w:ascii="Calibri" w:hAnsi="Calibri"/>
      <w:b/>
      <w:bCs/>
      <w:noProof w:val="0"/>
      <w:lang w:val="en-GB" w:eastAsia="en-US"/>
    </w:rPr>
  </w:style>
  <w:style w:type="numbering" w:customStyle="1" w:styleId="Bumbi14">
    <w:name w:val="Bumbi14"/>
    <w:rsid w:val="007257E3"/>
    <w:pPr>
      <w:numPr>
        <w:numId w:val="153"/>
      </w:numPr>
    </w:pPr>
  </w:style>
  <w:style w:type="paragraph" w:customStyle="1" w:styleId="CaracterCharCharCharChar2">
    <w:name w:val="Caracter Char Char Char Char2"/>
    <w:basedOn w:val="Normal"/>
    <w:qFormat/>
    <w:rsid w:val="007257E3"/>
    <w:pPr>
      <w:spacing w:line="240" w:lineRule="auto"/>
    </w:pPr>
    <w:rPr>
      <w:rFonts w:ascii="Times New Roman" w:eastAsia="Times New Roman" w:hAnsi="Times New Roman" w:cs="Times New Roman"/>
      <w:sz w:val="24"/>
      <w:szCs w:val="24"/>
      <w:lang w:val="en-GB" w:eastAsia="pl-PL"/>
    </w:rPr>
  </w:style>
  <w:style w:type="paragraph" w:customStyle="1" w:styleId="CharCharCharChar1CharChar12">
    <w:name w:val="Char Char Char Char1 Char Char12"/>
    <w:basedOn w:val="Normal"/>
    <w:qFormat/>
    <w:rsid w:val="007257E3"/>
    <w:pPr>
      <w:spacing w:line="240" w:lineRule="auto"/>
    </w:pPr>
    <w:rPr>
      <w:rFonts w:ascii="Times New Roman" w:eastAsia="Times New Roman" w:hAnsi="Times New Roman" w:cs="Times New Roman"/>
      <w:sz w:val="24"/>
      <w:szCs w:val="24"/>
      <w:lang w:val="en-GB" w:eastAsia="pl-PL"/>
    </w:rPr>
  </w:style>
  <w:style w:type="table" w:customStyle="1" w:styleId="TableElegant113">
    <w:name w:val="Table Elegant113"/>
    <w:basedOn w:val="TableNormal"/>
    <w:next w:val="TableElegant"/>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113">
    <w:name w:val="Table Web 2113"/>
    <w:basedOn w:val="TableNormal"/>
    <w:next w:val="TableWeb2"/>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Classic122">
    <w:name w:val="Table Classic 122"/>
    <w:basedOn w:val="TableNormal"/>
    <w:next w:val="TableClassic1"/>
    <w:unhideWhenUsed/>
    <w:rsid w:val="007257E3"/>
    <w:pPr>
      <w:spacing w:line="240" w:lineRule="auto"/>
    </w:pPr>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Elegant32">
    <w:name w:val="Table Elegant32"/>
    <w:basedOn w:val="TableNormal"/>
    <w:next w:val="TableElegant"/>
    <w:unhideWhenUsed/>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122">
    <w:name w:val="Table Web 122"/>
    <w:basedOn w:val="TableNormal"/>
    <w:next w:val="TableWeb1"/>
    <w:unhideWhenUsed/>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232">
    <w:name w:val="Table Web 232"/>
    <w:basedOn w:val="TableNormal"/>
    <w:next w:val="TableWeb2"/>
    <w:unhideWhenUsed/>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22">
    <w:name w:val="Table Web 322"/>
    <w:basedOn w:val="TableNormal"/>
    <w:next w:val="TableWeb3"/>
    <w:unhideWhenUsed/>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22">
    <w:name w:val="Table Elegant122"/>
    <w:basedOn w:val="TableNormal"/>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22">
    <w:name w:val="Table Web 2122"/>
    <w:basedOn w:val="TableNormal"/>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212">
    <w:name w:val="Table Elegant212"/>
    <w:basedOn w:val="TableNormal"/>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212">
    <w:name w:val="Table Web 2212"/>
    <w:basedOn w:val="TableNormal"/>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Classic1112">
    <w:name w:val="Table Classic 1112"/>
    <w:basedOn w:val="TableNormal"/>
    <w:semiHidden/>
    <w:rsid w:val="007257E3"/>
    <w:pPr>
      <w:spacing w:line="240" w:lineRule="auto"/>
    </w:pPr>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112">
    <w:name w:val="Table Web 1112"/>
    <w:basedOn w:val="TableNormal"/>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12">
    <w:name w:val="Table Web 3112"/>
    <w:basedOn w:val="TableNormal"/>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112">
    <w:name w:val="Table Elegant1112"/>
    <w:basedOn w:val="TableNormal"/>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112">
    <w:name w:val="Table Web 21112"/>
    <w:basedOn w:val="TableNormal"/>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numbering" w:customStyle="1" w:styleId="1010110111112">
    <w:name w:val="10 / 10.1 / 10.1.1.1112"/>
    <w:rsid w:val="007257E3"/>
    <w:pPr>
      <w:numPr>
        <w:numId w:val="157"/>
      </w:numPr>
    </w:pPr>
  </w:style>
  <w:style w:type="numbering" w:customStyle="1" w:styleId="Bumbi112">
    <w:name w:val="Bumbi112"/>
    <w:rsid w:val="007257E3"/>
    <w:pPr>
      <w:numPr>
        <w:numId w:val="169"/>
      </w:numPr>
    </w:pPr>
  </w:style>
  <w:style w:type="numbering" w:customStyle="1" w:styleId="BumbiABC112">
    <w:name w:val="Bumbi ABC112"/>
    <w:rsid w:val="007257E3"/>
    <w:pPr>
      <w:numPr>
        <w:numId w:val="158"/>
      </w:numPr>
    </w:pPr>
  </w:style>
  <w:style w:type="numbering" w:customStyle="1" w:styleId="BumbiIIIIII112">
    <w:name w:val="Bumbi I II III112"/>
    <w:rsid w:val="007257E3"/>
    <w:pPr>
      <w:numPr>
        <w:numId w:val="152"/>
      </w:numPr>
    </w:pPr>
  </w:style>
  <w:style w:type="numbering" w:customStyle="1" w:styleId="CurrentList1112">
    <w:name w:val="Current List1112"/>
    <w:rsid w:val="007257E3"/>
    <w:pPr>
      <w:numPr>
        <w:numId w:val="154"/>
      </w:numPr>
    </w:pPr>
  </w:style>
  <w:style w:type="table" w:customStyle="1" w:styleId="TableElegant41">
    <w:name w:val="Table Elegant41"/>
    <w:basedOn w:val="TableNormal"/>
    <w:next w:val="TableElegant"/>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41">
    <w:name w:val="Table Web 241"/>
    <w:basedOn w:val="TableNormal"/>
    <w:next w:val="TableWeb2"/>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Classic131">
    <w:name w:val="Table Classic 131"/>
    <w:basedOn w:val="TableNormal"/>
    <w:next w:val="TableClassic1"/>
    <w:semiHidden/>
    <w:rsid w:val="007257E3"/>
    <w:pPr>
      <w:spacing w:line="240" w:lineRule="auto"/>
    </w:pPr>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31">
    <w:name w:val="Table Web 131"/>
    <w:basedOn w:val="TableNormal"/>
    <w:next w:val="TableWeb1"/>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31">
    <w:name w:val="Table Web 331"/>
    <w:basedOn w:val="TableNormal"/>
    <w:next w:val="TableWeb3"/>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Elegant131">
    <w:name w:val="Table Elegant131"/>
    <w:basedOn w:val="TableNormal"/>
    <w:next w:val="TableElegant"/>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131">
    <w:name w:val="Table Web 2131"/>
    <w:basedOn w:val="TableNormal"/>
    <w:next w:val="TableWeb2"/>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Elegant221">
    <w:name w:val="Table Elegant221"/>
    <w:basedOn w:val="TableNormal"/>
    <w:next w:val="TableElegant"/>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221">
    <w:name w:val="Table Web 2221"/>
    <w:basedOn w:val="TableNormal"/>
    <w:next w:val="TableWeb2"/>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Classic1121">
    <w:name w:val="Table Classic 1121"/>
    <w:basedOn w:val="TableNormal"/>
    <w:next w:val="TableClassic1"/>
    <w:semiHidden/>
    <w:rsid w:val="007257E3"/>
    <w:pPr>
      <w:spacing w:line="240" w:lineRule="auto"/>
    </w:pPr>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121">
    <w:name w:val="Table Web 1121"/>
    <w:basedOn w:val="TableNormal"/>
    <w:next w:val="TableWeb1"/>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121">
    <w:name w:val="Table Web 3121"/>
    <w:basedOn w:val="TableNormal"/>
    <w:next w:val="TableWeb3"/>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Elegant1121">
    <w:name w:val="Table Elegant1121"/>
    <w:basedOn w:val="TableNormal"/>
    <w:next w:val="TableElegant"/>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vAlign w:val="center"/>
    </w:tcPr>
    <w:tblStylePr w:type="firstRow">
      <w:rPr>
        <w:caps/>
        <w:color w:val="auto"/>
      </w:rPr>
      <w:tblPr/>
      <w:tcPr>
        <w:tcBorders>
          <w:tl2br w:val="none" w:sz="0" w:space="0" w:color="auto"/>
          <w:tr2bl w:val="none" w:sz="0" w:space="0" w:color="auto"/>
        </w:tcBorders>
      </w:tcPr>
    </w:tblStylePr>
  </w:style>
  <w:style w:type="table" w:customStyle="1" w:styleId="TableWeb21121">
    <w:name w:val="Table Web 21121"/>
    <w:basedOn w:val="TableNormal"/>
    <w:next w:val="TableWeb2"/>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Classic1211">
    <w:name w:val="Table Classic 1211"/>
    <w:basedOn w:val="TableNormal"/>
    <w:next w:val="TableClassic1"/>
    <w:semiHidden/>
    <w:unhideWhenUsed/>
    <w:rsid w:val="007257E3"/>
    <w:pPr>
      <w:spacing w:line="240" w:lineRule="auto"/>
    </w:pPr>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Elegant311">
    <w:name w:val="Table Elegant311"/>
    <w:basedOn w:val="TableNormal"/>
    <w:next w:val="TableElegant"/>
    <w:semiHidden/>
    <w:unhideWhenUsed/>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1211">
    <w:name w:val="Table Web 1211"/>
    <w:basedOn w:val="TableNormal"/>
    <w:next w:val="TableWeb1"/>
    <w:semiHidden/>
    <w:unhideWhenUsed/>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2311">
    <w:name w:val="Table Web 2311"/>
    <w:basedOn w:val="TableNormal"/>
    <w:next w:val="TableWeb2"/>
    <w:semiHidden/>
    <w:unhideWhenUsed/>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211">
    <w:name w:val="Table Web 3211"/>
    <w:basedOn w:val="TableNormal"/>
    <w:next w:val="TableWeb3"/>
    <w:semiHidden/>
    <w:unhideWhenUsed/>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211">
    <w:name w:val="Table Elegant1211"/>
    <w:basedOn w:val="TableNormal"/>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211">
    <w:name w:val="Table Web 21211"/>
    <w:basedOn w:val="TableNormal"/>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2111">
    <w:name w:val="Table Elegant2111"/>
    <w:basedOn w:val="TableNormal"/>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2111">
    <w:name w:val="Table Web 22111"/>
    <w:basedOn w:val="TableNormal"/>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Classic11111">
    <w:name w:val="Table Classic 11111"/>
    <w:basedOn w:val="TableNormal"/>
    <w:semiHidden/>
    <w:rsid w:val="007257E3"/>
    <w:pPr>
      <w:spacing w:line="240" w:lineRule="auto"/>
    </w:pPr>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1111">
    <w:name w:val="Table Web 11111"/>
    <w:basedOn w:val="TableNormal"/>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111">
    <w:name w:val="Table Web 31111"/>
    <w:basedOn w:val="TableNormal"/>
    <w:rsid w:val="007257E3"/>
    <w:pPr>
      <w:spacing w:line="280" w:lineRule="exact"/>
    </w:pPr>
    <w:rPr>
      <w:rFonts w:ascii="Times New Roman" w:eastAsia="Calibri" w:hAnsi="Times New Roman" w:cs="Times New Roman"/>
      <w:sz w:val="20"/>
      <w:szCs w:val="20"/>
      <w:lang w:val="ro-RO" w:eastAsia="ro-R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1111">
    <w:name w:val="Table Elegant11111"/>
    <w:basedOn w:val="TableNormal"/>
    <w:rsid w:val="007257E3"/>
    <w:pPr>
      <w:spacing w:line="264" w:lineRule="auto"/>
      <w:jc w:val="center"/>
    </w:pPr>
    <w:rPr>
      <w:rFonts w:ascii="Times New Roman" w:eastAsia="Times New Roman" w:hAnsi="Times New Roman" w:cs="Times New Roman"/>
      <w:sz w:val="20"/>
      <w:szCs w:val="20"/>
      <w:lang w:val="ro-RO" w:eastAsia="ro-R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1111">
    <w:name w:val="Table Web 211111"/>
    <w:basedOn w:val="TableNormal"/>
    <w:rsid w:val="007257E3"/>
    <w:pPr>
      <w:spacing w:line="264" w:lineRule="auto"/>
      <w:jc w:val="both"/>
    </w:pPr>
    <w:rPr>
      <w:rFonts w:ascii="Times New Roman" w:eastAsia="Times New Roman" w:hAnsi="Times New Roman" w:cs="Times New Roman"/>
      <w:sz w:val="20"/>
      <w:szCs w:val="20"/>
      <w:lang w:val="ro-RO" w:eastAsia="ro-R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paragraph" w:customStyle="1" w:styleId="Listabuline">
    <w:name w:val="Lista buline"/>
    <w:basedOn w:val="ListParagraph"/>
    <w:qFormat/>
    <w:rsid w:val="007257E3"/>
    <w:pPr>
      <w:numPr>
        <w:numId w:val="144"/>
      </w:numPr>
      <w:spacing w:before="120" w:line="240" w:lineRule="auto"/>
      <w:contextualSpacing w:val="0"/>
      <w:jc w:val="both"/>
    </w:pPr>
    <w:rPr>
      <w:rFonts w:ascii="Palatino Linotype" w:eastAsia="Times New Roman" w:hAnsi="Palatino Linotype" w:cs="Palatino Linotype"/>
      <w:sz w:val="20"/>
      <w:szCs w:val="20"/>
      <w:lang w:val="en-GB"/>
    </w:rPr>
  </w:style>
  <w:style w:type="paragraph" w:customStyle="1" w:styleId="CharChar22">
    <w:name w:val="Char Char22"/>
    <w:basedOn w:val="Normal"/>
    <w:qFormat/>
    <w:rsid w:val="007257E3"/>
    <w:pPr>
      <w:spacing w:line="240" w:lineRule="auto"/>
    </w:pPr>
    <w:rPr>
      <w:rFonts w:ascii="Times New Roman" w:eastAsia="Times New Roman" w:hAnsi="Times New Roman" w:cs="Times New Roman"/>
      <w:sz w:val="24"/>
      <w:szCs w:val="24"/>
      <w:lang w:val="en-GB" w:eastAsia="pl-PL"/>
    </w:rPr>
  </w:style>
  <w:style w:type="paragraph" w:customStyle="1" w:styleId="Tabletext-Centred-Red">
    <w:name w:val="Table text - Centred - Red"/>
    <w:basedOn w:val="Normal"/>
    <w:qFormat/>
    <w:rsid w:val="007257E3"/>
    <w:pPr>
      <w:tabs>
        <w:tab w:val="left" w:pos="851"/>
      </w:tabs>
      <w:spacing w:before="60" w:after="60" w:line="240" w:lineRule="auto"/>
      <w:ind w:right="142"/>
      <w:jc w:val="center"/>
    </w:pPr>
    <w:rPr>
      <w:rFonts w:eastAsia="Times New Roman" w:cs="Arial"/>
      <w:color w:val="FF0000"/>
      <w:sz w:val="20"/>
      <w:szCs w:val="20"/>
      <w:lang w:val="en-GB" w:eastAsia="en-GB"/>
    </w:rPr>
  </w:style>
  <w:style w:type="paragraph" w:customStyle="1" w:styleId="Tabletext-Centred">
    <w:name w:val="Table text - Centred"/>
    <w:basedOn w:val="Tabletext"/>
    <w:qFormat/>
    <w:rsid w:val="007257E3"/>
    <w:pPr>
      <w:tabs>
        <w:tab w:val="clear" w:pos="415"/>
        <w:tab w:val="clear" w:pos="9900"/>
      </w:tabs>
      <w:autoSpaceDE/>
      <w:autoSpaceDN/>
      <w:adjustRightInd/>
      <w:spacing w:before="60" w:after="60" w:line="240" w:lineRule="auto"/>
      <w:ind w:right="142"/>
    </w:pPr>
    <w:rPr>
      <w:rFonts w:ascii="Arial" w:hAnsi="Arial" w:cs="Arial"/>
      <w:sz w:val="20"/>
      <w:szCs w:val="20"/>
      <w:lang w:val="en-GB" w:eastAsia="en-GB"/>
    </w:rPr>
  </w:style>
  <w:style w:type="paragraph" w:customStyle="1" w:styleId="E1Caracter">
    <w:name w:val="E1 Caracter"/>
    <w:basedOn w:val="Normal"/>
    <w:qFormat/>
    <w:rsid w:val="007257E3"/>
    <w:pPr>
      <w:overflowPunct w:val="0"/>
      <w:autoSpaceDE w:val="0"/>
      <w:autoSpaceDN w:val="0"/>
      <w:adjustRightInd w:val="0"/>
      <w:spacing w:after="160" w:line="320" w:lineRule="atLeast"/>
      <w:ind w:left="851"/>
      <w:jc w:val="both"/>
      <w:textAlignment w:val="baseline"/>
    </w:pPr>
    <w:rPr>
      <w:rFonts w:ascii="Arial" w:eastAsia="Calibri" w:hAnsi="Arial" w:cs="Arial"/>
      <w:sz w:val="22"/>
      <w:szCs w:val="22"/>
      <w:lang w:val="de-DE" w:eastAsia="de-DE"/>
    </w:rPr>
  </w:style>
  <w:style w:type="table" w:customStyle="1" w:styleId="TableGrid18">
    <w:name w:val="Table Grid18"/>
    <w:basedOn w:val="TableNormal"/>
    <w:next w:val="TableGrid"/>
    <w:uiPriority w:val="59"/>
    <w:rsid w:val="007257E3"/>
    <w:pPr>
      <w:spacing w:line="240" w:lineRule="auto"/>
      <w:ind w:left="714" w:hanging="357"/>
      <w:jc w:val="both"/>
    </w:pPr>
    <w:rPr>
      <w:rFonts w:ascii="Calibri" w:eastAsia="Calibri" w:hAnsi="Calibri" w:cs="Times New Roman"/>
      <w:sz w:val="22"/>
      <w:szCs w:val="22"/>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next w:val="TableGrid"/>
    <w:uiPriority w:val="59"/>
    <w:rsid w:val="007257E3"/>
    <w:pPr>
      <w:spacing w:line="240" w:lineRule="auto"/>
      <w:ind w:left="714" w:hanging="357"/>
      <w:jc w:val="both"/>
    </w:pPr>
    <w:rPr>
      <w:rFonts w:ascii="Calibri" w:eastAsia="Calibri" w:hAnsi="Calibri" w:cs="Times New Roman"/>
      <w:sz w:val="22"/>
      <w:szCs w:val="22"/>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t">
    <w:name w:val="ft"/>
    <w:rsid w:val="007257E3"/>
  </w:style>
  <w:style w:type="paragraph" w:customStyle="1" w:styleId="Listalitere">
    <w:name w:val="Lista litere"/>
    <w:basedOn w:val="ListParagraph"/>
    <w:qFormat/>
    <w:rsid w:val="007257E3"/>
    <w:pPr>
      <w:numPr>
        <w:numId w:val="160"/>
      </w:numPr>
      <w:tabs>
        <w:tab w:val="num" w:pos="1701"/>
      </w:tabs>
      <w:spacing w:before="120" w:line="240" w:lineRule="auto"/>
      <w:contextualSpacing w:val="0"/>
      <w:jc w:val="both"/>
    </w:pPr>
    <w:rPr>
      <w:rFonts w:ascii="Palatino Linotype" w:eastAsia="Times New Roman" w:hAnsi="Palatino Linotype" w:cs="Palatino Linotype"/>
      <w:sz w:val="20"/>
      <w:szCs w:val="20"/>
      <w:lang w:eastAsia="en-GB"/>
    </w:rPr>
  </w:style>
  <w:style w:type="numbering" w:customStyle="1" w:styleId="Listebuline8">
    <w:name w:val="Liste buline8"/>
    <w:rsid w:val="007257E3"/>
    <w:pPr>
      <w:numPr>
        <w:numId w:val="97"/>
      </w:numPr>
    </w:pPr>
  </w:style>
  <w:style w:type="character" w:customStyle="1" w:styleId="ln2tpunct">
    <w:name w:val="ln2tpunct"/>
    <w:rsid w:val="007257E3"/>
  </w:style>
  <w:style w:type="character" w:customStyle="1" w:styleId="UnresolvedMention4">
    <w:name w:val="Unresolved Mention4"/>
    <w:uiPriority w:val="99"/>
    <w:semiHidden/>
    <w:unhideWhenUsed/>
    <w:rsid w:val="007257E3"/>
    <w:rPr>
      <w:color w:val="808080"/>
      <w:shd w:val="clear" w:color="auto" w:fill="E6E6E6"/>
    </w:rPr>
  </w:style>
  <w:style w:type="paragraph" w:customStyle="1" w:styleId="CaracterCaracterCharCaracterCaracterCharCaracterCaracterCharCaracterCaracterCharCaracterCaracter1CharCharCharCharCaracterCaracterCaracterCaracter2">
    <w:name w:val="Caracter Caracter Char Caracter Caracter Char Caracter Caracter Char Caracter Caracter Char Caracter Caracter1 Char Char Char Char Caracter Caracter Caracter Caracter2"/>
    <w:basedOn w:val="Normal"/>
    <w:qFormat/>
    <w:rsid w:val="007257E3"/>
    <w:pPr>
      <w:spacing w:line="240" w:lineRule="auto"/>
      <w:jc w:val="both"/>
    </w:pPr>
    <w:rPr>
      <w:rFonts w:eastAsia="Times New Roman" w:cs="Times New Roman"/>
      <w:sz w:val="24"/>
      <w:szCs w:val="24"/>
      <w:lang w:val="en-GB" w:eastAsia="pl-PL"/>
    </w:rPr>
  </w:style>
  <w:style w:type="paragraph" w:customStyle="1" w:styleId="CharCharCharChar1Char1">
    <w:name w:val="Char Char Char Char1 Char1"/>
    <w:basedOn w:val="Normal"/>
    <w:semiHidden/>
    <w:qFormat/>
    <w:rsid w:val="007257E3"/>
    <w:pPr>
      <w:spacing w:line="240" w:lineRule="auto"/>
    </w:pPr>
    <w:rPr>
      <w:rFonts w:ascii="Times New Roman" w:eastAsia="Times New Roman" w:hAnsi="Times New Roman" w:cs="Times New Roman"/>
      <w:sz w:val="24"/>
      <w:szCs w:val="24"/>
      <w:lang w:val="en-GB" w:eastAsia="pl-PL"/>
    </w:rPr>
  </w:style>
  <w:style w:type="paragraph" w:customStyle="1" w:styleId="Char11">
    <w:name w:val="Char11"/>
    <w:basedOn w:val="Normal"/>
    <w:qFormat/>
    <w:rsid w:val="007257E3"/>
    <w:pPr>
      <w:spacing w:after="160" w:line="240" w:lineRule="exact"/>
    </w:pPr>
    <w:rPr>
      <w:rFonts w:eastAsia="Times New Roman" w:cs="Times New Roman"/>
      <w:szCs w:val="20"/>
      <w:lang w:val="en-GB"/>
    </w:rPr>
  </w:style>
  <w:style w:type="character" w:customStyle="1" w:styleId="CharChar171">
    <w:name w:val="Char Char171"/>
    <w:locked/>
    <w:rsid w:val="007257E3"/>
    <w:rPr>
      <w:rFonts w:ascii="Calibri" w:hAnsi="Calibri"/>
      <w:bCs/>
      <w:i/>
      <w:iCs/>
      <w:sz w:val="24"/>
      <w:szCs w:val="26"/>
      <w:lang w:val="en-GB"/>
    </w:rPr>
  </w:style>
  <w:style w:type="character" w:customStyle="1" w:styleId="CharChar161">
    <w:name w:val="Char Char161"/>
    <w:locked/>
    <w:rsid w:val="007257E3"/>
    <w:rPr>
      <w:rFonts w:ascii="Calibri" w:hAnsi="Calibri"/>
      <w:bCs/>
      <w:i/>
      <w:sz w:val="24"/>
      <w:szCs w:val="24"/>
      <w:lang w:val="en-GB"/>
    </w:rPr>
  </w:style>
  <w:style w:type="character" w:customStyle="1" w:styleId="CharChar151">
    <w:name w:val="Char Char151"/>
    <w:locked/>
    <w:rsid w:val="007257E3"/>
    <w:rPr>
      <w:rFonts w:ascii="Calibri" w:hAnsi="Calibri"/>
      <w:sz w:val="24"/>
      <w:szCs w:val="24"/>
      <w:lang w:val="en-GB"/>
    </w:rPr>
  </w:style>
  <w:style w:type="character" w:customStyle="1" w:styleId="CharChar141">
    <w:name w:val="Char Char141"/>
    <w:locked/>
    <w:rsid w:val="007257E3"/>
    <w:rPr>
      <w:rFonts w:ascii="Calibri" w:hAnsi="Calibri"/>
      <w:i/>
      <w:iCs/>
      <w:sz w:val="24"/>
      <w:szCs w:val="24"/>
      <w:lang w:val="en-GB"/>
    </w:rPr>
  </w:style>
  <w:style w:type="character" w:customStyle="1" w:styleId="CharChar121">
    <w:name w:val="Char Char121"/>
    <w:locked/>
    <w:rsid w:val="007257E3"/>
    <w:rPr>
      <w:rFonts w:ascii="Cambria" w:hAnsi="Cambria" w:cs="Times New Roman"/>
      <w:b/>
      <w:bCs/>
      <w:noProof w:val="0"/>
      <w:kern w:val="28"/>
      <w:sz w:val="32"/>
      <w:szCs w:val="32"/>
      <w:lang w:val="en-GB" w:eastAsia="en-US"/>
    </w:rPr>
  </w:style>
  <w:style w:type="character" w:customStyle="1" w:styleId="CharChar111">
    <w:name w:val="Char Char111"/>
    <w:locked/>
    <w:rsid w:val="007257E3"/>
    <w:rPr>
      <w:rFonts w:ascii="Cambria" w:hAnsi="Cambria" w:cs="Times New Roman"/>
      <w:noProof w:val="0"/>
      <w:sz w:val="24"/>
      <w:szCs w:val="24"/>
      <w:lang w:val="en-GB" w:eastAsia="en-US"/>
    </w:rPr>
  </w:style>
  <w:style w:type="character" w:customStyle="1" w:styleId="CharChar101">
    <w:name w:val="Char Char101"/>
    <w:semiHidden/>
    <w:locked/>
    <w:rsid w:val="007257E3"/>
    <w:rPr>
      <w:rFonts w:ascii="Tahoma" w:hAnsi="Tahoma" w:cs="Tahoma"/>
      <w:noProof w:val="0"/>
      <w:sz w:val="16"/>
      <w:szCs w:val="16"/>
      <w:lang w:val="en-GB" w:eastAsia="en-US"/>
    </w:rPr>
  </w:style>
  <w:style w:type="character" w:customStyle="1" w:styleId="CharChar91">
    <w:name w:val="Char Char91"/>
    <w:semiHidden/>
    <w:locked/>
    <w:rsid w:val="007257E3"/>
    <w:rPr>
      <w:rFonts w:ascii="Calibri" w:hAnsi="Calibri" w:cs="Times New Roman"/>
      <w:noProof w:val="0"/>
      <w:lang w:val="en-GB" w:eastAsia="en-US"/>
    </w:rPr>
  </w:style>
  <w:style w:type="character" w:customStyle="1" w:styleId="CharChar81">
    <w:name w:val="Char Char81"/>
    <w:semiHidden/>
    <w:locked/>
    <w:rsid w:val="007257E3"/>
    <w:rPr>
      <w:rFonts w:ascii="Arial" w:hAnsi="Arial" w:cs="Times New Roman"/>
      <w:noProof w:val="0"/>
      <w:spacing w:val="-5"/>
      <w:sz w:val="22"/>
      <w:lang w:val="en-GB" w:eastAsia="de-DE"/>
    </w:rPr>
  </w:style>
  <w:style w:type="character" w:customStyle="1" w:styleId="CharChar71">
    <w:name w:val="Char Char71"/>
    <w:semiHidden/>
    <w:locked/>
    <w:rsid w:val="007257E3"/>
    <w:rPr>
      <w:rFonts w:ascii="Arial" w:hAnsi="Arial" w:cs="Arial"/>
      <w:noProof w:val="0"/>
      <w:color w:val="292526"/>
      <w:sz w:val="24"/>
      <w:szCs w:val="24"/>
      <w:lang w:val="en-GB" w:eastAsia="en-GB"/>
    </w:rPr>
  </w:style>
  <w:style w:type="character" w:customStyle="1" w:styleId="CharChar61">
    <w:name w:val="Char Char61"/>
    <w:semiHidden/>
    <w:locked/>
    <w:rsid w:val="007257E3"/>
    <w:rPr>
      <w:rFonts w:ascii="Calibri" w:hAnsi="Calibri" w:cs="Times New Roman"/>
      <w:noProof w:val="0"/>
      <w:sz w:val="24"/>
      <w:szCs w:val="24"/>
      <w:lang w:val="en-GB" w:eastAsia="en-US"/>
    </w:rPr>
  </w:style>
  <w:style w:type="character" w:customStyle="1" w:styleId="CharChar51">
    <w:name w:val="Char Char51"/>
    <w:semiHidden/>
    <w:locked/>
    <w:rsid w:val="007257E3"/>
    <w:rPr>
      <w:rFonts w:eastAsia="MS Mincho" w:cs="Times New Roman"/>
      <w:noProof w:val="0"/>
      <w:sz w:val="16"/>
      <w:szCs w:val="16"/>
      <w:lang w:val="en-GB" w:eastAsia="ja-JP"/>
    </w:rPr>
  </w:style>
  <w:style w:type="character" w:customStyle="1" w:styleId="CharChar41">
    <w:name w:val="Char Char41"/>
    <w:locked/>
    <w:rsid w:val="007257E3"/>
    <w:rPr>
      <w:rFonts w:ascii="Calibri" w:hAnsi="Calibri" w:cs="Times New Roman"/>
      <w:noProof w:val="0"/>
      <w:sz w:val="24"/>
      <w:szCs w:val="24"/>
      <w:lang w:val="en-GB" w:eastAsia="en-US"/>
    </w:rPr>
  </w:style>
  <w:style w:type="character" w:customStyle="1" w:styleId="CharChar31">
    <w:name w:val="Char Char31"/>
    <w:locked/>
    <w:rsid w:val="007257E3"/>
    <w:rPr>
      <w:rFonts w:ascii="Calibri" w:hAnsi="Calibri" w:cs="Times New Roman"/>
      <w:noProof w:val="0"/>
      <w:sz w:val="24"/>
      <w:szCs w:val="24"/>
      <w:lang w:val="en-GB" w:eastAsia="en-US"/>
    </w:rPr>
  </w:style>
  <w:style w:type="character" w:customStyle="1" w:styleId="CharChar21">
    <w:name w:val="Char Char21"/>
    <w:semiHidden/>
    <w:rsid w:val="007257E3"/>
    <w:rPr>
      <w:rFonts w:ascii="Calibri" w:hAnsi="Calibri"/>
      <w:noProof w:val="0"/>
      <w:lang w:val="en-GB" w:eastAsia="en-US"/>
    </w:rPr>
  </w:style>
  <w:style w:type="character" w:customStyle="1" w:styleId="CharChar110">
    <w:name w:val="Char Char110"/>
    <w:rsid w:val="007257E3"/>
    <w:rPr>
      <w:rFonts w:ascii="Calibri" w:hAnsi="Calibri"/>
      <w:b/>
      <w:bCs/>
      <w:noProof w:val="0"/>
      <w:lang w:val="en-GB" w:eastAsia="en-US"/>
    </w:rPr>
  </w:style>
  <w:style w:type="paragraph" w:customStyle="1" w:styleId="CaracterCaracterCaracter2">
    <w:name w:val="Caracter Caracter Caracter2"/>
    <w:basedOn w:val="Normal"/>
    <w:qFormat/>
    <w:rsid w:val="007257E3"/>
    <w:pPr>
      <w:spacing w:line="240" w:lineRule="auto"/>
    </w:pPr>
    <w:rPr>
      <w:rFonts w:ascii="Times New Roman" w:eastAsia="Times New Roman" w:hAnsi="Times New Roman" w:cs="Times New Roman"/>
      <w:sz w:val="24"/>
      <w:szCs w:val="24"/>
      <w:lang w:val="en-GB" w:eastAsia="pl-PL"/>
    </w:rPr>
  </w:style>
  <w:style w:type="paragraph" w:customStyle="1" w:styleId="CaracterCharCharCharChar1">
    <w:name w:val="Caracter Char Char Char Char1"/>
    <w:basedOn w:val="Normal"/>
    <w:qFormat/>
    <w:rsid w:val="007257E3"/>
    <w:pPr>
      <w:spacing w:line="240" w:lineRule="auto"/>
    </w:pPr>
    <w:rPr>
      <w:rFonts w:ascii="Times New Roman" w:eastAsia="Times New Roman" w:hAnsi="Times New Roman" w:cs="Times New Roman"/>
      <w:sz w:val="24"/>
      <w:szCs w:val="24"/>
      <w:lang w:val="en-GB" w:eastAsia="pl-PL"/>
    </w:rPr>
  </w:style>
  <w:style w:type="paragraph" w:customStyle="1" w:styleId="CharCharCharChar1CharChar11">
    <w:name w:val="Char Char Char Char1 Char Char11"/>
    <w:basedOn w:val="Normal"/>
    <w:qFormat/>
    <w:rsid w:val="007257E3"/>
    <w:pPr>
      <w:spacing w:line="240" w:lineRule="auto"/>
    </w:pPr>
    <w:rPr>
      <w:rFonts w:ascii="Times New Roman" w:eastAsia="Times New Roman" w:hAnsi="Times New Roman" w:cs="Times New Roman"/>
      <w:sz w:val="24"/>
      <w:szCs w:val="24"/>
      <w:lang w:val="en-GB" w:eastAsia="pl-PL"/>
    </w:rPr>
  </w:style>
  <w:style w:type="character" w:customStyle="1" w:styleId="MeniuneNerezolvat1">
    <w:name w:val="Mențiune Nerezolvat1"/>
    <w:uiPriority w:val="99"/>
    <w:semiHidden/>
    <w:unhideWhenUsed/>
    <w:rsid w:val="007257E3"/>
    <w:rPr>
      <w:color w:val="808080"/>
      <w:shd w:val="clear" w:color="auto" w:fill="E6E6E6"/>
      <w:lang w:val="en-GB"/>
    </w:rPr>
  </w:style>
  <w:style w:type="character" w:customStyle="1" w:styleId="UnresolvedMention5">
    <w:name w:val="Unresolved Mention5"/>
    <w:uiPriority w:val="99"/>
    <w:semiHidden/>
    <w:unhideWhenUsed/>
    <w:rsid w:val="007257E3"/>
    <w:rPr>
      <w:color w:val="808080"/>
      <w:shd w:val="clear" w:color="auto" w:fill="E6E6E6"/>
    </w:rPr>
  </w:style>
  <w:style w:type="character" w:customStyle="1" w:styleId="UnresolvedMention6">
    <w:name w:val="Unresolved Mention6"/>
    <w:uiPriority w:val="99"/>
    <w:semiHidden/>
    <w:unhideWhenUsed/>
    <w:rsid w:val="007257E3"/>
    <w:rPr>
      <w:color w:val="808080"/>
      <w:shd w:val="clear" w:color="auto" w:fill="E6E6E6"/>
    </w:rPr>
  </w:style>
  <w:style w:type="character" w:customStyle="1" w:styleId="UnresolvedMention7">
    <w:name w:val="Unresolved Mention7"/>
    <w:uiPriority w:val="99"/>
    <w:semiHidden/>
    <w:unhideWhenUsed/>
    <w:rsid w:val="007257E3"/>
    <w:rPr>
      <w:color w:val="808080"/>
      <w:shd w:val="clear" w:color="auto" w:fill="E6E6E6"/>
    </w:rPr>
  </w:style>
  <w:style w:type="paragraph" w:customStyle="1" w:styleId="xl284">
    <w:name w:val="xl284"/>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285">
    <w:name w:val="xl285"/>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286">
    <w:name w:val="xl286"/>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287">
    <w:name w:val="xl287"/>
    <w:basedOn w:val="Normal"/>
    <w:qFormat/>
    <w:rsid w:val="007257E3"/>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288">
    <w:name w:val="xl288"/>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289">
    <w:name w:val="xl289"/>
    <w:basedOn w:val="Normal"/>
    <w:qFormat/>
    <w:rsid w:val="007257E3"/>
    <w:pPr>
      <w:pBdr>
        <w:top w:val="single" w:sz="4" w:space="0" w:color="auto"/>
        <w:bottom w:val="single" w:sz="4" w:space="0" w:color="auto"/>
      </w:pBdr>
      <w:spacing w:before="100" w:beforeAutospacing="1" w:after="100" w:afterAutospacing="1" w:line="240" w:lineRule="auto"/>
      <w:jc w:val="center"/>
    </w:pPr>
    <w:rPr>
      <w:rFonts w:eastAsia="Times New Roman" w:cs="Times New Roman"/>
      <w:b/>
      <w:bCs/>
      <w:lang w:eastAsia="ro-RO"/>
    </w:rPr>
  </w:style>
  <w:style w:type="paragraph" w:customStyle="1" w:styleId="xl290">
    <w:name w:val="xl290"/>
    <w:basedOn w:val="Normal"/>
    <w:qFormat/>
    <w:rsid w:val="007257E3"/>
    <w:pPr>
      <w:pBdr>
        <w:top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lang w:eastAsia="ro-RO"/>
    </w:rPr>
  </w:style>
  <w:style w:type="paragraph" w:customStyle="1" w:styleId="xl291">
    <w:name w:val="xl291"/>
    <w:basedOn w:val="Normal"/>
    <w:qFormat/>
    <w:rsid w:val="007257E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292">
    <w:name w:val="xl292"/>
    <w:basedOn w:val="Normal"/>
    <w:qFormat/>
    <w:rsid w:val="007257E3"/>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293">
    <w:name w:val="xl293"/>
    <w:basedOn w:val="Normal"/>
    <w:qFormat/>
    <w:rsid w:val="007257E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294">
    <w:name w:val="xl294"/>
    <w:basedOn w:val="Normal"/>
    <w:qFormat/>
    <w:rsid w:val="007257E3"/>
    <w:pPr>
      <w:pBdr>
        <w:top w:val="single" w:sz="4" w:space="0" w:color="auto"/>
        <w:left w:val="single" w:sz="8"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295">
    <w:name w:val="xl295"/>
    <w:basedOn w:val="Normal"/>
    <w:qFormat/>
    <w:rsid w:val="007257E3"/>
    <w:pPr>
      <w:pBdr>
        <w:left w:val="single" w:sz="8"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296">
    <w:name w:val="xl296"/>
    <w:basedOn w:val="Normal"/>
    <w:qFormat/>
    <w:rsid w:val="007257E3"/>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297">
    <w:name w:val="xl297"/>
    <w:basedOn w:val="Normal"/>
    <w:qFormat/>
    <w:rsid w:val="007257E3"/>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298">
    <w:name w:val="xl298"/>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299">
    <w:name w:val="xl299"/>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00">
    <w:name w:val="xl300"/>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01">
    <w:name w:val="xl301"/>
    <w:basedOn w:val="Normal"/>
    <w:qFormat/>
    <w:rsid w:val="007257E3"/>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02">
    <w:name w:val="xl302"/>
    <w:basedOn w:val="Normal"/>
    <w:qFormat/>
    <w:rsid w:val="007257E3"/>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03">
    <w:name w:val="xl303"/>
    <w:basedOn w:val="Normal"/>
    <w:qFormat/>
    <w:rsid w:val="007257E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304">
    <w:name w:val="xl304"/>
    <w:basedOn w:val="Normal"/>
    <w:qFormat/>
    <w:rsid w:val="007257E3"/>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305">
    <w:name w:val="xl305"/>
    <w:basedOn w:val="Normal"/>
    <w:qFormat/>
    <w:rsid w:val="007257E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06">
    <w:name w:val="xl306"/>
    <w:basedOn w:val="Normal"/>
    <w:qFormat/>
    <w:rsid w:val="007257E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07">
    <w:name w:val="xl307"/>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08">
    <w:name w:val="xl308"/>
    <w:basedOn w:val="Normal"/>
    <w:qFormat/>
    <w:rsid w:val="007257E3"/>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09">
    <w:name w:val="xl309"/>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10">
    <w:name w:val="xl310"/>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11">
    <w:name w:val="xl311"/>
    <w:basedOn w:val="Normal"/>
    <w:qFormat/>
    <w:rsid w:val="007257E3"/>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12">
    <w:name w:val="xl312"/>
    <w:basedOn w:val="Normal"/>
    <w:qFormat/>
    <w:rsid w:val="007257E3"/>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13">
    <w:name w:val="xl313"/>
    <w:basedOn w:val="Normal"/>
    <w:qFormat/>
    <w:rsid w:val="007257E3"/>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14">
    <w:name w:val="xl314"/>
    <w:basedOn w:val="Normal"/>
    <w:qFormat/>
    <w:rsid w:val="007257E3"/>
    <w:pPr>
      <w:pBdr>
        <w:top w:val="single" w:sz="4" w:space="0" w:color="auto"/>
        <w:left w:val="single" w:sz="8"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15">
    <w:name w:val="xl315"/>
    <w:basedOn w:val="Normal"/>
    <w:qFormat/>
    <w:rsid w:val="007257E3"/>
    <w:pPr>
      <w:pBdr>
        <w:left w:val="single" w:sz="8" w:space="0" w:color="auto"/>
        <w:bottom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16">
    <w:name w:val="xl316"/>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17">
    <w:name w:val="xl317"/>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18">
    <w:name w:val="xl318"/>
    <w:basedOn w:val="Normal"/>
    <w:qFormat/>
    <w:rsid w:val="007257E3"/>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19">
    <w:name w:val="xl319"/>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20">
    <w:name w:val="xl320"/>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21">
    <w:name w:val="xl321"/>
    <w:basedOn w:val="Normal"/>
    <w:qFormat/>
    <w:rsid w:val="007257E3"/>
    <w:pPr>
      <w:pBdr>
        <w:top w:val="single" w:sz="4" w:space="0" w:color="auto"/>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22">
    <w:name w:val="xl322"/>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23">
    <w:name w:val="xl323"/>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24">
    <w:name w:val="xl324"/>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25">
    <w:name w:val="xl325"/>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26">
    <w:name w:val="xl326"/>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27">
    <w:name w:val="xl327"/>
    <w:basedOn w:val="Normal"/>
    <w:qFormat/>
    <w:rsid w:val="007257E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328">
    <w:name w:val="xl328"/>
    <w:basedOn w:val="Normal"/>
    <w:qFormat/>
    <w:rsid w:val="007257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329">
    <w:name w:val="xl329"/>
    <w:basedOn w:val="Normal"/>
    <w:qFormat/>
    <w:rsid w:val="007257E3"/>
    <w:pPr>
      <w:pBdr>
        <w:top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30">
    <w:name w:val="xl330"/>
    <w:basedOn w:val="Normal"/>
    <w:qFormat/>
    <w:rsid w:val="007257E3"/>
    <w:pPr>
      <w:spacing w:before="100" w:beforeAutospacing="1" w:after="100" w:afterAutospacing="1" w:line="240" w:lineRule="auto"/>
      <w:jc w:val="center"/>
      <w:textAlignment w:val="center"/>
    </w:pPr>
    <w:rPr>
      <w:rFonts w:eastAsia="Times New Roman" w:cs="Times New Roman"/>
      <w:lang w:eastAsia="ro-RO"/>
    </w:rPr>
  </w:style>
  <w:style w:type="paragraph" w:customStyle="1" w:styleId="xl331">
    <w:name w:val="xl331"/>
    <w:basedOn w:val="Normal"/>
    <w:qFormat/>
    <w:rsid w:val="007257E3"/>
    <w:pPr>
      <w:pBdr>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32">
    <w:name w:val="xl332"/>
    <w:basedOn w:val="Normal"/>
    <w:qFormat/>
    <w:rsid w:val="007257E3"/>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33">
    <w:name w:val="xl333"/>
    <w:basedOn w:val="Normal"/>
    <w:qFormat/>
    <w:rsid w:val="007257E3"/>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34">
    <w:name w:val="xl334"/>
    <w:basedOn w:val="Normal"/>
    <w:qFormat/>
    <w:rsid w:val="007257E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000000"/>
      <w:lang w:eastAsia="ro-RO"/>
    </w:rPr>
  </w:style>
  <w:style w:type="paragraph" w:customStyle="1" w:styleId="xl335">
    <w:name w:val="xl335"/>
    <w:basedOn w:val="Normal"/>
    <w:qFormat/>
    <w:rsid w:val="007257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336">
    <w:name w:val="xl336"/>
    <w:basedOn w:val="Normal"/>
    <w:qFormat/>
    <w:rsid w:val="007257E3"/>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37">
    <w:name w:val="xl337"/>
    <w:basedOn w:val="Normal"/>
    <w:qFormat/>
    <w:rsid w:val="007257E3"/>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38">
    <w:name w:val="xl338"/>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39">
    <w:name w:val="xl339"/>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40">
    <w:name w:val="xl340"/>
    <w:basedOn w:val="Normal"/>
    <w:qFormat/>
    <w:rsid w:val="007257E3"/>
    <w:pPr>
      <w:pBdr>
        <w:top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41">
    <w:name w:val="xl341"/>
    <w:basedOn w:val="Normal"/>
    <w:qFormat/>
    <w:rsid w:val="007257E3"/>
    <w:pPr>
      <w:pBdr>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42">
    <w:name w:val="xl342"/>
    <w:basedOn w:val="Normal"/>
    <w:qFormat/>
    <w:rsid w:val="007257E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43">
    <w:name w:val="xl343"/>
    <w:basedOn w:val="Normal"/>
    <w:qFormat/>
    <w:rsid w:val="007257E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44">
    <w:name w:val="xl344"/>
    <w:basedOn w:val="Normal"/>
    <w:qFormat/>
    <w:rsid w:val="007257E3"/>
    <w:pPr>
      <w:pBdr>
        <w:top w:val="single" w:sz="8" w:space="0" w:color="auto"/>
        <w:lef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45">
    <w:name w:val="xl345"/>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46">
    <w:name w:val="xl346"/>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47">
    <w:name w:val="xl347"/>
    <w:basedOn w:val="Normal"/>
    <w:qFormat/>
    <w:rsid w:val="007257E3"/>
    <w:pPr>
      <w:pBdr>
        <w:top w:val="single" w:sz="8" w:space="0" w:color="auto"/>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48">
    <w:name w:val="xl348"/>
    <w:basedOn w:val="Normal"/>
    <w:qFormat/>
    <w:rsid w:val="007257E3"/>
    <w:pPr>
      <w:pBdr>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49">
    <w:name w:val="xl349"/>
    <w:basedOn w:val="Normal"/>
    <w:qFormat/>
    <w:rsid w:val="007257E3"/>
    <w:pPr>
      <w:pBdr>
        <w:left w:val="single" w:sz="8" w:space="0" w:color="auto"/>
        <w:bottom w:val="single" w:sz="4"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50">
    <w:name w:val="xl350"/>
    <w:basedOn w:val="Normal"/>
    <w:qFormat/>
    <w:rsid w:val="007257E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51">
    <w:name w:val="xl351"/>
    <w:basedOn w:val="Normal"/>
    <w:qFormat/>
    <w:rsid w:val="007257E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52">
    <w:name w:val="xl352"/>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53">
    <w:name w:val="xl353"/>
    <w:basedOn w:val="Normal"/>
    <w:qFormat/>
    <w:rsid w:val="007257E3"/>
    <w:pPr>
      <w:pBdr>
        <w:top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54">
    <w:name w:val="xl354"/>
    <w:basedOn w:val="Normal"/>
    <w:qFormat/>
    <w:rsid w:val="007257E3"/>
    <w:pPr>
      <w:pBdr>
        <w:top w:val="single" w:sz="4" w:space="0" w:color="auto"/>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55">
    <w:name w:val="xl355"/>
    <w:basedOn w:val="Normal"/>
    <w:qFormat/>
    <w:rsid w:val="007257E3"/>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356">
    <w:name w:val="xl356"/>
    <w:basedOn w:val="Normal"/>
    <w:qFormat/>
    <w:rsid w:val="007257E3"/>
    <w:pPr>
      <w:pBdr>
        <w:top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357">
    <w:name w:val="xl357"/>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58">
    <w:name w:val="xl358"/>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59">
    <w:name w:val="xl359"/>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60">
    <w:name w:val="xl360"/>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361">
    <w:name w:val="xl361"/>
    <w:basedOn w:val="Normal"/>
    <w:qFormat/>
    <w:rsid w:val="007257E3"/>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62">
    <w:name w:val="xl362"/>
    <w:basedOn w:val="Normal"/>
    <w:qFormat/>
    <w:rsid w:val="007257E3"/>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63">
    <w:name w:val="xl363"/>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64">
    <w:name w:val="xl364"/>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65">
    <w:name w:val="xl365"/>
    <w:basedOn w:val="Normal"/>
    <w:qFormat/>
    <w:rsid w:val="007257E3"/>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66">
    <w:name w:val="xl366"/>
    <w:basedOn w:val="Normal"/>
    <w:qFormat/>
    <w:rsid w:val="007257E3"/>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67">
    <w:name w:val="xl367"/>
    <w:basedOn w:val="Normal"/>
    <w:qFormat/>
    <w:rsid w:val="007257E3"/>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68">
    <w:name w:val="xl368"/>
    <w:basedOn w:val="Normal"/>
    <w:qFormat/>
    <w:rsid w:val="007257E3"/>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69">
    <w:name w:val="xl369"/>
    <w:basedOn w:val="Normal"/>
    <w:qFormat/>
    <w:rsid w:val="007257E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0">
    <w:name w:val="xl370"/>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1">
    <w:name w:val="xl371"/>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2">
    <w:name w:val="xl372"/>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3">
    <w:name w:val="xl373"/>
    <w:basedOn w:val="Normal"/>
    <w:qFormat/>
    <w:rsid w:val="007257E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4">
    <w:name w:val="xl374"/>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5">
    <w:name w:val="xl375"/>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6">
    <w:name w:val="xl376"/>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7">
    <w:name w:val="xl377"/>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78">
    <w:name w:val="xl378"/>
    <w:basedOn w:val="Normal"/>
    <w:qFormat/>
    <w:rsid w:val="007257E3"/>
    <w:pPr>
      <w:pBdr>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79">
    <w:name w:val="xl379"/>
    <w:basedOn w:val="Normal"/>
    <w:qFormat/>
    <w:rsid w:val="007257E3"/>
    <w:pPr>
      <w:pBdr>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0">
    <w:name w:val="xl380"/>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1">
    <w:name w:val="xl381"/>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2">
    <w:name w:val="xl382"/>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3">
    <w:name w:val="xl383"/>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4">
    <w:name w:val="xl384"/>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5">
    <w:name w:val="xl385"/>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6">
    <w:name w:val="xl386"/>
    <w:basedOn w:val="Normal"/>
    <w:qFormat/>
    <w:rsid w:val="007257E3"/>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7">
    <w:name w:val="xl387"/>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8">
    <w:name w:val="xl388"/>
    <w:basedOn w:val="Normal"/>
    <w:qFormat/>
    <w:rsid w:val="007257E3"/>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89">
    <w:name w:val="xl389"/>
    <w:basedOn w:val="Normal"/>
    <w:qFormat/>
    <w:rsid w:val="007257E3"/>
    <w:pPr>
      <w:pBdr>
        <w:top w:val="single" w:sz="4" w:space="0" w:color="auto"/>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90">
    <w:name w:val="xl390"/>
    <w:basedOn w:val="Normal"/>
    <w:qFormat/>
    <w:rsid w:val="007257E3"/>
    <w:pPr>
      <w:pBdr>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391">
    <w:name w:val="xl391"/>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392">
    <w:name w:val="xl392"/>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393">
    <w:name w:val="xl393"/>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394">
    <w:name w:val="xl394"/>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395">
    <w:name w:val="xl395"/>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396">
    <w:name w:val="xl396"/>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397">
    <w:name w:val="xl397"/>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398">
    <w:name w:val="xl398"/>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399">
    <w:name w:val="xl399"/>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400">
    <w:name w:val="xl400"/>
    <w:basedOn w:val="Normal"/>
    <w:qFormat/>
    <w:rsid w:val="007257E3"/>
    <w:pPr>
      <w:pBdr>
        <w:top w:val="single" w:sz="4" w:space="0" w:color="auto"/>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401">
    <w:name w:val="xl401"/>
    <w:basedOn w:val="Normal"/>
    <w:qFormat/>
    <w:rsid w:val="007257E3"/>
    <w:pPr>
      <w:pBdr>
        <w:left w:val="single" w:sz="8" w:space="0" w:color="auto"/>
        <w:bottom w:val="single" w:sz="4"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402">
    <w:name w:val="xl402"/>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403">
    <w:name w:val="xl403"/>
    <w:basedOn w:val="Normal"/>
    <w:qFormat/>
    <w:rsid w:val="007257E3"/>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404">
    <w:name w:val="xl404"/>
    <w:basedOn w:val="Normal"/>
    <w:qFormat/>
    <w:rsid w:val="007257E3"/>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lang w:eastAsia="ro-RO"/>
    </w:rPr>
  </w:style>
  <w:style w:type="paragraph" w:customStyle="1" w:styleId="xl405">
    <w:name w:val="xl405"/>
    <w:basedOn w:val="Normal"/>
    <w:qFormat/>
    <w:rsid w:val="007257E3"/>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406">
    <w:name w:val="xl406"/>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407">
    <w:name w:val="xl407"/>
    <w:basedOn w:val="Normal"/>
    <w:qFormat/>
    <w:rsid w:val="007257E3"/>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408">
    <w:name w:val="xl408"/>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409">
    <w:name w:val="xl409"/>
    <w:basedOn w:val="Normal"/>
    <w:qFormat/>
    <w:rsid w:val="007257E3"/>
    <w:pPr>
      <w:pBdr>
        <w:top w:val="single" w:sz="4" w:space="0" w:color="auto"/>
        <w:left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10">
    <w:name w:val="xl410"/>
    <w:basedOn w:val="Normal"/>
    <w:qFormat/>
    <w:rsid w:val="007257E3"/>
    <w:pPr>
      <w:pBdr>
        <w:left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11">
    <w:name w:val="xl411"/>
    <w:basedOn w:val="Normal"/>
    <w:qFormat/>
    <w:rsid w:val="007257E3"/>
    <w:pPr>
      <w:pBdr>
        <w:left w:val="single" w:sz="4" w:space="0" w:color="auto"/>
        <w:bottom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12">
    <w:name w:val="xl412"/>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b/>
      <w:bCs/>
      <w:lang w:eastAsia="ro-RO"/>
    </w:rPr>
  </w:style>
  <w:style w:type="paragraph" w:customStyle="1" w:styleId="xl413">
    <w:name w:val="xl413"/>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lang w:eastAsia="ro-RO"/>
    </w:rPr>
  </w:style>
  <w:style w:type="paragraph" w:customStyle="1" w:styleId="xl414">
    <w:name w:val="xl414"/>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lang w:eastAsia="ro-RO"/>
    </w:rPr>
  </w:style>
  <w:style w:type="paragraph" w:customStyle="1" w:styleId="xl415">
    <w:name w:val="xl415"/>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lang w:eastAsia="ro-RO"/>
    </w:rPr>
  </w:style>
  <w:style w:type="paragraph" w:customStyle="1" w:styleId="xl416">
    <w:name w:val="xl416"/>
    <w:basedOn w:val="Normal"/>
    <w:qFormat/>
    <w:rsid w:val="007257E3"/>
    <w:pPr>
      <w:pBdr>
        <w:top w:val="single" w:sz="4" w:space="0" w:color="auto"/>
        <w:lef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417">
    <w:name w:val="xl417"/>
    <w:basedOn w:val="Normal"/>
    <w:qFormat/>
    <w:rsid w:val="007257E3"/>
    <w:pPr>
      <w:pBdr>
        <w:left w:val="single" w:sz="4" w:space="0" w:color="auto"/>
        <w:bottom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418">
    <w:name w:val="xl418"/>
    <w:basedOn w:val="Normal"/>
    <w:qFormat/>
    <w:rsid w:val="007257E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19">
    <w:name w:val="xl419"/>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420">
    <w:name w:val="xl420"/>
    <w:basedOn w:val="Normal"/>
    <w:qFormat/>
    <w:rsid w:val="007257E3"/>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421">
    <w:name w:val="xl421"/>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lang w:eastAsia="ro-RO"/>
    </w:rPr>
  </w:style>
  <w:style w:type="paragraph" w:customStyle="1" w:styleId="xl422">
    <w:name w:val="xl422"/>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23">
    <w:name w:val="xl423"/>
    <w:basedOn w:val="Normal"/>
    <w:qFormat/>
    <w:rsid w:val="007257E3"/>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24">
    <w:name w:val="xl424"/>
    <w:basedOn w:val="Normal"/>
    <w:qFormat/>
    <w:rsid w:val="007257E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25">
    <w:name w:val="xl425"/>
    <w:basedOn w:val="Normal"/>
    <w:qFormat/>
    <w:rsid w:val="007257E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26">
    <w:name w:val="xl426"/>
    <w:basedOn w:val="Normal"/>
    <w:qFormat/>
    <w:rsid w:val="007257E3"/>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27">
    <w:name w:val="xl427"/>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28">
    <w:name w:val="xl428"/>
    <w:basedOn w:val="Normal"/>
    <w:qFormat/>
    <w:rsid w:val="007257E3"/>
    <w:pPr>
      <w:pBdr>
        <w:top w:val="single" w:sz="4" w:space="0" w:color="auto"/>
        <w:left w:val="single" w:sz="8"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429">
    <w:name w:val="xl429"/>
    <w:basedOn w:val="Normal"/>
    <w:qFormat/>
    <w:rsid w:val="007257E3"/>
    <w:pPr>
      <w:pBdr>
        <w:left w:val="single" w:sz="8"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430">
    <w:name w:val="xl430"/>
    <w:basedOn w:val="Normal"/>
    <w:qFormat/>
    <w:rsid w:val="007257E3"/>
    <w:pPr>
      <w:pBdr>
        <w:left w:val="single" w:sz="8" w:space="0" w:color="auto"/>
        <w:bottom w:val="single" w:sz="4"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431">
    <w:name w:val="xl431"/>
    <w:basedOn w:val="Normal"/>
    <w:qFormat/>
    <w:rsid w:val="007257E3"/>
    <w:pPr>
      <w:pBdr>
        <w:left w:val="single" w:sz="4" w:space="0" w:color="auto"/>
        <w:right w:val="single" w:sz="4" w:space="0" w:color="auto"/>
      </w:pBdr>
      <w:spacing w:before="100" w:beforeAutospacing="1" w:after="100" w:afterAutospacing="1" w:line="240" w:lineRule="auto"/>
    </w:pPr>
    <w:rPr>
      <w:rFonts w:eastAsia="Times New Roman" w:cs="Times New Roman"/>
      <w:lang w:eastAsia="ro-RO"/>
    </w:rPr>
  </w:style>
  <w:style w:type="paragraph" w:customStyle="1" w:styleId="xl432">
    <w:name w:val="xl432"/>
    <w:basedOn w:val="Normal"/>
    <w:qFormat/>
    <w:rsid w:val="007257E3"/>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textAlignment w:val="center"/>
    </w:pPr>
    <w:rPr>
      <w:rFonts w:eastAsia="Times New Roman" w:cs="Times New Roman"/>
      <w:lang w:eastAsia="ro-RO"/>
    </w:rPr>
  </w:style>
  <w:style w:type="paragraph" w:customStyle="1" w:styleId="xl433">
    <w:name w:val="xl433"/>
    <w:basedOn w:val="Normal"/>
    <w:qFormat/>
    <w:rsid w:val="007257E3"/>
    <w:pPr>
      <w:pBdr>
        <w:left w:val="single" w:sz="4" w:space="0" w:color="auto"/>
        <w:right w:val="single" w:sz="4" w:space="0" w:color="auto"/>
      </w:pBdr>
      <w:shd w:val="clear" w:color="000000" w:fill="FFFF99"/>
      <w:spacing w:before="100" w:beforeAutospacing="1" w:after="100" w:afterAutospacing="1" w:line="240" w:lineRule="auto"/>
      <w:jc w:val="center"/>
      <w:textAlignment w:val="center"/>
    </w:pPr>
    <w:rPr>
      <w:rFonts w:eastAsia="Times New Roman" w:cs="Times New Roman"/>
      <w:lang w:eastAsia="ro-RO"/>
    </w:rPr>
  </w:style>
  <w:style w:type="paragraph" w:customStyle="1" w:styleId="xl434">
    <w:name w:val="xl434"/>
    <w:basedOn w:val="Normal"/>
    <w:qFormat/>
    <w:rsid w:val="007257E3"/>
    <w:pPr>
      <w:pBdr>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eastAsia="Times New Roman" w:cs="Times New Roman"/>
      <w:lang w:eastAsia="ro-RO"/>
    </w:rPr>
  </w:style>
  <w:style w:type="paragraph" w:customStyle="1" w:styleId="xl435">
    <w:name w:val="xl435"/>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36">
    <w:name w:val="xl436"/>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37">
    <w:name w:val="xl437"/>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38">
    <w:name w:val="xl438"/>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39">
    <w:name w:val="xl439"/>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0">
    <w:name w:val="xl440"/>
    <w:basedOn w:val="Normal"/>
    <w:qFormat/>
    <w:rsid w:val="007257E3"/>
    <w:pPr>
      <w:pBdr>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1">
    <w:name w:val="xl441"/>
    <w:basedOn w:val="Normal"/>
    <w:qFormat/>
    <w:rsid w:val="007257E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2">
    <w:name w:val="xl442"/>
    <w:basedOn w:val="Normal"/>
    <w:qFormat/>
    <w:rsid w:val="007257E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3">
    <w:name w:val="xl443"/>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4">
    <w:name w:val="xl444"/>
    <w:basedOn w:val="Normal"/>
    <w:qFormat/>
    <w:rsid w:val="007257E3"/>
    <w:pPr>
      <w:pBdr>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445">
    <w:name w:val="xl445"/>
    <w:basedOn w:val="Normal"/>
    <w:qFormat/>
    <w:rsid w:val="007257E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6">
    <w:name w:val="xl446"/>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7">
    <w:name w:val="xl447"/>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8">
    <w:name w:val="xl448"/>
    <w:basedOn w:val="Normal"/>
    <w:qFormat/>
    <w:rsid w:val="007257E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49">
    <w:name w:val="xl449"/>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0">
    <w:name w:val="xl450"/>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1">
    <w:name w:val="xl451"/>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2">
    <w:name w:val="xl452"/>
    <w:basedOn w:val="Normal"/>
    <w:qFormat/>
    <w:rsid w:val="007257E3"/>
    <w:pPr>
      <w:pBdr>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3">
    <w:name w:val="xl453"/>
    <w:basedOn w:val="Normal"/>
    <w:qFormat/>
    <w:rsid w:val="007257E3"/>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4">
    <w:name w:val="xl454"/>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5">
    <w:name w:val="xl455"/>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6">
    <w:name w:val="xl456"/>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7">
    <w:name w:val="xl457"/>
    <w:basedOn w:val="Normal"/>
    <w:qFormat/>
    <w:rsid w:val="007257E3"/>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8">
    <w:name w:val="xl458"/>
    <w:basedOn w:val="Normal"/>
    <w:qFormat/>
    <w:rsid w:val="007257E3"/>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59">
    <w:name w:val="xl459"/>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60">
    <w:name w:val="xl460"/>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61">
    <w:name w:val="xl461"/>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462">
    <w:name w:val="xl462"/>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463">
    <w:name w:val="xl463"/>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464">
    <w:name w:val="xl464"/>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65">
    <w:name w:val="xl465"/>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66">
    <w:name w:val="xl466"/>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67">
    <w:name w:val="xl467"/>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68">
    <w:name w:val="xl468"/>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69">
    <w:name w:val="xl469"/>
    <w:basedOn w:val="Normal"/>
    <w:qFormat/>
    <w:rsid w:val="007257E3"/>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70">
    <w:name w:val="xl470"/>
    <w:basedOn w:val="Normal"/>
    <w:qFormat/>
    <w:rsid w:val="007257E3"/>
    <w:pPr>
      <w:pBdr>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71">
    <w:name w:val="xl471"/>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72">
    <w:name w:val="xl472"/>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73">
    <w:name w:val="xl473"/>
    <w:basedOn w:val="Normal"/>
    <w:qFormat/>
    <w:rsid w:val="007257E3"/>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74">
    <w:name w:val="xl474"/>
    <w:basedOn w:val="Normal"/>
    <w:qFormat/>
    <w:rsid w:val="007257E3"/>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75">
    <w:name w:val="xl475"/>
    <w:basedOn w:val="Normal"/>
    <w:qFormat/>
    <w:rsid w:val="007257E3"/>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76">
    <w:name w:val="xl476"/>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477">
    <w:name w:val="xl477"/>
    <w:basedOn w:val="Normal"/>
    <w:qFormat/>
    <w:rsid w:val="007257E3"/>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478">
    <w:name w:val="xl478"/>
    <w:basedOn w:val="Normal"/>
    <w:qFormat/>
    <w:rsid w:val="007257E3"/>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color w:val="FF0000"/>
      <w:lang w:eastAsia="ro-RO"/>
    </w:rPr>
  </w:style>
  <w:style w:type="paragraph" w:customStyle="1" w:styleId="xl479">
    <w:name w:val="xl479"/>
    <w:basedOn w:val="Normal"/>
    <w:qFormat/>
    <w:rsid w:val="007257E3"/>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0">
    <w:name w:val="xl480"/>
    <w:basedOn w:val="Normal"/>
    <w:qFormat/>
    <w:rsid w:val="007257E3"/>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1">
    <w:name w:val="xl481"/>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2">
    <w:name w:val="xl482"/>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3">
    <w:name w:val="xl483"/>
    <w:basedOn w:val="Normal"/>
    <w:qFormat/>
    <w:rsid w:val="007257E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4">
    <w:name w:val="xl484"/>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5">
    <w:name w:val="xl485"/>
    <w:basedOn w:val="Normal"/>
    <w:qFormat/>
    <w:rsid w:val="007257E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6">
    <w:name w:val="xl486"/>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7">
    <w:name w:val="xl487"/>
    <w:basedOn w:val="Normal"/>
    <w:qFormat/>
    <w:rsid w:val="007257E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8">
    <w:name w:val="xl488"/>
    <w:basedOn w:val="Normal"/>
    <w:qFormat/>
    <w:rsid w:val="007257E3"/>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89">
    <w:name w:val="xl489"/>
    <w:basedOn w:val="Normal"/>
    <w:qFormat/>
    <w:rsid w:val="007257E3"/>
    <w:pPr>
      <w:pBdr>
        <w:top w:val="single" w:sz="4" w:space="0" w:color="auto"/>
        <w:left w:val="single" w:sz="8" w:space="0" w:color="auto"/>
        <w:bottom w:val="single" w:sz="4"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490">
    <w:name w:val="xl490"/>
    <w:basedOn w:val="Normal"/>
    <w:qFormat/>
    <w:rsid w:val="007257E3"/>
    <w:pPr>
      <w:pBdr>
        <w:top w:val="single" w:sz="4" w:space="0" w:color="auto"/>
        <w:left w:val="single" w:sz="8" w:space="0" w:color="auto"/>
        <w:right w:val="single" w:sz="4" w:space="0" w:color="auto"/>
      </w:pBdr>
      <w:shd w:val="clear" w:color="000000" w:fill="B4C6E7"/>
      <w:spacing w:before="100" w:beforeAutospacing="1" w:after="100" w:afterAutospacing="1" w:line="240" w:lineRule="auto"/>
      <w:jc w:val="center"/>
      <w:textAlignment w:val="center"/>
    </w:pPr>
    <w:rPr>
      <w:rFonts w:eastAsia="Times New Roman" w:cs="Times New Roman"/>
      <w:lang w:eastAsia="ro-RO"/>
    </w:rPr>
  </w:style>
  <w:style w:type="paragraph" w:customStyle="1" w:styleId="xl491">
    <w:name w:val="xl491"/>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92">
    <w:name w:val="xl492"/>
    <w:basedOn w:val="Normal"/>
    <w:qFormat/>
    <w:rsid w:val="007257E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93">
    <w:name w:val="xl493"/>
    <w:basedOn w:val="Normal"/>
    <w:qFormat/>
    <w:rsid w:val="007257E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94">
    <w:name w:val="xl494"/>
    <w:basedOn w:val="Normal"/>
    <w:qFormat/>
    <w:rsid w:val="007257E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495">
    <w:name w:val="xl495"/>
    <w:basedOn w:val="Normal"/>
    <w:qFormat/>
    <w:rsid w:val="007257E3"/>
    <w:pPr>
      <w:pBdr>
        <w:top w:val="single" w:sz="4" w:space="0" w:color="auto"/>
        <w:left w:val="single" w:sz="4"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Times New Roman"/>
      <w:b/>
      <w:bCs/>
      <w:lang w:eastAsia="ro-RO"/>
    </w:rPr>
  </w:style>
  <w:style w:type="paragraph" w:customStyle="1" w:styleId="xl496">
    <w:name w:val="xl496"/>
    <w:basedOn w:val="Normal"/>
    <w:qFormat/>
    <w:rsid w:val="007257E3"/>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color w:val="000000"/>
      <w:lang w:eastAsia="ro-RO"/>
    </w:rPr>
  </w:style>
  <w:style w:type="paragraph" w:customStyle="1" w:styleId="xl497">
    <w:name w:val="xl497"/>
    <w:basedOn w:val="Normal"/>
    <w:qFormat/>
    <w:rsid w:val="007257E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000000"/>
      <w:lang w:eastAsia="ro-RO"/>
    </w:rPr>
  </w:style>
  <w:style w:type="paragraph" w:customStyle="1" w:styleId="xl498">
    <w:name w:val="xl498"/>
    <w:basedOn w:val="Normal"/>
    <w:qFormat/>
    <w:rsid w:val="007257E3"/>
    <w:pPr>
      <w:pBdr>
        <w:top w:val="single" w:sz="4" w:space="0" w:color="auto"/>
        <w:left w:val="single" w:sz="4" w:space="0" w:color="auto"/>
        <w:bottom w:val="single" w:sz="4" w:space="0" w:color="auto"/>
      </w:pBdr>
      <w:spacing w:before="100" w:beforeAutospacing="1" w:after="100" w:afterAutospacing="1" w:line="240" w:lineRule="auto"/>
      <w:textAlignment w:val="center"/>
    </w:pPr>
    <w:rPr>
      <w:rFonts w:eastAsia="Times New Roman" w:cs="Times New Roman"/>
      <w:lang w:eastAsia="ro-RO"/>
    </w:rPr>
  </w:style>
  <w:style w:type="paragraph" w:customStyle="1" w:styleId="xl499">
    <w:name w:val="xl499"/>
    <w:basedOn w:val="Normal"/>
    <w:qFormat/>
    <w:rsid w:val="007257E3"/>
    <w:pPr>
      <w:pBdr>
        <w:left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paragraph" w:customStyle="1" w:styleId="xl500">
    <w:name w:val="xl500"/>
    <w:basedOn w:val="Normal"/>
    <w:qFormat/>
    <w:rsid w:val="007257E3"/>
    <w:pPr>
      <w:pBdr>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lang w:eastAsia="ro-RO"/>
    </w:rPr>
  </w:style>
  <w:style w:type="numbering" w:customStyle="1" w:styleId="11111111">
    <w:name w:val="1 / 1.1 / 1.1.111"/>
    <w:rsid w:val="007257E3"/>
    <w:pPr>
      <w:numPr>
        <w:numId w:val="175"/>
      </w:numPr>
    </w:pPr>
  </w:style>
  <w:style w:type="character" w:customStyle="1" w:styleId="UnresolvedMention8">
    <w:name w:val="Unresolved Mention8"/>
    <w:uiPriority w:val="99"/>
    <w:semiHidden/>
    <w:unhideWhenUsed/>
    <w:rsid w:val="007257E3"/>
    <w:rPr>
      <w:color w:val="605E5C"/>
      <w:shd w:val="clear" w:color="auto" w:fill="E1DFDD"/>
    </w:rPr>
  </w:style>
  <w:style w:type="paragraph" w:customStyle="1" w:styleId="StyleLinespacing15lines">
    <w:name w:val="Style Line spacing:  1.5 lines"/>
    <w:basedOn w:val="Normal"/>
    <w:qFormat/>
    <w:rsid w:val="007257E3"/>
    <w:pPr>
      <w:spacing w:line="360" w:lineRule="auto"/>
      <w:jc w:val="both"/>
    </w:pPr>
    <w:rPr>
      <w:rFonts w:ascii="Arial" w:eastAsia="Times New Roman" w:hAnsi="Arial" w:cs="Times New Roman"/>
      <w:sz w:val="24"/>
      <w:szCs w:val="20"/>
      <w:lang w:val="en-US"/>
    </w:rPr>
  </w:style>
  <w:style w:type="paragraph" w:customStyle="1" w:styleId="Titlu1">
    <w:name w:val="Titlu1"/>
    <w:basedOn w:val="Normal"/>
    <w:qFormat/>
    <w:rsid w:val="007257E3"/>
    <w:pPr>
      <w:spacing w:line="360" w:lineRule="auto"/>
      <w:jc w:val="center"/>
    </w:pPr>
    <w:rPr>
      <w:rFonts w:ascii="Arial" w:eastAsia="Times New Roman" w:hAnsi="Arial" w:cs="Times New Roman"/>
      <w:b/>
      <w:bCs/>
      <w:caps/>
      <w:sz w:val="24"/>
      <w:szCs w:val="24"/>
      <w:lang w:val="en-GB"/>
    </w:rPr>
  </w:style>
  <w:style w:type="paragraph" w:customStyle="1" w:styleId="Viorel">
    <w:name w:val="Viorel"/>
    <w:basedOn w:val="Normal"/>
    <w:qFormat/>
    <w:rsid w:val="007257E3"/>
    <w:pPr>
      <w:widowControl w:val="0"/>
      <w:tabs>
        <w:tab w:val="left" w:pos="567"/>
      </w:tabs>
      <w:adjustRightInd w:val="0"/>
      <w:spacing w:line="360" w:lineRule="auto"/>
      <w:jc w:val="both"/>
    </w:pPr>
    <w:rPr>
      <w:rFonts w:ascii="Arial" w:eastAsia="SimSun" w:hAnsi="Arial" w:cs="Arial"/>
      <w:szCs w:val="24"/>
      <w:lang w:val="en-GB"/>
    </w:rPr>
  </w:style>
  <w:style w:type="paragraph" w:customStyle="1" w:styleId="Spec1">
    <w:name w:val="Spec 1"/>
    <w:basedOn w:val="Normal"/>
    <w:qFormat/>
    <w:rsid w:val="007257E3"/>
    <w:pPr>
      <w:tabs>
        <w:tab w:val="left" w:pos="4536"/>
      </w:tabs>
      <w:spacing w:line="360" w:lineRule="auto"/>
      <w:jc w:val="both"/>
    </w:pPr>
    <w:rPr>
      <w:rFonts w:ascii="Arial" w:eastAsia="Calibri" w:hAnsi="Arial" w:cs="Arial"/>
      <w:sz w:val="24"/>
      <w:szCs w:val="24"/>
      <w:lang w:val="en-GB" w:eastAsia="en-GB"/>
    </w:rPr>
  </w:style>
  <w:style w:type="character" w:customStyle="1" w:styleId="Nomal125Char">
    <w:name w:val="Nomal 12.5 Char"/>
    <w:link w:val="Nomal125"/>
    <w:locked/>
    <w:rsid w:val="007257E3"/>
    <w:rPr>
      <w:rFonts w:ascii="Arial" w:eastAsia="Calibri" w:hAnsi="Arial"/>
      <w:lang w:val="en-GB" w:eastAsia="x-none"/>
    </w:rPr>
  </w:style>
  <w:style w:type="paragraph" w:customStyle="1" w:styleId="Nomal125">
    <w:name w:val="Nomal 12.5"/>
    <w:basedOn w:val="Normal"/>
    <w:next w:val="Normal"/>
    <w:link w:val="Nomal125Char"/>
    <w:qFormat/>
    <w:rsid w:val="007257E3"/>
    <w:pPr>
      <w:spacing w:before="200" w:after="200" w:line="276" w:lineRule="auto"/>
      <w:ind w:left="709"/>
      <w:jc w:val="both"/>
    </w:pPr>
    <w:rPr>
      <w:rFonts w:ascii="Arial" w:eastAsia="Calibri" w:hAnsi="Arial"/>
      <w:lang w:val="en-GB" w:eastAsia="x-none"/>
    </w:rPr>
  </w:style>
  <w:style w:type="paragraph" w:customStyle="1" w:styleId="Nou1">
    <w:name w:val="Nou 1"/>
    <w:basedOn w:val="Normal"/>
    <w:qFormat/>
    <w:rsid w:val="007257E3"/>
    <w:pPr>
      <w:spacing w:line="360" w:lineRule="auto"/>
      <w:ind w:left="720" w:hanging="360"/>
      <w:jc w:val="both"/>
    </w:pPr>
    <w:rPr>
      <w:rFonts w:ascii="Arial" w:eastAsia="Calibri" w:hAnsi="Arial" w:cs="Arial"/>
      <w:b/>
      <w:sz w:val="24"/>
      <w:szCs w:val="24"/>
      <w:lang w:val="en-US"/>
    </w:rPr>
  </w:style>
  <w:style w:type="character" w:customStyle="1" w:styleId="StandardparagraphChar">
    <w:name w:val="Standard paragraph Char"/>
    <w:link w:val="Standardparagraph"/>
    <w:locked/>
    <w:rsid w:val="007257E3"/>
    <w:rPr>
      <w:rFonts w:eastAsia="Calibri"/>
      <w:lang w:val="en-GB" w:eastAsia="en-GB"/>
    </w:rPr>
  </w:style>
  <w:style w:type="paragraph" w:customStyle="1" w:styleId="Standardparagraph">
    <w:name w:val="Standard paragraph"/>
    <w:basedOn w:val="Normal"/>
    <w:link w:val="StandardparagraphChar"/>
    <w:qFormat/>
    <w:rsid w:val="007257E3"/>
    <w:pPr>
      <w:tabs>
        <w:tab w:val="left" w:pos="1080"/>
      </w:tabs>
      <w:spacing w:after="240" w:line="240" w:lineRule="auto"/>
      <w:ind w:left="1083" w:hanging="6"/>
      <w:jc w:val="both"/>
    </w:pPr>
    <w:rPr>
      <w:rFonts w:eastAsia="Calibri"/>
      <w:lang w:val="en-GB" w:eastAsia="en-GB"/>
    </w:rPr>
  </w:style>
  <w:style w:type="character" w:customStyle="1" w:styleId="NormalindentChar0">
    <w:name w:val="Normal indent Char"/>
    <w:link w:val="NormalIndent10"/>
    <w:locked/>
    <w:rsid w:val="007257E3"/>
    <w:rPr>
      <w:rFonts w:ascii="Garamond" w:eastAsia="SimSun" w:hAnsi="Garamond"/>
      <w:lang w:val="x-none" w:eastAsia="en-GB"/>
    </w:rPr>
  </w:style>
  <w:style w:type="paragraph" w:customStyle="1" w:styleId="NormalIndent10">
    <w:name w:val="Normal Indent1"/>
    <w:basedOn w:val="Normal"/>
    <w:link w:val="NormalindentChar0"/>
    <w:qFormat/>
    <w:rsid w:val="007257E3"/>
    <w:pPr>
      <w:spacing w:after="120" w:line="240" w:lineRule="auto"/>
      <w:ind w:left="1086"/>
      <w:jc w:val="both"/>
    </w:pPr>
    <w:rPr>
      <w:rFonts w:ascii="Garamond" w:eastAsia="SimSun" w:hAnsi="Garamond"/>
      <w:lang w:val="x-none" w:eastAsia="en-GB"/>
    </w:rPr>
  </w:style>
  <w:style w:type="paragraph" w:customStyle="1" w:styleId="CharChar2CharCharCharCharCharChar">
    <w:name w:val="Char Char2 Char Char Char Char Char Char"/>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CharChar2CharChar">
    <w:name w:val="Char Char2 Char Char"/>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CharChar2CharCharCharCharCharCharCharCharCharChar2">
    <w:name w:val="Char Char2 Char Char Char Char Char Char Char Char Char Char2"/>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NormalIndent2">
    <w:name w:val="Normal Indent2"/>
    <w:basedOn w:val="Normal"/>
    <w:qFormat/>
    <w:rsid w:val="007257E3"/>
    <w:pPr>
      <w:spacing w:after="120" w:line="240" w:lineRule="auto"/>
      <w:ind w:left="1086"/>
      <w:jc w:val="both"/>
    </w:pPr>
    <w:rPr>
      <w:rFonts w:ascii="Garamond" w:eastAsia="SimSun" w:hAnsi="Garamond" w:cs="Times New Roman"/>
      <w:szCs w:val="20"/>
      <w:lang w:val="en-GB" w:eastAsia="en-GB"/>
    </w:rPr>
  </w:style>
  <w:style w:type="paragraph" w:customStyle="1" w:styleId="CharChar2CharCharCharCharCharChar2">
    <w:name w:val="Char Char2 Char Char Char Char Char Char2"/>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CharChar2CharChar2">
    <w:name w:val="Char Char2 Char Char2"/>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CharChar2CharCharCharCharCharCharCharCharCharChar1">
    <w:name w:val="Char Char2 Char Char Char Char Char Char Char Char Char Char1"/>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NormalIndent3">
    <w:name w:val="Normal Indent3"/>
    <w:basedOn w:val="Normal"/>
    <w:qFormat/>
    <w:rsid w:val="007257E3"/>
    <w:pPr>
      <w:spacing w:after="120" w:line="240" w:lineRule="auto"/>
      <w:ind w:left="1086"/>
      <w:jc w:val="both"/>
    </w:pPr>
    <w:rPr>
      <w:rFonts w:ascii="Garamond" w:eastAsia="SimSun" w:hAnsi="Garamond" w:cs="Times New Roman"/>
      <w:szCs w:val="20"/>
      <w:lang w:val="en-GB" w:eastAsia="en-GB"/>
    </w:rPr>
  </w:style>
  <w:style w:type="paragraph" w:customStyle="1" w:styleId="CharChar2CharCharCharCharCharChar1">
    <w:name w:val="Char Char2 Char Char Char Char Char Char1"/>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CharChar2CharChar1">
    <w:name w:val="Char Char2 Char Char1"/>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CaracterCharCharCaracterCharCaracterChar">
    <w:name w:val="Caracter Char Char Caracter Char Caracter Char"/>
    <w:basedOn w:val="Normal"/>
    <w:qFormat/>
    <w:rsid w:val="007257E3"/>
    <w:pPr>
      <w:spacing w:after="160" w:line="240" w:lineRule="exact"/>
      <w:jc w:val="both"/>
    </w:pPr>
    <w:rPr>
      <w:rFonts w:ascii="Tahoma" w:eastAsia="Calibri" w:hAnsi="Tahoma" w:cs="Times New Roman"/>
      <w:sz w:val="20"/>
      <w:szCs w:val="20"/>
      <w:lang w:val="en-US"/>
    </w:rPr>
  </w:style>
  <w:style w:type="paragraph" w:customStyle="1" w:styleId="ugut">
    <w:name w:val="ugut"/>
    <w:basedOn w:val="Normal"/>
    <w:qFormat/>
    <w:rsid w:val="007257E3"/>
    <w:pPr>
      <w:widowControl w:val="0"/>
      <w:spacing w:line="240" w:lineRule="auto"/>
      <w:jc w:val="both"/>
    </w:pPr>
    <w:rPr>
      <w:rFonts w:ascii="Arial" w:eastAsia="Calibri" w:hAnsi="Arial" w:cs="Times New Roman"/>
      <w:b/>
      <w:bCs/>
      <w:sz w:val="16"/>
      <w:szCs w:val="16"/>
      <w:lang w:val="de-DE" w:eastAsia="de-DE"/>
    </w:rPr>
  </w:style>
  <w:style w:type="paragraph" w:customStyle="1" w:styleId="CaracterCharCharCaracterCharCaracterCharCaracter">
    <w:name w:val="Caracter Char Char Caracter Char Caracter Char Caracter"/>
    <w:basedOn w:val="Normal"/>
    <w:qFormat/>
    <w:rsid w:val="007257E3"/>
    <w:pPr>
      <w:spacing w:after="160" w:line="240" w:lineRule="exact"/>
      <w:jc w:val="both"/>
    </w:pPr>
    <w:rPr>
      <w:rFonts w:ascii="Tahoma" w:eastAsia="Calibri" w:hAnsi="Tahoma" w:cs="Times New Roman"/>
      <w:sz w:val="20"/>
      <w:szCs w:val="20"/>
      <w:lang w:val="en-US"/>
    </w:rPr>
  </w:style>
  <w:style w:type="paragraph" w:customStyle="1" w:styleId="nou11">
    <w:name w:val="nou 1.1"/>
    <w:basedOn w:val="Normal"/>
    <w:qFormat/>
    <w:rsid w:val="007257E3"/>
    <w:pPr>
      <w:spacing w:before="120" w:after="120" w:line="360" w:lineRule="auto"/>
      <w:ind w:left="1440" w:hanging="360"/>
      <w:jc w:val="both"/>
    </w:pPr>
    <w:rPr>
      <w:rFonts w:ascii="Arial" w:eastAsia="Calibri" w:hAnsi="Arial" w:cs="Arial"/>
      <w:i/>
      <w:szCs w:val="24"/>
      <w:lang w:val="en-US"/>
    </w:rPr>
  </w:style>
  <w:style w:type="paragraph" w:customStyle="1" w:styleId="Indent1">
    <w:name w:val="Indent1"/>
    <w:basedOn w:val="Normal"/>
    <w:qFormat/>
    <w:rsid w:val="007257E3"/>
    <w:pPr>
      <w:spacing w:before="60" w:after="120" w:line="360" w:lineRule="auto"/>
      <w:ind w:left="851"/>
      <w:jc w:val="both"/>
    </w:pPr>
    <w:rPr>
      <w:rFonts w:ascii="Arial" w:eastAsia="Calibri" w:hAnsi="Arial" w:cs="Arial"/>
      <w:sz w:val="20"/>
      <w:szCs w:val="24"/>
      <w:lang w:val="en-US"/>
    </w:rPr>
  </w:style>
  <w:style w:type="character" w:customStyle="1" w:styleId="StyleHeading1LeftBefore12ptAfter12ptTopDoubleChar">
    <w:name w:val="Style Heading 1 + Left Before:  12 pt After:  12 pt Top: (Double... Char"/>
    <w:link w:val="StyleHeading1LeftBefore12ptAfter12ptTopDouble"/>
    <w:locked/>
    <w:rsid w:val="007257E3"/>
    <w:rPr>
      <w:rFonts w:ascii="Arial Bold" w:hAnsi="Arial Bold"/>
      <w:b/>
      <w:sz w:val="28"/>
      <w:lang w:val="x-none" w:eastAsia="x-none"/>
    </w:rPr>
  </w:style>
  <w:style w:type="paragraph" w:customStyle="1" w:styleId="StyleHeading1LeftBefore12ptAfter12ptTopDouble">
    <w:name w:val="Style Heading 1 + Left Before:  12 pt After:  12 pt Top: (Double..."/>
    <w:basedOn w:val="Heading1"/>
    <w:link w:val="StyleHeading1LeftBefore12ptAfter12ptTopDoubleChar"/>
    <w:qFormat/>
    <w:rsid w:val="007257E3"/>
    <w:pPr>
      <w:keepLines w:val="0"/>
      <w:numPr>
        <w:numId w:val="0"/>
      </w:numPr>
      <w:suppressAutoHyphens w:val="0"/>
      <w:spacing w:before="240" w:after="240" w:line="360" w:lineRule="auto"/>
      <w:contextualSpacing w:val="0"/>
      <w:jc w:val="both"/>
    </w:pPr>
    <w:rPr>
      <w:rFonts w:ascii="Arial Bold" w:eastAsiaTheme="minorHAnsi" w:hAnsi="Arial Bold" w:cstheme="minorBidi"/>
      <w:b/>
      <w:bCs w:val="0"/>
      <w:color w:val="auto"/>
      <w:szCs w:val="18"/>
      <w:lang w:val="x-none" w:eastAsia="x-none"/>
    </w:rPr>
  </w:style>
  <w:style w:type="paragraph" w:customStyle="1" w:styleId="StyleHeading2Allcaps">
    <w:name w:val="Style Heading 2 + All caps"/>
    <w:basedOn w:val="Heading2"/>
    <w:qFormat/>
    <w:rsid w:val="007257E3"/>
    <w:pPr>
      <w:keepLines w:val="0"/>
      <w:numPr>
        <w:ilvl w:val="0"/>
        <w:numId w:val="0"/>
      </w:numPr>
      <w:suppressAutoHyphens w:val="0"/>
      <w:spacing w:before="240" w:after="240" w:line="360" w:lineRule="auto"/>
      <w:ind w:left="1080" w:hanging="720"/>
      <w:contextualSpacing w:val="0"/>
      <w:jc w:val="both"/>
    </w:pPr>
    <w:rPr>
      <w:rFonts w:ascii="Arial Bold" w:eastAsia="Times New Roman" w:hAnsi="Arial Bold" w:cs="Times New Roman"/>
      <w:iCs/>
      <w:caps/>
      <w:sz w:val="22"/>
      <w:szCs w:val="28"/>
      <w:lang w:val="x-none"/>
    </w:rPr>
  </w:style>
  <w:style w:type="paragraph" w:customStyle="1" w:styleId="StyleHeading3JustifiedBefore12ptAfter3ptTopSi">
    <w:name w:val="Style Heading 3 + Justified Before:  12 pt After:  3 pt Top: (Si..."/>
    <w:basedOn w:val="Heading3"/>
    <w:qFormat/>
    <w:rsid w:val="007257E3"/>
    <w:pPr>
      <w:keepLines w:val="0"/>
      <w:framePr w:wrap="notBeside" w:vAnchor="text" w:hAnchor="text" w:y="1"/>
      <w:numPr>
        <w:ilvl w:val="0"/>
        <w:numId w:val="0"/>
      </w:numPr>
      <w:spacing w:before="240" w:after="60" w:line="240" w:lineRule="auto"/>
      <w:contextualSpacing w:val="0"/>
      <w:jc w:val="both"/>
    </w:pPr>
    <w:rPr>
      <w:rFonts w:ascii="Arial Bold" w:eastAsia="Calibri" w:hAnsi="Arial Bold" w:cs="Times New Roman"/>
      <w:b/>
      <w:bCs w:val="0"/>
      <w:sz w:val="22"/>
      <w:szCs w:val="20"/>
    </w:rPr>
  </w:style>
  <w:style w:type="paragraph" w:customStyle="1" w:styleId="Standard">
    <w:name w:val="Standard"/>
    <w:basedOn w:val="Default"/>
    <w:next w:val="Default"/>
    <w:qFormat/>
    <w:rsid w:val="007257E3"/>
    <w:pPr>
      <w:spacing w:after="0" w:line="240" w:lineRule="auto"/>
    </w:pPr>
    <w:rPr>
      <w:rFonts w:ascii="Times New Roman" w:eastAsia="Calibri" w:hAnsi="Times New Roman" w:cs="Times New Roman"/>
      <w:color w:val="auto"/>
    </w:rPr>
  </w:style>
  <w:style w:type="paragraph" w:customStyle="1" w:styleId="CharChar2CharCharCharChar1">
    <w:name w:val="Char Char2 Char Char Char Char1"/>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StyleJustified">
    <w:name w:val="Style Justified"/>
    <w:basedOn w:val="Normal"/>
    <w:qFormat/>
    <w:rsid w:val="007257E3"/>
    <w:pPr>
      <w:spacing w:before="60" w:line="360" w:lineRule="auto"/>
      <w:jc w:val="both"/>
    </w:pPr>
    <w:rPr>
      <w:rFonts w:ascii="Arial" w:eastAsia="Calibri" w:hAnsi="Arial" w:cs="Times New Roman"/>
      <w:szCs w:val="22"/>
      <w:lang w:val="en-GB"/>
    </w:rPr>
  </w:style>
  <w:style w:type="paragraph" w:customStyle="1" w:styleId="TextTabel">
    <w:name w:val="TextTabel"/>
    <w:qFormat/>
    <w:rsid w:val="007257E3"/>
    <w:pPr>
      <w:spacing w:line="240" w:lineRule="auto"/>
    </w:pPr>
    <w:rPr>
      <w:rFonts w:ascii="Arial Narrow" w:eastAsia="Calibri" w:hAnsi="Arial Narrow" w:cs="Times New Roman"/>
      <w:szCs w:val="22"/>
      <w:lang w:val="en-AU" w:eastAsia="en-GB"/>
    </w:rPr>
  </w:style>
  <w:style w:type="paragraph" w:customStyle="1" w:styleId="number">
    <w:name w:val="number"/>
    <w:basedOn w:val="Normal"/>
    <w:qFormat/>
    <w:rsid w:val="007257E3"/>
    <w:pPr>
      <w:tabs>
        <w:tab w:val="num" w:pos="1702"/>
      </w:tabs>
      <w:spacing w:line="360" w:lineRule="auto"/>
      <w:ind w:left="1135"/>
      <w:jc w:val="both"/>
    </w:pPr>
    <w:rPr>
      <w:rFonts w:ascii="Arial" w:eastAsia="Calibri" w:hAnsi="Arial" w:cs="Arial"/>
      <w:sz w:val="24"/>
      <w:szCs w:val="28"/>
      <w:lang w:val="en-US"/>
    </w:rPr>
  </w:style>
  <w:style w:type="paragraph" w:customStyle="1" w:styleId="CharChar2CharCharCharChar2">
    <w:name w:val="Char Char2 Char Char Char Char2"/>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Bericht-3">
    <w:name w:val="Bericht - Ü3"/>
    <w:basedOn w:val="Normal"/>
    <w:next w:val="Normal"/>
    <w:autoRedefine/>
    <w:qFormat/>
    <w:rsid w:val="007257E3"/>
    <w:pPr>
      <w:tabs>
        <w:tab w:val="num" w:pos="851"/>
        <w:tab w:val="num" w:pos="1440"/>
      </w:tabs>
      <w:spacing w:line="360" w:lineRule="auto"/>
      <w:ind w:left="851" w:hanging="851"/>
      <w:jc w:val="both"/>
    </w:pPr>
    <w:rPr>
      <w:rFonts w:ascii="Arial" w:eastAsia="Calibri" w:hAnsi="Arial" w:cs="Arial"/>
      <w:b/>
      <w:bCs/>
      <w:i/>
      <w:szCs w:val="22"/>
      <w:lang w:val="de-DE" w:eastAsia="de-DE"/>
    </w:rPr>
  </w:style>
  <w:style w:type="paragraph" w:customStyle="1" w:styleId="Bericht-5">
    <w:name w:val="Bericht - Ü5"/>
    <w:basedOn w:val="Normal"/>
    <w:next w:val="Normal"/>
    <w:autoRedefine/>
    <w:qFormat/>
    <w:rsid w:val="007257E3"/>
    <w:pPr>
      <w:tabs>
        <w:tab w:val="num" w:pos="851"/>
        <w:tab w:val="num" w:pos="1008"/>
        <w:tab w:val="num" w:pos="2160"/>
      </w:tabs>
      <w:spacing w:line="360" w:lineRule="auto"/>
      <w:ind w:left="851" w:hanging="851"/>
      <w:jc w:val="both"/>
    </w:pPr>
    <w:rPr>
      <w:rFonts w:ascii="Arial" w:eastAsia="Calibri" w:hAnsi="Arial" w:cs="Times New Roman"/>
      <w:bCs/>
      <w:i/>
      <w:szCs w:val="22"/>
      <w:lang w:val="de-DE" w:eastAsia="de-DE"/>
    </w:rPr>
  </w:style>
  <w:style w:type="paragraph" w:customStyle="1" w:styleId="-1">
    <w:name w:val="Ü-1"/>
    <w:basedOn w:val="Normal"/>
    <w:qFormat/>
    <w:rsid w:val="007257E3"/>
    <w:pPr>
      <w:tabs>
        <w:tab w:val="num" w:pos="494"/>
        <w:tab w:val="left" w:pos="567"/>
        <w:tab w:val="num" w:pos="864"/>
        <w:tab w:val="num" w:pos="2880"/>
      </w:tabs>
      <w:spacing w:line="240" w:lineRule="auto"/>
      <w:ind w:left="864" w:hanging="864"/>
      <w:jc w:val="both"/>
    </w:pPr>
    <w:rPr>
      <w:rFonts w:ascii="Arial Narrow" w:eastAsia="Calibri" w:hAnsi="Arial Narrow" w:cs="Times New Roman"/>
      <w:b/>
      <w:sz w:val="28"/>
      <w:szCs w:val="20"/>
      <w:lang w:val="de-DE" w:eastAsia="de-DE"/>
    </w:rPr>
  </w:style>
  <w:style w:type="paragraph" w:customStyle="1" w:styleId="-2">
    <w:name w:val="Ü-2"/>
    <w:basedOn w:val="Normal"/>
    <w:qFormat/>
    <w:rsid w:val="007257E3"/>
    <w:pPr>
      <w:tabs>
        <w:tab w:val="num" w:pos="381"/>
        <w:tab w:val="num" w:pos="1008"/>
        <w:tab w:val="num" w:pos="3600"/>
      </w:tabs>
      <w:spacing w:line="240" w:lineRule="auto"/>
      <w:ind w:left="1008" w:hanging="1008"/>
      <w:jc w:val="both"/>
    </w:pPr>
    <w:rPr>
      <w:rFonts w:ascii="Arial Narrow" w:eastAsia="Calibri" w:hAnsi="Arial Narrow" w:cs="Times New Roman"/>
      <w:b/>
      <w:sz w:val="20"/>
      <w:szCs w:val="20"/>
      <w:lang w:val="de-DE" w:eastAsia="de-DE"/>
    </w:rPr>
  </w:style>
  <w:style w:type="paragraph" w:customStyle="1" w:styleId="20">
    <w:name w:val="Ü 2"/>
    <w:basedOn w:val="Heading3"/>
    <w:autoRedefine/>
    <w:qFormat/>
    <w:rsid w:val="007257E3"/>
    <w:pPr>
      <w:keepLines w:val="0"/>
      <w:numPr>
        <w:ilvl w:val="0"/>
        <w:numId w:val="0"/>
      </w:numPr>
      <w:tabs>
        <w:tab w:val="left" w:pos="567"/>
        <w:tab w:val="num" w:pos="607"/>
        <w:tab w:val="left" w:pos="1701"/>
        <w:tab w:val="left" w:pos="2090"/>
      </w:tabs>
      <w:spacing w:before="120" w:after="120" w:line="240" w:lineRule="auto"/>
      <w:ind w:left="607" w:hanging="720"/>
      <w:contextualSpacing w:val="0"/>
      <w:jc w:val="both"/>
    </w:pPr>
    <w:rPr>
      <w:rFonts w:ascii="Arial Bold" w:eastAsia="Calibri" w:hAnsi="Arial Bold" w:cs="Arial"/>
      <w:b/>
      <w:iCs/>
      <w:color w:val="000000"/>
      <w:sz w:val="20"/>
      <w:szCs w:val="20"/>
      <w:u w:val="dotted"/>
      <w:lang w:val="de-DE" w:eastAsia="de-DE"/>
    </w:rPr>
  </w:style>
  <w:style w:type="paragraph" w:customStyle="1" w:styleId="3">
    <w:name w:val="Ü3"/>
    <w:basedOn w:val="Normal"/>
    <w:autoRedefine/>
    <w:qFormat/>
    <w:rsid w:val="007257E3"/>
    <w:pPr>
      <w:tabs>
        <w:tab w:val="num" w:pos="1460"/>
      </w:tabs>
      <w:spacing w:line="240" w:lineRule="auto"/>
      <w:ind w:left="2160" w:hanging="360"/>
      <w:jc w:val="both"/>
    </w:pPr>
    <w:rPr>
      <w:rFonts w:ascii="Arial Narrow" w:eastAsia="Calibri" w:hAnsi="Arial Narrow" w:cs="Times New Roman"/>
      <w:b/>
      <w:bCs/>
      <w:color w:val="000000"/>
      <w:sz w:val="20"/>
      <w:szCs w:val="20"/>
      <w:lang w:val="de-DE" w:eastAsia="de-DE"/>
    </w:rPr>
  </w:style>
  <w:style w:type="paragraph" w:customStyle="1" w:styleId="30">
    <w:name w:val="Ü 3"/>
    <w:basedOn w:val="Normal"/>
    <w:autoRedefine/>
    <w:qFormat/>
    <w:rsid w:val="007257E3"/>
    <w:pPr>
      <w:tabs>
        <w:tab w:val="num" w:pos="720"/>
        <w:tab w:val="left" w:pos="851"/>
      </w:tabs>
      <w:spacing w:line="240" w:lineRule="auto"/>
      <w:ind w:left="720" w:hanging="720"/>
      <w:jc w:val="both"/>
    </w:pPr>
    <w:rPr>
      <w:rFonts w:ascii="Arial Narrow" w:eastAsia="Calibri" w:hAnsi="Arial Narrow" w:cs="Times New Roman"/>
      <w:b/>
      <w:bCs/>
      <w:color w:val="000000"/>
      <w:sz w:val="20"/>
      <w:szCs w:val="20"/>
      <w:lang w:val="de-DE" w:eastAsia="de-DE"/>
    </w:rPr>
  </w:style>
  <w:style w:type="paragraph" w:customStyle="1" w:styleId="Bericht3">
    <w:name w:val="Bericht Ü3"/>
    <w:basedOn w:val="Normal"/>
    <w:qFormat/>
    <w:rsid w:val="007257E3"/>
    <w:pPr>
      <w:tabs>
        <w:tab w:val="num" w:pos="360"/>
      </w:tabs>
      <w:spacing w:line="240" w:lineRule="auto"/>
      <w:ind w:left="360" w:hanging="360"/>
      <w:jc w:val="both"/>
    </w:pPr>
    <w:rPr>
      <w:rFonts w:ascii="Times New Roman" w:eastAsia="Calibri" w:hAnsi="Times New Roman" w:cs="Times New Roman"/>
      <w:sz w:val="20"/>
      <w:szCs w:val="20"/>
      <w:lang w:val="de-DE" w:eastAsia="de-DE"/>
    </w:rPr>
  </w:style>
  <w:style w:type="paragraph" w:customStyle="1" w:styleId="Subtitlu2">
    <w:name w:val="Subtitlu2"/>
    <w:basedOn w:val="Heading2"/>
    <w:qFormat/>
    <w:rsid w:val="007257E3"/>
    <w:pPr>
      <w:keepLines w:val="0"/>
      <w:numPr>
        <w:ilvl w:val="0"/>
        <w:numId w:val="0"/>
      </w:numPr>
      <w:pBdr>
        <w:top w:val="double" w:sz="4" w:space="1" w:color="auto"/>
        <w:left w:val="double" w:sz="4" w:space="1" w:color="auto"/>
        <w:bottom w:val="double" w:sz="4" w:space="1" w:color="auto"/>
        <w:right w:val="double" w:sz="4" w:space="1" w:color="auto"/>
      </w:pBdr>
      <w:shd w:val="clear" w:color="auto" w:fill="9398C9"/>
      <w:tabs>
        <w:tab w:val="num" w:pos="338"/>
        <w:tab w:val="num" w:pos="792"/>
      </w:tabs>
      <w:suppressAutoHyphens w:val="0"/>
      <w:spacing w:before="240" w:after="200" w:line="240" w:lineRule="auto"/>
      <w:ind w:left="1134" w:hanging="1134"/>
      <w:contextualSpacing w:val="0"/>
      <w:jc w:val="both"/>
    </w:pPr>
    <w:rPr>
      <w:rFonts w:eastAsia="Calibri" w:cs="Times New Roman"/>
      <w:b/>
      <w:bCs w:val="0"/>
      <w:iCs/>
      <w:caps/>
      <w:sz w:val="22"/>
      <w:szCs w:val="22"/>
      <w:lang w:val="x-none"/>
    </w:rPr>
  </w:style>
  <w:style w:type="paragraph" w:customStyle="1" w:styleId="SubSubSubSubTitlu">
    <w:name w:val="SubSubSubSubTitlu"/>
    <w:basedOn w:val="SubSubSubTitlu"/>
    <w:next w:val="Textnormal"/>
    <w:qFormat/>
    <w:rsid w:val="007257E3"/>
    <w:pPr>
      <w:keepNext/>
      <w:pBdr>
        <w:top w:val="double" w:sz="4" w:space="1" w:color="auto"/>
        <w:left w:val="double" w:sz="4" w:space="1" w:color="auto"/>
        <w:bottom w:val="double" w:sz="4" w:space="1" w:color="auto"/>
        <w:right w:val="double" w:sz="4" w:space="1" w:color="auto"/>
      </w:pBdr>
      <w:shd w:val="clear" w:color="auto" w:fill="9398C9"/>
      <w:tabs>
        <w:tab w:val="clear" w:pos="1304"/>
        <w:tab w:val="num" w:pos="338"/>
        <w:tab w:val="num" w:pos="792"/>
      </w:tabs>
      <w:spacing w:before="240" w:after="200" w:line="240" w:lineRule="auto"/>
      <w:ind w:left="1134" w:hanging="1134"/>
      <w:jc w:val="both"/>
      <w:outlineLvl w:val="1"/>
    </w:pPr>
    <w:rPr>
      <w:rFonts w:ascii="Verdana" w:hAnsi="Verdana"/>
      <w:b/>
      <w:iCs/>
      <w:caps/>
      <w:szCs w:val="22"/>
      <w:lang w:val="x-none"/>
    </w:rPr>
  </w:style>
  <w:style w:type="paragraph" w:customStyle="1" w:styleId="StyleHeading1ArialLeft059">
    <w:name w:val="Style Heading 1 + Arial Left:  0.59&quot;"/>
    <w:basedOn w:val="Heading1"/>
    <w:qFormat/>
    <w:rsid w:val="007257E3"/>
    <w:pPr>
      <w:numPr>
        <w:numId w:val="0"/>
      </w:numPr>
      <w:tabs>
        <w:tab w:val="num" w:pos="720"/>
        <w:tab w:val="left" w:pos="1320"/>
        <w:tab w:val="num" w:pos="1512"/>
        <w:tab w:val="num" w:pos="2702"/>
        <w:tab w:val="left" w:pos="3480"/>
      </w:tabs>
      <w:suppressAutoHyphens w:val="0"/>
      <w:spacing w:before="240" w:after="240" w:line="240" w:lineRule="auto"/>
      <w:ind w:left="2702" w:right="-284" w:hanging="360"/>
      <w:contextualSpacing w:val="0"/>
      <w:jc w:val="both"/>
    </w:pPr>
    <w:rPr>
      <w:rFonts w:eastAsia="Calibri" w:cs="Times New Roman"/>
      <w:b/>
      <w:bCs w:val="0"/>
      <w:caps/>
      <w:color w:val="auto"/>
      <w:sz w:val="22"/>
      <w:szCs w:val="22"/>
      <w:lang w:val="fr-FR" w:eastAsia="en-GB"/>
    </w:rPr>
  </w:style>
  <w:style w:type="paragraph" w:customStyle="1" w:styleId="StyleHeading1Arial">
    <w:name w:val="Style Heading 1 + Arial"/>
    <w:basedOn w:val="Heading1"/>
    <w:qFormat/>
    <w:rsid w:val="007257E3"/>
    <w:pPr>
      <w:numPr>
        <w:numId w:val="0"/>
      </w:numPr>
      <w:tabs>
        <w:tab w:val="num" w:pos="1080"/>
        <w:tab w:val="left" w:pos="1320"/>
        <w:tab w:val="left" w:pos="3480"/>
      </w:tabs>
      <w:suppressAutoHyphens w:val="0"/>
      <w:spacing w:before="240" w:after="240" w:line="240" w:lineRule="auto"/>
      <w:ind w:left="2291" w:right="-284" w:hanging="1440"/>
      <w:contextualSpacing w:val="0"/>
      <w:jc w:val="both"/>
    </w:pPr>
    <w:rPr>
      <w:rFonts w:eastAsia="Calibri" w:cs="Times New Roman"/>
      <w:b/>
      <w:bCs w:val="0"/>
      <w:caps/>
      <w:color w:val="auto"/>
      <w:sz w:val="22"/>
      <w:szCs w:val="22"/>
      <w:lang w:val="fr-FR" w:eastAsia="en-GB"/>
    </w:rPr>
  </w:style>
  <w:style w:type="paragraph" w:customStyle="1" w:styleId="StyleHeading3">
    <w:name w:val="Style Heading 3"/>
    <w:aliases w:val="VAX + Before:  12 pt After:  3 pt Line spacing:  ..."/>
    <w:basedOn w:val="Heading3"/>
    <w:qFormat/>
    <w:rsid w:val="007257E3"/>
    <w:pPr>
      <w:keepLines w:val="0"/>
      <w:numPr>
        <w:numId w:val="145"/>
      </w:numPr>
      <w:tabs>
        <w:tab w:val="num" w:pos="851"/>
        <w:tab w:val="left" w:pos="1701"/>
        <w:tab w:val="left" w:pos="2090"/>
        <w:tab w:val="num" w:pos="3114"/>
      </w:tabs>
      <w:spacing w:before="240" w:after="60" w:line="360" w:lineRule="atLeast"/>
      <w:contextualSpacing w:val="0"/>
      <w:jc w:val="both"/>
    </w:pPr>
    <w:rPr>
      <w:rFonts w:ascii="Arial Bold" w:eastAsia="Calibri" w:hAnsi="Arial Bold" w:cs="Arial"/>
      <w:b/>
      <w:iCs/>
      <w:sz w:val="20"/>
      <w:szCs w:val="20"/>
    </w:rPr>
  </w:style>
  <w:style w:type="paragraph" w:customStyle="1" w:styleId="tabel">
    <w:name w:val="tabel"/>
    <w:basedOn w:val="Normal"/>
    <w:qFormat/>
    <w:rsid w:val="007257E3"/>
    <w:pPr>
      <w:spacing w:line="240" w:lineRule="auto"/>
      <w:jc w:val="both"/>
    </w:pPr>
    <w:rPr>
      <w:rFonts w:ascii="Arial" w:eastAsia="Calibri" w:hAnsi="Arial" w:cs="Times New Roman"/>
      <w:sz w:val="20"/>
      <w:szCs w:val="24"/>
      <w:lang w:val="en-US"/>
    </w:rPr>
  </w:style>
  <w:style w:type="paragraph" w:customStyle="1" w:styleId="CharChar2CharCharCharCharCharChar3">
    <w:name w:val="Char Char2 Char Char Char Char Char Char3"/>
    <w:basedOn w:val="Normal"/>
    <w:qFormat/>
    <w:rsid w:val="007257E3"/>
    <w:pPr>
      <w:spacing w:line="240" w:lineRule="auto"/>
      <w:jc w:val="both"/>
    </w:pPr>
    <w:rPr>
      <w:rFonts w:ascii="Times New Roman" w:eastAsia="Calibri" w:hAnsi="Times New Roman" w:cs="Times New Roman"/>
      <w:sz w:val="24"/>
      <w:szCs w:val="24"/>
      <w:lang w:val="pl-PL" w:eastAsia="pl-PL"/>
    </w:rPr>
  </w:style>
  <w:style w:type="paragraph" w:customStyle="1" w:styleId="Bullet-Red">
    <w:name w:val="Bullet - Red"/>
    <w:basedOn w:val="Normal"/>
    <w:qFormat/>
    <w:rsid w:val="007257E3"/>
    <w:pPr>
      <w:tabs>
        <w:tab w:val="left" w:pos="851"/>
      </w:tabs>
      <w:spacing w:before="120" w:line="240" w:lineRule="auto"/>
      <w:ind w:left="720" w:hanging="360"/>
      <w:jc w:val="both"/>
    </w:pPr>
    <w:rPr>
      <w:rFonts w:ascii="Arial" w:eastAsia="Times New Roman" w:hAnsi="Arial" w:cs="Arial"/>
      <w:color w:val="FF0000"/>
      <w:sz w:val="20"/>
      <w:szCs w:val="20"/>
      <w:lang w:val="en-GB" w:eastAsia="en-GB"/>
    </w:rPr>
  </w:style>
  <w:style w:type="paragraph" w:customStyle="1" w:styleId="NormalIndent4">
    <w:name w:val="Normal Indent4"/>
    <w:basedOn w:val="Normal"/>
    <w:qFormat/>
    <w:rsid w:val="007257E3"/>
    <w:pPr>
      <w:spacing w:after="120" w:line="240" w:lineRule="auto"/>
      <w:ind w:left="1086"/>
      <w:jc w:val="both"/>
    </w:pPr>
    <w:rPr>
      <w:rFonts w:ascii="Garamond" w:eastAsia="SimSun" w:hAnsi="Garamond" w:cs="Times New Roman"/>
      <w:szCs w:val="20"/>
      <w:lang w:val="en-GB" w:eastAsia="en-GB"/>
    </w:rPr>
  </w:style>
  <w:style w:type="paragraph" w:customStyle="1" w:styleId="NormalIndent5">
    <w:name w:val="Normal Indent5"/>
    <w:basedOn w:val="Normal"/>
    <w:qFormat/>
    <w:rsid w:val="007257E3"/>
    <w:pPr>
      <w:spacing w:after="120" w:line="240" w:lineRule="auto"/>
      <w:ind w:left="1086"/>
      <w:jc w:val="both"/>
    </w:pPr>
    <w:rPr>
      <w:rFonts w:ascii="Garamond" w:eastAsia="SimSun" w:hAnsi="Garamond" w:cs="Times New Roman"/>
      <w:szCs w:val="20"/>
      <w:lang w:val="en-GB" w:eastAsia="en-GB"/>
    </w:rPr>
  </w:style>
  <w:style w:type="paragraph" w:customStyle="1" w:styleId="Heading2my">
    <w:name w:val="Heading 2 my"/>
    <w:basedOn w:val="Normal"/>
    <w:qFormat/>
    <w:rsid w:val="007257E3"/>
    <w:pPr>
      <w:spacing w:line="240" w:lineRule="auto"/>
      <w:ind w:right="-99"/>
      <w:jc w:val="both"/>
    </w:pPr>
    <w:rPr>
      <w:rFonts w:ascii="Arial" w:eastAsia="Times New Roman" w:hAnsi="Arial" w:cs="Arial"/>
      <w:b/>
      <w:sz w:val="24"/>
      <w:szCs w:val="20"/>
      <w:lang w:val="en-US"/>
    </w:rPr>
  </w:style>
  <w:style w:type="paragraph" w:customStyle="1" w:styleId="CaracterCharCharCaracterCharCharCaracterCharCharCaracter">
    <w:name w:val="Caracter Char Char Caracter Char Char Caracter Char Char Caracter"/>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CharCharCaracterCharCharCaracterCharCaracter">
    <w:name w:val="Caracter Char Char Caracter Char Char Caracter Char Char Caracter Char Char Caracter Char Caracter"/>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Caracter">
    <w:name w:val="Caracter Char Char Caracter Char Char Caracter Caracter"/>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StyleHeading1Linespacing15lines">
    <w:name w:val="Style Heading 1 + Line spacing:  1.5 lines"/>
    <w:basedOn w:val="Heading1"/>
    <w:qFormat/>
    <w:rsid w:val="007257E3"/>
    <w:pPr>
      <w:keepLines w:val="0"/>
      <w:widowControl w:val="0"/>
      <w:numPr>
        <w:numId w:val="0"/>
      </w:numPr>
      <w:tabs>
        <w:tab w:val="left" w:pos="567"/>
        <w:tab w:val="num" w:pos="1494"/>
      </w:tabs>
      <w:suppressAutoHyphens w:val="0"/>
      <w:adjustRightInd w:val="0"/>
      <w:spacing w:before="0" w:after="0" w:line="360" w:lineRule="auto"/>
      <w:ind w:left="1418" w:hanging="284"/>
      <w:contextualSpacing w:val="0"/>
      <w:jc w:val="both"/>
    </w:pPr>
    <w:rPr>
      <w:rFonts w:eastAsia="Times New Roman" w:cs="Times New Roman"/>
      <w:b/>
      <w:bCs w:val="0"/>
      <w:color w:val="auto"/>
      <w:sz w:val="22"/>
      <w:szCs w:val="22"/>
    </w:rPr>
  </w:style>
  <w:style w:type="paragraph" w:customStyle="1" w:styleId="StyleHeading2ArialBefore0ptAfter0ptLinespacing">
    <w:name w:val="Style Heading 2 + Arial Before:  0 pt After:  0 pt Line spacing:..."/>
    <w:basedOn w:val="Heading2"/>
    <w:qFormat/>
    <w:rsid w:val="007257E3"/>
    <w:pPr>
      <w:keepLines w:val="0"/>
      <w:widowControl w:val="0"/>
      <w:numPr>
        <w:ilvl w:val="0"/>
        <w:numId w:val="0"/>
      </w:numPr>
      <w:tabs>
        <w:tab w:val="left" w:pos="567"/>
        <w:tab w:val="num" w:pos="1494"/>
      </w:tabs>
      <w:suppressAutoHyphens w:val="0"/>
      <w:adjustRightInd w:val="0"/>
      <w:spacing w:before="0" w:line="360" w:lineRule="auto"/>
      <w:ind w:left="1418" w:hanging="284"/>
      <w:contextualSpacing w:val="0"/>
      <w:jc w:val="both"/>
    </w:pPr>
    <w:rPr>
      <w:rFonts w:eastAsia="Times New Roman" w:cs="Times New Roman"/>
      <w:b/>
      <w:bCs w:val="0"/>
      <w:iCs/>
      <w:sz w:val="22"/>
      <w:szCs w:val="22"/>
    </w:rPr>
  </w:style>
  <w:style w:type="paragraph" w:customStyle="1" w:styleId="TextnBalon1">
    <w:name w:val="Text în Balon1"/>
    <w:basedOn w:val="Normal"/>
    <w:semiHidden/>
    <w:qFormat/>
    <w:rsid w:val="007257E3"/>
    <w:pPr>
      <w:widowControl w:val="0"/>
      <w:tabs>
        <w:tab w:val="left" w:pos="567"/>
      </w:tabs>
      <w:adjustRightInd w:val="0"/>
      <w:spacing w:line="360" w:lineRule="auto"/>
      <w:jc w:val="both"/>
    </w:pPr>
    <w:rPr>
      <w:rFonts w:ascii="Tahoma" w:eastAsia="Times New Roman" w:hAnsi="Tahoma" w:cs="Tahoma"/>
      <w:sz w:val="16"/>
      <w:szCs w:val="16"/>
      <w:lang w:val="en-GB"/>
    </w:rPr>
  </w:style>
  <w:style w:type="paragraph" w:customStyle="1" w:styleId="NormalWeb2">
    <w:name w:val="Normal (Web)2"/>
    <w:basedOn w:val="Normal"/>
    <w:qFormat/>
    <w:rsid w:val="007257E3"/>
    <w:pPr>
      <w:widowControl w:val="0"/>
      <w:tabs>
        <w:tab w:val="left" w:pos="567"/>
      </w:tabs>
      <w:adjustRightInd w:val="0"/>
      <w:spacing w:before="105" w:after="105" w:line="360" w:lineRule="auto"/>
      <w:ind w:left="105" w:right="105"/>
      <w:jc w:val="both"/>
    </w:pPr>
    <w:rPr>
      <w:rFonts w:ascii="Arial" w:eastAsia="Times New Roman" w:hAnsi="Arial" w:cs="Times New Roman"/>
      <w:szCs w:val="24"/>
      <w:lang w:val="en-GB"/>
    </w:rPr>
  </w:style>
  <w:style w:type="paragraph" w:customStyle="1" w:styleId="bulletsCharChar">
    <w:name w:val="bullets Char Char"/>
    <w:basedOn w:val="Normal"/>
    <w:qFormat/>
    <w:rsid w:val="007257E3"/>
    <w:pPr>
      <w:widowControl w:val="0"/>
      <w:tabs>
        <w:tab w:val="num" w:pos="567"/>
      </w:tabs>
      <w:adjustRightInd w:val="0"/>
      <w:spacing w:line="360" w:lineRule="auto"/>
      <w:ind w:left="1701"/>
      <w:jc w:val="both"/>
    </w:pPr>
    <w:rPr>
      <w:rFonts w:ascii="Arial" w:eastAsia="Times New Roman" w:hAnsi="Arial" w:cs="Times New Roman"/>
      <w:szCs w:val="24"/>
      <w:lang w:val="en-GB"/>
    </w:rPr>
  </w:style>
  <w:style w:type="paragraph" w:customStyle="1" w:styleId="liniutze">
    <w:name w:val="liniutze"/>
    <w:basedOn w:val="Normal"/>
    <w:qFormat/>
    <w:rsid w:val="007257E3"/>
    <w:pPr>
      <w:widowControl w:val="0"/>
      <w:tabs>
        <w:tab w:val="num" w:pos="567"/>
      </w:tabs>
      <w:adjustRightInd w:val="0"/>
      <w:spacing w:line="360" w:lineRule="auto"/>
      <w:ind w:left="1701"/>
      <w:jc w:val="both"/>
    </w:pPr>
    <w:rPr>
      <w:rFonts w:ascii="Arial" w:eastAsia="Times New Roman" w:hAnsi="Arial" w:cs="Arial"/>
      <w:szCs w:val="24"/>
      <w:lang w:val="en-US"/>
    </w:rPr>
  </w:style>
  <w:style w:type="paragraph" w:customStyle="1" w:styleId="bulet0">
    <w:name w:val="bulet"/>
    <w:basedOn w:val="Normal"/>
    <w:qFormat/>
    <w:rsid w:val="007257E3"/>
    <w:pPr>
      <w:widowControl w:val="0"/>
      <w:tabs>
        <w:tab w:val="num" w:pos="306"/>
        <w:tab w:val="left" w:pos="567"/>
      </w:tabs>
      <w:adjustRightInd w:val="0"/>
      <w:spacing w:line="360" w:lineRule="auto"/>
      <w:ind w:left="1440"/>
      <w:jc w:val="both"/>
    </w:pPr>
    <w:rPr>
      <w:rFonts w:ascii="Arial" w:eastAsia="Times New Roman" w:hAnsi="Arial" w:cs="Times New Roman"/>
      <w:szCs w:val="24"/>
      <w:lang w:val="en-US"/>
    </w:rPr>
  </w:style>
  <w:style w:type="paragraph" w:customStyle="1" w:styleId="bulletsCharChar1">
    <w:name w:val="bullets Char Char1"/>
    <w:basedOn w:val="Normal"/>
    <w:qFormat/>
    <w:rsid w:val="007257E3"/>
    <w:pPr>
      <w:widowControl w:val="0"/>
      <w:tabs>
        <w:tab w:val="num" w:pos="567"/>
      </w:tabs>
      <w:adjustRightInd w:val="0"/>
      <w:spacing w:line="360" w:lineRule="auto"/>
      <w:ind w:left="1701"/>
      <w:jc w:val="both"/>
    </w:pPr>
    <w:rPr>
      <w:rFonts w:ascii="Arial" w:eastAsia="Times New Roman" w:hAnsi="Arial" w:cs="Times New Roman"/>
      <w:szCs w:val="24"/>
      <w:lang w:val="en-GB"/>
    </w:rPr>
  </w:style>
  <w:style w:type="paragraph" w:customStyle="1" w:styleId="CharCharCaracterCharCaracter">
    <w:name w:val="Char Char Caracter Char Caracter"/>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Char2">
    <w:name w:val="Caracter Char2"/>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aracterCharCaracter">
    <w:name w:val="Caracter Char Caracter"/>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
    <w:name w:val="Caracter Char Char Caracter Char Char Caracter"/>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CharCharCaracterCharCharCaracterCharCaracterCharCharChar">
    <w:name w:val="Caracter Char Char Caracter Char Char Caracter Char Char Caracter Char Char Caracter Char Caracter Char Char Char"/>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harChar13CaracterCaracterCharChar">
    <w:name w:val="Char Char13 Caracter Caracter Char Char"/>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character" w:customStyle="1" w:styleId="ListBullet1Char">
    <w:name w:val="List Bullet 1 Char"/>
    <w:link w:val="ListBullet1"/>
    <w:locked/>
    <w:rsid w:val="007257E3"/>
    <w:rPr>
      <w:rFonts w:eastAsia="Times New Roman" w:cs="Times New Roman"/>
      <w:sz w:val="20"/>
      <w:szCs w:val="20"/>
      <w:lang w:val="ro-RO" w:eastAsia="x-none"/>
    </w:rPr>
  </w:style>
  <w:style w:type="paragraph" w:customStyle="1" w:styleId="Char13">
    <w:name w:val="Char13"/>
    <w:basedOn w:val="Normal"/>
    <w:qFormat/>
    <w:rsid w:val="007257E3"/>
    <w:pPr>
      <w:spacing w:after="160" w:line="240" w:lineRule="exact"/>
      <w:jc w:val="both"/>
    </w:pPr>
    <w:rPr>
      <w:rFonts w:eastAsia="Times New Roman" w:cs="Times New Roman"/>
      <w:sz w:val="20"/>
      <w:szCs w:val="20"/>
      <w:lang w:val="en-US"/>
    </w:rPr>
  </w:style>
  <w:style w:type="paragraph" w:customStyle="1" w:styleId="CaracterCaracterCharCaracterCaracterCharCaracterCaracterCharCaracterCaracterCharCaracterCaracter1CharCharCharCharCaracterCaracterCaracterCaracter4">
    <w:name w:val="Caracter Caracter Char Caracter Caracter Char Caracter Caracter Char Caracter Caracter Char Caracter Caracter1 Char Char Char Char Caracter Caracter Caracter Caracter4"/>
    <w:basedOn w:val="Normal"/>
    <w:qFormat/>
    <w:rsid w:val="007257E3"/>
    <w:pPr>
      <w:spacing w:line="240" w:lineRule="auto"/>
      <w:jc w:val="both"/>
    </w:pPr>
    <w:rPr>
      <w:rFonts w:ascii="Arial" w:eastAsia="Times New Roman" w:hAnsi="Arial" w:cs="Times New Roman"/>
      <w:sz w:val="24"/>
      <w:szCs w:val="24"/>
      <w:lang w:val="pl-PL" w:eastAsia="pl-PL"/>
    </w:rPr>
  </w:style>
  <w:style w:type="paragraph" w:customStyle="1" w:styleId="CharCharCharChar1Char4">
    <w:name w:val="Char Char Char Char1 Char4"/>
    <w:basedOn w:val="Normal"/>
    <w:semiHidden/>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CharCharCharChar7">
    <w:name w:val="Char Char Char Char7"/>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CaracterCaracterCaracter3">
    <w:name w:val="Caracter Caracter Caracter3"/>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CaracterCharCharCharChar3">
    <w:name w:val="Caracter Char Char Char Char3"/>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CharCharCharChar1CharChar13">
    <w:name w:val="Char Char Char Char1 Char Char13"/>
    <w:basedOn w:val="Normal"/>
    <w:qFormat/>
    <w:rsid w:val="007257E3"/>
    <w:pPr>
      <w:spacing w:before="120" w:line="240" w:lineRule="auto"/>
      <w:jc w:val="both"/>
    </w:pPr>
    <w:rPr>
      <w:rFonts w:ascii="Times New Roman" w:eastAsia="Times New Roman" w:hAnsi="Times New Roman" w:cs="Times New Roman"/>
      <w:sz w:val="24"/>
      <w:szCs w:val="24"/>
      <w:lang w:val="pl-PL" w:eastAsia="pl-PL"/>
    </w:rPr>
  </w:style>
  <w:style w:type="character" w:customStyle="1" w:styleId="TextbilantChar">
    <w:name w:val="Text bilant Char"/>
    <w:link w:val="Textbilant"/>
    <w:locked/>
    <w:rsid w:val="007257E3"/>
    <w:rPr>
      <w:rFonts w:ascii="Arial" w:hAnsi="Arial"/>
      <w:sz w:val="24"/>
      <w:szCs w:val="24"/>
      <w:lang w:val="x-none" w:eastAsia="x-none"/>
    </w:rPr>
  </w:style>
  <w:style w:type="paragraph" w:customStyle="1" w:styleId="Textbilant">
    <w:name w:val="Text bilant"/>
    <w:basedOn w:val="Normal"/>
    <w:link w:val="TextbilantChar"/>
    <w:qFormat/>
    <w:rsid w:val="007257E3"/>
    <w:pPr>
      <w:spacing w:before="80" w:after="160" w:line="240" w:lineRule="auto"/>
      <w:ind w:left="1304"/>
      <w:jc w:val="both"/>
    </w:pPr>
    <w:rPr>
      <w:rFonts w:ascii="Arial" w:hAnsi="Arial"/>
      <w:sz w:val="24"/>
      <w:szCs w:val="24"/>
      <w:lang w:val="x-none" w:eastAsia="x-none"/>
    </w:rPr>
  </w:style>
  <w:style w:type="character" w:customStyle="1" w:styleId="BuletChar">
    <w:name w:val="Bulet Char"/>
    <w:locked/>
    <w:rsid w:val="007257E3"/>
    <w:rPr>
      <w:rFonts w:ascii="Arial" w:hAnsi="Arial"/>
      <w:iCs/>
      <w:sz w:val="24"/>
      <w:lang w:val="it-IT" w:eastAsia="x-none"/>
    </w:rPr>
  </w:style>
  <w:style w:type="paragraph" w:customStyle="1" w:styleId="Astyle">
    <w:name w:val="A. style"/>
    <w:basedOn w:val="BodyText"/>
    <w:qFormat/>
    <w:rsid w:val="007257E3"/>
    <w:pPr>
      <w:tabs>
        <w:tab w:val="left" w:pos="425"/>
      </w:tabs>
      <w:spacing w:before="120" w:line="240" w:lineRule="auto"/>
      <w:ind w:left="720" w:hanging="360"/>
      <w:jc w:val="both"/>
    </w:pPr>
    <w:rPr>
      <w:rFonts w:ascii="Arial" w:eastAsia="Times New Roman" w:hAnsi="Arial" w:cs="Times New Roman"/>
      <w:b/>
      <w:i/>
      <w:sz w:val="16"/>
      <w:szCs w:val="24"/>
    </w:rPr>
  </w:style>
  <w:style w:type="paragraph" w:customStyle="1" w:styleId="Heading2-">
    <w:name w:val="Heading 2 -"/>
    <w:basedOn w:val="Normal"/>
    <w:next w:val="Normal"/>
    <w:qFormat/>
    <w:rsid w:val="007257E3"/>
    <w:pPr>
      <w:spacing w:line="240" w:lineRule="auto"/>
      <w:jc w:val="both"/>
    </w:pPr>
    <w:rPr>
      <w:rFonts w:eastAsia="Times New Roman" w:cs="Times New Roman"/>
      <w:b/>
      <w:szCs w:val="24"/>
      <w:lang w:val="en-GB" w:eastAsia="da-DK"/>
    </w:rPr>
  </w:style>
  <w:style w:type="paragraph" w:customStyle="1" w:styleId="Pa7">
    <w:name w:val="Pa7"/>
    <w:basedOn w:val="Default"/>
    <w:next w:val="Default"/>
    <w:uiPriority w:val="99"/>
    <w:qFormat/>
    <w:rsid w:val="007257E3"/>
    <w:pPr>
      <w:spacing w:after="0" w:line="515" w:lineRule="atLeast"/>
    </w:pPr>
    <w:rPr>
      <w:rFonts w:ascii="Whitney Bold" w:eastAsia="Calibri" w:hAnsi="Whitney Bold" w:cs="Times New Roman"/>
      <w:color w:val="auto"/>
      <w:lang w:val="ro-RO"/>
    </w:rPr>
  </w:style>
  <w:style w:type="paragraph" w:customStyle="1" w:styleId="Pa5">
    <w:name w:val="Pa5"/>
    <w:basedOn w:val="Default"/>
    <w:next w:val="Default"/>
    <w:uiPriority w:val="99"/>
    <w:qFormat/>
    <w:rsid w:val="007257E3"/>
    <w:pPr>
      <w:spacing w:after="0" w:line="201" w:lineRule="atLeast"/>
    </w:pPr>
    <w:rPr>
      <w:rFonts w:ascii="Whitney Bold" w:eastAsia="Calibri" w:hAnsi="Whitney Bold" w:cs="Times New Roman"/>
      <w:color w:val="auto"/>
      <w:lang w:val="ro-RO"/>
    </w:rPr>
  </w:style>
  <w:style w:type="paragraph" w:customStyle="1" w:styleId="CaracterCharCharCaracterCharCharCaracterCharCharCaracter3">
    <w:name w:val="Caracter Char Char Caracter Char Char Caracter Char Char Caracter3"/>
    <w:basedOn w:val="Normal"/>
    <w:qFormat/>
    <w:rsid w:val="007257E3"/>
    <w:pPr>
      <w:spacing w:after="160" w:line="240" w:lineRule="exact"/>
      <w:jc w:val="both"/>
    </w:pPr>
    <w:rPr>
      <w:rFonts w:ascii="Tahoma" w:eastAsia="Times New Roman" w:hAnsi="Tahoma" w:cs="Times New Roman"/>
      <w:sz w:val="20"/>
      <w:szCs w:val="20"/>
      <w:lang w:val="en-US" w:bidi="en-US"/>
    </w:rPr>
  </w:style>
  <w:style w:type="paragraph" w:customStyle="1" w:styleId="CaracterCharCharCaracterCharCharCaracterCharCharCaracterCharCharCaracterCharCaracter3">
    <w:name w:val="Caracter Char Char Caracter Char Char Caracter Char Char Caracter Char Char Caracter Char Caracter3"/>
    <w:basedOn w:val="Normal"/>
    <w:qFormat/>
    <w:rsid w:val="007257E3"/>
    <w:pPr>
      <w:spacing w:after="160" w:line="240" w:lineRule="exact"/>
      <w:jc w:val="both"/>
    </w:pPr>
    <w:rPr>
      <w:rFonts w:ascii="Tahoma" w:eastAsia="Times New Roman" w:hAnsi="Tahoma" w:cs="Times New Roman"/>
      <w:sz w:val="20"/>
      <w:szCs w:val="20"/>
      <w:lang w:val="en-US" w:bidi="en-US"/>
    </w:rPr>
  </w:style>
  <w:style w:type="paragraph" w:customStyle="1" w:styleId="Caracter7CharCharCaracterCharCharCaracterCharCharCaracterCharCharCaracterCharCharCaracterCharCharCaracterCharCharCaracterCharCharCaracterCharCharCaracterCharCharChar3">
    <w:name w:val="Caracter7 Char Char Caracter Char Char Caracter Char Char Caracter Char Char Caracter Char Char Caracter Char Char Caracter Char Char Caracter Char Char Caracter Char Char Caracter Char Char Char3"/>
    <w:basedOn w:val="Normal"/>
    <w:qFormat/>
    <w:rsid w:val="007257E3"/>
    <w:pPr>
      <w:overflowPunct w:val="0"/>
      <w:autoSpaceDE w:val="0"/>
      <w:autoSpaceDN w:val="0"/>
      <w:adjustRightInd w:val="0"/>
      <w:spacing w:line="240" w:lineRule="auto"/>
      <w:jc w:val="both"/>
    </w:pPr>
    <w:rPr>
      <w:rFonts w:ascii="Arial" w:eastAsia="Times New Roman" w:hAnsi="Arial" w:cs="Times New Roman"/>
      <w:sz w:val="20"/>
      <w:szCs w:val="20"/>
      <w:lang w:val="pl-PL" w:eastAsia="pl-PL" w:bidi="en-US"/>
    </w:rPr>
  </w:style>
  <w:style w:type="paragraph" w:customStyle="1" w:styleId="CaracterCharCharCaracterCharCharCaracterCaracter3">
    <w:name w:val="Caracter Char Char Caracter Char Char Caracter Caracter3"/>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bidi="en-US"/>
    </w:rPr>
  </w:style>
  <w:style w:type="paragraph" w:customStyle="1" w:styleId="CharCharCaracterCharCaracter3">
    <w:name w:val="Char Char Caracter Char Caracter3"/>
    <w:basedOn w:val="Normal"/>
    <w:qFormat/>
    <w:rsid w:val="007257E3"/>
    <w:pPr>
      <w:spacing w:after="160" w:line="240" w:lineRule="exact"/>
      <w:jc w:val="both"/>
    </w:pPr>
    <w:rPr>
      <w:rFonts w:ascii="Tahoma" w:eastAsia="Times New Roman" w:hAnsi="Tahoma" w:cs="Times New Roman"/>
      <w:sz w:val="20"/>
      <w:szCs w:val="20"/>
      <w:lang w:val="en-US" w:bidi="en-US"/>
    </w:rPr>
  </w:style>
  <w:style w:type="paragraph" w:customStyle="1" w:styleId="CaracterCharCaracter3">
    <w:name w:val="Caracter Char Caracter3"/>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bidi="en-US"/>
    </w:rPr>
  </w:style>
  <w:style w:type="paragraph" w:customStyle="1" w:styleId="CaracterCharCharCaracterCharCharCaracter3">
    <w:name w:val="Caracter Char Char Caracter Char Char Caracter3"/>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bidi="en-US"/>
    </w:rPr>
  </w:style>
  <w:style w:type="paragraph" w:customStyle="1" w:styleId="CaracterCharCharCaracterCharCharCaracterCharCharCaracterCharCharCaracterCharCaracterCharCharChar3">
    <w:name w:val="Caracter Char Char Caracter Char Char Caracter Char Char Caracter Char Char Caracter Char Caracter Char Char Char3"/>
    <w:basedOn w:val="Normal"/>
    <w:qFormat/>
    <w:rsid w:val="007257E3"/>
    <w:pPr>
      <w:spacing w:after="160" w:line="240" w:lineRule="exact"/>
      <w:jc w:val="both"/>
    </w:pPr>
    <w:rPr>
      <w:rFonts w:ascii="Tahoma" w:eastAsia="Times New Roman" w:hAnsi="Tahoma" w:cs="Times New Roman"/>
      <w:sz w:val="20"/>
      <w:szCs w:val="20"/>
      <w:lang w:val="en-US" w:bidi="en-US"/>
    </w:rPr>
  </w:style>
  <w:style w:type="paragraph" w:customStyle="1" w:styleId="CharChar13CaracterCaracterCharChar3">
    <w:name w:val="Char Char13 Caracter Caracter Char Char3"/>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bidi="en-US"/>
    </w:rPr>
  </w:style>
  <w:style w:type="paragraph" w:customStyle="1" w:styleId="CharChar313">
    <w:name w:val="Char Char313"/>
    <w:basedOn w:val="Normal"/>
    <w:semiHidden/>
    <w:qFormat/>
    <w:rsid w:val="007257E3"/>
    <w:pPr>
      <w:spacing w:line="240" w:lineRule="auto"/>
      <w:jc w:val="both"/>
    </w:pPr>
    <w:rPr>
      <w:rFonts w:ascii="Times New Roman" w:eastAsia="Times New Roman" w:hAnsi="Times New Roman" w:cs="Times New Roman"/>
      <w:sz w:val="24"/>
      <w:szCs w:val="24"/>
      <w:lang w:val="pl-PL" w:eastAsia="pl-PL" w:bidi="en-US"/>
    </w:rPr>
  </w:style>
  <w:style w:type="paragraph" w:customStyle="1" w:styleId="CharCharCharChar1Char3">
    <w:name w:val="Char Char Char Char1 Char3"/>
    <w:basedOn w:val="Normal"/>
    <w:semiHidden/>
    <w:qFormat/>
    <w:rsid w:val="007257E3"/>
    <w:pPr>
      <w:spacing w:line="240" w:lineRule="auto"/>
      <w:jc w:val="both"/>
    </w:pPr>
    <w:rPr>
      <w:rFonts w:ascii="Times New Roman" w:eastAsia="Times New Roman" w:hAnsi="Times New Roman" w:cs="Times New Roman"/>
      <w:sz w:val="24"/>
      <w:szCs w:val="24"/>
      <w:lang w:val="pl-PL" w:eastAsia="pl-PL" w:bidi="en-US"/>
    </w:rPr>
  </w:style>
  <w:style w:type="paragraph" w:customStyle="1" w:styleId="CharCharCharChar6">
    <w:name w:val="Char Char Char Char6"/>
    <w:basedOn w:val="Normal"/>
    <w:qFormat/>
    <w:rsid w:val="007257E3"/>
    <w:pPr>
      <w:spacing w:line="240" w:lineRule="auto"/>
      <w:ind w:left="300"/>
      <w:jc w:val="both"/>
    </w:pPr>
    <w:rPr>
      <w:rFonts w:ascii="Times New Roman" w:eastAsia="Times New Roman" w:hAnsi="Times New Roman" w:cs="Times New Roman"/>
      <w:sz w:val="24"/>
      <w:szCs w:val="24"/>
      <w:lang w:val="pl-PL" w:eastAsia="pl-PL" w:bidi="en-US"/>
    </w:rPr>
  </w:style>
  <w:style w:type="character" w:customStyle="1" w:styleId="Style165Char">
    <w:name w:val="Style165 Char"/>
    <w:link w:val="Style165"/>
    <w:locked/>
    <w:rsid w:val="007257E3"/>
    <w:rPr>
      <w:rFonts w:eastAsia="Times New Roman" w:cs="Times New Roman"/>
      <w:szCs w:val="24"/>
      <w:lang w:val="en-GB" w:eastAsia="da-DK"/>
    </w:rPr>
  </w:style>
  <w:style w:type="paragraph" w:customStyle="1" w:styleId="CaracterCharCharCaracterCharCharCaracterCharCharCaracter2">
    <w:name w:val="Caracter Char Char Caracter Char Char Caracter Char Char Caracter2"/>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CharCharCaracterCharCharCaracterCharCaracter2">
    <w:name w:val="Caracter Char Char Caracter Char Char Caracter Char Char Caracter Char Char Caracter Char Caracter2"/>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7CharCharCaracterCharCharCaracterCharCharCaracterCharCharCaracterCharCharCaracterCharCharCaracterCharCharCaracterCharCharCaracterCharCharCaracterCharCharChar2">
    <w:name w:val="Caracter7 Char Char Caracter Char Char Caracter Char Char Caracter Char Char Caracter Char Char Caracter Char Char Caracter Char Char Caracter Char Char Caracter Char Char Caracter Char Char Char2"/>
    <w:basedOn w:val="Normal"/>
    <w:qFormat/>
    <w:rsid w:val="007257E3"/>
    <w:pPr>
      <w:overflowPunct w:val="0"/>
      <w:autoSpaceDE w:val="0"/>
      <w:autoSpaceDN w:val="0"/>
      <w:adjustRightInd w:val="0"/>
      <w:spacing w:line="240" w:lineRule="auto"/>
      <w:jc w:val="both"/>
    </w:pPr>
    <w:rPr>
      <w:rFonts w:ascii="Arial" w:eastAsia="Times New Roman" w:hAnsi="Arial" w:cs="Times New Roman"/>
      <w:sz w:val="20"/>
      <w:szCs w:val="20"/>
      <w:lang w:val="pl-PL" w:eastAsia="pl-PL"/>
    </w:rPr>
  </w:style>
  <w:style w:type="paragraph" w:customStyle="1" w:styleId="CaracterCharCharCaracterCharCharCaracterCaracter2">
    <w:name w:val="Caracter Char Char Caracter Char Char Caracter Caracter2"/>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har24">
    <w:name w:val="Char24"/>
    <w:basedOn w:val="Normal"/>
    <w:qFormat/>
    <w:rsid w:val="007257E3"/>
    <w:pPr>
      <w:widowControl w:val="0"/>
      <w:tabs>
        <w:tab w:val="left" w:pos="709"/>
      </w:tabs>
      <w:adjustRightInd w:val="0"/>
      <w:spacing w:line="240" w:lineRule="auto"/>
      <w:jc w:val="both"/>
    </w:pPr>
    <w:rPr>
      <w:rFonts w:ascii="Tahoma" w:eastAsia="Times New Roman" w:hAnsi="Tahoma" w:cs="Times New Roman"/>
      <w:sz w:val="24"/>
      <w:szCs w:val="24"/>
      <w:lang w:val="pl-PL" w:eastAsia="pl-PL"/>
    </w:rPr>
  </w:style>
  <w:style w:type="paragraph" w:customStyle="1" w:styleId="CharCharCaracterCharCaracter2">
    <w:name w:val="Char Char Caracter Char Caracter2"/>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Char3">
    <w:name w:val="Caracter Char3"/>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aracterCharCaracter2">
    <w:name w:val="Caracter Char Caracter2"/>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2">
    <w:name w:val="Caracter Char Char Caracter Char Char Caracter2"/>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CharCharCaracterCharCharCaracterCharCaracterCharCharChar2">
    <w:name w:val="Caracter Char Char Caracter Char Char Caracter Char Char Caracter Char Char Caracter Char Caracter Char Char Char2"/>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harChar13CaracterCaracterCharChar2">
    <w:name w:val="Char Char13 Caracter Caracter Char Char2"/>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harCharCharChar5">
    <w:name w:val="Char Char Char Char5"/>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CharChar312">
    <w:name w:val="Char Char312"/>
    <w:basedOn w:val="Normal"/>
    <w:semiHidden/>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Listparagraf2">
    <w:name w:val="Listă paragraf2"/>
    <w:basedOn w:val="Normal"/>
    <w:qFormat/>
    <w:rsid w:val="007257E3"/>
    <w:pPr>
      <w:spacing w:after="200" w:line="276" w:lineRule="auto"/>
      <w:ind w:left="720"/>
      <w:contextualSpacing/>
      <w:jc w:val="both"/>
    </w:pPr>
    <w:rPr>
      <w:rFonts w:eastAsia="Calibri" w:cs="Times New Roman"/>
      <w:sz w:val="20"/>
      <w:szCs w:val="22"/>
      <w:lang w:val="en-US"/>
    </w:rPr>
  </w:style>
  <w:style w:type="paragraph" w:customStyle="1" w:styleId="gmail-basic">
    <w:name w:val="gmail-basic"/>
    <w:basedOn w:val="Normal"/>
    <w:qFormat/>
    <w:rsid w:val="007257E3"/>
    <w:pPr>
      <w:spacing w:before="100" w:beforeAutospacing="1" w:after="100" w:afterAutospacing="1" w:line="240" w:lineRule="auto"/>
      <w:jc w:val="both"/>
    </w:pPr>
    <w:rPr>
      <w:rFonts w:ascii="Times New Roman" w:eastAsia="Calibri" w:hAnsi="Times New Roman" w:cs="Times New Roman"/>
      <w:sz w:val="24"/>
      <w:szCs w:val="24"/>
      <w:lang w:eastAsia="ro-RO"/>
    </w:rPr>
  </w:style>
  <w:style w:type="paragraph" w:customStyle="1" w:styleId="gmail-msocaption">
    <w:name w:val="gmail-msocaption"/>
    <w:basedOn w:val="Normal"/>
    <w:qFormat/>
    <w:rsid w:val="007257E3"/>
    <w:pPr>
      <w:spacing w:before="100" w:beforeAutospacing="1" w:after="100" w:afterAutospacing="1" w:line="240" w:lineRule="auto"/>
      <w:jc w:val="both"/>
    </w:pPr>
    <w:rPr>
      <w:rFonts w:ascii="Times New Roman" w:eastAsia="Calibri" w:hAnsi="Times New Roman" w:cs="Times New Roman"/>
      <w:sz w:val="24"/>
      <w:szCs w:val="24"/>
      <w:lang w:eastAsia="ro-RO"/>
    </w:rPr>
  </w:style>
  <w:style w:type="paragraph" w:customStyle="1" w:styleId="gmail-msonormal">
    <w:name w:val="gmail-msonormal"/>
    <w:basedOn w:val="Normal"/>
    <w:qFormat/>
    <w:rsid w:val="007257E3"/>
    <w:pPr>
      <w:spacing w:before="100" w:beforeAutospacing="1" w:after="100" w:afterAutospacing="1" w:line="240" w:lineRule="auto"/>
      <w:jc w:val="both"/>
    </w:pPr>
    <w:rPr>
      <w:rFonts w:ascii="Times New Roman" w:eastAsia="Calibri" w:hAnsi="Times New Roman" w:cs="Times New Roman"/>
      <w:sz w:val="24"/>
      <w:szCs w:val="24"/>
      <w:lang w:eastAsia="ro-RO"/>
    </w:rPr>
  </w:style>
  <w:style w:type="paragraph" w:customStyle="1" w:styleId="CaracterCharCharCaracterCharCharCaracterCharCharCaracter1">
    <w:name w:val="Caracter Char Char Caracter Char Char Caracter Char Char Caracter1"/>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CharCharCaracterCharCharCaracterCharCaracter1">
    <w:name w:val="Caracter Char Char Caracter Char Char Caracter Char Char Caracter Char Char Caracter Char Caracter1"/>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7CharCharCaracterCharCharCaracterCharCharCaracterCharCharCaracterCharCharCaracterCharCharCaracterCharCharCaracterCharCharCaracterCharCharCaracterCharCharChar1">
    <w:name w:val="Caracter7 Char Char Caracter Char Char Caracter Char Char Caracter Char Char Caracter Char Char Caracter Char Char Caracter Char Char Caracter Char Char Caracter Char Char Caracter Char Char Char1"/>
    <w:basedOn w:val="Normal"/>
    <w:qFormat/>
    <w:rsid w:val="007257E3"/>
    <w:pPr>
      <w:overflowPunct w:val="0"/>
      <w:autoSpaceDE w:val="0"/>
      <w:autoSpaceDN w:val="0"/>
      <w:adjustRightInd w:val="0"/>
      <w:spacing w:line="240" w:lineRule="auto"/>
      <w:jc w:val="both"/>
    </w:pPr>
    <w:rPr>
      <w:rFonts w:ascii="Arial" w:eastAsia="Times New Roman" w:hAnsi="Arial" w:cs="Times New Roman"/>
      <w:sz w:val="20"/>
      <w:szCs w:val="20"/>
      <w:lang w:val="pl-PL" w:eastAsia="pl-PL"/>
    </w:rPr>
  </w:style>
  <w:style w:type="paragraph" w:customStyle="1" w:styleId="CaracterCharCharCaracterCharCharCaracterCaracter1">
    <w:name w:val="Caracter Char Char Caracter Char Char Caracter Caracter1"/>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har23">
    <w:name w:val="Char23"/>
    <w:basedOn w:val="Normal"/>
    <w:qFormat/>
    <w:rsid w:val="007257E3"/>
    <w:pPr>
      <w:widowControl w:val="0"/>
      <w:tabs>
        <w:tab w:val="left" w:pos="709"/>
      </w:tabs>
      <w:adjustRightInd w:val="0"/>
      <w:spacing w:line="240" w:lineRule="auto"/>
      <w:jc w:val="both"/>
    </w:pPr>
    <w:rPr>
      <w:rFonts w:ascii="Tahoma" w:eastAsia="Times New Roman" w:hAnsi="Tahoma" w:cs="Times New Roman"/>
      <w:sz w:val="24"/>
      <w:szCs w:val="24"/>
      <w:lang w:val="pl-PL" w:eastAsia="pl-PL"/>
    </w:rPr>
  </w:style>
  <w:style w:type="paragraph" w:customStyle="1" w:styleId="CharCharCaracterCharCaracter1">
    <w:name w:val="Char Char Caracter Char Caracter1"/>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aracterCharCaracter1">
    <w:name w:val="Caracter Char Caracter1"/>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1">
    <w:name w:val="Caracter Char Char Caracter Char Char Caracter1"/>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aracterCharCharCaracterCharCharCaracterCharCharCaracterCharCharCaracterCharCaracterCharCharChar1">
    <w:name w:val="Caracter Char Char Caracter Char Char Caracter Char Char Caracter Char Char Caracter Char Caracter Char Char Char1"/>
    <w:basedOn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CharChar13CaracterCaracterCharChar1">
    <w:name w:val="Char Char13 Caracter Caracter Char Char1"/>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CharChar311">
    <w:name w:val="Char Char311"/>
    <w:basedOn w:val="Normal"/>
    <w:semiHidden/>
    <w:qFormat/>
    <w:rsid w:val="007257E3"/>
    <w:pPr>
      <w:spacing w:line="240" w:lineRule="auto"/>
      <w:jc w:val="both"/>
    </w:pPr>
    <w:rPr>
      <w:rFonts w:ascii="Times New Roman" w:eastAsia="Times New Roman" w:hAnsi="Times New Roman" w:cs="Times New Roman"/>
      <w:sz w:val="24"/>
      <w:szCs w:val="24"/>
      <w:lang w:val="pl-PL" w:eastAsia="pl-PL"/>
    </w:rPr>
  </w:style>
  <w:style w:type="character" w:customStyle="1" w:styleId="NormalBold-emphasiseChar">
    <w:name w:val="Normal Bold - emphasise Char"/>
    <w:link w:val="NormalBold-emphasise"/>
    <w:locked/>
    <w:rsid w:val="007257E3"/>
    <w:rPr>
      <w:b/>
    </w:rPr>
  </w:style>
  <w:style w:type="paragraph" w:customStyle="1" w:styleId="NormalBold-emphasise">
    <w:name w:val="Normal Bold - emphasise"/>
    <w:basedOn w:val="Normal"/>
    <w:link w:val="NormalBold-emphasiseChar"/>
    <w:qFormat/>
    <w:rsid w:val="007257E3"/>
    <w:pPr>
      <w:spacing w:before="120" w:after="120" w:line="240" w:lineRule="auto"/>
      <w:jc w:val="both"/>
    </w:pPr>
    <w:rPr>
      <w:b/>
      <w:lang w:val="da-DK"/>
    </w:rPr>
  </w:style>
  <w:style w:type="paragraph" w:customStyle="1" w:styleId="displayfirstversion">
    <w:name w:val="display_first_version"/>
    <w:basedOn w:val="Normal"/>
    <w:qFormat/>
    <w:rsid w:val="007257E3"/>
    <w:pPr>
      <w:spacing w:before="100" w:beforeAutospacing="1" w:after="100" w:afterAutospacing="1" w:line="240" w:lineRule="auto"/>
      <w:jc w:val="both"/>
    </w:pPr>
    <w:rPr>
      <w:rFonts w:ascii="Times New Roman" w:eastAsia="Times New Roman" w:hAnsi="Times New Roman" w:cs="Times New Roman"/>
      <w:vanish/>
      <w:sz w:val="24"/>
      <w:szCs w:val="24"/>
      <w:lang w:val="en-GB" w:eastAsia="en-GB"/>
    </w:rPr>
  </w:style>
  <w:style w:type="paragraph" w:customStyle="1" w:styleId="document-note">
    <w:name w:val="document-note"/>
    <w:basedOn w:val="Normal"/>
    <w:qFormat/>
    <w:rsid w:val="007257E3"/>
    <w:pPr>
      <w:pBdr>
        <w:top w:val="single" w:sz="18" w:space="0" w:color="CCCCCC"/>
        <w:left w:val="single" w:sz="18" w:space="0" w:color="CCCCCC"/>
        <w:bottom w:val="single" w:sz="18" w:space="0" w:color="CCCCCC"/>
        <w:right w:val="single" w:sz="18" w:space="0" w:color="CCCCCC"/>
      </w:pBdr>
      <w:shd w:val="clear" w:color="auto" w:fill="FFFFFF"/>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law">
    <w:name w:val="law"/>
    <w:basedOn w:val="Normal"/>
    <w:qFormat/>
    <w:rsid w:val="007257E3"/>
    <w:pPr>
      <w:spacing w:before="100" w:beforeAutospacing="1" w:after="100" w:afterAutospacing="1" w:line="345" w:lineRule="atLeast"/>
      <w:jc w:val="both"/>
    </w:pPr>
    <w:rPr>
      <w:rFonts w:ascii="Arial" w:eastAsia="Times New Roman" w:hAnsi="Arial" w:cs="Arial"/>
      <w:color w:val="333333"/>
      <w:sz w:val="21"/>
      <w:szCs w:val="21"/>
      <w:lang w:val="en-GB" w:eastAsia="en-GB"/>
    </w:rPr>
  </w:style>
  <w:style w:type="paragraph" w:customStyle="1" w:styleId="js-calendar">
    <w:name w:val="js-calendar"/>
    <w:basedOn w:val="Normal"/>
    <w:qFormat/>
    <w:rsid w:val="007257E3"/>
    <w:pPr>
      <w:spacing w:before="45" w:after="45" w:line="240" w:lineRule="auto"/>
      <w:ind w:left="45" w:right="45"/>
      <w:jc w:val="both"/>
    </w:pPr>
    <w:rPr>
      <w:rFonts w:ascii="Times New Roman" w:eastAsia="Times New Roman" w:hAnsi="Times New Roman" w:cs="Times New Roman"/>
      <w:b/>
      <w:bCs/>
      <w:color w:val="008000"/>
      <w:sz w:val="24"/>
      <w:szCs w:val="24"/>
      <w:lang w:val="en-GB" w:eastAsia="en-GB"/>
    </w:rPr>
  </w:style>
  <w:style w:type="paragraph" w:customStyle="1" w:styleId="pdffooter">
    <w:name w:val="pdf_footer"/>
    <w:basedOn w:val="Normal"/>
    <w:qFormat/>
    <w:rsid w:val="007257E3"/>
    <w:pPr>
      <w:spacing w:before="100" w:beforeAutospacing="1" w:after="100" w:afterAutospacing="1" w:line="240" w:lineRule="auto"/>
      <w:jc w:val="both"/>
    </w:pPr>
    <w:rPr>
      <w:rFonts w:ascii="Arial" w:eastAsia="Times New Roman" w:hAnsi="Arial" w:cs="Arial"/>
      <w:sz w:val="14"/>
      <w:szCs w:val="14"/>
      <w:lang w:val="en-GB" w:eastAsia="en-GB"/>
    </w:rPr>
  </w:style>
  <w:style w:type="paragraph" w:customStyle="1" w:styleId="notablewrapper">
    <w:name w:val="notablewrapper"/>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dateuntil">
    <w:name w:val="date_until"/>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jumptoart">
    <w:name w:val="jump_to_art"/>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quoted">
    <w:name w:val="quoted"/>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s2">
    <w:name w:val="s_2"/>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ac">
    <w:name w:val="a_c"/>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ar">
    <w:name w:val="a_r"/>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document-notetitle">
    <w:name w:val="document-note_title"/>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isapplied">
    <w:name w:val="is_applied"/>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addtotree">
    <w:name w:val="addtotree"/>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t45">
    <w:name w:val="t_45"/>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t46">
    <w:name w:val="t_46"/>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smallgray">
    <w:name w:val="small_gray"/>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sharedlist">
    <w:name w:val="shared_list"/>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waitapprove">
    <w:name w:val="wait_approve"/>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document-noterate">
    <w:name w:val="document-note_rate"/>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js-nomenclature-expand">
    <w:name w:val="js-nomenclature-expand"/>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open">
    <w:name w:val="open"/>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btnclose">
    <w:name w:val="btn_close"/>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nomenclature-content">
    <w:name w:val="nomenclature-content"/>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notablewrapper1">
    <w:name w:val="notablewrapper1"/>
    <w:basedOn w:val="Normal"/>
    <w:qFormat/>
    <w:rsid w:val="007257E3"/>
    <w:pPr>
      <w:spacing w:line="240" w:lineRule="auto"/>
      <w:jc w:val="both"/>
    </w:pPr>
    <w:rPr>
      <w:rFonts w:ascii="Times New Roman" w:eastAsia="Times New Roman" w:hAnsi="Times New Roman" w:cs="Times New Roman"/>
      <w:sz w:val="24"/>
      <w:szCs w:val="24"/>
      <w:lang w:val="en-GB" w:eastAsia="en-GB"/>
    </w:rPr>
  </w:style>
  <w:style w:type="paragraph" w:customStyle="1" w:styleId="dateuntil1">
    <w:name w:val="date_until1"/>
    <w:basedOn w:val="Normal"/>
    <w:qFormat/>
    <w:rsid w:val="007257E3"/>
    <w:pPr>
      <w:spacing w:after="150" w:line="240" w:lineRule="auto"/>
      <w:jc w:val="both"/>
    </w:pPr>
    <w:rPr>
      <w:rFonts w:ascii="Times New Roman" w:eastAsia="Times New Roman" w:hAnsi="Times New Roman" w:cs="Times New Roman"/>
      <w:lang w:val="en-GB" w:eastAsia="en-GB"/>
    </w:rPr>
  </w:style>
  <w:style w:type="paragraph" w:customStyle="1" w:styleId="jumptoart1">
    <w:name w:val="jump_to_art1"/>
    <w:basedOn w:val="Normal"/>
    <w:qFormat/>
    <w:rsid w:val="007257E3"/>
    <w:pPr>
      <w:spacing w:line="240" w:lineRule="auto"/>
      <w:jc w:val="both"/>
    </w:pPr>
    <w:rPr>
      <w:rFonts w:ascii="Times New Roman" w:eastAsia="Times New Roman" w:hAnsi="Times New Roman" w:cs="Times New Roman"/>
      <w:vanish/>
      <w:sz w:val="24"/>
      <w:szCs w:val="24"/>
      <w:lang w:val="en-GB" w:eastAsia="en-GB"/>
    </w:rPr>
  </w:style>
  <w:style w:type="paragraph" w:customStyle="1" w:styleId="quoted1">
    <w:name w:val="quoted1"/>
    <w:basedOn w:val="Normal"/>
    <w:qFormat/>
    <w:rsid w:val="007257E3"/>
    <w:pPr>
      <w:spacing w:line="240" w:lineRule="auto"/>
      <w:jc w:val="both"/>
    </w:pPr>
    <w:rPr>
      <w:rFonts w:ascii="Times New Roman" w:eastAsia="Times New Roman" w:hAnsi="Times New Roman" w:cs="Times New Roman"/>
      <w:i/>
      <w:iCs/>
      <w:sz w:val="24"/>
      <w:szCs w:val="24"/>
      <w:lang w:val="en-GB" w:eastAsia="en-GB"/>
    </w:rPr>
  </w:style>
  <w:style w:type="paragraph" w:customStyle="1" w:styleId="s21">
    <w:name w:val="s_21"/>
    <w:basedOn w:val="Normal"/>
    <w:qFormat/>
    <w:rsid w:val="007257E3"/>
    <w:pPr>
      <w:spacing w:after="300" w:line="240" w:lineRule="auto"/>
      <w:jc w:val="both"/>
    </w:pPr>
    <w:rPr>
      <w:rFonts w:ascii="Times New Roman" w:eastAsia="Times New Roman" w:hAnsi="Times New Roman" w:cs="Times New Roman"/>
      <w:sz w:val="24"/>
      <w:szCs w:val="24"/>
      <w:lang w:val="en-GB" w:eastAsia="en-GB"/>
    </w:rPr>
  </w:style>
  <w:style w:type="paragraph" w:customStyle="1" w:styleId="ac1">
    <w:name w:val="a_c1"/>
    <w:basedOn w:val="Normal"/>
    <w:qFormat/>
    <w:rsid w:val="007257E3"/>
    <w:pPr>
      <w:spacing w:line="240" w:lineRule="auto"/>
      <w:jc w:val="center"/>
    </w:pPr>
    <w:rPr>
      <w:rFonts w:ascii="Times New Roman" w:eastAsia="Times New Roman" w:hAnsi="Times New Roman" w:cs="Times New Roman"/>
      <w:sz w:val="24"/>
      <w:szCs w:val="24"/>
      <w:lang w:val="en-GB" w:eastAsia="en-GB"/>
    </w:rPr>
  </w:style>
  <w:style w:type="paragraph" w:customStyle="1" w:styleId="ar1">
    <w:name w:val="a_r1"/>
    <w:basedOn w:val="Normal"/>
    <w:qFormat/>
    <w:rsid w:val="007257E3"/>
    <w:pPr>
      <w:spacing w:line="240" w:lineRule="auto"/>
      <w:jc w:val="right"/>
    </w:pPr>
    <w:rPr>
      <w:rFonts w:ascii="Times New Roman" w:eastAsia="Times New Roman" w:hAnsi="Times New Roman" w:cs="Times New Roman"/>
      <w:sz w:val="24"/>
      <w:szCs w:val="24"/>
      <w:lang w:val="en-GB" w:eastAsia="en-GB"/>
    </w:rPr>
  </w:style>
  <w:style w:type="paragraph" w:customStyle="1" w:styleId="document-note1">
    <w:name w:val="document-note1"/>
    <w:basedOn w:val="Normal"/>
    <w:qFormat/>
    <w:rsid w:val="007257E3"/>
    <w:pPr>
      <w:pBdr>
        <w:top w:val="single" w:sz="12" w:space="4" w:color="FFEE58"/>
        <w:left w:val="single" w:sz="12" w:space="8" w:color="FFEE58"/>
        <w:bottom w:val="single" w:sz="12" w:space="4" w:color="FFEE58"/>
        <w:right w:val="single" w:sz="12" w:space="8" w:color="FFEE58"/>
      </w:pBdr>
      <w:shd w:val="clear" w:color="auto" w:fill="FFFFFF"/>
      <w:spacing w:before="75" w:after="75" w:line="240" w:lineRule="auto"/>
      <w:jc w:val="both"/>
    </w:pPr>
    <w:rPr>
      <w:rFonts w:ascii="Times New Roman" w:eastAsia="Times New Roman" w:hAnsi="Times New Roman" w:cs="Times New Roman"/>
      <w:lang w:val="en-GB" w:eastAsia="en-GB"/>
    </w:rPr>
  </w:style>
  <w:style w:type="paragraph" w:customStyle="1" w:styleId="smallgray1">
    <w:name w:val="small_gray1"/>
    <w:basedOn w:val="Normal"/>
    <w:qFormat/>
    <w:rsid w:val="007257E3"/>
    <w:pPr>
      <w:spacing w:line="240" w:lineRule="auto"/>
      <w:jc w:val="both"/>
    </w:pPr>
    <w:rPr>
      <w:rFonts w:ascii="Times New Roman" w:eastAsia="Times New Roman" w:hAnsi="Times New Roman" w:cs="Times New Roman"/>
      <w:color w:val="999999"/>
      <w:sz w:val="17"/>
      <w:szCs w:val="17"/>
      <w:lang w:val="en-GB" w:eastAsia="en-GB"/>
    </w:rPr>
  </w:style>
  <w:style w:type="paragraph" w:customStyle="1" w:styleId="sharedlist1">
    <w:name w:val="shared_list1"/>
    <w:basedOn w:val="Normal"/>
    <w:qFormat/>
    <w:rsid w:val="007257E3"/>
    <w:pPr>
      <w:spacing w:line="240" w:lineRule="auto"/>
      <w:jc w:val="both"/>
    </w:pPr>
    <w:rPr>
      <w:rFonts w:ascii="Times New Roman" w:eastAsia="Times New Roman" w:hAnsi="Times New Roman" w:cs="Times New Roman"/>
      <w:vanish/>
      <w:sz w:val="24"/>
      <w:szCs w:val="24"/>
      <w:lang w:val="en-GB" w:eastAsia="en-GB"/>
    </w:rPr>
  </w:style>
  <w:style w:type="paragraph" w:customStyle="1" w:styleId="waitapprove1">
    <w:name w:val="wait_approve1"/>
    <w:basedOn w:val="Normal"/>
    <w:qFormat/>
    <w:rsid w:val="007257E3"/>
    <w:pPr>
      <w:spacing w:line="240" w:lineRule="auto"/>
      <w:jc w:val="both"/>
    </w:pPr>
    <w:rPr>
      <w:rFonts w:ascii="Times New Roman" w:eastAsia="Times New Roman" w:hAnsi="Times New Roman" w:cs="Times New Roman"/>
      <w:vanish/>
      <w:sz w:val="24"/>
      <w:szCs w:val="24"/>
      <w:lang w:val="en-GB" w:eastAsia="en-GB"/>
    </w:rPr>
  </w:style>
  <w:style w:type="paragraph" w:customStyle="1" w:styleId="document-noterate1">
    <w:name w:val="document-note_rate1"/>
    <w:basedOn w:val="Normal"/>
    <w:qFormat/>
    <w:rsid w:val="007257E3"/>
    <w:pPr>
      <w:spacing w:line="240" w:lineRule="auto"/>
      <w:jc w:val="both"/>
    </w:pPr>
    <w:rPr>
      <w:rFonts w:ascii="Times New Roman" w:eastAsia="Times New Roman" w:hAnsi="Times New Roman" w:cs="Times New Roman"/>
      <w:vanish/>
      <w:sz w:val="24"/>
      <w:szCs w:val="24"/>
      <w:lang w:val="en-GB" w:eastAsia="en-GB"/>
    </w:rPr>
  </w:style>
  <w:style w:type="paragraph" w:customStyle="1" w:styleId="document-notetitle1">
    <w:name w:val="document-note_title1"/>
    <w:basedOn w:val="Normal"/>
    <w:qFormat/>
    <w:rsid w:val="007257E3"/>
    <w:pPr>
      <w:spacing w:line="240" w:lineRule="auto"/>
      <w:jc w:val="both"/>
    </w:pPr>
    <w:rPr>
      <w:rFonts w:ascii="Times New Roman" w:eastAsia="Times New Roman" w:hAnsi="Times New Roman" w:cs="Times New Roman"/>
      <w:b/>
      <w:bCs/>
      <w:sz w:val="24"/>
      <w:szCs w:val="24"/>
      <w:lang w:val="en-GB" w:eastAsia="en-GB"/>
    </w:rPr>
  </w:style>
  <w:style w:type="paragraph" w:customStyle="1" w:styleId="js-nomenclature-expand1">
    <w:name w:val="js-nomenclature-expand1"/>
    <w:basedOn w:val="Normal"/>
    <w:qFormat/>
    <w:rsid w:val="007257E3"/>
    <w:pPr>
      <w:spacing w:line="240" w:lineRule="auto"/>
      <w:jc w:val="both"/>
    </w:pPr>
    <w:rPr>
      <w:rFonts w:ascii="Times New Roman" w:eastAsia="Times New Roman" w:hAnsi="Times New Roman" w:cs="Times New Roman"/>
      <w:sz w:val="24"/>
      <w:szCs w:val="24"/>
      <w:u w:val="single"/>
      <w:lang w:val="en-GB" w:eastAsia="en-GB"/>
    </w:rPr>
  </w:style>
  <w:style w:type="paragraph" w:customStyle="1" w:styleId="isapplied1">
    <w:name w:val="is_applied1"/>
    <w:basedOn w:val="Normal"/>
    <w:qFormat/>
    <w:rsid w:val="007257E3"/>
    <w:pPr>
      <w:spacing w:line="240" w:lineRule="auto"/>
      <w:jc w:val="both"/>
    </w:pPr>
    <w:rPr>
      <w:rFonts w:ascii="Times New Roman" w:eastAsia="Times New Roman" w:hAnsi="Times New Roman" w:cs="Times New Roman"/>
      <w:sz w:val="24"/>
      <w:szCs w:val="24"/>
      <w:lang w:val="en-GB" w:eastAsia="en-GB"/>
    </w:rPr>
  </w:style>
  <w:style w:type="paragraph" w:customStyle="1" w:styleId="open1">
    <w:name w:val="open1"/>
    <w:basedOn w:val="Normal"/>
    <w:qFormat/>
    <w:rsid w:val="007257E3"/>
    <w:pPr>
      <w:spacing w:line="240" w:lineRule="auto"/>
      <w:jc w:val="both"/>
    </w:pPr>
    <w:rPr>
      <w:rFonts w:ascii="Times New Roman" w:eastAsia="Times New Roman" w:hAnsi="Times New Roman" w:cs="Times New Roman"/>
      <w:sz w:val="24"/>
      <w:szCs w:val="24"/>
      <w:lang w:val="en-GB" w:eastAsia="en-GB"/>
    </w:rPr>
  </w:style>
  <w:style w:type="paragraph" w:customStyle="1" w:styleId="document-notetitle2">
    <w:name w:val="document-note_title2"/>
    <w:basedOn w:val="Normal"/>
    <w:qFormat/>
    <w:rsid w:val="007257E3"/>
    <w:pPr>
      <w:spacing w:line="240" w:lineRule="auto"/>
      <w:ind w:left="300"/>
      <w:jc w:val="both"/>
    </w:pPr>
    <w:rPr>
      <w:rFonts w:ascii="Times New Roman" w:eastAsia="Times New Roman" w:hAnsi="Times New Roman" w:cs="Times New Roman"/>
      <w:b/>
      <w:bCs/>
      <w:sz w:val="24"/>
      <w:szCs w:val="24"/>
      <w:lang w:val="en-GB" w:eastAsia="en-GB"/>
    </w:rPr>
  </w:style>
  <w:style w:type="paragraph" w:customStyle="1" w:styleId="btnclose1">
    <w:name w:val="btn_close1"/>
    <w:basedOn w:val="Normal"/>
    <w:qFormat/>
    <w:rsid w:val="007257E3"/>
    <w:pPr>
      <w:spacing w:line="240" w:lineRule="auto"/>
      <w:ind w:hanging="18913"/>
      <w:jc w:val="both"/>
    </w:pPr>
    <w:rPr>
      <w:rFonts w:ascii="Times New Roman" w:eastAsia="Times New Roman" w:hAnsi="Times New Roman" w:cs="Times New Roman"/>
      <w:vanish/>
      <w:sz w:val="24"/>
      <w:szCs w:val="24"/>
      <w:lang w:val="en-GB" w:eastAsia="en-GB"/>
    </w:rPr>
  </w:style>
  <w:style w:type="paragraph" w:customStyle="1" w:styleId="nomenclature-content1">
    <w:name w:val="nomenclature-content1"/>
    <w:basedOn w:val="Normal"/>
    <w:qFormat/>
    <w:rsid w:val="007257E3"/>
    <w:pPr>
      <w:pBdr>
        <w:top w:val="single" w:sz="18" w:space="8" w:color="FFA64D"/>
        <w:left w:val="single" w:sz="18" w:space="8" w:color="FFA64D"/>
        <w:bottom w:val="single" w:sz="18" w:space="8" w:color="FFA64D"/>
        <w:right w:val="single" w:sz="18" w:space="8" w:color="FFA64D"/>
      </w:pBdr>
      <w:spacing w:before="150" w:line="240" w:lineRule="auto"/>
      <w:jc w:val="both"/>
    </w:pPr>
    <w:rPr>
      <w:rFonts w:ascii="Times New Roman" w:eastAsia="Times New Roman" w:hAnsi="Times New Roman" w:cs="Times New Roman"/>
      <w:vanish/>
      <w:sz w:val="24"/>
      <w:szCs w:val="24"/>
      <w:lang w:val="en-GB" w:eastAsia="en-GB"/>
    </w:rPr>
  </w:style>
  <w:style w:type="paragraph" w:customStyle="1" w:styleId="t451">
    <w:name w:val="t_451"/>
    <w:basedOn w:val="Normal"/>
    <w:qFormat/>
    <w:rsid w:val="007257E3"/>
    <w:pPr>
      <w:spacing w:before="150" w:line="240" w:lineRule="auto"/>
      <w:jc w:val="both"/>
    </w:pPr>
    <w:rPr>
      <w:rFonts w:ascii="Times New Roman" w:eastAsia="Times New Roman" w:hAnsi="Times New Roman" w:cs="Times New Roman"/>
      <w:i/>
      <w:iCs/>
      <w:sz w:val="24"/>
      <w:szCs w:val="24"/>
      <w:lang w:val="en-GB" w:eastAsia="en-GB"/>
    </w:rPr>
  </w:style>
  <w:style w:type="paragraph" w:customStyle="1" w:styleId="t461">
    <w:name w:val="t_461"/>
    <w:basedOn w:val="Normal"/>
    <w:qFormat/>
    <w:rsid w:val="007257E3"/>
    <w:pPr>
      <w:spacing w:line="240" w:lineRule="auto"/>
      <w:jc w:val="both"/>
    </w:pPr>
    <w:rPr>
      <w:rFonts w:ascii="Times New Roman" w:eastAsia="Times New Roman" w:hAnsi="Times New Roman" w:cs="Times New Roman"/>
      <w:sz w:val="24"/>
      <w:szCs w:val="24"/>
      <w:lang w:val="en-GB" w:eastAsia="en-GB"/>
    </w:rPr>
  </w:style>
  <w:style w:type="paragraph" w:customStyle="1" w:styleId="addtotree1">
    <w:name w:val="addtotree1"/>
    <w:basedOn w:val="Normal"/>
    <w:qFormat/>
    <w:rsid w:val="007257E3"/>
    <w:pPr>
      <w:spacing w:after="300" w:line="240" w:lineRule="auto"/>
      <w:jc w:val="both"/>
    </w:pPr>
    <w:rPr>
      <w:rFonts w:ascii="Times New Roman" w:eastAsia="Times New Roman" w:hAnsi="Times New Roman" w:cs="Times New Roman"/>
      <w:sz w:val="24"/>
      <w:szCs w:val="24"/>
      <w:lang w:val="en-GB" w:eastAsia="en-GB"/>
    </w:rPr>
  </w:style>
  <w:style w:type="paragraph" w:customStyle="1" w:styleId="CharCharCharCharCaracter">
    <w:name w:val="Char Char Char Char Caracter"/>
    <w:basedOn w:val="Normal"/>
    <w:qFormat/>
    <w:rsid w:val="007257E3"/>
    <w:pPr>
      <w:spacing w:line="360" w:lineRule="auto"/>
      <w:ind w:firstLine="720"/>
      <w:jc w:val="both"/>
    </w:pPr>
    <w:rPr>
      <w:rFonts w:eastAsia="Times New Roman" w:cs="Times New Roman"/>
      <w:szCs w:val="24"/>
      <w:lang w:val="pl-PL" w:eastAsia="pl-PL"/>
    </w:rPr>
  </w:style>
  <w:style w:type="paragraph" w:customStyle="1" w:styleId="normaltext0">
    <w:name w:val="normaltext"/>
    <w:qFormat/>
    <w:rsid w:val="007257E3"/>
    <w:pPr>
      <w:autoSpaceDE w:val="0"/>
      <w:autoSpaceDN w:val="0"/>
      <w:spacing w:line="240" w:lineRule="auto"/>
    </w:pPr>
    <w:rPr>
      <w:rFonts w:ascii="System" w:eastAsia="Times New Roman" w:hAnsi="System" w:cs="Times New Roman"/>
      <w:sz w:val="24"/>
      <w:szCs w:val="24"/>
      <w:lang w:val="en-US"/>
    </w:rPr>
  </w:style>
  <w:style w:type="paragraph" w:customStyle="1" w:styleId="style0">
    <w:name w:val="style0"/>
    <w:basedOn w:val="Normal"/>
    <w:qFormat/>
    <w:rsid w:val="007257E3"/>
    <w:pPr>
      <w:spacing w:before="100" w:beforeAutospacing="1" w:after="100" w:afterAutospacing="1" w:line="240" w:lineRule="auto"/>
      <w:jc w:val="both"/>
    </w:pPr>
    <w:rPr>
      <w:rFonts w:ascii="Times New Roman" w:eastAsia="Times New Roman" w:hAnsi="Times New Roman" w:cs="Times New Roman"/>
      <w:szCs w:val="24"/>
      <w:lang w:val="en-US"/>
    </w:rPr>
  </w:style>
  <w:style w:type="paragraph" w:customStyle="1" w:styleId="CM67">
    <w:name w:val="CM67"/>
    <w:basedOn w:val="Normal"/>
    <w:next w:val="Normal"/>
    <w:qFormat/>
    <w:rsid w:val="007257E3"/>
    <w:pPr>
      <w:widowControl w:val="0"/>
      <w:autoSpaceDE w:val="0"/>
      <w:autoSpaceDN w:val="0"/>
      <w:adjustRightInd w:val="0"/>
      <w:spacing w:line="240" w:lineRule="auto"/>
      <w:jc w:val="both"/>
    </w:pPr>
    <w:rPr>
      <w:rFonts w:ascii="Times New Roman" w:eastAsia="Times New Roman" w:hAnsi="Times New Roman" w:cs="Times New Roman"/>
      <w:szCs w:val="24"/>
      <w:lang w:val="en-US"/>
    </w:rPr>
  </w:style>
  <w:style w:type="paragraph" w:customStyle="1" w:styleId="CM21">
    <w:name w:val="CM21"/>
    <w:basedOn w:val="Normal"/>
    <w:next w:val="Normal"/>
    <w:qFormat/>
    <w:rsid w:val="007257E3"/>
    <w:pPr>
      <w:widowControl w:val="0"/>
      <w:autoSpaceDE w:val="0"/>
      <w:autoSpaceDN w:val="0"/>
      <w:adjustRightInd w:val="0"/>
      <w:spacing w:line="323" w:lineRule="atLeast"/>
      <w:jc w:val="both"/>
    </w:pPr>
    <w:rPr>
      <w:rFonts w:ascii="Times New Roman" w:eastAsia="Times New Roman" w:hAnsi="Times New Roman" w:cs="Times New Roman"/>
      <w:szCs w:val="24"/>
      <w:lang w:val="en-US"/>
    </w:rPr>
  </w:style>
  <w:style w:type="paragraph" w:customStyle="1" w:styleId="CM63">
    <w:name w:val="CM63"/>
    <w:basedOn w:val="Default"/>
    <w:next w:val="Default"/>
    <w:qFormat/>
    <w:rsid w:val="007257E3"/>
    <w:pPr>
      <w:widowControl w:val="0"/>
      <w:spacing w:after="0" w:line="240" w:lineRule="auto"/>
    </w:pPr>
    <w:rPr>
      <w:rFonts w:ascii="Helvetica" w:hAnsi="Helvetica" w:cs="Times New Roman"/>
      <w:color w:val="auto"/>
    </w:rPr>
  </w:style>
  <w:style w:type="paragraph" w:customStyle="1" w:styleId="CM68">
    <w:name w:val="CM68"/>
    <w:basedOn w:val="Default"/>
    <w:next w:val="Default"/>
    <w:qFormat/>
    <w:rsid w:val="007257E3"/>
    <w:pPr>
      <w:widowControl w:val="0"/>
      <w:spacing w:after="0" w:line="240" w:lineRule="auto"/>
    </w:pPr>
    <w:rPr>
      <w:rFonts w:ascii="Helvetica" w:hAnsi="Helvetica" w:cs="Times New Roman"/>
      <w:color w:val="auto"/>
    </w:rPr>
  </w:style>
  <w:style w:type="paragraph" w:customStyle="1" w:styleId="CM72">
    <w:name w:val="CM72"/>
    <w:basedOn w:val="Default"/>
    <w:next w:val="Default"/>
    <w:qFormat/>
    <w:rsid w:val="007257E3"/>
    <w:pPr>
      <w:widowControl w:val="0"/>
      <w:spacing w:after="0" w:line="240" w:lineRule="auto"/>
    </w:pPr>
    <w:rPr>
      <w:rFonts w:ascii="Helvetica" w:hAnsi="Helvetica" w:cs="Times New Roman"/>
      <w:color w:val="auto"/>
    </w:rPr>
  </w:style>
  <w:style w:type="paragraph" w:customStyle="1" w:styleId="CM38">
    <w:name w:val="CM38"/>
    <w:basedOn w:val="Default"/>
    <w:next w:val="Default"/>
    <w:qFormat/>
    <w:rsid w:val="007257E3"/>
    <w:pPr>
      <w:widowControl w:val="0"/>
      <w:spacing w:after="0" w:line="278" w:lineRule="atLeast"/>
    </w:pPr>
    <w:rPr>
      <w:rFonts w:ascii="Helvetica" w:hAnsi="Helvetica" w:cs="Times New Roman"/>
      <w:color w:val="auto"/>
    </w:rPr>
  </w:style>
  <w:style w:type="paragraph" w:customStyle="1" w:styleId="CM39">
    <w:name w:val="CM39"/>
    <w:basedOn w:val="Default"/>
    <w:next w:val="Default"/>
    <w:qFormat/>
    <w:rsid w:val="007257E3"/>
    <w:pPr>
      <w:widowControl w:val="0"/>
      <w:spacing w:after="0" w:line="276" w:lineRule="atLeast"/>
    </w:pPr>
    <w:rPr>
      <w:rFonts w:ascii="Helvetica" w:hAnsi="Helvetica" w:cs="Times New Roman"/>
      <w:color w:val="auto"/>
    </w:rPr>
  </w:style>
  <w:style w:type="paragraph" w:customStyle="1" w:styleId="CM32">
    <w:name w:val="CM32"/>
    <w:basedOn w:val="Default"/>
    <w:next w:val="Default"/>
    <w:qFormat/>
    <w:rsid w:val="007257E3"/>
    <w:pPr>
      <w:widowControl w:val="0"/>
      <w:spacing w:after="0" w:line="276" w:lineRule="atLeast"/>
    </w:pPr>
    <w:rPr>
      <w:rFonts w:ascii="Helvetica" w:hAnsi="Helvetica" w:cs="Times New Roman"/>
      <w:color w:val="auto"/>
    </w:rPr>
  </w:style>
  <w:style w:type="paragraph" w:customStyle="1" w:styleId="Indentcorptext21">
    <w:name w:val="Indent corp text 21"/>
    <w:basedOn w:val="Normal"/>
    <w:qFormat/>
    <w:rsid w:val="007257E3"/>
    <w:pPr>
      <w:suppressAutoHyphens/>
      <w:spacing w:after="120" w:line="480" w:lineRule="auto"/>
      <w:ind w:left="360"/>
      <w:jc w:val="both"/>
    </w:pPr>
    <w:rPr>
      <w:rFonts w:ascii="Times New Roman" w:eastAsia="Times New Roman" w:hAnsi="Times New Roman" w:cs="Times New Roman"/>
      <w:szCs w:val="20"/>
      <w:lang w:eastAsia="ar-SA"/>
    </w:rPr>
  </w:style>
  <w:style w:type="paragraph" w:customStyle="1" w:styleId="Indentcorptext31">
    <w:name w:val="Indent corp text 31"/>
    <w:basedOn w:val="Normal"/>
    <w:qFormat/>
    <w:rsid w:val="007257E3"/>
    <w:pPr>
      <w:widowControl w:val="0"/>
      <w:suppressAutoHyphens/>
      <w:spacing w:line="300" w:lineRule="auto"/>
      <w:ind w:firstLine="720"/>
      <w:jc w:val="both"/>
    </w:pPr>
    <w:rPr>
      <w:rFonts w:ascii="Times-Ro" w:eastAsia="Lucida Sans Unicode" w:hAnsi="Times-Ro" w:cs="Times New Roman"/>
      <w:color w:val="FF0000"/>
      <w:sz w:val="28"/>
      <w:szCs w:val="24"/>
      <w:lang w:val="en-US" w:eastAsia="ar-SA"/>
    </w:rPr>
  </w:style>
  <w:style w:type="paragraph" w:customStyle="1" w:styleId="Corptext21">
    <w:name w:val="Corp text 21"/>
    <w:basedOn w:val="Normal"/>
    <w:qFormat/>
    <w:rsid w:val="007257E3"/>
    <w:pPr>
      <w:suppressAutoHyphens/>
      <w:spacing w:after="120" w:line="480" w:lineRule="auto"/>
      <w:jc w:val="both"/>
    </w:pPr>
    <w:rPr>
      <w:rFonts w:ascii="Times New Roman" w:eastAsia="Times New Roman" w:hAnsi="Times New Roman" w:cs="Times New Roman"/>
      <w:szCs w:val="20"/>
      <w:lang w:eastAsia="ar-SA"/>
    </w:rPr>
  </w:style>
  <w:style w:type="paragraph" w:customStyle="1" w:styleId="StyleHeading212ptJustifiedFirstline127cmBefore">
    <w:name w:val="Style Heading 2 + 12 pt Justified First line:  1.27 cm Before:  ..."/>
    <w:basedOn w:val="Heading2"/>
    <w:qFormat/>
    <w:rsid w:val="007257E3"/>
    <w:pPr>
      <w:keepLines w:val="0"/>
      <w:numPr>
        <w:ilvl w:val="0"/>
        <w:numId w:val="0"/>
      </w:numPr>
      <w:tabs>
        <w:tab w:val="num" w:pos="360"/>
      </w:tabs>
      <w:suppressAutoHyphens w:val="0"/>
      <w:spacing w:before="0" w:line="360" w:lineRule="auto"/>
      <w:ind w:left="360" w:hanging="360"/>
      <w:contextualSpacing w:val="0"/>
      <w:jc w:val="both"/>
    </w:pPr>
    <w:rPr>
      <w:rFonts w:ascii="Calibri" w:eastAsia="Times New Roman" w:hAnsi="Calibri" w:cs="Times New Roman"/>
      <w:b/>
      <w:iCs/>
      <w:sz w:val="22"/>
      <w:szCs w:val="22"/>
      <w:lang w:val="en-US"/>
    </w:rPr>
  </w:style>
  <w:style w:type="paragraph" w:customStyle="1" w:styleId="PUGBullet1">
    <w:name w:val="PUG Bullet1"/>
    <w:basedOn w:val="Indentcorptext21"/>
    <w:qFormat/>
    <w:rsid w:val="007257E3"/>
    <w:pPr>
      <w:widowControl w:val="0"/>
      <w:tabs>
        <w:tab w:val="left" w:pos="-1440"/>
        <w:tab w:val="num" w:pos="735"/>
      </w:tabs>
      <w:spacing w:after="0" w:line="360" w:lineRule="auto"/>
      <w:ind w:left="-10263"/>
    </w:pPr>
    <w:rPr>
      <w:rFonts w:ascii="Arial" w:eastAsia="Lucida Sans Unicode" w:hAnsi="Arial"/>
      <w:color w:val="008000"/>
      <w:sz w:val="20"/>
      <w:szCs w:val="24"/>
      <w:lang w:val="it-IT"/>
    </w:rPr>
  </w:style>
  <w:style w:type="paragraph" w:customStyle="1" w:styleId="CaracterCaracterCaracterCharCharCaracterCharCharCaracterCharCharCaracterCarCarCharCharCaracterCharCharCaracterCaracterCharCharChar">
    <w:name w:val="Caracter Caracter Caracter Char Char Caracter Char Char Caracter Char Char Caracter Car Car Char Char Caracter Char Char Caracter Caracter Char Char Char"/>
    <w:basedOn w:val="Normal"/>
    <w:qFormat/>
    <w:rsid w:val="007257E3"/>
    <w:pPr>
      <w:spacing w:line="240" w:lineRule="auto"/>
      <w:jc w:val="both"/>
    </w:pPr>
    <w:rPr>
      <w:rFonts w:ascii="Times New Roman" w:eastAsia="Times New Roman" w:hAnsi="Times New Roman" w:cs="Times New Roman"/>
      <w:szCs w:val="24"/>
      <w:lang w:val="pl-PL" w:eastAsia="pl-PL"/>
    </w:rPr>
  </w:style>
  <w:style w:type="paragraph" w:customStyle="1" w:styleId="CaracterCaracterCaracterCharCharCaracterCharCharCaracterCharCharCaracterCarCarCharCharCaracterCharCharCaracterCaracterCharCharCharCharCharChar">
    <w:name w:val="Caracter Caracter Caracter Char Char Caracter Char Char Caracter Char Char Caracter Car Car Char Char Caracter Char Char Caracter Caracter Char Char Char Char Char Char"/>
    <w:basedOn w:val="Normal"/>
    <w:qFormat/>
    <w:rsid w:val="007257E3"/>
    <w:pPr>
      <w:spacing w:line="240" w:lineRule="auto"/>
      <w:jc w:val="both"/>
    </w:pPr>
    <w:rPr>
      <w:rFonts w:ascii="Times New Roman" w:eastAsia="Times New Roman" w:hAnsi="Times New Roman" w:cs="Times New Roman"/>
      <w:szCs w:val="24"/>
      <w:lang w:val="pl-PL" w:eastAsia="pl-PL"/>
    </w:rPr>
  </w:style>
  <w:style w:type="paragraph" w:customStyle="1" w:styleId="Indentcorptext32">
    <w:name w:val="Indent corp text 32"/>
    <w:basedOn w:val="Normal"/>
    <w:qFormat/>
    <w:rsid w:val="007257E3"/>
    <w:pPr>
      <w:widowControl w:val="0"/>
      <w:suppressAutoHyphens/>
      <w:spacing w:line="240" w:lineRule="auto"/>
      <w:ind w:firstLine="720"/>
      <w:jc w:val="both"/>
    </w:pPr>
    <w:rPr>
      <w:rFonts w:eastAsia="Arial Unicode MS" w:cs="Arial"/>
      <w:kern w:val="2"/>
      <w:szCs w:val="24"/>
      <w:lang w:eastAsia="ro-RO"/>
    </w:rPr>
  </w:style>
  <w:style w:type="paragraph" w:customStyle="1" w:styleId="CaracterCaracter1Char1">
    <w:name w:val="Caracter Caracter1 Char1"/>
    <w:basedOn w:val="Normal"/>
    <w:qFormat/>
    <w:rsid w:val="007257E3"/>
    <w:pPr>
      <w:spacing w:line="240" w:lineRule="auto"/>
      <w:jc w:val="both"/>
    </w:pPr>
    <w:rPr>
      <w:rFonts w:ascii="Times New Roman" w:eastAsia="Times New Roman" w:hAnsi="Times New Roman" w:cs="Times New Roman"/>
      <w:szCs w:val="24"/>
      <w:lang w:val="pl-PL" w:eastAsia="pl-PL"/>
    </w:rPr>
  </w:style>
  <w:style w:type="paragraph" w:customStyle="1" w:styleId="CaracterCaracterCaracterCharCharCaracterCharCharCaracterCharCharCaracterCarCarCharCharCaracterCharCharCaracterCaracterChar">
    <w:name w:val="Caracter Caracter Caracter Char Char Caracter Char Char Caracter Char Char Caracter Car Car Char Char Caracter Char Char Caracter Caracter Char"/>
    <w:basedOn w:val="Normal"/>
    <w:qFormat/>
    <w:rsid w:val="007257E3"/>
    <w:pPr>
      <w:spacing w:line="240" w:lineRule="auto"/>
      <w:jc w:val="both"/>
    </w:pPr>
    <w:rPr>
      <w:rFonts w:ascii="Times New Roman" w:eastAsia="Times New Roman" w:hAnsi="Times New Roman" w:cs="Times New Roman"/>
      <w:szCs w:val="24"/>
      <w:lang w:val="pl-PL" w:eastAsia="pl-PL"/>
    </w:rPr>
  </w:style>
  <w:style w:type="paragraph" w:customStyle="1" w:styleId="Index">
    <w:name w:val="Index"/>
    <w:basedOn w:val="Normal"/>
    <w:qFormat/>
    <w:rsid w:val="007257E3"/>
    <w:pPr>
      <w:widowControl w:val="0"/>
      <w:suppressLineNumbers/>
      <w:suppressAutoHyphens/>
      <w:spacing w:line="240" w:lineRule="auto"/>
      <w:jc w:val="both"/>
    </w:pPr>
    <w:rPr>
      <w:rFonts w:ascii="Times New Roman" w:eastAsia="Times New Roman" w:hAnsi="Times New Roman" w:cs="Tahoma"/>
      <w:szCs w:val="20"/>
      <w:lang w:val="en-US" w:eastAsia="ro-RO"/>
    </w:rPr>
  </w:style>
  <w:style w:type="paragraph" w:customStyle="1" w:styleId="Framecontents">
    <w:name w:val="Frame contents"/>
    <w:basedOn w:val="BodyText"/>
    <w:qFormat/>
    <w:rsid w:val="007257E3"/>
    <w:pPr>
      <w:suppressAutoHyphens/>
      <w:spacing w:line="240" w:lineRule="auto"/>
    </w:pPr>
    <w:rPr>
      <w:rFonts w:ascii="Times New Roman" w:eastAsia="Times New Roman" w:hAnsi="Times New Roman" w:cs="Times New Roman"/>
      <w:sz w:val="22"/>
      <w:szCs w:val="24"/>
      <w:lang w:eastAsia="ar-SA"/>
    </w:rPr>
  </w:style>
  <w:style w:type="paragraph" w:customStyle="1" w:styleId="user">
    <w:name w:val="user"/>
    <w:basedOn w:val="Normal"/>
    <w:qFormat/>
    <w:rsid w:val="007257E3"/>
    <w:pPr>
      <w:spacing w:before="100" w:beforeAutospacing="1" w:after="100" w:afterAutospacing="1" w:line="240" w:lineRule="auto"/>
      <w:jc w:val="both"/>
    </w:pPr>
    <w:rPr>
      <w:rFonts w:ascii="Times New Roman" w:eastAsia="Times New Roman" w:hAnsi="Times New Roman" w:cs="Times New Roman"/>
      <w:szCs w:val="24"/>
      <w:lang w:val="en-US"/>
    </w:rPr>
  </w:style>
  <w:style w:type="paragraph" w:customStyle="1" w:styleId="CaracterCaracterCaracterCharCharCaracterCharCharCaracterCharCharCaracterCarCarCharCharCaracterCharCharCaracterCaracterCharCharCharChar">
    <w:name w:val="Caracter Caracter Caracter Char Char Caracter Char Char Caracter Char Char Caracter Car Car Char Char Caracter Char Char Caracter Caracter Char Char Char Char"/>
    <w:basedOn w:val="Normal"/>
    <w:qFormat/>
    <w:rsid w:val="007257E3"/>
    <w:pPr>
      <w:spacing w:line="240" w:lineRule="auto"/>
      <w:jc w:val="both"/>
    </w:pPr>
    <w:rPr>
      <w:rFonts w:ascii="Times New Roman" w:eastAsia="Times New Roman" w:hAnsi="Times New Roman" w:cs="Times New Roman"/>
      <w:szCs w:val="24"/>
      <w:lang w:val="pl-PL" w:eastAsia="pl-PL"/>
    </w:rPr>
  </w:style>
  <w:style w:type="paragraph" w:customStyle="1" w:styleId="CaracterCaracterCaracterCharCharCaracterCharCharCaracterCharCharCaracterCarCarCharCharCaracterCharCharCaracterCaracter">
    <w:name w:val="Caracter Caracter Caracter Char Char Caracter Char Char Caracter Char Char Caracter Car Car Char Char Caracter Char Char Caracter Caracter"/>
    <w:basedOn w:val="Normal"/>
    <w:qFormat/>
    <w:rsid w:val="007257E3"/>
    <w:pPr>
      <w:spacing w:line="240" w:lineRule="auto"/>
      <w:jc w:val="both"/>
    </w:pPr>
    <w:rPr>
      <w:rFonts w:ascii="Times New Roman" w:eastAsia="Times New Roman" w:hAnsi="Times New Roman" w:cs="Times New Roman"/>
      <w:szCs w:val="24"/>
      <w:lang w:val="pl-PL" w:eastAsia="pl-PL"/>
    </w:rPr>
  </w:style>
  <w:style w:type="paragraph" w:customStyle="1" w:styleId="NormaleWeb">
    <w:name w:val="Normale (Web)"/>
    <w:basedOn w:val="Normal"/>
    <w:qFormat/>
    <w:rsid w:val="007257E3"/>
    <w:pPr>
      <w:suppressAutoHyphens/>
      <w:spacing w:before="280" w:after="280" w:line="276" w:lineRule="auto"/>
      <w:jc w:val="both"/>
    </w:pPr>
    <w:rPr>
      <w:rFonts w:eastAsia="Times New Roman" w:cs="Calibri"/>
      <w:szCs w:val="22"/>
      <w:lang w:val="en-US" w:eastAsia="ar-SA"/>
    </w:rPr>
  </w:style>
  <w:style w:type="paragraph" w:customStyle="1" w:styleId="Char1CaracterCaracterChar">
    <w:name w:val="Char1 Caracter Caracter Char"/>
    <w:basedOn w:val="Normal"/>
    <w:qFormat/>
    <w:rsid w:val="007257E3"/>
    <w:pPr>
      <w:spacing w:line="240" w:lineRule="auto"/>
      <w:jc w:val="both"/>
    </w:pPr>
    <w:rPr>
      <w:rFonts w:ascii="Times New Roman" w:eastAsia="Times New Roman" w:hAnsi="Times New Roman" w:cs="Times New Roman"/>
      <w:szCs w:val="24"/>
      <w:lang w:val="pl-PL" w:eastAsia="pl-PL"/>
    </w:rPr>
  </w:style>
  <w:style w:type="paragraph" w:customStyle="1" w:styleId="Caption2">
    <w:name w:val="Caption2"/>
    <w:basedOn w:val="Normal"/>
    <w:qFormat/>
    <w:rsid w:val="007257E3"/>
    <w:pPr>
      <w:suppressLineNumbers/>
      <w:suppressAutoHyphens/>
      <w:spacing w:before="120" w:after="120" w:line="240" w:lineRule="auto"/>
      <w:jc w:val="both"/>
    </w:pPr>
    <w:rPr>
      <w:rFonts w:ascii="Times New Roman" w:eastAsia="Times New Roman" w:hAnsi="Times New Roman" w:cs="Tahoma"/>
      <w:i/>
      <w:iCs/>
      <w:szCs w:val="24"/>
      <w:lang w:eastAsia="ar-SA"/>
    </w:rPr>
  </w:style>
  <w:style w:type="paragraph" w:customStyle="1" w:styleId="style190">
    <w:name w:val="style19"/>
    <w:basedOn w:val="Normal"/>
    <w:qFormat/>
    <w:rsid w:val="007257E3"/>
    <w:pPr>
      <w:spacing w:before="100" w:beforeAutospacing="1" w:after="100" w:afterAutospacing="1" w:line="240" w:lineRule="auto"/>
      <w:jc w:val="both"/>
    </w:pPr>
    <w:rPr>
      <w:rFonts w:ascii="Times New Roman" w:eastAsia="Times New Roman" w:hAnsi="Times New Roman" w:cs="Times New Roman"/>
      <w:szCs w:val="24"/>
      <w:lang w:val="en-US"/>
    </w:rPr>
  </w:style>
  <w:style w:type="character" w:customStyle="1" w:styleId="CorpDescriereCaracter">
    <w:name w:val="CorpDescriere Caracter"/>
    <w:link w:val="CorpDescriere"/>
    <w:locked/>
    <w:rsid w:val="007257E3"/>
    <w:rPr>
      <w:rFonts w:cs="Arial"/>
      <w:lang w:eastAsia="ar-SA"/>
    </w:rPr>
  </w:style>
  <w:style w:type="paragraph" w:customStyle="1" w:styleId="CorpDescriere">
    <w:name w:val="CorpDescriere"/>
    <w:basedOn w:val="Normal"/>
    <w:link w:val="CorpDescriereCaracter"/>
    <w:qFormat/>
    <w:rsid w:val="007257E3"/>
    <w:pPr>
      <w:widowControl w:val="0"/>
      <w:tabs>
        <w:tab w:val="left" w:pos="720"/>
      </w:tabs>
      <w:suppressAutoHyphens/>
      <w:spacing w:before="120" w:after="120" w:line="360" w:lineRule="auto"/>
      <w:ind w:left="720" w:right="144" w:firstLine="720"/>
      <w:jc w:val="both"/>
    </w:pPr>
    <w:rPr>
      <w:rFonts w:cs="Arial"/>
      <w:lang w:val="da-DK" w:eastAsia="ar-SA"/>
    </w:rPr>
  </w:style>
  <w:style w:type="paragraph" w:customStyle="1" w:styleId="CorpTabel">
    <w:name w:val="CorpTabel"/>
    <w:basedOn w:val="Normal"/>
    <w:qFormat/>
    <w:rsid w:val="007257E3"/>
    <w:pPr>
      <w:widowControl w:val="0"/>
      <w:suppressAutoHyphens/>
      <w:spacing w:line="240" w:lineRule="auto"/>
      <w:jc w:val="both"/>
    </w:pPr>
    <w:rPr>
      <w:rFonts w:eastAsia="Lucida Sans Unicode" w:cs="Arial"/>
      <w:noProof/>
      <w:sz w:val="20"/>
      <w:szCs w:val="20"/>
      <w:lang w:val="it-IT" w:eastAsia="ar-SA"/>
    </w:rPr>
  </w:style>
  <w:style w:type="paragraph" w:customStyle="1" w:styleId="CharCaracterCaracterChar">
    <w:name w:val="Char Caracter Caracter Char"/>
    <w:basedOn w:val="Normal"/>
    <w:qFormat/>
    <w:rsid w:val="007257E3"/>
    <w:pPr>
      <w:spacing w:line="240" w:lineRule="auto"/>
      <w:jc w:val="both"/>
    </w:pPr>
    <w:rPr>
      <w:rFonts w:ascii="Times New Roman" w:eastAsia="Times New Roman" w:hAnsi="Times New Roman" w:cs="Times New Roman"/>
      <w:szCs w:val="24"/>
      <w:lang w:val="pl-PL" w:eastAsia="pl-PL"/>
    </w:rPr>
  </w:style>
  <w:style w:type="character" w:customStyle="1" w:styleId="TITLUSUBPARAGRAFCaracter">
    <w:name w:val="TITLU SUBPARAGRAF Caracter"/>
    <w:link w:val="TITLUSUBPARAGRAF"/>
    <w:locked/>
    <w:rsid w:val="007257E3"/>
    <w:rPr>
      <w:rFonts w:cs="Arial"/>
      <w:b/>
      <w:bCs/>
      <w:lang w:eastAsia="ar-SA"/>
    </w:rPr>
  </w:style>
  <w:style w:type="paragraph" w:customStyle="1" w:styleId="TITLUSUBPARAGRAF">
    <w:name w:val="TITLU SUBPARAGRAF"/>
    <w:basedOn w:val="Normal"/>
    <w:next w:val="CorpDescriere"/>
    <w:link w:val="TITLUSUBPARAGRAFCaracter"/>
    <w:qFormat/>
    <w:rsid w:val="007257E3"/>
    <w:pPr>
      <w:keepNext/>
      <w:widowControl w:val="0"/>
      <w:tabs>
        <w:tab w:val="left" w:leader="dot" w:pos="720"/>
        <w:tab w:val="left" w:pos="1152"/>
        <w:tab w:val="left" w:pos="1440"/>
        <w:tab w:val="left" w:pos="1728"/>
      </w:tabs>
      <w:suppressAutoHyphens/>
      <w:spacing w:before="240" w:after="240" w:line="240" w:lineRule="auto"/>
      <w:ind w:left="1440"/>
      <w:jc w:val="both"/>
      <w:outlineLvl w:val="2"/>
    </w:pPr>
    <w:rPr>
      <w:rFonts w:cs="Arial"/>
      <w:b/>
      <w:bCs/>
      <w:lang w:val="da-DK" w:eastAsia="ar-SA"/>
    </w:rPr>
  </w:style>
  <w:style w:type="character" w:customStyle="1" w:styleId="TitluInSubparagrafCaracter">
    <w:name w:val="TitluInSubparagraf Caracter"/>
    <w:link w:val="TitluInSubparagraf"/>
    <w:locked/>
    <w:rsid w:val="007257E3"/>
    <w:rPr>
      <w:rFonts w:cs="Arial"/>
      <w:b/>
      <w:bCs/>
      <w:lang w:eastAsia="ar-SA"/>
    </w:rPr>
  </w:style>
  <w:style w:type="paragraph" w:customStyle="1" w:styleId="TitluInSubparagraf">
    <w:name w:val="TitluInSubparagraf"/>
    <w:basedOn w:val="TITLUSUBPARAGRAF"/>
    <w:next w:val="CorpDescriere"/>
    <w:link w:val="TitluInSubparagrafCaracter"/>
    <w:qFormat/>
    <w:rsid w:val="007257E3"/>
    <w:pPr>
      <w:ind w:left="1872"/>
    </w:pPr>
  </w:style>
  <w:style w:type="paragraph" w:customStyle="1" w:styleId="TitluTabel">
    <w:name w:val="TitluTabel"/>
    <w:basedOn w:val="CorpTabel"/>
    <w:qFormat/>
    <w:rsid w:val="007257E3"/>
    <w:pPr>
      <w:spacing w:before="120"/>
      <w:jc w:val="center"/>
    </w:pPr>
    <w:rPr>
      <w:b/>
      <w:sz w:val="24"/>
      <w:szCs w:val="24"/>
    </w:rPr>
  </w:style>
  <w:style w:type="paragraph" w:customStyle="1" w:styleId="TitluListe">
    <w:name w:val="TitluListe"/>
    <w:basedOn w:val="TitluInSubparagraf"/>
    <w:qFormat/>
    <w:rsid w:val="007257E3"/>
    <w:pPr>
      <w:tabs>
        <w:tab w:val="left" w:pos="720"/>
      </w:tabs>
      <w:spacing w:before="0" w:after="0"/>
      <w:ind w:left="0"/>
    </w:pPr>
  </w:style>
  <w:style w:type="paragraph" w:customStyle="1" w:styleId="Normal-SupplementsTOC2">
    <w:name w:val="Normal - Supplements TOC2"/>
    <w:basedOn w:val="Normal"/>
    <w:semiHidden/>
    <w:qFormat/>
    <w:rsid w:val="007257E3"/>
    <w:pPr>
      <w:spacing w:line="240" w:lineRule="atLeast"/>
      <w:jc w:val="both"/>
    </w:pPr>
    <w:rPr>
      <w:rFonts w:eastAsia="Times New Roman" w:cs="Times New Roman"/>
      <w:szCs w:val="24"/>
      <w:lang w:val="en-GB" w:eastAsia="da-DK"/>
    </w:rPr>
  </w:style>
  <w:style w:type="paragraph" w:customStyle="1" w:styleId="Normal-TOCHeadingSupplements">
    <w:name w:val="Normal - TOC Heading Supplements"/>
    <w:basedOn w:val="Normal-TOCHeading"/>
    <w:qFormat/>
    <w:rsid w:val="007257E3"/>
    <w:pPr>
      <w:jc w:val="both"/>
    </w:pPr>
    <w:rPr>
      <w:sz w:val="18"/>
    </w:rPr>
  </w:style>
  <w:style w:type="paragraph" w:customStyle="1" w:styleId="style12a">
    <w:name w:val="style12"/>
    <w:basedOn w:val="Normal"/>
    <w:qFormat/>
    <w:rsid w:val="007257E3"/>
    <w:pPr>
      <w:spacing w:before="100" w:beforeAutospacing="1" w:after="100" w:afterAutospacing="1" w:line="240" w:lineRule="auto"/>
      <w:jc w:val="both"/>
    </w:pPr>
    <w:rPr>
      <w:rFonts w:eastAsia="Times New Roman" w:cs="Times New Roman"/>
      <w:color w:val="666666"/>
      <w:sz w:val="17"/>
      <w:szCs w:val="17"/>
    </w:rPr>
  </w:style>
  <w:style w:type="paragraph" w:customStyle="1" w:styleId="Questionnairebullets">
    <w:name w:val="Questionnaire bullets"/>
    <w:basedOn w:val="Normal"/>
    <w:qFormat/>
    <w:rsid w:val="007257E3"/>
    <w:pPr>
      <w:tabs>
        <w:tab w:val="num" w:pos="360"/>
      </w:tabs>
      <w:spacing w:line="240" w:lineRule="auto"/>
      <w:ind w:left="360" w:hanging="360"/>
      <w:jc w:val="both"/>
    </w:pPr>
    <w:rPr>
      <w:rFonts w:ascii="Myriad Roman" w:eastAsia="Times New Roman" w:hAnsi="Myriad Roman" w:cs="Times New Roman"/>
      <w:szCs w:val="20"/>
      <w:lang w:eastAsia="ro-RO"/>
    </w:rPr>
  </w:style>
  <w:style w:type="paragraph" w:customStyle="1" w:styleId="ln2acttitlu">
    <w:name w:val="ln2acttitlu"/>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FreieForm">
    <w:name w:val="Freie Form"/>
    <w:qFormat/>
    <w:rsid w:val="007257E3"/>
    <w:pPr>
      <w:spacing w:line="240" w:lineRule="auto"/>
    </w:pPr>
    <w:rPr>
      <w:rFonts w:ascii="Lucida Grande" w:eastAsia="ヒラギノ角ゴ Pro W3" w:hAnsi="Lucida Grande" w:cs="Times New Roman"/>
      <w:color w:val="000000"/>
      <w:sz w:val="20"/>
      <w:szCs w:val="20"/>
      <w:lang w:val="en-GB" w:eastAsia="en-GB"/>
    </w:rPr>
  </w:style>
  <w:style w:type="paragraph" w:customStyle="1" w:styleId="CaracterCharCharCaracterCharChar">
    <w:name w:val="Caracter Char Char Caracter Char Char"/>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DefaultText0">
    <w:name w:val="Default Text:"/>
    <w:basedOn w:val="Normal"/>
    <w:qFormat/>
    <w:rsid w:val="007257E3"/>
    <w:pPr>
      <w:overflowPunct w:val="0"/>
      <w:autoSpaceDE w:val="0"/>
      <w:autoSpaceDN w:val="0"/>
      <w:adjustRightInd w:val="0"/>
      <w:spacing w:line="240" w:lineRule="auto"/>
      <w:jc w:val="both"/>
    </w:pPr>
    <w:rPr>
      <w:rFonts w:ascii="Times New Roman" w:eastAsia="Times New Roman" w:hAnsi="Times New Roman" w:cs="Times New Roman"/>
      <w:noProof/>
      <w:sz w:val="24"/>
      <w:szCs w:val="20"/>
      <w:lang w:val="en-US"/>
    </w:rPr>
  </w:style>
  <w:style w:type="paragraph" w:customStyle="1" w:styleId="bodytexta">
    <w:name w:val="bodytext"/>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US"/>
    </w:rPr>
  </w:style>
  <w:style w:type="paragraph" w:customStyle="1" w:styleId="1Char">
    <w:name w:val="1 Char"/>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yiv6320196246msonormal">
    <w:name w:val="yiv6320196246msonormal"/>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BodyText91">
    <w:name w:val="Body Text9"/>
    <w:basedOn w:val="Normal"/>
    <w:qFormat/>
    <w:rsid w:val="007257E3"/>
    <w:pPr>
      <w:widowControl w:val="0"/>
      <w:shd w:val="clear" w:color="auto" w:fill="FFFFFF"/>
      <w:spacing w:before="180" w:line="274" w:lineRule="exact"/>
      <w:ind w:hanging="380"/>
      <w:jc w:val="both"/>
    </w:pPr>
    <w:rPr>
      <w:rFonts w:ascii="Times New Roman" w:eastAsia="Times New Roman" w:hAnsi="Times New Roman" w:cs="Times New Roman"/>
      <w:color w:val="000000"/>
      <w:sz w:val="21"/>
      <w:szCs w:val="21"/>
      <w:lang w:eastAsia="en-GB"/>
    </w:rPr>
  </w:style>
  <w:style w:type="character" w:customStyle="1" w:styleId="Tablecaption4">
    <w:name w:val="Table caption (4)_"/>
    <w:link w:val="Tablecaption40"/>
    <w:locked/>
    <w:rsid w:val="007257E3"/>
    <w:rPr>
      <w:sz w:val="21"/>
      <w:szCs w:val="21"/>
      <w:shd w:val="clear" w:color="auto" w:fill="FFFFFF"/>
    </w:rPr>
  </w:style>
  <w:style w:type="paragraph" w:customStyle="1" w:styleId="Tablecaption40">
    <w:name w:val="Table caption (4)"/>
    <w:basedOn w:val="Normal"/>
    <w:link w:val="Tablecaption4"/>
    <w:qFormat/>
    <w:rsid w:val="007257E3"/>
    <w:pPr>
      <w:widowControl w:val="0"/>
      <w:shd w:val="clear" w:color="auto" w:fill="FFFFFF"/>
      <w:spacing w:line="410" w:lineRule="exact"/>
      <w:jc w:val="both"/>
    </w:pPr>
    <w:rPr>
      <w:sz w:val="21"/>
      <w:szCs w:val="21"/>
      <w:lang w:val="da-DK"/>
    </w:rPr>
  </w:style>
  <w:style w:type="character" w:customStyle="1" w:styleId="Heading53">
    <w:name w:val="Heading #5 (3)_"/>
    <w:link w:val="Heading530"/>
    <w:locked/>
    <w:rsid w:val="007257E3"/>
    <w:rPr>
      <w:b/>
      <w:bCs/>
      <w:sz w:val="21"/>
      <w:szCs w:val="21"/>
      <w:shd w:val="clear" w:color="auto" w:fill="FFFFFF"/>
    </w:rPr>
  </w:style>
  <w:style w:type="paragraph" w:customStyle="1" w:styleId="Heading530">
    <w:name w:val="Heading #5 (3)"/>
    <w:basedOn w:val="Normal"/>
    <w:link w:val="Heading53"/>
    <w:qFormat/>
    <w:rsid w:val="007257E3"/>
    <w:pPr>
      <w:widowControl w:val="0"/>
      <w:shd w:val="clear" w:color="auto" w:fill="FFFFFF"/>
      <w:spacing w:before="240" w:line="274" w:lineRule="exact"/>
      <w:ind w:firstLine="520"/>
      <w:jc w:val="both"/>
      <w:outlineLvl w:val="4"/>
    </w:pPr>
    <w:rPr>
      <w:b/>
      <w:bCs/>
      <w:sz w:val="21"/>
      <w:szCs w:val="21"/>
      <w:lang w:val="da-DK"/>
    </w:rPr>
  </w:style>
  <w:style w:type="character" w:customStyle="1" w:styleId="Heading40">
    <w:name w:val="Heading #4_"/>
    <w:link w:val="Heading41"/>
    <w:locked/>
    <w:rsid w:val="007257E3"/>
    <w:rPr>
      <w:b/>
      <w:bCs/>
      <w:sz w:val="26"/>
      <w:szCs w:val="26"/>
      <w:shd w:val="clear" w:color="auto" w:fill="FFFFFF"/>
    </w:rPr>
  </w:style>
  <w:style w:type="paragraph" w:customStyle="1" w:styleId="Heading41">
    <w:name w:val="Heading #4"/>
    <w:basedOn w:val="Normal"/>
    <w:link w:val="Heading40"/>
    <w:qFormat/>
    <w:rsid w:val="007257E3"/>
    <w:pPr>
      <w:widowControl w:val="0"/>
      <w:shd w:val="clear" w:color="auto" w:fill="FFFFFF"/>
      <w:spacing w:after="240" w:line="0" w:lineRule="atLeast"/>
      <w:ind w:firstLine="700"/>
      <w:jc w:val="both"/>
      <w:outlineLvl w:val="3"/>
    </w:pPr>
    <w:rPr>
      <w:b/>
      <w:bCs/>
      <w:sz w:val="26"/>
      <w:szCs w:val="26"/>
      <w:lang w:val="da-DK"/>
    </w:rPr>
  </w:style>
  <w:style w:type="paragraph" w:customStyle="1" w:styleId="PreformattedText">
    <w:name w:val="Preformatted Text"/>
    <w:basedOn w:val="Normal"/>
    <w:qFormat/>
    <w:rsid w:val="007257E3"/>
    <w:pPr>
      <w:suppressAutoHyphens/>
      <w:spacing w:line="240" w:lineRule="auto"/>
      <w:jc w:val="both"/>
    </w:pPr>
    <w:rPr>
      <w:rFonts w:ascii="Times New Roman" w:eastAsia="Times New Roman" w:hAnsi="Times New Roman" w:cs="Times New Roman"/>
      <w:sz w:val="20"/>
      <w:szCs w:val="20"/>
      <w:lang w:val="en-US" w:eastAsia="ar-SA"/>
    </w:rPr>
  </w:style>
  <w:style w:type="paragraph" w:customStyle="1" w:styleId="Indentcorptext3">
    <w:name w:val="Indent corp text 3"/>
    <w:basedOn w:val="Normal"/>
    <w:qFormat/>
    <w:rsid w:val="007257E3"/>
    <w:pPr>
      <w:widowControl w:val="0"/>
      <w:suppressAutoHyphens/>
      <w:spacing w:line="240" w:lineRule="auto"/>
      <w:ind w:firstLine="720"/>
      <w:jc w:val="both"/>
    </w:pPr>
    <w:rPr>
      <w:rFonts w:ascii="Arial" w:eastAsia="Arial Unicode MS" w:hAnsi="Arial" w:cs="Arial"/>
      <w:kern w:val="2"/>
      <w:sz w:val="24"/>
      <w:szCs w:val="24"/>
      <w:lang w:eastAsia="ro-RO"/>
    </w:rPr>
  </w:style>
  <w:style w:type="paragraph" w:customStyle="1" w:styleId="CharCharCharCharCaracter1">
    <w:name w:val="Char Char Char Char Caracter1"/>
    <w:basedOn w:val="Normal"/>
    <w:qFormat/>
    <w:rsid w:val="007257E3"/>
    <w:pPr>
      <w:spacing w:line="360" w:lineRule="auto"/>
      <w:ind w:firstLine="720"/>
      <w:jc w:val="both"/>
    </w:pPr>
    <w:rPr>
      <w:rFonts w:ascii="Arial" w:eastAsia="Times New Roman" w:hAnsi="Arial" w:cs="Times New Roman"/>
      <w:sz w:val="24"/>
      <w:szCs w:val="24"/>
      <w:lang w:val="pl-PL" w:eastAsia="pl-PL"/>
    </w:rPr>
  </w:style>
  <w:style w:type="paragraph" w:customStyle="1" w:styleId="NoSpacing1">
    <w:name w:val="No Spacing1"/>
    <w:basedOn w:val="Normal"/>
    <w:qFormat/>
    <w:rsid w:val="007257E3"/>
    <w:pPr>
      <w:suppressAutoHyphens/>
      <w:spacing w:line="100" w:lineRule="atLeast"/>
      <w:jc w:val="both"/>
    </w:pPr>
    <w:rPr>
      <w:rFonts w:ascii="Arial" w:eastAsia="Arial Unicode MS" w:hAnsi="Arial" w:cs="Arial"/>
      <w:color w:val="000000"/>
      <w:kern w:val="2"/>
      <w:sz w:val="24"/>
      <w:szCs w:val="24"/>
      <w:lang w:val="en-GB" w:eastAsia="ar-SA"/>
    </w:rPr>
  </w:style>
  <w:style w:type="paragraph" w:customStyle="1" w:styleId="Frspaiere">
    <w:name w:val="Fără spațiere"/>
    <w:qFormat/>
    <w:rsid w:val="007257E3"/>
    <w:pPr>
      <w:spacing w:line="240" w:lineRule="auto"/>
    </w:pPr>
    <w:rPr>
      <w:rFonts w:ascii="Calibri" w:eastAsia="Calibri" w:hAnsi="Calibri" w:cs="Times New Roman"/>
      <w:sz w:val="22"/>
      <w:szCs w:val="22"/>
      <w:lang w:val="ro-RO"/>
    </w:rPr>
  </w:style>
  <w:style w:type="paragraph" w:customStyle="1" w:styleId="label">
    <w:name w:val="label"/>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helptext">
    <w:name w:val="helptext"/>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label1">
    <w:name w:val="label1"/>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character" w:customStyle="1" w:styleId="ALINIATChar1">
    <w:name w:val="ALINIAT Char1"/>
    <w:link w:val="ALINIAT"/>
    <w:locked/>
    <w:rsid w:val="007257E3"/>
    <w:rPr>
      <w:rFonts w:eastAsia="Calibri" w:cs="Arial"/>
      <w:sz w:val="24"/>
      <w:szCs w:val="24"/>
    </w:rPr>
  </w:style>
  <w:style w:type="paragraph" w:customStyle="1" w:styleId="ALINIAT">
    <w:name w:val="ALINIAT"/>
    <w:basedOn w:val="Normal"/>
    <w:link w:val="ALINIATChar1"/>
    <w:qFormat/>
    <w:rsid w:val="007257E3"/>
    <w:pPr>
      <w:spacing w:line="276" w:lineRule="auto"/>
      <w:ind w:firstLine="709"/>
      <w:contextualSpacing/>
      <w:jc w:val="both"/>
    </w:pPr>
    <w:rPr>
      <w:rFonts w:eastAsia="Calibri" w:cs="Arial"/>
      <w:sz w:val="24"/>
      <w:szCs w:val="24"/>
      <w:lang w:val="da-DK"/>
    </w:rPr>
  </w:style>
  <w:style w:type="paragraph" w:customStyle="1" w:styleId="Corptext23">
    <w:name w:val="Corp text 23"/>
    <w:basedOn w:val="Normal"/>
    <w:qFormat/>
    <w:rsid w:val="007257E3"/>
    <w:pPr>
      <w:widowControl w:val="0"/>
      <w:suppressAutoHyphens/>
      <w:spacing w:line="240" w:lineRule="auto"/>
      <w:jc w:val="both"/>
    </w:pPr>
    <w:rPr>
      <w:rFonts w:ascii="Times New Roman" w:eastAsia="Lucida Sans Unicode" w:hAnsi="Times New Roman" w:cs="Times New Roman"/>
      <w:sz w:val="24"/>
      <w:szCs w:val="24"/>
      <w:lang w:eastAsia="ar-SA"/>
    </w:rPr>
  </w:style>
  <w:style w:type="character" w:customStyle="1" w:styleId="Marcator1Char">
    <w:name w:val="Marcator1 Char"/>
    <w:link w:val="Marcator1"/>
    <w:locked/>
    <w:rsid w:val="007257E3"/>
    <w:rPr>
      <w:rFonts w:ascii="Arial" w:eastAsia="Lucida Sans Unicode" w:hAnsi="Arial" w:cs="Arial"/>
      <w:sz w:val="24"/>
      <w:szCs w:val="24"/>
      <w:lang w:eastAsia="ar-SA"/>
    </w:rPr>
  </w:style>
  <w:style w:type="paragraph" w:customStyle="1" w:styleId="Marcator1">
    <w:name w:val="Marcator1"/>
    <w:basedOn w:val="Normal"/>
    <w:link w:val="Marcator1Char"/>
    <w:qFormat/>
    <w:rsid w:val="007257E3"/>
    <w:pPr>
      <w:widowControl w:val="0"/>
      <w:tabs>
        <w:tab w:val="num" w:pos="540"/>
        <w:tab w:val="left" w:pos="1101"/>
        <w:tab w:val="left" w:pos="1170"/>
      </w:tabs>
      <w:suppressAutoHyphens/>
      <w:spacing w:line="240" w:lineRule="auto"/>
      <w:ind w:left="1101" w:hanging="360"/>
      <w:jc w:val="both"/>
    </w:pPr>
    <w:rPr>
      <w:rFonts w:ascii="Arial" w:eastAsia="Lucida Sans Unicode" w:hAnsi="Arial" w:cs="Arial"/>
      <w:sz w:val="24"/>
      <w:szCs w:val="24"/>
      <w:lang w:val="da-DK" w:eastAsia="ar-SA"/>
    </w:rPr>
  </w:style>
  <w:style w:type="paragraph" w:customStyle="1" w:styleId="CaracterCaracter1Char11">
    <w:name w:val="Caracter Caracter1 Char11"/>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Style212">
    <w:name w:val="Style212"/>
    <w:basedOn w:val="Normal"/>
    <w:uiPriority w:val="99"/>
    <w:qFormat/>
    <w:rsid w:val="007257E3"/>
    <w:pPr>
      <w:widowControl w:val="0"/>
      <w:autoSpaceDE w:val="0"/>
      <w:autoSpaceDN w:val="0"/>
      <w:adjustRightInd w:val="0"/>
      <w:spacing w:line="278" w:lineRule="exact"/>
      <w:ind w:hanging="346"/>
      <w:jc w:val="both"/>
    </w:pPr>
    <w:rPr>
      <w:rFonts w:ascii="Courier New" w:eastAsia="Times New Roman" w:hAnsi="Courier New" w:cs="Courier New"/>
      <w:sz w:val="24"/>
      <w:szCs w:val="24"/>
      <w:lang w:val="en-GB" w:eastAsia="en-GB"/>
    </w:rPr>
  </w:style>
  <w:style w:type="paragraph" w:customStyle="1" w:styleId="Style173">
    <w:name w:val="Style173"/>
    <w:basedOn w:val="Normal"/>
    <w:uiPriority w:val="99"/>
    <w:qFormat/>
    <w:rsid w:val="007257E3"/>
    <w:pPr>
      <w:widowControl w:val="0"/>
      <w:autoSpaceDE w:val="0"/>
      <w:autoSpaceDN w:val="0"/>
      <w:adjustRightInd w:val="0"/>
      <w:spacing w:line="274" w:lineRule="exact"/>
      <w:ind w:hanging="350"/>
      <w:jc w:val="both"/>
    </w:pPr>
    <w:rPr>
      <w:rFonts w:ascii="Courier New" w:eastAsia="Times New Roman" w:hAnsi="Courier New" w:cs="Courier New"/>
      <w:sz w:val="24"/>
      <w:szCs w:val="24"/>
      <w:lang w:val="en-GB" w:eastAsia="en-GB"/>
    </w:rPr>
  </w:style>
  <w:style w:type="paragraph" w:customStyle="1" w:styleId="Style192">
    <w:name w:val="Style192"/>
    <w:basedOn w:val="Normal"/>
    <w:uiPriority w:val="99"/>
    <w:qFormat/>
    <w:rsid w:val="007257E3"/>
    <w:pPr>
      <w:widowControl w:val="0"/>
      <w:autoSpaceDE w:val="0"/>
      <w:autoSpaceDN w:val="0"/>
      <w:adjustRightInd w:val="0"/>
      <w:spacing w:line="274" w:lineRule="exact"/>
      <w:jc w:val="center"/>
    </w:pPr>
    <w:rPr>
      <w:rFonts w:ascii="Courier New" w:eastAsia="Times New Roman" w:hAnsi="Courier New" w:cs="Courier New"/>
      <w:sz w:val="24"/>
      <w:szCs w:val="24"/>
      <w:lang w:val="en-GB" w:eastAsia="en-GB"/>
    </w:rPr>
  </w:style>
  <w:style w:type="paragraph" w:customStyle="1" w:styleId="Style204">
    <w:name w:val="Style204"/>
    <w:basedOn w:val="Normal"/>
    <w:uiPriority w:val="99"/>
    <w:qFormat/>
    <w:rsid w:val="007257E3"/>
    <w:pPr>
      <w:widowControl w:val="0"/>
      <w:autoSpaceDE w:val="0"/>
      <w:autoSpaceDN w:val="0"/>
      <w:adjustRightInd w:val="0"/>
      <w:spacing w:line="269" w:lineRule="exact"/>
      <w:ind w:firstLine="197"/>
      <w:jc w:val="both"/>
    </w:pPr>
    <w:rPr>
      <w:rFonts w:ascii="Times New Roman" w:eastAsia="Times New Roman" w:hAnsi="Times New Roman" w:cs="Times New Roman"/>
      <w:sz w:val="24"/>
      <w:szCs w:val="24"/>
      <w:lang w:val="en-GB" w:eastAsia="en-GB"/>
    </w:rPr>
  </w:style>
  <w:style w:type="paragraph" w:customStyle="1" w:styleId="Style228">
    <w:name w:val="Style228"/>
    <w:basedOn w:val="Normal"/>
    <w:uiPriority w:val="99"/>
    <w:qFormat/>
    <w:rsid w:val="007257E3"/>
    <w:pPr>
      <w:widowControl w:val="0"/>
      <w:autoSpaceDE w:val="0"/>
      <w:autoSpaceDN w:val="0"/>
      <w:adjustRightInd w:val="0"/>
      <w:spacing w:line="276" w:lineRule="exact"/>
      <w:ind w:hanging="336"/>
      <w:jc w:val="both"/>
    </w:pPr>
    <w:rPr>
      <w:rFonts w:ascii="Courier New" w:eastAsia="Times New Roman" w:hAnsi="Courier New" w:cs="Courier New"/>
      <w:sz w:val="24"/>
      <w:szCs w:val="24"/>
      <w:lang w:val="en-GB" w:eastAsia="en-GB"/>
    </w:rPr>
  </w:style>
  <w:style w:type="paragraph" w:customStyle="1" w:styleId="Style181">
    <w:name w:val="Style181"/>
    <w:basedOn w:val="Normal"/>
    <w:uiPriority w:val="99"/>
    <w:qFormat/>
    <w:rsid w:val="007257E3"/>
    <w:pPr>
      <w:widowControl w:val="0"/>
      <w:autoSpaceDE w:val="0"/>
      <w:autoSpaceDN w:val="0"/>
      <w:adjustRightInd w:val="0"/>
      <w:spacing w:line="278" w:lineRule="exact"/>
      <w:ind w:hanging="346"/>
      <w:jc w:val="both"/>
    </w:pPr>
    <w:rPr>
      <w:rFonts w:ascii="Courier New" w:eastAsia="Times New Roman" w:hAnsi="Courier New" w:cs="Courier New"/>
      <w:sz w:val="24"/>
      <w:szCs w:val="24"/>
      <w:lang w:val="en-GB" w:eastAsia="en-GB"/>
    </w:rPr>
  </w:style>
  <w:style w:type="paragraph" w:customStyle="1" w:styleId="Style191">
    <w:name w:val="Style191"/>
    <w:basedOn w:val="Normal"/>
    <w:uiPriority w:val="99"/>
    <w:qFormat/>
    <w:rsid w:val="007257E3"/>
    <w:pPr>
      <w:widowControl w:val="0"/>
      <w:autoSpaceDE w:val="0"/>
      <w:autoSpaceDN w:val="0"/>
      <w:adjustRightInd w:val="0"/>
      <w:spacing w:line="240" w:lineRule="auto"/>
      <w:jc w:val="both"/>
    </w:pPr>
    <w:rPr>
      <w:rFonts w:ascii="Courier New" w:eastAsia="Times New Roman" w:hAnsi="Courier New" w:cs="Courier New"/>
      <w:sz w:val="24"/>
      <w:szCs w:val="24"/>
      <w:lang w:val="en-GB" w:eastAsia="en-GB"/>
    </w:rPr>
  </w:style>
  <w:style w:type="paragraph" w:customStyle="1" w:styleId="Style214">
    <w:name w:val="Style214"/>
    <w:basedOn w:val="Normal"/>
    <w:uiPriority w:val="99"/>
    <w:qFormat/>
    <w:rsid w:val="007257E3"/>
    <w:pPr>
      <w:widowControl w:val="0"/>
      <w:autoSpaceDE w:val="0"/>
      <w:autoSpaceDN w:val="0"/>
      <w:adjustRightInd w:val="0"/>
      <w:spacing w:line="240" w:lineRule="auto"/>
      <w:jc w:val="right"/>
    </w:pPr>
    <w:rPr>
      <w:rFonts w:ascii="Courier New" w:eastAsia="Times New Roman" w:hAnsi="Courier New" w:cs="Courier New"/>
      <w:sz w:val="24"/>
      <w:szCs w:val="24"/>
      <w:lang w:val="en-GB" w:eastAsia="en-GB"/>
    </w:rPr>
  </w:style>
  <w:style w:type="paragraph" w:customStyle="1" w:styleId="Style218">
    <w:name w:val="Style218"/>
    <w:basedOn w:val="Normal"/>
    <w:uiPriority w:val="99"/>
    <w:qFormat/>
    <w:rsid w:val="007257E3"/>
    <w:pPr>
      <w:widowControl w:val="0"/>
      <w:autoSpaceDE w:val="0"/>
      <w:autoSpaceDN w:val="0"/>
      <w:adjustRightInd w:val="0"/>
      <w:spacing w:line="276" w:lineRule="exact"/>
      <w:ind w:hanging="346"/>
      <w:jc w:val="both"/>
    </w:pPr>
    <w:rPr>
      <w:rFonts w:ascii="Courier New" w:eastAsia="Times New Roman" w:hAnsi="Courier New" w:cs="Courier New"/>
      <w:sz w:val="24"/>
      <w:szCs w:val="24"/>
      <w:lang w:val="en-GB" w:eastAsia="en-GB"/>
    </w:rPr>
  </w:style>
  <w:style w:type="paragraph" w:customStyle="1" w:styleId="Style234">
    <w:name w:val="Style234"/>
    <w:basedOn w:val="Normal"/>
    <w:uiPriority w:val="99"/>
    <w:qFormat/>
    <w:rsid w:val="007257E3"/>
    <w:pPr>
      <w:widowControl w:val="0"/>
      <w:autoSpaceDE w:val="0"/>
      <w:autoSpaceDN w:val="0"/>
      <w:adjustRightInd w:val="0"/>
      <w:spacing w:line="276" w:lineRule="exact"/>
      <w:ind w:hanging="341"/>
      <w:jc w:val="both"/>
    </w:pPr>
    <w:rPr>
      <w:rFonts w:ascii="Courier New" w:eastAsia="Times New Roman" w:hAnsi="Courier New" w:cs="Courier New"/>
      <w:sz w:val="24"/>
      <w:szCs w:val="24"/>
      <w:lang w:val="en-GB" w:eastAsia="en-GB"/>
    </w:rPr>
  </w:style>
  <w:style w:type="paragraph" w:customStyle="1" w:styleId="Style1900">
    <w:name w:val="Style190"/>
    <w:basedOn w:val="Normal"/>
    <w:uiPriority w:val="99"/>
    <w:qFormat/>
    <w:rsid w:val="007257E3"/>
    <w:pPr>
      <w:widowControl w:val="0"/>
      <w:autoSpaceDE w:val="0"/>
      <w:autoSpaceDN w:val="0"/>
      <w:adjustRightInd w:val="0"/>
      <w:spacing w:line="276" w:lineRule="exact"/>
      <w:ind w:firstLine="360"/>
      <w:jc w:val="both"/>
    </w:pPr>
    <w:rPr>
      <w:rFonts w:ascii="Courier New" w:eastAsia="Times New Roman" w:hAnsi="Courier New" w:cs="Courier New"/>
      <w:sz w:val="24"/>
      <w:szCs w:val="24"/>
      <w:lang w:val="en-GB" w:eastAsia="en-GB"/>
    </w:rPr>
  </w:style>
  <w:style w:type="paragraph" w:customStyle="1" w:styleId="Char1CaracterCaracterChar2">
    <w:name w:val="Char1 Caracter Caracter Char2"/>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character" w:customStyle="1" w:styleId="TITLUSUBCAPITOLCaracter">
    <w:name w:val="TITLU SUBCAPITOL Caracter"/>
    <w:link w:val="TITLUSUBCAPITOL"/>
    <w:locked/>
    <w:rsid w:val="007257E3"/>
    <w:rPr>
      <w:rFonts w:ascii="Arial" w:hAnsi="Arial" w:cs="Arial"/>
      <w:b/>
      <w:bCs/>
      <w:i/>
      <w:sz w:val="24"/>
      <w:szCs w:val="24"/>
      <w:lang w:eastAsia="ar-SA"/>
    </w:rPr>
  </w:style>
  <w:style w:type="paragraph" w:customStyle="1" w:styleId="TITLUSUBCAPITOL">
    <w:name w:val="TITLU SUBCAPITOL"/>
    <w:basedOn w:val="Normal"/>
    <w:link w:val="TITLUSUBCAPITOLCaracter"/>
    <w:qFormat/>
    <w:rsid w:val="007257E3"/>
    <w:pPr>
      <w:keepNext/>
      <w:widowControl w:val="0"/>
      <w:tabs>
        <w:tab w:val="left" w:leader="dot" w:pos="720"/>
        <w:tab w:val="left" w:pos="1152"/>
      </w:tabs>
      <w:suppressAutoHyphens/>
      <w:spacing w:before="360" w:after="240" w:line="240" w:lineRule="auto"/>
      <w:ind w:left="1152"/>
      <w:jc w:val="both"/>
      <w:outlineLvl w:val="2"/>
    </w:pPr>
    <w:rPr>
      <w:rFonts w:ascii="Arial" w:hAnsi="Arial" w:cs="Arial"/>
      <w:b/>
      <w:bCs/>
      <w:i/>
      <w:sz w:val="24"/>
      <w:szCs w:val="24"/>
      <w:lang w:val="da-DK" w:eastAsia="ar-SA"/>
    </w:rPr>
  </w:style>
  <w:style w:type="paragraph" w:customStyle="1" w:styleId="Char1CaracterCaracterChar1">
    <w:name w:val="Char1 Caracter Caracter Char1"/>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CharChar4CaracterCharChar">
    <w:name w:val="Char Char4 Caracter Char Char"/>
    <w:basedOn w:val="Normal"/>
    <w:qFormat/>
    <w:rsid w:val="007257E3"/>
    <w:pPr>
      <w:spacing w:line="240" w:lineRule="auto"/>
      <w:jc w:val="both"/>
    </w:pPr>
    <w:rPr>
      <w:rFonts w:ascii="Arial" w:eastAsia="Times New Roman" w:hAnsi="Arial" w:cs="Arial"/>
      <w:sz w:val="24"/>
      <w:szCs w:val="24"/>
      <w:lang w:val="pl-PL" w:eastAsia="pl-PL"/>
    </w:rPr>
  </w:style>
  <w:style w:type="paragraph" w:customStyle="1" w:styleId="yiv2080238908msolistparagraph">
    <w:name w:val="yiv2080238908msolistparagraph"/>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Times-Roman-R">
    <w:name w:val="Times-Roman-R"/>
    <w:basedOn w:val="Normal"/>
    <w:next w:val="Normal"/>
    <w:qFormat/>
    <w:rsid w:val="007257E3"/>
    <w:pPr>
      <w:spacing w:after="160" w:line="240" w:lineRule="exact"/>
      <w:jc w:val="both"/>
    </w:pPr>
    <w:rPr>
      <w:rFonts w:ascii="Tahoma" w:eastAsia="Times New Roman" w:hAnsi="Tahoma" w:cs="Times New Roman"/>
      <w:sz w:val="20"/>
      <w:szCs w:val="20"/>
      <w:lang w:val="en-US"/>
    </w:rPr>
  </w:style>
  <w:style w:type="paragraph" w:customStyle="1" w:styleId="Frspaiere1">
    <w:name w:val="Fără spațiere1"/>
    <w:qFormat/>
    <w:rsid w:val="007257E3"/>
    <w:pPr>
      <w:spacing w:line="240" w:lineRule="auto"/>
    </w:pPr>
    <w:rPr>
      <w:rFonts w:ascii="Calibri" w:eastAsia="Calibri" w:hAnsi="Calibri" w:cs="Times New Roman"/>
      <w:sz w:val="22"/>
      <w:szCs w:val="22"/>
      <w:lang w:val="ro-RO"/>
    </w:rPr>
  </w:style>
  <w:style w:type="paragraph" w:customStyle="1" w:styleId="Corptext24">
    <w:name w:val="Corp text 24"/>
    <w:basedOn w:val="Normal"/>
    <w:qFormat/>
    <w:rsid w:val="007257E3"/>
    <w:pPr>
      <w:widowControl w:val="0"/>
      <w:suppressAutoHyphens/>
      <w:spacing w:line="240" w:lineRule="auto"/>
      <w:jc w:val="both"/>
    </w:pPr>
    <w:rPr>
      <w:rFonts w:ascii="Times New Roman" w:eastAsia="Lucida Sans Unicode" w:hAnsi="Times New Roman" w:cs="Times New Roman"/>
      <w:sz w:val="24"/>
      <w:szCs w:val="24"/>
      <w:lang w:eastAsia="ar-SA"/>
    </w:rPr>
  </w:style>
  <w:style w:type="paragraph" w:customStyle="1" w:styleId="Indentcorptext33">
    <w:name w:val="Indent corp text 33"/>
    <w:basedOn w:val="Normal"/>
    <w:qFormat/>
    <w:rsid w:val="007257E3"/>
    <w:pPr>
      <w:widowControl w:val="0"/>
      <w:suppressAutoHyphens/>
      <w:spacing w:line="240" w:lineRule="auto"/>
      <w:ind w:firstLine="720"/>
      <w:jc w:val="both"/>
    </w:pPr>
    <w:rPr>
      <w:rFonts w:ascii="Arial" w:eastAsia="Arial Unicode MS" w:hAnsi="Arial" w:cs="Arial"/>
      <w:kern w:val="2"/>
      <w:sz w:val="24"/>
      <w:szCs w:val="24"/>
      <w:lang w:eastAsia="ro-RO"/>
    </w:rPr>
  </w:style>
  <w:style w:type="paragraph" w:customStyle="1" w:styleId="label2">
    <w:name w:val="label2"/>
    <w:basedOn w:val="Normal"/>
    <w:qFormat/>
    <w:rsid w:val="007257E3"/>
    <w:pPr>
      <w:spacing w:before="75" w:after="100" w:afterAutospacing="1" w:line="240" w:lineRule="auto"/>
      <w:ind w:left="75"/>
      <w:jc w:val="both"/>
    </w:pPr>
    <w:rPr>
      <w:rFonts w:ascii="Times New Roman" w:eastAsia="Times New Roman" w:hAnsi="Times New Roman" w:cs="Times New Roman"/>
      <w:color w:val="000000"/>
      <w:sz w:val="24"/>
      <w:szCs w:val="24"/>
      <w:lang w:val="en-US"/>
    </w:rPr>
  </w:style>
  <w:style w:type="paragraph" w:customStyle="1" w:styleId="BodyText81">
    <w:name w:val="Body Text8"/>
    <w:basedOn w:val="Normal"/>
    <w:qFormat/>
    <w:rsid w:val="007257E3"/>
    <w:pPr>
      <w:widowControl w:val="0"/>
      <w:shd w:val="clear" w:color="auto" w:fill="FFFFFF"/>
      <w:spacing w:line="0" w:lineRule="atLeast"/>
      <w:ind w:hanging="680"/>
      <w:jc w:val="both"/>
    </w:pPr>
    <w:rPr>
      <w:rFonts w:ascii="Arial Unicode MS" w:eastAsia="Times New Roman" w:hAnsi="Arial Unicode MS" w:cs="Times New Roman"/>
      <w:sz w:val="21"/>
      <w:szCs w:val="21"/>
      <w:lang w:val="en-GB" w:eastAsia="en-GB"/>
    </w:rPr>
  </w:style>
  <w:style w:type="paragraph" w:customStyle="1" w:styleId="CaracterCaracter3">
    <w:name w:val="Caracter Caracter3"/>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CaracterCaracter1Char12">
    <w:name w:val="Caracter Caracter1 Char12"/>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Char1CaracterCaracterChar3">
    <w:name w:val="Char1 Caracter Caracter Char3"/>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alignmentl">
    <w:name w:val="alignment_l"/>
    <w:basedOn w:val="Normal"/>
    <w:qFormat/>
    <w:rsid w:val="007257E3"/>
    <w:pPr>
      <w:spacing w:after="300" w:line="240" w:lineRule="auto"/>
      <w:jc w:val="both"/>
    </w:pPr>
    <w:rPr>
      <w:rFonts w:ascii="Times New Roman" w:eastAsia="Times New Roman" w:hAnsi="Times New Roman" w:cs="Times New Roman"/>
      <w:sz w:val="24"/>
      <w:szCs w:val="24"/>
      <w:lang w:val="en-US"/>
    </w:rPr>
  </w:style>
  <w:style w:type="paragraph" w:customStyle="1" w:styleId="CaracterCaracter21">
    <w:name w:val="Caracter Caracter21"/>
    <w:basedOn w:val="Normal"/>
    <w:qFormat/>
    <w:rsid w:val="007257E3"/>
    <w:pPr>
      <w:spacing w:line="240" w:lineRule="auto"/>
      <w:jc w:val="both"/>
    </w:pPr>
    <w:rPr>
      <w:rFonts w:ascii="Times New Roman" w:eastAsia="Times New Roman" w:hAnsi="Times New Roman" w:cs="Times New Roman"/>
      <w:sz w:val="24"/>
      <w:szCs w:val="24"/>
      <w:lang w:val="pl-PL" w:eastAsia="pl-PL"/>
    </w:rPr>
  </w:style>
  <w:style w:type="paragraph" w:customStyle="1" w:styleId="fright">
    <w:name w:val="fright"/>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GB" w:eastAsia="en-GB"/>
    </w:rPr>
  </w:style>
  <w:style w:type="paragraph" w:customStyle="1" w:styleId="normal11">
    <w:name w:val="normal1"/>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val="en-US"/>
    </w:rPr>
  </w:style>
  <w:style w:type="paragraph" w:customStyle="1" w:styleId="BodyText72">
    <w:name w:val="Body Text7"/>
    <w:basedOn w:val="Normal"/>
    <w:qFormat/>
    <w:rsid w:val="007257E3"/>
    <w:pPr>
      <w:widowControl w:val="0"/>
      <w:shd w:val="clear" w:color="auto" w:fill="FFFFFF"/>
      <w:spacing w:after="240" w:line="269" w:lineRule="exact"/>
      <w:ind w:hanging="400"/>
      <w:jc w:val="right"/>
    </w:pPr>
    <w:rPr>
      <w:rFonts w:eastAsia="Calibri" w:cs="Calibri"/>
      <w:color w:val="000000"/>
      <w:sz w:val="20"/>
      <w:szCs w:val="20"/>
      <w:lang w:eastAsia="en-GB"/>
    </w:rPr>
  </w:style>
  <w:style w:type="paragraph" w:customStyle="1" w:styleId="Texttabel0">
    <w:name w:val="Text tabel"/>
    <w:basedOn w:val="Normal"/>
    <w:qFormat/>
    <w:rsid w:val="007257E3"/>
    <w:pPr>
      <w:widowControl w:val="0"/>
      <w:spacing w:before="60" w:after="60" w:line="240" w:lineRule="auto"/>
      <w:jc w:val="both"/>
    </w:pPr>
    <w:rPr>
      <w:rFonts w:ascii="Times New Roman" w:eastAsia="Times New Roman" w:hAnsi="Times New Roman" w:cs="Times New Roman"/>
      <w:i/>
      <w:sz w:val="20"/>
      <w:szCs w:val="19"/>
      <w:lang w:val="en-GB"/>
    </w:rPr>
  </w:style>
  <w:style w:type="paragraph" w:customStyle="1" w:styleId="Point2">
    <w:name w:val="Point 2"/>
    <w:basedOn w:val="Normal"/>
    <w:qFormat/>
    <w:rsid w:val="007257E3"/>
    <w:pPr>
      <w:spacing w:before="120" w:after="120" w:line="360" w:lineRule="auto"/>
      <w:ind w:left="1984" w:hanging="567"/>
      <w:jc w:val="both"/>
    </w:pPr>
    <w:rPr>
      <w:rFonts w:eastAsia="Times New Roman" w:cs="Times New Roman"/>
      <w:szCs w:val="24"/>
      <w:lang w:eastAsia="de-DE"/>
    </w:rPr>
  </w:style>
  <w:style w:type="paragraph" w:customStyle="1" w:styleId="CharCharChar1CaracterCharCaracterCharCharCaracter">
    <w:name w:val="Char Char Char1 Caracter Char Caracter Char Char Caracter"/>
    <w:basedOn w:val="Normal"/>
    <w:qFormat/>
    <w:rsid w:val="007257E3"/>
    <w:pPr>
      <w:spacing w:before="120" w:after="160" w:line="240" w:lineRule="exact"/>
      <w:jc w:val="both"/>
    </w:pPr>
    <w:rPr>
      <w:rFonts w:ascii="Tahoma" w:eastAsia="Times New Roman" w:hAnsi="Tahoma" w:cs="Times New Roman"/>
      <w:sz w:val="20"/>
      <w:szCs w:val="20"/>
      <w:lang w:val="en-GB"/>
    </w:rPr>
  </w:style>
  <w:style w:type="paragraph" w:customStyle="1" w:styleId="CharChar1CharChar">
    <w:name w:val="Char Char1 Char Char"/>
    <w:basedOn w:val="Normal"/>
    <w:qFormat/>
    <w:rsid w:val="007257E3"/>
    <w:pPr>
      <w:spacing w:before="120" w:after="120" w:line="360" w:lineRule="auto"/>
      <w:jc w:val="both"/>
    </w:pPr>
    <w:rPr>
      <w:rFonts w:eastAsia="Times New Roman" w:cs="Times New Roman"/>
      <w:szCs w:val="24"/>
      <w:lang w:val="pl-PL" w:eastAsia="pl-PL"/>
    </w:rPr>
  </w:style>
  <w:style w:type="paragraph" w:customStyle="1" w:styleId="CharChar2CaracterCharCharCaracterCharCharCaracterCharCharCaracterCaracterCharCharCaracterCharCharCaracterCaracterCharCharCaracterCaracterCharCharCaracterCaracter4">
    <w:name w:val="Char Char2 Caracter Char Char Caracter Char Char Caracter Char Char Caracter Caracter Char Char Caracter Char Char Caracter Caracter Char Char Caracter Caracter Char Char Caracter Caracter4"/>
    <w:basedOn w:val="Normal"/>
    <w:qFormat/>
    <w:rsid w:val="007257E3"/>
    <w:pPr>
      <w:spacing w:before="120" w:after="120" w:line="360" w:lineRule="auto"/>
      <w:jc w:val="both"/>
    </w:pPr>
    <w:rPr>
      <w:rFonts w:eastAsia="Times New Roman" w:cs="Times New Roman"/>
      <w:szCs w:val="24"/>
      <w:lang w:val="pl-PL" w:eastAsia="pl-PL"/>
    </w:rPr>
  </w:style>
  <w:style w:type="character" w:customStyle="1" w:styleId="BodytextboldChar0">
    <w:name w:val="Body text bold Char"/>
    <w:link w:val="Bodytextbold4"/>
    <w:locked/>
    <w:rsid w:val="007257E3"/>
    <w:rPr>
      <w:rFonts w:ascii="Arial Bold" w:hAnsi="Arial Bold"/>
      <w:b/>
    </w:rPr>
  </w:style>
  <w:style w:type="paragraph" w:customStyle="1" w:styleId="Bodytextbold4">
    <w:name w:val="Body text bold"/>
    <w:basedOn w:val="BodyText"/>
    <w:next w:val="BodyText"/>
    <w:link w:val="BodytextboldChar0"/>
    <w:qFormat/>
    <w:rsid w:val="007257E3"/>
    <w:pPr>
      <w:spacing w:before="120" w:after="0" w:line="360" w:lineRule="auto"/>
    </w:pPr>
    <w:rPr>
      <w:rFonts w:ascii="Arial Bold" w:hAnsi="Arial Bold"/>
      <w:b/>
      <w:lang w:val="da-DK"/>
    </w:rPr>
  </w:style>
  <w:style w:type="paragraph" w:customStyle="1" w:styleId="CaracterCharCharCaracterCharCharCaracterCharCharCharCharCaracterCharCharCaracter1">
    <w:name w:val="Caracter Char Char Caracter Char Char Caracter Char Char Char Char Caracter Char Char Caracter1"/>
    <w:basedOn w:val="Normal"/>
    <w:qFormat/>
    <w:rsid w:val="007257E3"/>
    <w:pPr>
      <w:autoSpaceDE w:val="0"/>
      <w:snapToGrid w:val="0"/>
      <w:spacing w:before="120" w:after="120" w:line="360" w:lineRule="auto"/>
      <w:ind w:left="-108"/>
      <w:jc w:val="both"/>
    </w:pPr>
    <w:rPr>
      <w:rFonts w:eastAsia="Times New Roman" w:cs="Times New Roman"/>
      <w:szCs w:val="24"/>
      <w:lang w:val="pl-PL" w:eastAsia="pl-PL"/>
    </w:rPr>
  </w:style>
  <w:style w:type="paragraph" w:customStyle="1" w:styleId="CaracterCaracterCharCaracterCaracterCharCaracterCaracterCharCaracterCaracterCharCaracterCaracter1CharCharCar2">
    <w:name w:val="Caracter Caracter Char Caracter Caracter Char Caracter Caracter Char Caracter Caracter Char Caracter Caracter1 Char Char Car2"/>
    <w:basedOn w:val="Normal"/>
    <w:qFormat/>
    <w:rsid w:val="007257E3"/>
    <w:pPr>
      <w:spacing w:before="120" w:after="120" w:line="360" w:lineRule="auto"/>
      <w:jc w:val="both"/>
    </w:pPr>
    <w:rPr>
      <w:rFonts w:eastAsia="Times New Roman" w:cs="Times New Roman"/>
      <w:szCs w:val="24"/>
      <w:lang w:val="pl-PL" w:eastAsia="pl-PL"/>
    </w:rPr>
  </w:style>
  <w:style w:type="paragraph" w:customStyle="1" w:styleId="nummering1">
    <w:name w:val="nummering 1"/>
    <w:basedOn w:val="Standaardzonderwitregel"/>
    <w:qFormat/>
    <w:rsid w:val="007257E3"/>
    <w:pPr>
      <w:numPr>
        <w:numId w:val="146"/>
      </w:numPr>
      <w:spacing w:after="120"/>
      <w:jc w:val="both"/>
    </w:pPr>
    <w:rPr>
      <w:rFonts w:ascii="Arial" w:hAnsi="Arial"/>
      <w:lang w:val="en-GB" w:eastAsia="en-US"/>
    </w:rPr>
  </w:style>
  <w:style w:type="paragraph" w:customStyle="1" w:styleId="nummering2">
    <w:name w:val="nummering 2"/>
    <w:basedOn w:val="Standaardzonderwitregel"/>
    <w:qFormat/>
    <w:rsid w:val="007257E3"/>
    <w:pPr>
      <w:numPr>
        <w:numId w:val="162"/>
      </w:numPr>
      <w:spacing w:after="120"/>
      <w:jc w:val="both"/>
    </w:pPr>
    <w:rPr>
      <w:rFonts w:ascii="Arial" w:hAnsi="Arial"/>
      <w:lang w:val="en-GB" w:eastAsia="en-US"/>
    </w:rPr>
  </w:style>
  <w:style w:type="paragraph" w:customStyle="1" w:styleId="opsomming1">
    <w:name w:val="opsomming 1"/>
    <w:basedOn w:val="Standaardzonderwitregel"/>
    <w:qFormat/>
    <w:rsid w:val="007257E3"/>
    <w:pPr>
      <w:numPr>
        <w:numId w:val="147"/>
      </w:numPr>
      <w:tabs>
        <w:tab w:val="clear" w:pos="360"/>
        <w:tab w:val="left" w:pos="357"/>
      </w:tabs>
      <w:spacing w:after="120"/>
      <w:jc w:val="both"/>
    </w:pPr>
    <w:rPr>
      <w:rFonts w:ascii="Arial" w:hAnsi="Arial"/>
      <w:lang w:val="en-GB" w:eastAsia="en-US"/>
    </w:rPr>
  </w:style>
  <w:style w:type="paragraph" w:customStyle="1" w:styleId="opsomming2">
    <w:name w:val="opsomming 2"/>
    <w:basedOn w:val="opsomming1"/>
    <w:qFormat/>
    <w:rsid w:val="007257E3"/>
    <w:pPr>
      <w:numPr>
        <w:numId w:val="0"/>
      </w:numPr>
      <w:tabs>
        <w:tab w:val="left" w:pos="357"/>
      </w:tabs>
      <w:ind w:left="720" w:hanging="360"/>
    </w:pPr>
  </w:style>
  <w:style w:type="paragraph" w:customStyle="1" w:styleId="plaatje">
    <w:name w:val="plaatje"/>
    <w:basedOn w:val="Normal"/>
    <w:next w:val="Normal"/>
    <w:qFormat/>
    <w:rsid w:val="007257E3"/>
    <w:pPr>
      <w:spacing w:before="252" w:after="120" w:line="240" w:lineRule="atLeast"/>
      <w:jc w:val="both"/>
    </w:pPr>
    <w:rPr>
      <w:rFonts w:ascii="Arial" w:eastAsia="Times New Roman" w:hAnsi="Arial" w:cs="Times New Roman"/>
      <w:b/>
      <w:sz w:val="21"/>
      <w:szCs w:val="20"/>
      <w:lang w:val="en-GB"/>
    </w:rPr>
  </w:style>
  <w:style w:type="paragraph" w:customStyle="1" w:styleId="Rapporttitel">
    <w:name w:val="Rapporttitel"/>
    <w:basedOn w:val="Standaardzonderwitregel"/>
    <w:next w:val="Normal"/>
    <w:qFormat/>
    <w:rsid w:val="007257E3"/>
    <w:pPr>
      <w:spacing w:after="120" w:line="400" w:lineRule="exact"/>
      <w:jc w:val="both"/>
    </w:pPr>
    <w:rPr>
      <w:rFonts w:ascii="Arial" w:hAnsi="Arial"/>
      <w:b/>
      <w:sz w:val="32"/>
      <w:lang w:val="en-GB" w:eastAsia="en-US"/>
    </w:rPr>
  </w:style>
  <w:style w:type="paragraph" w:customStyle="1" w:styleId="tabelkopje">
    <w:name w:val="tabelkopje"/>
    <w:basedOn w:val="Standaardzonderwitregel"/>
    <w:qFormat/>
    <w:rsid w:val="007257E3"/>
    <w:pPr>
      <w:spacing w:after="120"/>
    </w:pPr>
    <w:rPr>
      <w:rFonts w:ascii="Arial" w:hAnsi="Arial"/>
      <w:b/>
      <w:sz w:val="16"/>
      <w:lang w:val="en-GB" w:eastAsia="en-US"/>
    </w:rPr>
  </w:style>
  <w:style w:type="paragraph" w:customStyle="1" w:styleId="Inspringen1">
    <w:name w:val="Inspringen1"/>
    <w:basedOn w:val="Standaardzonderwitregel"/>
    <w:qFormat/>
    <w:rsid w:val="007257E3"/>
    <w:pPr>
      <w:spacing w:after="120"/>
      <w:ind w:left="357"/>
      <w:jc w:val="both"/>
    </w:pPr>
    <w:rPr>
      <w:rFonts w:ascii="Arial" w:hAnsi="Arial"/>
      <w:lang w:val="en-GB" w:eastAsia="en-US"/>
    </w:rPr>
  </w:style>
  <w:style w:type="paragraph" w:customStyle="1" w:styleId="Inspringen2">
    <w:name w:val="Inspringen2"/>
    <w:basedOn w:val="Inspringen1"/>
    <w:qFormat/>
    <w:rsid w:val="007257E3"/>
    <w:pPr>
      <w:ind w:left="714"/>
    </w:pPr>
  </w:style>
  <w:style w:type="paragraph" w:customStyle="1" w:styleId="kleinkopje">
    <w:name w:val="kleinkopje"/>
    <w:basedOn w:val="Normal"/>
    <w:qFormat/>
    <w:rsid w:val="007257E3"/>
    <w:pPr>
      <w:tabs>
        <w:tab w:val="left" w:pos="567"/>
        <w:tab w:val="left" w:pos="1134"/>
        <w:tab w:val="left" w:pos="1701"/>
        <w:tab w:val="left" w:pos="2268"/>
        <w:tab w:val="left" w:pos="3402"/>
        <w:tab w:val="left" w:pos="4536"/>
        <w:tab w:val="right" w:pos="9356"/>
      </w:tabs>
      <w:spacing w:after="120" w:line="240" w:lineRule="auto"/>
      <w:jc w:val="both"/>
    </w:pPr>
    <w:rPr>
      <w:rFonts w:ascii="Arial" w:eastAsia="Times New Roman" w:hAnsi="Arial" w:cs="Times New Roman"/>
      <w:b/>
      <w:sz w:val="12"/>
      <w:szCs w:val="20"/>
      <w:lang w:val="en-GB"/>
    </w:rPr>
  </w:style>
  <w:style w:type="paragraph" w:customStyle="1" w:styleId="x">
    <w:name w:val="x"/>
    <w:basedOn w:val="Standaardzonderwitregel"/>
    <w:qFormat/>
    <w:rsid w:val="007257E3"/>
    <w:pPr>
      <w:spacing w:after="120" w:line="240" w:lineRule="exact"/>
      <w:jc w:val="both"/>
    </w:pPr>
    <w:rPr>
      <w:rFonts w:ascii="Arial" w:hAnsi="Arial"/>
      <w:b/>
      <w:sz w:val="12"/>
      <w:lang w:val="en-GB" w:eastAsia="en-US"/>
    </w:rPr>
  </w:style>
  <w:style w:type="paragraph" w:customStyle="1" w:styleId="inspringen3">
    <w:name w:val="inspringen3"/>
    <w:basedOn w:val="Standaardzonderwitregel"/>
    <w:qFormat/>
    <w:rsid w:val="007257E3"/>
    <w:pPr>
      <w:spacing w:after="120"/>
      <w:ind w:left="1072"/>
      <w:jc w:val="both"/>
    </w:pPr>
    <w:rPr>
      <w:rFonts w:ascii="Arial" w:hAnsi="Arial"/>
      <w:lang w:val="en-GB" w:eastAsia="en-US"/>
    </w:rPr>
  </w:style>
  <w:style w:type="paragraph" w:customStyle="1" w:styleId="nummering3">
    <w:name w:val="nummering 3"/>
    <w:basedOn w:val="Standaardzonderwitregel"/>
    <w:qFormat/>
    <w:rsid w:val="007257E3"/>
    <w:pPr>
      <w:numPr>
        <w:numId w:val="148"/>
      </w:numPr>
      <w:spacing w:after="120"/>
      <w:jc w:val="both"/>
    </w:pPr>
    <w:rPr>
      <w:rFonts w:ascii="Arial" w:hAnsi="Arial"/>
      <w:lang w:val="en-GB" w:eastAsia="en-US"/>
    </w:rPr>
  </w:style>
  <w:style w:type="paragraph" w:customStyle="1" w:styleId="opsomming3">
    <w:name w:val="opsomming 3"/>
    <w:basedOn w:val="Standaardzonderwitregel"/>
    <w:qFormat/>
    <w:rsid w:val="007257E3"/>
    <w:pPr>
      <w:numPr>
        <w:numId w:val="149"/>
      </w:numPr>
      <w:spacing w:after="120"/>
      <w:jc w:val="both"/>
    </w:pPr>
    <w:rPr>
      <w:rFonts w:ascii="Arial" w:hAnsi="Arial"/>
      <w:lang w:val="en-GB" w:eastAsia="en-US"/>
    </w:rPr>
  </w:style>
  <w:style w:type="paragraph" w:customStyle="1" w:styleId="opsomming0">
    <w:name w:val="opsomming0"/>
    <w:basedOn w:val="Standaardzonderwitregel"/>
    <w:qFormat/>
    <w:rsid w:val="007257E3"/>
    <w:pPr>
      <w:spacing w:after="120"/>
      <w:jc w:val="both"/>
    </w:pPr>
    <w:rPr>
      <w:rFonts w:ascii="Arial" w:hAnsi="Arial"/>
      <w:lang w:val="en-GB" w:eastAsia="en-US"/>
    </w:rPr>
  </w:style>
  <w:style w:type="paragraph" w:customStyle="1" w:styleId="dockoptekst">
    <w:name w:val="dockoptekst"/>
    <w:basedOn w:val="Normal"/>
    <w:qFormat/>
    <w:rsid w:val="007257E3"/>
    <w:pPr>
      <w:spacing w:before="40" w:after="120" w:line="240" w:lineRule="atLeast"/>
      <w:jc w:val="both"/>
    </w:pPr>
    <w:rPr>
      <w:rFonts w:ascii="Arial" w:eastAsia="Times New Roman" w:hAnsi="Arial" w:cs="Times New Roman"/>
      <w:b/>
      <w:sz w:val="28"/>
      <w:szCs w:val="20"/>
      <w:lang w:val="en-GB"/>
    </w:rPr>
  </w:style>
  <w:style w:type="paragraph" w:customStyle="1" w:styleId="AGPNR">
    <w:name w:val="AGPNR"/>
    <w:basedOn w:val="Normal"/>
    <w:next w:val="opsomming0"/>
    <w:qFormat/>
    <w:rsid w:val="007257E3"/>
    <w:pPr>
      <w:spacing w:before="252" w:after="120" w:line="240" w:lineRule="atLeast"/>
      <w:jc w:val="both"/>
    </w:pPr>
    <w:rPr>
      <w:rFonts w:ascii="Arial" w:eastAsia="Times New Roman" w:hAnsi="Arial" w:cs="Times New Roman"/>
      <w:b/>
      <w:sz w:val="21"/>
      <w:szCs w:val="20"/>
      <w:lang w:val="en-GB"/>
    </w:rPr>
  </w:style>
  <w:style w:type="paragraph" w:customStyle="1" w:styleId="AGPTI">
    <w:name w:val="AGPTI"/>
    <w:basedOn w:val="Normal"/>
    <w:next w:val="Standaardzonderwitregel"/>
    <w:qFormat/>
    <w:rsid w:val="007257E3"/>
    <w:pPr>
      <w:spacing w:before="252" w:after="120" w:line="240" w:lineRule="atLeast"/>
      <w:jc w:val="both"/>
    </w:pPr>
    <w:rPr>
      <w:rFonts w:ascii="Arial" w:eastAsia="Times New Roman" w:hAnsi="Arial" w:cs="Times New Roman"/>
      <w:b/>
      <w:sz w:val="21"/>
      <w:szCs w:val="20"/>
      <w:lang w:val="en-GB"/>
    </w:rPr>
  </w:style>
  <w:style w:type="paragraph" w:customStyle="1" w:styleId="bijlagekolom">
    <w:name w:val="bijlagekolom"/>
    <w:basedOn w:val="opsomming0"/>
    <w:qFormat/>
    <w:rsid w:val="007257E3"/>
    <w:pPr>
      <w:spacing w:before="240"/>
    </w:pPr>
  </w:style>
  <w:style w:type="paragraph" w:customStyle="1" w:styleId="BijlageNr">
    <w:name w:val="BijlageNr"/>
    <w:basedOn w:val="Standaardzonderwitregel"/>
    <w:qFormat/>
    <w:rsid w:val="007257E3"/>
    <w:pPr>
      <w:tabs>
        <w:tab w:val="left" w:pos="340"/>
      </w:tabs>
      <w:spacing w:after="120"/>
      <w:jc w:val="both"/>
    </w:pPr>
    <w:rPr>
      <w:rFonts w:ascii="Arial" w:hAnsi="Arial"/>
      <w:b/>
      <w:caps/>
      <w:lang w:val="en-GB" w:eastAsia="en-US"/>
    </w:rPr>
  </w:style>
  <w:style w:type="paragraph" w:customStyle="1" w:styleId="ManagementSamenvatting">
    <w:name w:val="ManagementSamenvatting"/>
    <w:basedOn w:val="Title"/>
    <w:next w:val="Normal"/>
    <w:qFormat/>
    <w:rsid w:val="007257E3"/>
    <w:pPr>
      <w:tabs>
        <w:tab w:val="left" w:pos="482"/>
      </w:tabs>
      <w:suppressAutoHyphens/>
      <w:spacing w:after="120" w:line="264" w:lineRule="auto"/>
      <w:ind w:left="425" w:hanging="425"/>
      <w:contextualSpacing w:val="0"/>
      <w:outlineLvl w:val="0"/>
    </w:pPr>
    <w:rPr>
      <w:rFonts w:ascii="Arial" w:eastAsia="Times New Roman" w:hAnsi="Arial" w:cs="Times New Roman"/>
      <w:sz w:val="21"/>
      <w:szCs w:val="20"/>
      <w:lang w:val="en-GB"/>
    </w:rPr>
  </w:style>
  <w:style w:type="paragraph" w:customStyle="1" w:styleId="KopIV">
    <w:name w:val="KopIV"/>
    <w:basedOn w:val="Heading6"/>
    <w:next w:val="Standaardzonderwitregel"/>
    <w:qFormat/>
    <w:rsid w:val="007257E3"/>
    <w:pPr>
      <w:keepNext w:val="0"/>
      <w:keepLines w:val="0"/>
      <w:numPr>
        <w:ilvl w:val="3"/>
        <w:numId w:val="152"/>
      </w:numPr>
      <w:tabs>
        <w:tab w:val="num" w:pos="1492"/>
      </w:tabs>
      <w:spacing w:before="252" w:line="240" w:lineRule="atLeast"/>
      <w:contextualSpacing w:val="0"/>
      <w:jc w:val="both"/>
      <w:outlineLvl w:val="3"/>
    </w:pPr>
    <w:rPr>
      <w:rFonts w:ascii="Arial" w:eastAsia="Times New Roman" w:hAnsi="Arial" w:cs="Times New Roman"/>
      <w:i/>
      <w:iCs w:val="0"/>
      <w:color w:val="0070C0"/>
      <w:sz w:val="21"/>
      <w:szCs w:val="20"/>
      <w:lang w:val="en-GB"/>
    </w:rPr>
  </w:style>
  <w:style w:type="paragraph" w:customStyle="1" w:styleId="TitelBijlage">
    <w:name w:val="TitelBijlage"/>
    <w:basedOn w:val="Normal"/>
    <w:next w:val="Normal"/>
    <w:qFormat/>
    <w:rsid w:val="007257E3"/>
    <w:pPr>
      <w:tabs>
        <w:tab w:val="left" w:pos="284"/>
      </w:tabs>
      <w:spacing w:after="120" w:line="20" w:lineRule="atLeast"/>
      <w:jc w:val="both"/>
    </w:pPr>
    <w:rPr>
      <w:rFonts w:ascii="Arial" w:eastAsia="Times New Roman" w:hAnsi="Arial" w:cs="Times New Roman"/>
      <w:b/>
      <w:sz w:val="21"/>
      <w:szCs w:val="20"/>
      <w:lang w:val="en-GB"/>
    </w:rPr>
  </w:style>
  <w:style w:type="paragraph" w:customStyle="1" w:styleId="bvkop3">
    <w:name w:val="bvkop3"/>
    <w:basedOn w:val="Heading3"/>
    <w:next w:val="Standaardzonderwitregel"/>
    <w:qFormat/>
    <w:rsid w:val="007257E3"/>
    <w:pPr>
      <w:numPr>
        <w:ilvl w:val="0"/>
        <w:numId w:val="0"/>
      </w:numPr>
      <w:tabs>
        <w:tab w:val="left" w:pos="964"/>
        <w:tab w:val="left" w:pos="1418"/>
        <w:tab w:val="right" w:pos="10036"/>
      </w:tabs>
      <w:spacing w:before="252" w:after="120" w:line="240" w:lineRule="atLeast"/>
      <w:contextualSpacing w:val="0"/>
      <w:jc w:val="both"/>
    </w:pPr>
    <w:rPr>
      <w:rFonts w:eastAsia="Calibri" w:cs="Times New Roman"/>
      <w:b/>
      <w:bCs w:val="0"/>
      <w:szCs w:val="20"/>
      <w:lang w:val="en-GB" w:eastAsia="da-DK"/>
    </w:rPr>
  </w:style>
  <w:style w:type="paragraph" w:customStyle="1" w:styleId="bskop5">
    <w:name w:val="bskop5"/>
    <w:basedOn w:val="bvkop5"/>
    <w:next w:val="Standaardzonderwitregel"/>
    <w:qFormat/>
    <w:rsid w:val="007257E3"/>
    <w:pPr>
      <w:keepNext w:val="0"/>
      <w:numPr>
        <w:ilvl w:val="2"/>
        <w:numId w:val="150"/>
      </w:numPr>
      <w:tabs>
        <w:tab w:val="clear" w:pos="1077"/>
        <w:tab w:val="clear" w:pos="10036"/>
        <w:tab w:val="num" w:pos="360"/>
      </w:tabs>
    </w:pPr>
  </w:style>
  <w:style w:type="paragraph" w:customStyle="1" w:styleId="ncheierefuncie">
    <w:name w:val="încheiere_funcţie"/>
    <w:basedOn w:val="Normal"/>
    <w:qFormat/>
    <w:rsid w:val="007257E3"/>
    <w:pPr>
      <w:spacing w:after="120" w:line="240" w:lineRule="auto"/>
      <w:jc w:val="both"/>
    </w:pPr>
    <w:rPr>
      <w:rFonts w:ascii="Arial" w:eastAsia="Times New Roman" w:hAnsi="Arial" w:cs="Times New Roman"/>
      <w:szCs w:val="20"/>
      <w:lang w:val="en-GB"/>
    </w:rPr>
  </w:style>
  <w:style w:type="paragraph" w:customStyle="1" w:styleId="CaracterCharCharCaracterCaracterCharCharCharCharChar1CharCharCharCharCharChar1">
    <w:name w:val="Caracter Char Char Caracter Caracter Char Char Char Char Char1 Char Char Char Char Char Char1"/>
    <w:basedOn w:val="Normal"/>
    <w:qFormat/>
    <w:rsid w:val="007257E3"/>
    <w:pPr>
      <w:spacing w:after="160" w:line="240" w:lineRule="exact"/>
      <w:jc w:val="both"/>
    </w:pPr>
    <w:rPr>
      <w:rFonts w:eastAsia="Times New Roman" w:cs="Times New Roman"/>
      <w:sz w:val="20"/>
      <w:szCs w:val="20"/>
      <w:lang w:val="en-US"/>
    </w:rPr>
  </w:style>
  <w:style w:type="paragraph" w:customStyle="1" w:styleId="CharChar2CaracterCharCharCaracterCharCharCaracterCharCharCaracterCaracterCharCharCaracterCharCharCaracterCaracterCharCharCaracterCaracterCharCharCaracterCaracter3">
    <w:name w:val="Char Char2 Caracter Char Char Caracter Char Char Caracter Char Char Caracter Caracter Char Char Caracter Char Char Caracter Caracter Char Char Caracter Caracter Char Char Caracter Caracter3"/>
    <w:basedOn w:val="Normal"/>
    <w:qFormat/>
    <w:rsid w:val="007257E3"/>
    <w:pPr>
      <w:spacing w:after="120" w:line="240" w:lineRule="auto"/>
      <w:jc w:val="both"/>
    </w:pPr>
    <w:rPr>
      <w:rFonts w:ascii="Times New Roman" w:eastAsia="Times New Roman" w:hAnsi="Times New Roman" w:cs="Times New Roman"/>
      <w:sz w:val="24"/>
      <w:szCs w:val="24"/>
      <w:lang w:val="pl-PL" w:eastAsia="pl-PL"/>
    </w:rPr>
  </w:style>
  <w:style w:type="paragraph" w:customStyle="1" w:styleId="CharChar2CaracterCharCharCaracterCharCharCaracterCharCharCaracterCaracterCharCharCaracterCharCharCaracterCaracterCharCharCaracterCaracterCharCharCaracterCaracter2">
    <w:name w:val="Char Char2 Caracter Char Char Caracter Char Char Caracter Char Char Caracter Caracter Char Char Caracter Char Char Caracter Caracter Char Char Caracter Caracter Char Char Caracter Caracter2"/>
    <w:basedOn w:val="Normal"/>
    <w:qFormat/>
    <w:rsid w:val="007257E3"/>
    <w:pPr>
      <w:spacing w:after="120" w:line="240" w:lineRule="auto"/>
      <w:jc w:val="both"/>
    </w:pPr>
    <w:rPr>
      <w:rFonts w:ascii="Times New Roman" w:eastAsia="Times New Roman" w:hAnsi="Times New Roman" w:cs="Times New Roman"/>
      <w:sz w:val="24"/>
      <w:szCs w:val="24"/>
      <w:lang w:val="pl-PL" w:eastAsia="pl-PL"/>
    </w:rPr>
  </w:style>
  <w:style w:type="paragraph" w:customStyle="1" w:styleId="yiv6515723111msonormal">
    <w:name w:val="yiv6515723111msonormal"/>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eastAsia="ro-RO"/>
    </w:rPr>
  </w:style>
  <w:style w:type="paragraph" w:customStyle="1" w:styleId="yiv6515723111msolistparagraph">
    <w:name w:val="yiv6515723111msolistparagraph"/>
    <w:basedOn w:val="Normal"/>
    <w:qFormat/>
    <w:rsid w:val="007257E3"/>
    <w:pPr>
      <w:spacing w:before="100" w:beforeAutospacing="1" w:after="100" w:afterAutospacing="1" w:line="240" w:lineRule="auto"/>
      <w:jc w:val="both"/>
    </w:pPr>
    <w:rPr>
      <w:rFonts w:ascii="Times New Roman" w:eastAsia="Times New Roman" w:hAnsi="Times New Roman" w:cs="Times New Roman"/>
      <w:sz w:val="24"/>
      <w:szCs w:val="24"/>
      <w:lang w:eastAsia="ro-RO"/>
    </w:rPr>
  </w:style>
  <w:style w:type="character" w:customStyle="1" w:styleId="E1Char1CaracterCaracter">
    <w:name w:val="E1 Char1 Caracter Caracter"/>
    <w:link w:val="E1Char1Caracter"/>
    <w:locked/>
    <w:rsid w:val="007257E3"/>
    <w:rPr>
      <w:rFonts w:ascii="Arial" w:eastAsia="SimSun" w:hAnsi="Arial"/>
      <w:lang w:val="de-DE" w:eastAsia="de-DE"/>
    </w:rPr>
  </w:style>
  <w:style w:type="paragraph" w:customStyle="1" w:styleId="E1Char1Caracter">
    <w:name w:val="E1 Char1 Caracter"/>
    <w:basedOn w:val="Normal"/>
    <w:link w:val="E1Char1CaracterCaracter"/>
    <w:qFormat/>
    <w:rsid w:val="007257E3"/>
    <w:pPr>
      <w:overflowPunct w:val="0"/>
      <w:autoSpaceDE w:val="0"/>
      <w:autoSpaceDN w:val="0"/>
      <w:adjustRightInd w:val="0"/>
      <w:spacing w:after="160" w:line="320" w:lineRule="atLeast"/>
      <w:ind w:left="851"/>
      <w:jc w:val="both"/>
    </w:pPr>
    <w:rPr>
      <w:rFonts w:ascii="Arial" w:eastAsia="SimSun" w:hAnsi="Arial"/>
      <w:lang w:val="de-DE" w:eastAsia="de-DE"/>
    </w:rPr>
  </w:style>
  <w:style w:type="character" w:customStyle="1" w:styleId="Style168Char">
    <w:name w:val="Style168 Char"/>
    <w:link w:val="Style168"/>
    <w:locked/>
    <w:rsid w:val="007257E3"/>
    <w:rPr>
      <w:rFonts w:eastAsia="Calibri"/>
      <w:bCs/>
      <w:iCs/>
      <w:lang w:val="fr-FR" w:eastAsia="da-DK"/>
    </w:rPr>
  </w:style>
  <w:style w:type="paragraph" w:customStyle="1" w:styleId="Style168">
    <w:name w:val="Style168"/>
    <w:basedOn w:val="Heading5"/>
    <w:link w:val="Style168Char"/>
    <w:qFormat/>
    <w:rsid w:val="007257E3"/>
    <w:pPr>
      <w:keepLines w:val="0"/>
      <w:numPr>
        <w:numId w:val="151"/>
      </w:numPr>
      <w:tabs>
        <w:tab w:val="num" w:pos="1492"/>
      </w:tabs>
      <w:spacing w:before="360" w:after="60" w:line="360" w:lineRule="auto"/>
      <w:contextualSpacing w:val="0"/>
      <w:jc w:val="both"/>
    </w:pPr>
    <w:rPr>
      <w:rFonts w:eastAsia="Calibri" w:cstheme="minorBidi"/>
      <w:bCs/>
      <w:iCs/>
      <w:u w:val="none"/>
      <w:lang w:val="fr-FR" w:eastAsia="da-DK"/>
    </w:rPr>
  </w:style>
  <w:style w:type="paragraph" w:customStyle="1" w:styleId="c5">
    <w:name w:val="c5"/>
    <w:basedOn w:val="Normal"/>
    <w:qFormat/>
    <w:rsid w:val="007257E3"/>
    <w:pPr>
      <w:spacing w:after="120" w:line="240" w:lineRule="auto"/>
      <w:jc w:val="both"/>
    </w:pPr>
    <w:rPr>
      <w:rFonts w:ascii="Arial" w:eastAsia="Times New Roman" w:hAnsi="Arial" w:cs="Arial"/>
      <w:color w:val="000000"/>
      <w:szCs w:val="22"/>
      <w:lang w:val="en-US"/>
    </w:rPr>
  </w:style>
  <w:style w:type="paragraph" w:customStyle="1" w:styleId="BodyTextItalic1">
    <w:name w:val="Body Text + Italic"/>
    <w:basedOn w:val="BodyText"/>
    <w:next w:val="BodyText"/>
    <w:autoRedefine/>
    <w:qFormat/>
    <w:rsid w:val="007257E3"/>
    <w:pPr>
      <w:spacing w:before="120" w:line="240" w:lineRule="exact"/>
      <w:jc w:val="both"/>
    </w:pPr>
    <w:rPr>
      <w:rFonts w:ascii="Arial" w:eastAsia="Times New Roman" w:hAnsi="Arial" w:cs="Times New Roman"/>
      <w:b/>
      <w:sz w:val="16"/>
      <w:szCs w:val="16"/>
      <w:lang w:val="it-IT"/>
    </w:rPr>
  </w:style>
  <w:style w:type="paragraph" w:customStyle="1" w:styleId="StyleBodyText8ptBefore0ptLinespacingsingle">
    <w:name w:val="Style Body Text + 8 pt Before:  0 pt Line spacing:  single"/>
    <w:basedOn w:val="BodyText"/>
    <w:qFormat/>
    <w:rsid w:val="007257E3"/>
    <w:pPr>
      <w:tabs>
        <w:tab w:val="left" w:pos="415"/>
        <w:tab w:val="left" w:pos="4860"/>
        <w:tab w:val="right" w:leader="dot" w:pos="9900"/>
      </w:tabs>
      <w:autoSpaceDE w:val="0"/>
      <w:autoSpaceDN w:val="0"/>
      <w:adjustRightInd w:val="0"/>
      <w:spacing w:after="0" w:line="240" w:lineRule="auto"/>
      <w:jc w:val="both"/>
    </w:pPr>
    <w:rPr>
      <w:rFonts w:ascii="Arial" w:eastAsia="Times New Roman" w:hAnsi="Arial" w:cs="Times New Roman"/>
      <w:b/>
      <w:i/>
      <w:sz w:val="16"/>
      <w:szCs w:val="16"/>
      <w:lang w:val="en-GB"/>
    </w:rPr>
  </w:style>
  <w:style w:type="paragraph" w:customStyle="1" w:styleId="StyleBoldCentered">
    <w:name w:val="Style Bold Centered"/>
    <w:basedOn w:val="Normal"/>
    <w:qFormat/>
    <w:rsid w:val="007257E3"/>
    <w:pPr>
      <w:spacing w:before="120" w:after="120" w:line="360" w:lineRule="auto"/>
      <w:jc w:val="center"/>
    </w:pPr>
    <w:rPr>
      <w:rFonts w:ascii="Arial" w:eastAsia="Times New Roman" w:hAnsi="Arial" w:cs="Times New Roman"/>
      <w:b/>
      <w:bCs/>
      <w:sz w:val="20"/>
      <w:szCs w:val="20"/>
      <w:lang w:val="en-US"/>
    </w:rPr>
  </w:style>
  <w:style w:type="paragraph" w:customStyle="1" w:styleId="Tabheader">
    <w:name w:val="Tab_header"/>
    <w:basedOn w:val="Normal"/>
    <w:next w:val="Normal"/>
    <w:qFormat/>
    <w:rsid w:val="007257E3"/>
    <w:pPr>
      <w:spacing w:before="240" w:after="60" w:line="288" w:lineRule="auto"/>
      <w:jc w:val="both"/>
    </w:pPr>
    <w:rPr>
      <w:rFonts w:ascii="Arial" w:eastAsia="Times New Roman" w:hAnsi="Arial" w:cs="Times New Roman"/>
      <w:szCs w:val="20"/>
      <w:lang w:val="en-GB" w:eastAsia="de-DE"/>
    </w:rPr>
  </w:style>
  <w:style w:type="paragraph" w:customStyle="1" w:styleId="Tabparabold">
    <w:name w:val="Tab_para_bold"/>
    <w:basedOn w:val="Normal"/>
    <w:qFormat/>
    <w:rsid w:val="007257E3"/>
    <w:pPr>
      <w:tabs>
        <w:tab w:val="left" w:pos="284"/>
      </w:tabs>
      <w:spacing w:before="120" w:after="120" w:line="288" w:lineRule="auto"/>
      <w:jc w:val="both"/>
    </w:pPr>
    <w:rPr>
      <w:rFonts w:ascii="Arial" w:eastAsia="Times New Roman" w:hAnsi="Arial" w:cs="Times New Roman"/>
      <w:lang w:val="en-GB" w:eastAsia="de-DE"/>
    </w:rPr>
  </w:style>
  <w:style w:type="paragraph" w:customStyle="1" w:styleId="Textkrper">
    <w:name w:val="Textkörper"/>
    <w:basedOn w:val="Normal"/>
    <w:next w:val="Normal"/>
    <w:qFormat/>
    <w:rsid w:val="007257E3"/>
    <w:pPr>
      <w:autoSpaceDE w:val="0"/>
      <w:autoSpaceDN w:val="0"/>
      <w:adjustRightInd w:val="0"/>
      <w:spacing w:before="120" w:after="120" w:line="360" w:lineRule="auto"/>
      <w:jc w:val="both"/>
    </w:pPr>
    <w:rPr>
      <w:rFonts w:ascii="Arial" w:eastAsia="Times New Roman" w:hAnsi="Arial" w:cs="Times New Roman"/>
      <w:sz w:val="20"/>
      <w:szCs w:val="20"/>
      <w:lang w:val="en-US"/>
    </w:rPr>
  </w:style>
  <w:style w:type="character" w:customStyle="1" w:styleId="sourceChar">
    <w:name w:val="source Char"/>
    <w:link w:val="source0"/>
    <w:locked/>
    <w:rsid w:val="007257E3"/>
    <w:rPr>
      <w:rFonts w:ascii="Arial" w:hAnsi="Arial"/>
      <w:sz w:val="16"/>
      <w:szCs w:val="16"/>
      <w:lang w:val="en-GB"/>
    </w:rPr>
  </w:style>
  <w:style w:type="paragraph" w:customStyle="1" w:styleId="source0">
    <w:name w:val="source"/>
    <w:basedOn w:val="Normal"/>
    <w:link w:val="sourceChar"/>
    <w:autoRedefine/>
    <w:qFormat/>
    <w:rsid w:val="007257E3"/>
    <w:pPr>
      <w:spacing w:before="120" w:after="120" w:line="360" w:lineRule="auto"/>
      <w:jc w:val="both"/>
    </w:pPr>
    <w:rPr>
      <w:rFonts w:ascii="Arial" w:hAnsi="Arial"/>
      <w:sz w:val="16"/>
      <w:szCs w:val="16"/>
      <w:lang w:val="en-GB"/>
    </w:rPr>
  </w:style>
  <w:style w:type="paragraph" w:customStyle="1" w:styleId="Comment">
    <w:name w:val="Comment"/>
    <w:basedOn w:val="Normal"/>
    <w:qFormat/>
    <w:rsid w:val="007257E3"/>
    <w:pPr>
      <w:spacing w:before="120" w:after="120" w:line="360" w:lineRule="auto"/>
      <w:jc w:val="both"/>
    </w:pPr>
    <w:rPr>
      <w:rFonts w:ascii="Arial" w:eastAsia="Times New Roman" w:hAnsi="Arial" w:cs="Times New Roman"/>
      <w:color w:val="FF0000"/>
      <w:sz w:val="20"/>
      <w:szCs w:val="20"/>
      <w:lang w:val="en-GB" w:eastAsia="de-DE"/>
    </w:rPr>
  </w:style>
  <w:style w:type="paragraph" w:customStyle="1" w:styleId="StyleHeading1Left0Firstline0">
    <w:name w:val="Style Heading 1 + Left:  0&quot; First line:  0&quot;"/>
    <w:basedOn w:val="Heading1"/>
    <w:autoRedefine/>
    <w:qFormat/>
    <w:rsid w:val="007257E3"/>
    <w:pPr>
      <w:keepNext w:val="0"/>
      <w:keepLines w:val="0"/>
      <w:numPr>
        <w:numId w:val="0"/>
      </w:numPr>
      <w:tabs>
        <w:tab w:val="left" w:pos="432"/>
        <w:tab w:val="num" w:pos="643"/>
      </w:tabs>
      <w:suppressAutoHyphens w:val="0"/>
      <w:spacing w:before="720" w:after="360" w:line="260" w:lineRule="exact"/>
      <w:ind w:left="643" w:hanging="360"/>
      <w:contextualSpacing w:val="0"/>
      <w:jc w:val="both"/>
    </w:pPr>
    <w:rPr>
      <w:rFonts w:eastAsia="Times New Roman" w:cs="Times New Roman"/>
      <w:b/>
      <w:color w:val="4472C4"/>
      <w:sz w:val="20"/>
      <w:szCs w:val="22"/>
      <w:lang w:val="en-US"/>
    </w:rPr>
  </w:style>
  <w:style w:type="paragraph" w:customStyle="1" w:styleId="Char1CharCharChar">
    <w:name w:val="Char1 Char Char Char"/>
    <w:basedOn w:val="Normal"/>
    <w:qFormat/>
    <w:rsid w:val="007257E3"/>
    <w:pPr>
      <w:spacing w:before="120" w:after="120" w:line="360" w:lineRule="auto"/>
      <w:jc w:val="center"/>
    </w:pPr>
    <w:rPr>
      <w:rFonts w:ascii="Times New Roman" w:eastAsia="Times New Roman" w:hAnsi="Times New Roman" w:cs="Times New Roman"/>
      <w:sz w:val="20"/>
      <w:szCs w:val="20"/>
      <w:lang w:val="pl-PL" w:eastAsia="pl-PL"/>
    </w:rPr>
  </w:style>
  <w:style w:type="paragraph" w:customStyle="1" w:styleId="tabletextbold">
    <w:name w:val="table text bold"/>
    <w:basedOn w:val="Tabletext"/>
    <w:autoRedefine/>
    <w:qFormat/>
    <w:rsid w:val="007257E3"/>
    <w:pPr>
      <w:tabs>
        <w:tab w:val="clear" w:pos="415"/>
        <w:tab w:val="clear" w:pos="9900"/>
      </w:tabs>
      <w:autoSpaceDE/>
      <w:autoSpaceDN/>
      <w:adjustRightInd/>
      <w:spacing w:after="120" w:line="240" w:lineRule="auto"/>
      <w:jc w:val="both"/>
    </w:pPr>
    <w:rPr>
      <w:rFonts w:ascii="Arial" w:hAnsi="Arial"/>
      <w:b/>
      <w:color w:val="FF0000"/>
      <w:lang w:eastAsia="en-US"/>
    </w:rPr>
  </w:style>
  <w:style w:type="paragraph" w:customStyle="1" w:styleId="tabletextcenter">
    <w:name w:val="table text center"/>
    <w:basedOn w:val="Tabletext"/>
    <w:autoRedefine/>
    <w:qFormat/>
    <w:rsid w:val="007257E3"/>
    <w:pPr>
      <w:tabs>
        <w:tab w:val="clear" w:pos="415"/>
        <w:tab w:val="clear" w:pos="9900"/>
      </w:tabs>
      <w:autoSpaceDE/>
      <w:autoSpaceDN/>
      <w:adjustRightInd/>
      <w:spacing w:after="120"/>
      <w:jc w:val="both"/>
    </w:pPr>
    <w:rPr>
      <w:rFonts w:ascii="Arial" w:hAnsi="Arial"/>
      <w:szCs w:val="18"/>
      <w:lang w:val="ro-RO" w:eastAsia="en-US"/>
    </w:rPr>
  </w:style>
  <w:style w:type="paragraph" w:customStyle="1" w:styleId="Tabletexttitle">
    <w:name w:val="Table text title"/>
    <w:basedOn w:val="BodyText"/>
    <w:qFormat/>
    <w:rsid w:val="007257E3"/>
    <w:pPr>
      <w:tabs>
        <w:tab w:val="left" w:pos="425"/>
      </w:tabs>
      <w:spacing w:before="120" w:line="240" w:lineRule="auto"/>
      <w:jc w:val="center"/>
    </w:pPr>
    <w:rPr>
      <w:rFonts w:ascii="Arial Bold" w:eastAsia="Times New Roman" w:hAnsi="Arial Bold" w:cs="Times New Roman"/>
      <w:i/>
      <w:szCs w:val="24"/>
    </w:rPr>
  </w:style>
  <w:style w:type="paragraph" w:customStyle="1" w:styleId="CharChar13CharChar">
    <w:name w:val="Char Char13 Char Char"/>
    <w:basedOn w:val="Normal"/>
    <w:qFormat/>
    <w:rsid w:val="007257E3"/>
    <w:pPr>
      <w:widowControl w:val="0"/>
      <w:adjustRightInd w:val="0"/>
      <w:spacing w:after="160" w:line="240" w:lineRule="exact"/>
      <w:jc w:val="both"/>
    </w:pPr>
    <w:rPr>
      <w:rFonts w:ascii="Tahoma" w:eastAsia="Times New Roman" w:hAnsi="Tahoma" w:cs="Times New Roman"/>
      <w:sz w:val="20"/>
      <w:szCs w:val="20"/>
      <w:lang w:val="en-US"/>
    </w:rPr>
  </w:style>
  <w:style w:type="paragraph" w:customStyle="1" w:styleId="Heading31">
    <w:name w:val="Heading 3ș"/>
    <w:basedOn w:val="Normal"/>
    <w:autoRedefine/>
    <w:qFormat/>
    <w:rsid w:val="007257E3"/>
    <w:pPr>
      <w:spacing w:after="120" w:line="360" w:lineRule="auto"/>
      <w:jc w:val="both"/>
    </w:pPr>
    <w:rPr>
      <w:rFonts w:eastAsia="Times New Roman" w:cs="Times New Roman"/>
      <w:b/>
      <w:szCs w:val="26"/>
      <w:lang w:val="fr-FR"/>
    </w:rPr>
  </w:style>
  <w:style w:type="paragraph" w:customStyle="1" w:styleId="TableNotes">
    <w:name w:val="Table Notes"/>
    <w:basedOn w:val="Normal"/>
    <w:qFormat/>
    <w:rsid w:val="007257E3"/>
    <w:pPr>
      <w:spacing w:before="80" w:after="120" w:line="240" w:lineRule="auto"/>
      <w:jc w:val="both"/>
    </w:pPr>
    <w:rPr>
      <w:rFonts w:eastAsia="Times New Roman" w:cs="Times New Roman"/>
      <w:lang w:val="en-US"/>
    </w:rPr>
  </w:style>
  <w:style w:type="paragraph" w:customStyle="1" w:styleId="10">
    <w:name w:val="1"/>
    <w:basedOn w:val="Default"/>
    <w:next w:val="Default"/>
    <w:qFormat/>
    <w:rsid w:val="007257E3"/>
    <w:pPr>
      <w:spacing w:after="120" w:line="240" w:lineRule="auto"/>
    </w:pPr>
    <w:rPr>
      <w:rFonts w:ascii="Batang" w:hAnsi="Batang" w:cs="Times New Roman"/>
      <w:color w:val="auto"/>
    </w:rPr>
  </w:style>
  <w:style w:type="character" w:customStyle="1" w:styleId="Heading4Char3">
    <w:name w:val="Heading 4 Char3"/>
    <w:aliases w:val="Char2 Char4,Oscar Faber 4 Char2,Heading 4 Char2 Char2,Heading 4 Char Char2 Char2,Heading 4 Char1 Char Char1 Char2,Heading 4 Char Char Char Char1 Char2,Heading 4 Char1 Char1 Char2,Heading 4 Char Char Char1 Char2"/>
    <w:rsid w:val="007257E3"/>
    <w:rPr>
      <w:rFonts w:ascii="Cambria" w:hAnsi="Cambria" w:hint="default"/>
      <w:b/>
      <w:bCs w:val="0"/>
      <w:i/>
      <w:iCs w:val="0"/>
      <w:color w:val="4F81BD"/>
    </w:rPr>
  </w:style>
  <w:style w:type="character" w:customStyle="1" w:styleId="Heading7Char2">
    <w:name w:val="Heading 7 Char2"/>
    <w:aliases w:val="Heading Attachment Char2,7Hub Char2"/>
    <w:rsid w:val="007257E3"/>
    <w:rPr>
      <w:rFonts w:ascii="Calibri Light" w:eastAsia="Times New Roman" w:hAnsi="Calibri Light" w:cs="Times New Roman"/>
      <w:i/>
      <w:iCs/>
      <w:color w:val="1F3763"/>
      <w:sz w:val="18"/>
      <w:szCs w:val="22"/>
      <w:lang w:val="en-GB"/>
    </w:rPr>
  </w:style>
  <w:style w:type="character" w:customStyle="1" w:styleId="msg-content-inner">
    <w:name w:val="msg-content-inner"/>
    <w:rsid w:val="007257E3"/>
  </w:style>
  <w:style w:type="character" w:customStyle="1" w:styleId="NormalChar">
    <w:name w:val="`Normal Char"/>
    <w:rsid w:val="007257E3"/>
    <w:rPr>
      <w:rFonts w:ascii="Arial" w:hAnsi="Arial" w:cs="Arial" w:hint="default"/>
      <w:sz w:val="24"/>
      <w:lang w:val="ro-RO" w:eastAsia="en-US"/>
    </w:rPr>
  </w:style>
  <w:style w:type="character" w:customStyle="1" w:styleId="Normal20">
    <w:name w:val="Normal2"/>
    <w:rsid w:val="007257E3"/>
  </w:style>
  <w:style w:type="character" w:customStyle="1" w:styleId="Normal30">
    <w:name w:val="Normal3"/>
    <w:rsid w:val="007257E3"/>
  </w:style>
  <w:style w:type="character" w:customStyle="1" w:styleId="l11">
    <w:name w:val="l11"/>
    <w:rsid w:val="007257E3"/>
  </w:style>
  <w:style w:type="character" w:customStyle="1" w:styleId="l7">
    <w:name w:val="l7"/>
    <w:rsid w:val="007257E3"/>
  </w:style>
  <w:style w:type="character" w:customStyle="1" w:styleId="l9">
    <w:name w:val="l9"/>
    <w:rsid w:val="007257E3"/>
  </w:style>
  <w:style w:type="character" w:customStyle="1" w:styleId="l">
    <w:name w:val="l"/>
    <w:rsid w:val="007257E3"/>
  </w:style>
  <w:style w:type="character" w:customStyle="1" w:styleId="Normal4">
    <w:name w:val="Normal4"/>
    <w:rsid w:val="007257E3"/>
    <w:rPr>
      <w:rFonts w:ascii="Arial" w:hAnsi="Arial" w:cs="Arial" w:hint="default"/>
    </w:rPr>
  </w:style>
  <w:style w:type="character" w:customStyle="1" w:styleId="bulletsCharCharChar">
    <w:name w:val="bullets Char Char Char"/>
    <w:rsid w:val="007257E3"/>
    <w:rPr>
      <w:rFonts w:ascii="Arial" w:hAnsi="Arial" w:cs="Arial" w:hint="default"/>
      <w:sz w:val="22"/>
      <w:szCs w:val="24"/>
      <w:lang w:val="ro-RO" w:eastAsia="en-US" w:bidi="ar-SA"/>
    </w:rPr>
  </w:style>
  <w:style w:type="character" w:customStyle="1" w:styleId="CharCaracter">
    <w:name w:val="Char Caracter"/>
    <w:rsid w:val="007257E3"/>
    <w:rPr>
      <w:rFonts w:ascii="Arial" w:hAnsi="Arial" w:cs="Arial" w:hint="default"/>
      <w:bCs/>
      <w:sz w:val="22"/>
      <w:lang w:val="ro-RO" w:eastAsia="en-US" w:bidi="ar-SA"/>
    </w:rPr>
  </w:style>
  <w:style w:type="character" w:customStyle="1" w:styleId="CharCaracter4">
    <w:name w:val="Char Caracter4"/>
    <w:rsid w:val="007257E3"/>
    <w:rPr>
      <w:rFonts w:ascii="Arial" w:hAnsi="Arial" w:cs="Arial" w:hint="default"/>
      <w:b/>
      <w:bCs/>
      <w:sz w:val="22"/>
      <w:szCs w:val="24"/>
      <w:lang w:val="ro-RO" w:eastAsia="en-US" w:bidi="ar-SA"/>
    </w:rPr>
  </w:style>
  <w:style w:type="character" w:customStyle="1" w:styleId="Caracter5">
    <w:name w:val="Caracter5"/>
    <w:rsid w:val="007257E3"/>
    <w:rPr>
      <w:rFonts w:ascii="Arial" w:hAnsi="Arial" w:cs="Arial" w:hint="default"/>
      <w:b/>
      <w:bCs/>
      <w:i/>
      <w:iCs/>
      <w:sz w:val="26"/>
      <w:szCs w:val="26"/>
      <w:lang w:val="ro-RO" w:eastAsia="en-US" w:bidi="ar-SA"/>
    </w:rPr>
  </w:style>
  <w:style w:type="character" w:customStyle="1" w:styleId="mw-headline">
    <w:name w:val="mw-headline"/>
    <w:basedOn w:val="DefaultParagraphFont"/>
    <w:rsid w:val="007257E3"/>
  </w:style>
  <w:style w:type="character" w:customStyle="1" w:styleId="search">
    <w:name w:val="search"/>
    <w:basedOn w:val="DefaultParagraphFont"/>
    <w:rsid w:val="007257E3"/>
  </w:style>
  <w:style w:type="character" w:customStyle="1" w:styleId="E1Zchn1">
    <w:name w:val="E1 Zchn1"/>
    <w:rsid w:val="007257E3"/>
    <w:rPr>
      <w:rFonts w:ascii="Arial" w:hAnsi="Arial" w:cs="Arial" w:hint="default"/>
      <w:sz w:val="22"/>
      <w:szCs w:val="22"/>
      <w:lang w:val="de-DE" w:eastAsia="de-DE" w:bidi="ar-SA"/>
    </w:rPr>
  </w:style>
  <w:style w:type="character" w:customStyle="1" w:styleId="E1CaracterChar">
    <w:name w:val="E1 Caracter Char"/>
    <w:rsid w:val="007257E3"/>
    <w:rPr>
      <w:rFonts w:ascii="Arial" w:hAnsi="Arial" w:cs="Arial" w:hint="default"/>
      <w:sz w:val="22"/>
      <w:szCs w:val="22"/>
      <w:lang w:val="de-DE" w:eastAsia="de-DE" w:bidi="ar-SA"/>
    </w:rPr>
  </w:style>
  <w:style w:type="character" w:customStyle="1" w:styleId="yshortcuts">
    <w:name w:val="yshortcuts"/>
    <w:basedOn w:val="DefaultParagraphFont"/>
    <w:rsid w:val="007257E3"/>
  </w:style>
  <w:style w:type="character" w:customStyle="1" w:styleId="CharChar173">
    <w:name w:val="Char Char173"/>
    <w:locked/>
    <w:rsid w:val="007257E3"/>
    <w:rPr>
      <w:rFonts w:ascii="Calibri" w:hAnsi="Calibri" w:cs="Calibri" w:hint="default"/>
      <w:bCs/>
      <w:i/>
      <w:iCs/>
      <w:sz w:val="24"/>
      <w:szCs w:val="26"/>
    </w:rPr>
  </w:style>
  <w:style w:type="character" w:customStyle="1" w:styleId="CharChar163">
    <w:name w:val="Char Char163"/>
    <w:locked/>
    <w:rsid w:val="007257E3"/>
    <w:rPr>
      <w:rFonts w:ascii="Calibri" w:hAnsi="Calibri" w:cs="Calibri" w:hint="default"/>
      <w:bCs/>
      <w:i/>
      <w:iCs w:val="0"/>
      <w:sz w:val="24"/>
      <w:szCs w:val="24"/>
    </w:rPr>
  </w:style>
  <w:style w:type="character" w:customStyle="1" w:styleId="CharChar153">
    <w:name w:val="Char Char153"/>
    <w:locked/>
    <w:rsid w:val="007257E3"/>
    <w:rPr>
      <w:rFonts w:ascii="Calibri" w:hAnsi="Calibri" w:cs="Calibri" w:hint="default"/>
      <w:sz w:val="24"/>
      <w:szCs w:val="24"/>
    </w:rPr>
  </w:style>
  <w:style w:type="character" w:customStyle="1" w:styleId="CharChar143">
    <w:name w:val="Char Char143"/>
    <w:locked/>
    <w:rsid w:val="007257E3"/>
    <w:rPr>
      <w:rFonts w:ascii="Calibri" w:hAnsi="Calibri" w:cs="Calibri" w:hint="default"/>
      <w:i/>
      <w:iCs/>
      <w:sz w:val="24"/>
      <w:szCs w:val="24"/>
    </w:rPr>
  </w:style>
  <w:style w:type="character" w:customStyle="1" w:styleId="CharChar123">
    <w:name w:val="Char Char123"/>
    <w:locked/>
    <w:rsid w:val="007257E3"/>
    <w:rPr>
      <w:rFonts w:ascii="Cambria" w:hAnsi="Cambria" w:cs="Times New Roman" w:hint="default"/>
      <w:b/>
      <w:bCs/>
      <w:noProof w:val="0"/>
      <w:kern w:val="28"/>
      <w:sz w:val="32"/>
      <w:szCs w:val="32"/>
      <w:lang w:val="en-US" w:eastAsia="en-US"/>
    </w:rPr>
  </w:style>
  <w:style w:type="character" w:customStyle="1" w:styleId="CharChar114">
    <w:name w:val="Char Char114"/>
    <w:locked/>
    <w:rsid w:val="007257E3"/>
    <w:rPr>
      <w:rFonts w:ascii="Cambria" w:hAnsi="Cambria" w:cs="Times New Roman" w:hint="default"/>
      <w:noProof w:val="0"/>
      <w:sz w:val="24"/>
      <w:szCs w:val="24"/>
      <w:lang w:val="en-US" w:eastAsia="en-US"/>
    </w:rPr>
  </w:style>
  <w:style w:type="character" w:customStyle="1" w:styleId="CharChar103">
    <w:name w:val="Char Char103"/>
    <w:semiHidden/>
    <w:locked/>
    <w:rsid w:val="007257E3"/>
    <w:rPr>
      <w:rFonts w:ascii="Tahoma" w:hAnsi="Tahoma" w:cs="Tahoma" w:hint="default"/>
      <w:noProof w:val="0"/>
      <w:sz w:val="16"/>
      <w:szCs w:val="16"/>
      <w:lang w:val="en-US" w:eastAsia="en-US"/>
    </w:rPr>
  </w:style>
  <w:style w:type="character" w:customStyle="1" w:styleId="CharChar93">
    <w:name w:val="Char Char93"/>
    <w:semiHidden/>
    <w:locked/>
    <w:rsid w:val="007257E3"/>
    <w:rPr>
      <w:rFonts w:ascii="Calibri" w:hAnsi="Calibri" w:cs="Times New Roman" w:hint="default"/>
      <w:noProof w:val="0"/>
      <w:lang w:val="en-US" w:eastAsia="en-US"/>
    </w:rPr>
  </w:style>
  <w:style w:type="character" w:customStyle="1" w:styleId="CharChar83">
    <w:name w:val="Char Char83"/>
    <w:locked/>
    <w:rsid w:val="007257E3"/>
    <w:rPr>
      <w:rFonts w:ascii="Arial" w:hAnsi="Arial" w:cs="Times New Roman" w:hint="default"/>
      <w:noProof w:val="0"/>
      <w:spacing w:val="-5"/>
      <w:sz w:val="22"/>
      <w:lang w:val="fr-FR" w:eastAsia="de-DE"/>
    </w:rPr>
  </w:style>
  <w:style w:type="character" w:customStyle="1" w:styleId="CharChar73">
    <w:name w:val="Char Char73"/>
    <w:locked/>
    <w:rsid w:val="007257E3"/>
    <w:rPr>
      <w:rFonts w:ascii="Arial" w:hAnsi="Arial" w:cs="Arial" w:hint="default"/>
      <w:noProof w:val="0"/>
      <w:color w:val="292526"/>
      <w:sz w:val="24"/>
      <w:szCs w:val="24"/>
      <w:lang w:val="en-GB" w:eastAsia="en-GB"/>
    </w:rPr>
  </w:style>
  <w:style w:type="character" w:customStyle="1" w:styleId="CharChar63">
    <w:name w:val="Char Char63"/>
    <w:semiHidden/>
    <w:locked/>
    <w:rsid w:val="007257E3"/>
    <w:rPr>
      <w:rFonts w:ascii="Calibri" w:hAnsi="Calibri" w:cs="Times New Roman" w:hint="default"/>
      <w:noProof w:val="0"/>
      <w:sz w:val="24"/>
      <w:szCs w:val="24"/>
      <w:lang w:val="en-US" w:eastAsia="en-US"/>
    </w:rPr>
  </w:style>
  <w:style w:type="character" w:customStyle="1" w:styleId="CharChar53">
    <w:name w:val="Char Char53"/>
    <w:locked/>
    <w:rsid w:val="007257E3"/>
    <w:rPr>
      <w:rFonts w:ascii="MS Mincho" w:eastAsia="MS Mincho" w:hAnsi="MS Mincho" w:cs="Times New Roman" w:hint="eastAsia"/>
      <w:noProof w:val="0"/>
      <w:sz w:val="16"/>
      <w:szCs w:val="16"/>
      <w:lang w:val="en-GB" w:eastAsia="ja-JP"/>
    </w:rPr>
  </w:style>
  <w:style w:type="character" w:customStyle="1" w:styleId="CharChar43">
    <w:name w:val="Char Char43"/>
    <w:locked/>
    <w:rsid w:val="007257E3"/>
    <w:rPr>
      <w:rFonts w:ascii="Calibri" w:hAnsi="Calibri" w:cs="Times New Roman" w:hint="default"/>
      <w:noProof w:val="0"/>
      <w:sz w:val="24"/>
      <w:szCs w:val="24"/>
      <w:lang w:val="en-US" w:eastAsia="en-US"/>
    </w:rPr>
  </w:style>
  <w:style w:type="character" w:customStyle="1" w:styleId="CharChar34">
    <w:name w:val="Char Char34"/>
    <w:locked/>
    <w:rsid w:val="007257E3"/>
    <w:rPr>
      <w:rFonts w:ascii="Calibri" w:hAnsi="Calibri" w:cs="Times New Roman" w:hint="default"/>
      <w:noProof w:val="0"/>
      <w:sz w:val="24"/>
      <w:szCs w:val="24"/>
      <w:lang w:val="en-US" w:eastAsia="en-US"/>
    </w:rPr>
  </w:style>
  <w:style w:type="character" w:customStyle="1" w:styleId="ax1">
    <w:name w:val="ax1"/>
    <w:rsid w:val="007257E3"/>
    <w:rPr>
      <w:b/>
      <w:bCs/>
      <w:sz w:val="26"/>
      <w:szCs w:val="26"/>
    </w:rPr>
  </w:style>
  <w:style w:type="character" w:customStyle="1" w:styleId="TextnormalCharChar">
    <w:name w:val="Text normal Char Char"/>
    <w:rsid w:val="007257E3"/>
    <w:rPr>
      <w:rFonts w:ascii="Arial" w:hAnsi="Arial" w:cs="Arial" w:hint="default"/>
      <w:sz w:val="24"/>
      <w:szCs w:val="22"/>
      <w:lang w:val="en-US" w:eastAsia="en-US" w:bidi="ar-SA"/>
    </w:rPr>
  </w:style>
  <w:style w:type="character" w:customStyle="1" w:styleId="CharCaracter3">
    <w:name w:val="Char Caracter3"/>
    <w:rsid w:val="007257E3"/>
    <w:rPr>
      <w:rFonts w:ascii="Arial" w:hAnsi="Arial" w:cs="Arial" w:hint="default"/>
      <w:b/>
      <w:bCs/>
      <w:sz w:val="22"/>
      <w:szCs w:val="24"/>
      <w:lang w:val="ro-RO" w:eastAsia="en-US" w:bidi="ar-SA"/>
    </w:rPr>
  </w:style>
  <w:style w:type="character" w:customStyle="1" w:styleId="Caracter4">
    <w:name w:val="Caracter4"/>
    <w:rsid w:val="007257E3"/>
    <w:rPr>
      <w:rFonts w:ascii="Arial" w:hAnsi="Arial" w:cs="Arial" w:hint="default"/>
      <w:b/>
      <w:bCs/>
      <w:i/>
      <w:iCs/>
      <w:sz w:val="26"/>
      <w:szCs w:val="26"/>
      <w:lang w:val="ro-RO" w:eastAsia="en-US" w:bidi="ar-SA"/>
    </w:rPr>
  </w:style>
  <w:style w:type="character" w:customStyle="1" w:styleId="Caracter13">
    <w:name w:val="Caracter13"/>
    <w:rsid w:val="007257E3"/>
    <w:rPr>
      <w:rFonts w:ascii="Arial" w:hAnsi="Arial" w:cs="Arial" w:hint="default"/>
      <w:bCs/>
      <w:sz w:val="22"/>
      <w:szCs w:val="24"/>
      <w:lang w:val="ro-RO" w:eastAsia="en-US" w:bidi="ar-SA"/>
    </w:rPr>
  </w:style>
  <w:style w:type="character" w:customStyle="1" w:styleId="CharCaracter2">
    <w:name w:val="Char Caracter2"/>
    <w:rsid w:val="007257E3"/>
    <w:rPr>
      <w:rFonts w:ascii="Arial" w:hAnsi="Arial" w:cs="Arial" w:hint="default"/>
      <w:bCs/>
      <w:sz w:val="22"/>
      <w:lang w:val="ro-RO" w:eastAsia="en-US" w:bidi="ar-SA"/>
    </w:rPr>
  </w:style>
  <w:style w:type="character" w:customStyle="1" w:styleId="Caracter3">
    <w:name w:val="Caracter3"/>
    <w:rsid w:val="007257E3"/>
    <w:rPr>
      <w:rFonts w:ascii="Arial" w:hAnsi="Arial" w:cs="Arial" w:hint="default"/>
      <w:b/>
      <w:bCs/>
      <w:i/>
      <w:iCs/>
      <w:sz w:val="26"/>
      <w:szCs w:val="26"/>
      <w:lang w:val="ro-RO" w:eastAsia="en-US" w:bidi="ar-SA"/>
    </w:rPr>
  </w:style>
  <w:style w:type="character" w:customStyle="1" w:styleId="Caracter12">
    <w:name w:val="Caracter12"/>
    <w:rsid w:val="007257E3"/>
    <w:rPr>
      <w:rFonts w:ascii="Arial" w:hAnsi="Arial" w:cs="Arial" w:hint="default"/>
      <w:bCs/>
      <w:sz w:val="22"/>
      <w:szCs w:val="24"/>
      <w:lang w:val="ro-RO" w:eastAsia="en-US" w:bidi="ar-SA"/>
    </w:rPr>
  </w:style>
  <w:style w:type="character" w:customStyle="1" w:styleId="CharChar33">
    <w:name w:val="Char Char33"/>
    <w:locked/>
    <w:rsid w:val="007257E3"/>
    <w:rPr>
      <w:rFonts w:ascii="Calibri" w:hAnsi="Calibri" w:cs="Times New Roman" w:hint="default"/>
      <w:noProof w:val="0"/>
      <w:sz w:val="24"/>
      <w:szCs w:val="24"/>
      <w:lang w:val="en-US" w:eastAsia="en-US"/>
    </w:rPr>
  </w:style>
  <w:style w:type="character" w:customStyle="1" w:styleId="CharCaracter1">
    <w:name w:val="Char Caracter1"/>
    <w:rsid w:val="007257E3"/>
    <w:rPr>
      <w:rFonts w:ascii="Arial" w:hAnsi="Arial" w:cs="Arial" w:hint="default"/>
      <w:bCs/>
      <w:sz w:val="22"/>
      <w:lang w:val="ro-RO" w:eastAsia="en-US" w:bidi="ar-SA"/>
    </w:rPr>
  </w:style>
  <w:style w:type="character" w:customStyle="1" w:styleId="Caracter11">
    <w:name w:val="Caracter11"/>
    <w:rsid w:val="007257E3"/>
    <w:rPr>
      <w:rFonts w:ascii="Arial" w:hAnsi="Arial" w:cs="Arial" w:hint="default"/>
      <w:bCs/>
      <w:sz w:val="22"/>
      <w:szCs w:val="24"/>
      <w:lang w:val="ro-RO" w:eastAsia="en-US" w:bidi="ar-SA"/>
    </w:rPr>
  </w:style>
  <w:style w:type="character" w:customStyle="1" w:styleId="cmg">
    <w:name w:val="cmg"/>
    <w:rsid w:val="007257E3"/>
  </w:style>
  <w:style w:type="character" w:customStyle="1" w:styleId="js-ineffectstring">
    <w:name w:val="js-ineffectstring"/>
    <w:rsid w:val="007257E3"/>
  </w:style>
  <w:style w:type="character" w:customStyle="1" w:styleId="js-calendar1">
    <w:name w:val="js-calendar1"/>
    <w:rsid w:val="007257E3"/>
    <w:rPr>
      <w:b/>
      <w:bCs/>
      <w:color w:val="008000"/>
    </w:rPr>
  </w:style>
  <w:style w:type="character" w:customStyle="1" w:styleId="style11a">
    <w:name w:val="style11"/>
    <w:rsid w:val="007257E3"/>
    <w:rPr>
      <w:i/>
      <w:iCs/>
      <w:color w:val="FF0000"/>
    </w:rPr>
  </w:style>
  <w:style w:type="character" w:customStyle="1" w:styleId="ln2actnume1">
    <w:name w:val="ln2actnume1"/>
    <w:rsid w:val="007257E3"/>
    <w:rPr>
      <w:b/>
      <w:bCs/>
      <w:sz w:val="30"/>
      <w:szCs w:val="30"/>
    </w:rPr>
  </w:style>
  <w:style w:type="character" w:customStyle="1" w:styleId="ln2actpublicatie1">
    <w:name w:val="ln2actpublicatie1"/>
    <w:rsid w:val="007257E3"/>
    <w:rPr>
      <w:i/>
      <w:iCs/>
      <w:sz w:val="16"/>
      <w:szCs w:val="16"/>
    </w:rPr>
  </w:style>
  <w:style w:type="character" w:customStyle="1" w:styleId="ln2acttematica1">
    <w:name w:val="ln2acttematica1"/>
    <w:rsid w:val="007257E3"/>
    <w:rPr>
      <w:color w:val="000066"/>
      <w:sz w:val="18"/>
      <w:szCs w:val="18"/>
    </w:rPr>
  </w:style>
  <w:style w:type="character" w:customStyle="1" w:styleId="ln2acttitlu1">
    <w:name w:val="ln2acttitlu1"/>
    <w:rsid w:val="007257E3"/>
    <w:rPr>
      <w:color w:val="000010"/>
      <w:sz w:val="18"/>
      <w:szCs w:val="18"/>
    </w:rPr>
  </w:style>
  <w:style w:type="character" w:customStyle="1" w:styleId="start1">
    <w:name w:val="st_art1"/>
    <w:rsid w:val="007257E3"/>
    <w:rPr>
      <w:b/>
      <w:bCs/>
      <w:color w:val="0000AF"/>
    </w:rPr>
  </w:style>
  <w:style w:type="character" w:customStyle="1" w:styleId="sttart1">
    <w:name w:val="st_tart1"/>
    <w:rsid w:val="007257E3"/>
    <w:rPr>
      <w:color w:val="000000"/>
    </w:rPr>
  </w:style>
  <w:style w:type="character" w:customStyle="1" w:styleId="stalineat1">
    <w:name w:val="st_alineat1"/>
    <w:rsid w:val="007257E3"/>
    <w:rPr>
      <w:b/>
      <w:bCs/>
      <w:color w:val="74929F"/>
    </w:rPr>
  </w:style>
  <w:style w:type="character" w:customStyle="1" w:styleId="stlitera1">
    <w:name w:val="st_litera1"/>
    <w:rsid w:val="007257E3"/>
    <w:rPr>
      <w:b/>
      <w:bCs/>
      <w:color w:val="00008F"/>
    </w:rPr>
  </w:style>
  <w:style w:type="character" w:customStyle="1" w:styleId="sttlitera1">
    <w:name w:val="st_tlitera1"/>
    <w:rsid w:val="007257E3"/>
    <w:rPr>
      <w:color w:val="000000"/>
    </w:rPr>
  </w:style>
  <w:style w:type="character" w:customStyle="1" w:styleId="stpar">
    <w:name w:val="st_par"/>
    <w:basedOn w:val="DefaultParagraphFont"/>
    <w:rsid w:val="007257E3"/>
  </w:style>
  <w:style w:type="character" w:customStyle="1" w:styleId="style510">
    <w:name w:val="style51"/>
    <w:rsid w:val="007257E3"/>
    <w:rPr>
      <w:b/>
      <w:bCs/>
      <w:color w:val="FF8400"/>
    </w:rPr>
  </w:style>
  <w:style w:type="character" w:customStyle="1" w:styleId="text11">
    <w:name w:val="text11"/>
    <w:rsid w:val="007257E3"/>
    <w:rPr>
      <w:rFonts w:ascii="Verdana" w:hAnsi="Verdana" w:hint="default"/>
      <w:strike w:val="0"/>
      <w:dstrike w:val="0"/>
      <w:color w:val="000000"/>
      <w:sz w:val="15"/>
      <w:szCs w:val="15"/>
      <w:u w:val="none"/>
      <w:effect w:val="none"/>
    </w:rPr>
  </w:style>
  <w:style w:type="character" w:customStyle="1" w:styleId="ln2preambul">
    <w:name w:val="ln2preambul"/>
    <w:basedOn w:val="DefaultParagraphFont"/>
    <w:rsid w:val="007257E3"/>
  </w:style>
  <w:style w:type="character" w:customStyle="1" w:styleId="ln2paragraf">
    <w:name w:val="ln2paragraf"/>
    <w:basedOn w:val="DefaultParagraphFont"/>
    <w:rsid w:val="007257E3"/>
  </w:style>
  <w:style w:type="character" w:customStyle="1" w:styleId="ln2linie">
    <w:name w:val="ln2linie"/>
    <w:basedOn w:val="DefaultParagraphFont"/>
    <w:rsid w:val="007257E3"/>
  </w:style>
  <w:style w:type="character" w:customStyle="1" w:styleId="ln2tlinie">
    <w:name w:val="ln2tlinie"/>
    <w:basedOn w:val="DefaultParagraphFont"/>
    <w:rsid w:val="007257E3"/>
  </w:style>
  <w:style w:type="character" w:customStyle="1" w:styleId="WW8Num2z0">
    <w:name w:val="WW8Num2z0"/>
    <w:rsid w:val="007257E3"/>
    <w:rPr>
      <w:rFonts w:ascii="Symbol" w:hAnsi="Symbol" w:cs="StarSymbol" w:hint="default"/>
      <w:sz w:val="18"/>
      <w:szCs w:val="18"/>
    </w:rPr>
  </w:style>
  <w:style w:type="character" w:customStyle="1" w:styleId="WW8Num3z0">
    <w:name w:val="WW8Num3z0"/>
    <w:rsid w:val="007257E3"/>
    <w:rPr>
      <w:rFonts w:ascii="Symbol" w:hAnsi="Symbol" w:hint="default"/>
    </w:rPr>
  </w:style>
  <w:style w:type="character" w:customStyle="1" w:styleId="WW8Num3z1">
    <w:name w:val="WW8Num3z1"/>
    <w:rsid w:val="007257E3"/>
    <w:rPr>
      <w:rFonts w:ascii="Courier New" w:hAnsi="Courier New" w:cs="Arial" w:hint="default"/>
    </w:rPr>
  </w:style>
  <w:style w:type="character" w:customStyle="1" w:styleId="WW8Num3z2">
    <w:name w:val="WW8Num3z2"/>
    <w:rsid w:val="007257E3"/>
    <w:rPr>
      <w:rFonts w:ascii="Wingdings" w:hAnsi="Wingdings" w:hint="default"/>
    </w:rPr>
  </w:style>
  <w:style w:type="character" w:customStyle="1" w:styleId="WW8Num4z0">
    <w:name w:val="WW8Num4z0"/>
    <w:rsid w:val="007257E3"/>
    <w:rPr>
      <w:rFonts w:ascii="Symbol" w:hAnsi="Symbol" w:cs="StarSymbol" w:hint="default"/>
      <w:sz w:val="18"/>
      <w:szCs w:val="18"/>
    </w:rPr>
  </w:style>
  <w:style w:type="character" w:customStyle="1" w:styleId="WW8Num6z0">
    <w:name w:val="WW8Num6z0"/>
    <w:rsid w:val="007257E3"/>
    <w:rPr>
      <w:rFonts w:ascii="Symbol" w:hAnsi="Symbol" w:hint="default"/>
      <w:b w:val="0"/>
      <w:bCs w:val="0"/>
    </w:rPr>
  </w:style>
  <w:style w:type="character" w:customStyle="1" w:styleId="WW8Num7z0">
    <w:name w:val="WW8Num7z0"/>
    <w:rsid w:val="007257E3"/>
    <w:rPr>
      <w:rFonts w:ascii="Symbol" w:hAnsi="Symbol" w:cs="StarSymbol" w:hint="default"/>
      <w:sz w:val="18"/>
      <w:szCs w:val="18"/>
    </w:rPr>
  </w:style>
  <w:style w:type="character" w:customStyle="1" w:styleId="Absatz-Standardschriftart">
    <w:name w:val="Absatz-Standardschriftart"/>
    <w:rsid w:val="007257E3"/>
  </w:style>
  <w:style w:type="character" w:customStyle="1" w:styleId="WW-Absatz-Standardschriftart">
    <w:name w:val="WW-Absatz-Standardschriftart"/>
    <w:rsid w:val="007257E3"/>
  </w:style>
  <w:style w:type="character" w:customStyle="1" w:styleId="WW-Absatz-Standardschriftart1">
    <w:name w:val="WW-Absatz-Standardschriftart1"/>
    <w:rsid w:val="007257E3"/>
  </w:style>
  <w:style w:type="character" w:customStyle="1" w:styleId="WW-Absatz-Standardschriftart11">
    <w:name w:val="WW-Absatz-Standardschriftart11"/>
    <w:rsid w:val="007257E3"/>
  </w:style>
  <w:style w:type="character" w:customStyle="1" w:styleId="WW-Absatz-Standardschriftart111">
    <w:name w:val="WW-Absatz-Standardschriftart111"/>
    <w:rsid w:val="007257E3"/>
  </w:style>
  <w:style w:type="character" w:customStyle="1" w:styleId="WW-Absatz-Standardschriftart1111">
    <w:name w:val="WW-Absatz-Standardschriftart1111"/>
    <w:rsid w:val="007257E3"/>
  </w:style>
  <w:style w:type="character" w:customStyle="1" w:styleId="WW-Absatz-Standardschriftart11111">
    <w:name w:val="WW-Absatz-Standardschriftart11111"/>
    <w:rsid w:val="007257E3"/>
  </w:style>
  <w:style w:type="character" w:customStyle="1" w:styleId="WW-Absatz-Standardschriftart111111">
    <w:name w:val="WW-Absatz-Standardschriftart111111"/>
    <w:rsid w:val="007257E3"/>
  </w:style>
  <w:style w:type="character" w:customStyle="1" w:styleId="WW-Absatz-Standardschriftart1111111">
    <w:name w:val="WW-Absatz-Standardschriftart1111111"/>
    <w:rsid w:val="007257E3"/>
  </w:style>
  <w:style w:type="character" w:customStyle="1" w:styleId="WW-Absatz-Standardschriftart11111111">
    <w:name w:val="WW-Absatz-Standardschriftart11111111"/>
    <w:rsid w:val="007257E3"/>
  </w:style>
  <w:style w:type="character" w:customStyle="1" w:styleId="WW-Absatz-Standardschriftart111111111">
    <w:name w:val="WW-Absatz-Standardschriftart111111111"/>
    <w:rsid w:val="007257E3"/>
  </w:style>
  <w:style w:type="character" w:customStyle="1" w:styleId="WW-Absatz-Standardschriftart1111111111">
    <w:name w:val="WW-Absatz-Standardschriftart1111111111"/>
    <w:rsid w:val="007257E3"/>
  </w:style>
  <w:style w:type="character" w:customStyle="1" w:styleId="NumberingSymbols">
    <w:name w:val="Numbering Symbols"/>
    <w:rsid w:val="007257E3"/>
  </w:style>
  <w:style w:type="character" w:customStyle="1" w:styleId="Bullets">
    <w:name w:val="Bullets"/>
    <w:rsid w:val="007257E3"/>
    <w:rPr>
      <w:rFonts w:ascii="StarSymbol" w:eastAsia="StarSymbol" w:hAnsi="StarSymbol" w:cs="StarSymbol" w:hint="default"/>
      <w:sz w:val="18"/>
      <w:szCs w:val="18"/>
    </w:rPr>
  </w:style>
  <w:style w:type="character" w:customStyle="1" w:styleId="WW-Absatz-Standardschriftart11111111111">
    <w:name w:val="WW-Absatz-Standardschriftart11111111111"/>
    <w:rsid w:val="007257E3"/>
  </w:style>
  <w:style w:type="character" w:customStyle="1" w:styleId="WW-Absatz-Standardschriftart111111111111">
    <w:name w:val="WW-Absatz-Standardschriftart111111111111"/>
    <w:rsid w:val="007257E3"/>
  </w:style>
  <w:style w:type="character" w:customStyle="1" w:styleId="WW-Absatz-Standardschriftart1111111111111">
    <w:name w:val="WW-Absatz-Standardschriftart1111111111111"/>
    <w:rsid w:val="007257E3"/>
  </w:style>
  <w:style w:type="character" w:customStyle="1" w:styleId="WW-Absatz-Standardschriftart11111111111111">
    <w:name w:val="WW-Absatz-Standardschriftart11111111111111"/>
    <w:rsid w:val="007257E3"/>
  </w:style>
  <w:style w:type="character" w:customStyle="1" w:styleId="WW-Absatz-Standardschriftart111111111111111">
    <w:name w:val="WW-Absatz-Standardschriftart111111111111111"/>
    <w:rsid w:val="007257E3"/>
  </w:style>
  <w:style w:type="character" w:customStyle="1" w:styleId="WW-Absatz-Standardschriftart1111111111111111">
    <w:name w:val="WW-Absatz-Standardschriftart1111111111111111"/>
    <w:rsid w:val="007257E3"/>
  </w:style>
  <w:style w:type="character" w:customStyle="1" w:styleId="WW-Absatz-Standardschriftart11111111111111111">
    <w:name w:val="WW-Absatz-Standardschriftart11111111111111111"/>
    <w:rsid w:val="007257E3"/>
  </w:style>
  <w:style w:type="character" w:customStyle="1" w:styleId="WW-Absatz-Standardschriftart111111111111111111">
    <w:name w:val="WW-Absatz-Standardschriftart111111111111111111"/>
    <w:rsid w:val="007257E3"/>
  </w:style>
  <w:style w:type="character" w:customStyle="1" w:styleId="WW-Absatz-Standardschriftart1111111111111111111">
    <w:name w:val="WW-Absatz-Standardschriftart1111111111111111111"/>
    <w:rsid w:val="007257E3"/>
  </w:style>
  <w:style w:type="character" w:customStyle="1" w:styleId="WW-Absatz-Standardschriftart11111111111111111111">
    <w:name w:val="WW-Absatz-Standardschriftart11111111111111111111"/>
    <w:rsid w:val="007257E3"/>
  </w:style>
  <w:style w:type="character" w:customStyle="1" w:styleId="WW-Absatz-Standardschriftart111111111111111111111">
    <w:name w:val="WW-Absatz-Standardschriftart111111111111111111111"/>
    <w:rsid w:val="007257E3"/>
  </w:style>
  <w:style w:type="character" w:customStyle="1" w:styleId="WW8Num116z0">
    <w:name w:val="WW8Num116z0"/>
    <w:rsid w:val="007257E3"/>
    <w:rPr>
      <w:rFonts w:ascii="Symbol" w:hAnsi="Symbol" w:hint="default"/>
    </w:rPr>
  </w:style>
  <w:style w:type="character" w:customStyle="1" w:styleId="WW8Num116z1">
    <w:name w:val="WW8Num116z1"/>
    <w:rsid w:val="007257E3"/>
    <w:rPr>
      <w:rFonts w:ascii="Arial" w:eastAsia="Lucida Sans Unicode" w:hAnsi="Arial" w:cs="Arial" w:hint="default"/>
    </w:rPr>
  </w:style>
  <w:style w:type="character" w:customStyle="1" w:styleId="WW8Num116z2">
    <w:name w:val="WW8Num116z2"/>
    <w:rsid w:val="007257E3"/>
    <w:rPr>
      <w:rFonts w:ascii="Wingdings" w:hAnsi="Wingdings" w:hint="default"/>
    </w:rPr>
  </w:style>
  <w:style w:type="character" w:customStyle="1" w:styleId="WW8Num115z1">
    <w:name w:val="WW8Num115z1"/>
    <w:rsid w:val="007257E3"/>
    <w:rPr>
      <w:rFonts w:ascii="Arial" w:eastAsia="Times New Roman" w:hAnsi="Arial" w:cs="Arial" w:hint="default"/>
      <w:b/>
      <w:bCs w:val="0"/>
    </w:rPr>
  </w:style>
  <w:style w:type="character" w:customStyle="1" w:styleId="WW8Num115z3">
    <w:name w:val="WW8Num115z3"/>
    <w:rsid w:val="007257E3"/>
    <w:rPr>
      <w:rFonts w:ascii="Symbol" w:hAnsi="Symbol" w:hint="default"/>
    </w:rPr>
  </w:style>
  <w:style w:type="character" w:customStyle="1" w:styleId="WW8Num116z4">
    <w:name w:val="WW8Num116z4"/>
    <w:rsid w:val="007257E3"/>
    <w:rPr>
      <w:rFonts w:ascii="Courier New" w:hAnsi="Courier New" w:cs="Courier New" w:hint="default"/>
    </w:rPr>
  </w:style>
  <w:style w:type="character" w:customStyle="1" w:styleId="WW8Num131z4">
    <w:name w:val="WW8Num131z4"/>
    <w:rsid w:val="007257E3"/>
    <w:rPr>
      <w:rFonts w:ascii="Courier New" w:hAnsi="Courier New" w:cs="Courier New" w:hint="default"/>
    </w:rPr>
  </w:style>
  <w:style w:type="character" w:customStyle="1" w:styleId="Fontdeparagrafimplicit1">
    <w:name w:val="Font de paragraf implicit1"/>
    <w:rsid w:val="007257E3"/>
  </w:style>
  <w:style w:type="character" w:customStyle="1" w:styleId="sort11">
    <w:name w:val="sort11"/>
    <w:rsid w:val="007257E3"/>
    <w:rPr>
      <w:rFonts w:ascii="Verdana" w:hAnsi="Verdana" w:hint="default"/>
      <w:b w:val="0"/>
      <w:bCs w:val="0"/>
      <w:i w:val="0"/>
      <w:iCs w:val="0"/>
      <w:smallCaps w:val="0"/>
      <w:sz w:val="15"/>
      <w:szCs w:val="15"/>
    </w:rPr>
  </w:style>
  <w:style w:type="character" w:customStyle="1" w:styleId="a13darkgrey">
    <w:name w:val="a13darkgrey"/>
    <w:basedOn w:val="DefaultParagraphFont"/>
    <w:rsid w:val="007257E3"/>
  </w:style>
  <w:style w:type="character" w:customStyle="1" w:styleId="editsection">
    <w:name w:val="editsection"/>
    <w:basedOn w:val="DefaultParagraphFont"/>
    <w:rsid w:val="007257E3"/>
  </w:style>
  <w:style w:type="character" w:customStyle="1" w:styleId="ln2punct">
    <w:name w:val="ln2punct"/>
    <w:basedOn w:val="DefaultParagraphFont"/>
    <w:rsid w:val="007257E3"/>
  </w:style>
  <w:style w:type="character" w:customStyle="1" w:styleId="ln2tabel">
    <w:name w:val="ln2tabel"/>
    <w:basedOn w:val="DefaultParagraphFont"/>
    <w:rsid w:val="007257E3"/>
  </w:style>
  <w:style w:type="character" w:customStyle="1" w:styleId="ln2ttabel">
    <w:name w:val="ln2ttabel"/>
    <w:basedOn w:val="DefaultParagraphFont"/>
    <w:rsid w:val="007257E3"/>
  </w:style>
  <w:style w:type="character" w:customStyle="1" w:styleId="ln2nota">
    <w:name w:val="ln2nota"/>
    <w:basedOn w:val="DefaultParagraphFont"/>
    <w:rsid w:val="007257E3"/>
  </w:style>
  <w:style w:type="character" w:customStyle="1" w:styleId="ln2tnota">
    <w:name w:val="ln2tnota"/>
    <w:basedOn w:val="DefaultParagraphFont"/>
    <w:rsid w:val="007257E3"/>
  </w:style>
  <w:style w:type="character" w:customStyle="1" w:styleId="main-expl">
    <w:name w:val="main-expl"/>
    <w:basedOn w:val="DefaultParagraphFont"/>
    <w:rsid w:val="007257E3"/>
  </w:style>
  <w:style w:type="character" w:customStyle="1" w:styleId="download">
    <w:name w:val="download"/>
    <w:basedOn w:val="DefaultParagraphFont"/>
    <w:rsid w:val="007257E3"/>
  </w:style>
  <w:style w:type="character" w:customStyle="1" w:styleId="skypepnhcontainer">
    <w:name w:val="skype_pnh_container"/>
    <w:basedOn w:val="DefaultParagraphFont"/>
    <w:rsid w:val="007257E3"/>
  </w:style>
  <w:style w:type="character" w:customStyle="1" w:styleId="skypepnhtextspan">
    <w:name w:val="skype_pnh_text_span"/>
    <w:basedOn w:val="DefaultParagraphFont"/>
    <w:rsid w:val="007257E3"/>
  </w:style>
  <w:style w:type="character" w:customStyle="1" w:styleId="ln2litera">
    <w:name w:val="ln2litera"/>
    <w:basedOn w:val="DefaultParagraphFont"/>
    <w:rsid w:val="007257E3"/>
  </w:style>
  <w:style w:type="character" w:customStyle="1" w:styleId="ln2tlitera">
    <w:name w:val="ln2tlitera"/>
    <w:basedOn w:val="DefaultParagraphFont"/>
    <w:rsid w:val="007257E3"/>
  </w:style>
  <w:style w:type="character" w:customStyle="1" w:styleId="FontStyle290">
    <w:name w:val="Font Style290"/>
    <w:uiPriority w:val="99"/>
    <w:rsid w:val="007257E3"/>
    <w:rPr>
      <w:rFonts w:ascii="Times New Roman" w:hAnsi="Times New Roman" w:cs="Times New Roman" w:hint="default"/>
      <w:sz w:val="22"/>
      <w:szCs w:val="22"/>
    </w:rPr>
  </w:style>
  <w:style w:type="character" w:customStyle="1" w:styleId="Bodytext7Bold">
    <w:name w:val="Body text (7) + Bold"/>
    <w:aliases w:val="Spacing 1 pt"/>
    <w:rsid w:val="007257E3"/>
    <w:rPr>
      <w:b/>
      <w:bCs/>
      <w:i/>
      <w:iCs/>
      <w:color w:val="000000"/>
      <w:spacing w:val="0"/>
      <w:w w:val="100"/>
      <w:position w:val="0"/>
      <w:sz w:val="21"/>
      <w:szCs w:val="21"/>
      <w:shd w:val="clear" w:color="auto" w:fill="FFFFFF"/>
      <w:lang w:val="ro-RO"/>
    </w:rPr>
  </w:style>
  <w:style w:type="character" w:customStyle="1" w:styleId="Bodytext7NotItalic">
    <w:name w:val="Body text (7) + Not Italic"/>
    <w:rsid w:val="007257E3"/>
    <w:rPr>
      <w:i/>
      <w:iCs/>
      <w:color w:val="000000"/>
      <w:spacing w:val="0"/>
      <w:w w:val="100"/>
      <w:position w:val="0"/>
      <w:sz w:val="21"/>
      <w:szCs w:val="21"/>
      <w:shd w:val="clear" w:color="auto" w:fill="FFFFFF"/>
      <w:lang w:val="ro-RO"/>
    </w:rPr>
  </w:style>
  <w:style w:type="character" w:customStyle="1" w:styleId="Bodytext12">
    <w:name w:val="Body text (12)_"/>
    <w:rsid w:val="007257E3"/>
    <w:rPr>
      <w:rFonts w:ascii="Times New Roman" w:eastAsia="Times New Roman" w:hAnsi="Times New Roman" w:cs="Times New Roman" w:hint="default"/>
      <w:b/>
      <w:bCs/>
      <w:i w:val="0"/>
      <w:iCs w:val="0"/>
      <w:smallCaps w:val="0"/>
      <w:strike w:val="0"/>
      <w:dstrike w:val="0"/>
      <w:sz w:val="17"/>
      <w:szCs w:val="17"/>
      <w:u w:val="none"/>
      <w:effect w:val="none"/>
    </w:rPr>
  </w:style>
  <w:style w:type="character" w:customStyle="1" w:styleId="BodyText52">
    <w:name w:val="Body Text5"/>
    <w:rsid w:val="007257E3"/>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shd w:val="clear" w:color="auto" w:fill="FFFFFF"/>
      <w:lang w:val="ro-RO"/>
    </w:rPr>
  </w:style>
  <w:style w:type="character" w:customStyle="1" w:styleId="Bodytext120">
    <w:name w:val="Body text (12)"/>
    <w:rsid w:val="007257E3"/>
    <w:rPr>
      <w:rFonts w:ascii="Times New Roman" w:eastAsia="Times New Roman" w:hAnsi="Times New Roman" w:cs="Times New Roman" w:hint="default"/>
      <w:b/>
      <w:bCs/>
      <w:i w:val="0"/>
      <w:iCs w:val="0"/>
      <w:smallCaps w:val="0"/>
      <w:strike w:val="0"/>
      <w:dstrike w:val="0"/>
      <w:color w:val="000000"/>
      <w:spacing w:val="0"/>
      <w:w w:val="100"/>
      <w:position w:val="0"/>
      <w:sz w:val="17"/>
      <w:szCs w:val="17"/>
      <w:u w:val="single"/>
      <w:effect w:val="none"/>
      <w:lang w:val="ro-RO"/>
    </w:rPr>
  </w:style>
  <w:style w:type="character" w:customStyle="1" w:styleId="Bodytext6pt">
    <w:name w:val="Body text + 6 pt"/>
    <w:rsid w:val="007257E3"/>
    <w:rPr>
      <w:rFonts w:ascii="Times New Roman" w:eastAsia="Times New Roman" w:hAnsi="Times New Roman" w:cs="Times New Roman" w:hint="default"/>
      <w:b w:val="0"/>
      <w:bCs w:val="0"/>
      <w:i w:val="0"/>
      <w:iCs w:val="0"/>
      <w:smallCaps w:val="0"/>
      <w:strike w:val="0"/>
      <w:dstrike w:val="0"/>
      <w:color w:val="000000"/>
      <w:spacing w:val="0"/>
      <w:w w:val="100"/>
      <w:position w:val="0"/>
      <w:sz w:val="12"/>
      <w:szCs w:val="12"/>
      <w:u w:val="none"/>
      <w:effect w:val="none"/>
      <w:shd w:val="clear" w:color="auto" w:fill="FFFFFF"/>
      <w:lang w:val="ro-RO"/>
    </w:rPr>
  </w:style>
  <w:style w:type="character" w:customStyle="1" w:styleId="BodytextSmallCaps">
    <w:name w:val="Body text + Small Caps"/>
    <w:rsid w:val="007257E3"/>
    <w:rPr>
      <w:rFonts w:ascii="Times New Roman" w:eastAsia="Times New Roman" w:hAnsi="Times New Roman" w:cs="Times New Roman" w:hint="default"/>
      <w:b w:val="0"/>
      <w:bCs w:val="0"/>
      <w:i w:val="0"/>
      <w:iCs w:val="0"/>
      <w:smallCaps/>
      <w:strike w:val="0"/>
      <w:dstrike w:val="0"/>
      <w:color w:val="000000"/>
      <w:spacing w:val="0"/>
      <w:w w:val="100"/>
      <w:position w:val="0"/>
      <w:sz w:val="21"/>
      <w:szCs w:val="21"/>
      <w:u w:val="none"/>
      <w:effect w:val="none"/>
      <w:shd w:val="clear" w:color="auto" w:fill="FFFFFF"/>
      <w:lang w:val="ro-RO"/>
    </w:rPr>
  </w:style>
  <w:style w:type="character" w:customStyle="1" w:styleId="Tablecaption48pt">
    <w:name w:val="Table caption (4) + 8 pt"/>
    <w:rsid w:val="007257E3"/>
    <w:rPr>
      <w:rFonts w:ascii="Times New Roman" w:eastAsia="Times New Roman" w:hAnsi="Times New Roman" w:cs="Times New Roman" w:hint="default"/>
      <w:b w:val="0"/>
      <w:bCs w:val="0"/>
      <w:i w:val="0"/>
      <w:iCs w:val="0"/>
      <w:smallCaps w:val="0"/>
      <w:strike w:val="0"/>
      <w:dstrike w:val="0"/>
      <w:color w:val="000000"/>
      <w:spacing w:val="0"/>
      <w:w w:val="100"/>
      <w:position w:val="0"/>
      <w:sz w:val="16"/>
      <w:szCs w:val="16"/>
      <w:u w:val="none"/>
      <w:effect w:val="none"/>
      <w:shd w:val="clear" w:color="auto" w:fill="FFFFFF"/>
      <w:lang w:val="ro-RO"/>
    </w:rPr>
  </w:style>
  <w:style w:type="character" w:customStyle="1" w:styleId="Bodytext711pt">
    <w:name w:val="Body text (7) + 11 pt"/>
    <w:rsid w:val="007257E3"/>
    <w:rPr>
      <w:rFonts w:ascii="Times New Roman" w:eastAsia="Times New Roman" w:hAnsi="Times New Roman" w:cs="Times New Roman" w:hint="default"/>
      <w:b w:val="0"/>
      <w:bCs w:val="0"/>
      <w:i/>
      <w:iCs/>
      <w:smallCaps w:val="0"/>
      <w:strike w:val="0"/>
      <w:dstrike w:val="0"/>
      <w:color w:val="000000"/>
      <w:spacing w:val="0"/>
      <w:w w:val="100"/>
      <w:position w:val="0"/>
      <w:sz w:val="22"/>
      <w:szCs w:val="22"/>
      <w:u w:val="none"/>
      <w:effect w:val="none"/>
      <w:shd w:val="clear" w:color="auto" w:fill="FFFFFF"/>
      <w:lang w:val="ro-RO"/>
    </w:rPr>
  </w:style>
  <w:style w:type="character" w:customStyle="1" w:styleId="Bodytext7MicrosoftSansSerif">
    <w:name w:val="Body text (7) + Microsoft Sans Serif"/>
    <w:aliases w:val="7 pt"/>
    <w:rsid w:val="007257E3"/>
    <w:rPr>
      <w:rFonts w:ascii="Microsoft Sans Serif" w:eastAsia="Microsoft Sans Serif" w:hAnsi="Microsoft Sans Serif" w:cs="Microsoft Sans Serif" w:hint="default"/>
      <w:b w:val="0"/>
      <w:bCs w:val="0"/>
      <w:i/>
      <w:iCs/>
      <w:smallCaps w:val="0"/>
      <w:strike w:val="0"/>
      <w:dstrike w:val="0"/>
      <w:color w:val="000000"/>
      <w:spacing w:val="0"/>
      <w:w w:val="100"/>
      <w:position w:val="0"/>
      <w:sz w:val="14"/>
      <w:szCs w:val="14"/>
      <w:u w:val="none"/>
      <w:effect w:val="none"/>
      <w:shd w:val="clear" w:color="auto" w:fill="FFFFFF"/>
    </w:rPr>
  </w:style>
  <w:style w:type="character" w:customStyle="1" w:styleId="Heading54">
    <w:name w:val="Heading #5 (4)_"/>
    <w:rsid w:val="007257E3"/>
    <w:rPr>
      <w:rFonts w:ascii="Times New Roman" w:eastAsia="Times New Roman" w:hAnsi="Times New Roman" w:cs="Times New Roman" w:hint="default"/>
      <w:b/>
      <w:bCs/>
      <w:i/>
      <w:iCs/>
      <w:smallCaps w:val="0"/>
      <w:strike w:val="0"/>
      <w:dstrike w:val="0"/>
      <w:sz w:val="25"/>
      <w:szCs w:val="25"/>
      <w:u w:val="none"/>
      <w:effect w:val="none"/>
    </w:rPr>
  </w:style>
  <w:style w:type="character" w:customStyle="1" w:styleId="Heading540">
    <w:name w:val="Heading #5 (4)"/>
    <w:rsid w:val="007257E3"/>
    <w:rPr>
      <w:rFonts w:ascii="Times New Roman" w:eastAsia="Times New Roman" w:hAnsi="Times New Roman" w:cs="Times New Roman" w:hint="default"/>
      <w:b/>
      <w:bCs/>
      <w:i/>
      <w:iCs/>
      <w:smallCaps w:val="0"/>
      <w:strike w:val="0"/>
      <w:dstrike w:val="0"/>
      <w:color w:val="000000"/>
      <w:spacing w:val="0"/>
      <w:w w:val="100"/>
      <w:position w:val="0"/>
      <w:sz w:val="25"/>
      <w:szCs w:val="25"/>
      <w:u w:val="none"/>
      <w:effect w:val="none"/>
      <w:lang w:val="ro-RO"/>
    </w:rPr>
  </w:style>
  <w:style w:type="character" w:customStyle="1" w:styleId="Bodytext78pt">
    <w:name w:val="Body text (7) + 8 pt"/>
    <w:rsid w:val="007257E3"/>
    <w:rPr>
      <w:rFonts w:ascii="Times New Roman" w:eastAsia="Times New Roman" w:hAnsi="Times New Roman" w:cs="Times New Roman" w:hint="default"/>
      <w:b w:val="0"/>
      <w:bCs w:val="0"/>
      <w:i/>
      <w:iCs/>
      <w:smallCaps w:val="0"/>
      <w:strike w:val="0"/>
      <w:dstrike w:val="0"/>
      <w:color w:val="000000"/>
      <w:spacing w:val="0"/>
      <w:w w:val="100"/>
      <w:position w:val="0"/>
      <w:sz w:val="16"/>
      <w:szCs w:val="16"/>
      <w:u w:val="none"/>
      <w:effect w:val="none"/>
      <w:shd w:val="clear" w:color="auto" w:fill="FFFFFF"/>
      <w:lang w:val="ro-RO"/>
    </w:rPr>
  </w:style>
  <w:style w:type="character" w:customStyle="1" w:styleId="Bodytext2Spacing0ptExact">
    <w:name w:val="Body text (2) + Spacing 0 pt Exact"/>
    <w:rsid w:val="007257E3"/>
    <w:rPr>
      <w:rFonts w:ascii="Times New Roman" w:eastAsia="Times New Roman" w:hAnsi="Times New Roman" w:cs="Times New Roman" w:hint="default"/>
      <w:b/>
      <w:bCs/>
      <w:i/>
      <w:iCs/>
      <w:smallCaps w:val="0"/>
      <w:strike w:val="0"/>
      <w:dstrike w:val="0"/>
      <w:color w:val="000000"/>
      <w:spacing w:val="2"/>
      <w:w w:val="100"/>
      <w:position w:val="0"/>
      <w:sz w:val="20"/>
      <w:szCs w:val="20"/>
      <w:u w:val="none"/>
      <w:effect w:val="none"/>
      <w:shd w:val="clear" w:color="auto" w:fill="FFFFFF"/>
      <w:lang w:val="ro-RO"/>
    </w:rPr>
  </w:style>
  <w:style w:type="character" w:customStyle="1" w:styleId="BodytextSpacing0ptExact">
    <w:name w:val="Body text + Spacing 0 pt Exact"/>
    <w:rsid w:val="007257E3"/>
    <w:rPr>
      <w:rFonts w:ascii="Times New Roman" w:eastAsia="Times New Roman" w:hAnsi="Times New Roman" w:cs="Times New Roman" w:hint="default"/>
      <w:b w:val="0"/>
      <w:bCs w:val="0"/>
      <w:i w:val="0"/>
      <w:iCs w:val="0"/>
      <w:smallCaps w:val="0"/>
      <w:strike w:val="0"/>
      <w:dstrike w:val="0"/>
      <w:color w:val="000000"/>
      <w:spacing w:val="9"/>
      <w:w w:val="100"/>
      <w:position w:val="0"/>
      <w:sz w:val="20"/>
      <w:szCs w:val="20"/>
      <w:u w:val="none"/>
      <w:effect w:val="none"/>
      <w:shd w:val="clear" w:color="auto" w:fill="FFFFFF"/>
      <w:lang w:val="ro-RO"/>
    </w:rPr>
  </w:style>
  <w:style w:type="character" w:customStyle="1" w:styleId="BodyText61">
    <w:name w:val="Body Text6"/>
    <w:rsid w:val="007257E3"/>
    <w:rPr>
      <w:rFonts w:ascii="Times New Roman" w:eastAsia="Times New Roman" w:hAnsi="Times New Roman" w:cs="Times New Roman" w:hint="default"/>
      <w:b w:val="0"/>
      <w:bCs w:val="0"/>
      <w:i w:val="0"/>
      <w:iCs w:val="0"/>
      <w:smallCaps w:val="0"/>
      <w:color w:val="000000"/>
      <w:spacing w:val="0"/>
      <w:w w:val="100"/>
      <w:position w:val="0"/>
      <w:sz w:val="21"/>
      <w:szCs w:val="21"/>
      <w:u w:val="single"/>
      <w:shd w:val="clear" w:color="auto" w:fill="FFFFFF"/>
      <w:lang w:val="ro-RO"/>
    </w:rPr>
  </w:style>
  <w:style w:type="character" w:customStyle="1" w:styleId="BodytextSpacing3pt">
    <w:name w:val="Body text + Spacing 3 pt"/>
    <w:rsid w:val="007257E3"/>
    <w:rPr>
      <w:rFonts w:ascii="Times New Roman" w:eastAsia="Times New Roman" w:hAnsi="Times New Roman" w:cs="Times New Roman" w:hint="default"/>
      <w:b w:val="0"/>
      <w:bCs w:val="0"/>
      <w:i w:val="0"/>
      <w:iCs w:val="0"/>
      <w:smallCaps w:val="0"/>
      <w:strike w:val="0"/>
      <w:dstrike w:val="0"/>
      <w:color w:val="000000"/>
      <w:spacing w:val="60"/>
      <w:w w:val="100"/>
      <w:position w:val="0"/>
      <w:sz w:val="21"/>
      <w:szCs w:val="21"/>
      <w:u w:val="none"/>
      <w:effect w:val="none"/>
      <w:shd w:val="clear" w:color="auto" w:fill="FFFFFF"/>
      <w:lang w:val="ro-RO"/>
    </w:rPr>
  </w:style>
  <w:style w:type="character" w:customStyle="1" w:styleId="WW8Num61z0">
    <w:name w:val="WW8Num61z0"/>
    <w:rsid w:val="007257E3"/>
    <w:rPr>
      <w:rFonts w:ascii="Wingdings" w:hAnsi="Wingdings" w:hint="default"/>
    </w:rPr>
  </w:style>
  <w:style w:type="character" w:customStyle="1" w:styleId="content">
    <w:name w:val="content"/>
    <w:basedOn w:val="DefaultParagraphFont"/>
    <w:rsid w:val="007257E3"/>
  </w:style>
  <w:style w:type="character" w:customStyle="1" w:styleId="ar10">
    <w:name w:val="ar1"/>
    <w:rsid w:val="007257E3"/>
    <w:rPr>
      <w:b/>
      <w:bCs/>
      <w:color w:val="0000AF"/>
      <w:sz w:val="22"/>
      <w:szCs w:val="22"/>
    </w:rPr>
  </w:style>
  <w:style w:type="character" w:customStyle="1" w:styleId="small">
    <w:name w:val="small"/>
    <w:basedOn w:val="DefaultParagraphFont"/>
    <w:rsid w:val="007257E3"/>
  </w:style>
  <w:style w:type="character" w:customStyle="1" w:styleId="stlitera">
    <w:name w:val="st_litera"/>
    <w:basedOn w:val="DefaultParagraphFont"/>
    <w:rsid w:val="007257E3"/>
  </w:style>
  <w:style w:type="character" w:customStyle="1" w:styleId="sttlitera">
    <w:name w:val="st_tlitera"/>
    <w:basedOn w:val="DefaultParagraphFont"/>
    <w:rsid w:val="007257E3"/>
  </w:style>
  <w:style w:type="character" w:customStyle="1" w:styleId="style8a">
    <w:name w:val="style8"/>
    <w:basedOn w:val="DefaultParagraphFont"/>
    <w:rsid w:val="007257E3"/>
  </w:style>
  <w:style w:type="character" w:customStyle="1" w:styleId="WW8Num96z0">
    <w:name w:val="WW8Num96z0"/>
    <w:rsid w:val="007257E3"/>
    <w:rPr>
      <w:rFonts w:ascii="Wingdings" w:hAnsi="Wingdings" w:hint="default"/>
    </w:rPr>
  </w:style>
  <w:style w:type="character" w:customStyle="1" w:styleId="ln2anexa">
    <w:name w:val="ln2anexa"/>
    <w:basedOn w:val="DefaultParagraphFont"/>
    <w:rsid w:val="007257E3"/>
  </w:style>
  <w:style w:type="character" w:customStyle="1" w:styleId="ln2tanexa">
    <w:name w:val="ln2tanexa"/>
    <w:basedOn w:val="DefaultParagraphFont"/>
    <w:rsid w:val="007257E3"/>
  </w:style>
  <w:style w:type="character" w:customStyle="1" w:styleId="field-name">
    <w:name w:val="field-name"/>
    <w:basedOn w:val="DefaultParagraphFont"/>
    <w:rsid w:val="007257E3"/>
  </w:style>
  <w:style w:type="character" w:customStyle="1" w:styleId="field-resident">
    <w:name w:val="field-resident"/>
    <w:basedOn w:val="DefaultParagraphFont"/>
    <w:rsid w:val="007257E3"/>
  </w:style>
  <w:style w:type="character" w:customStyle="1" w:styleId="field-population">
    <w:name w:val="field-population"/>
    <w:basedOn w:val="DefaultParagraphFont"/>
    <w:rsid w:val="007257E3"/>
  </w:style>
  <w:style w:type="character" w:customStyle="1" w:styleId="field-conservation">
    <w:name w:val="field-conservation"/>
    <w:basedOn w:val="DefaultParagraphFont"/>
    <w:rsid w:val="007257E3"/>
  </w:style>
  <w:style w:type="character" w:customStyle="1" w:styleId="field-isolation">
    <w:name w:val="field-isolation"/>
    <w:basedOn w:val="DefaultParagraphFont"/>
    <w:rsid w:val="007257E3"/>
  </w:style>
  <w:style w:type="character" w:customStyle="1" w:styleId="field-globaleval">
    <w:name w:val="field-global_eval"/>
    <w:basedOn w:val="DefaultParagraphFont"/>
    <w:rsid w:val="007257E3"/>
  </w:style>
  <w:style w:type="character" w:customStyle="1" w:styleId="field-code">
    <w:name w:val="field-code"/>
    <w:basedOn w:val="DefaultParagraphFont"/>
    <w:rsid w:val="007257E3"/>
  </w:style>
  <w:style w:type="character" w:customStyle="1" w:styleId="field-wintering">
    <w:name w:val="field-wintering"/>
    <w:basedOn w:val="DefaultParagraphFont"/>
    <w:rsid w:val="007257E3"/>
  </w:style>
  <w:style w:type="character" w:customStyle="1" w:styleId="field-reproduction">
    <w:name w:val="field-reproduction"/>
    <w:basedOn w:val="DefaultParagraphFont"/>
    <w:rsid w:val="007257E3"/>
  </w:style>
  <w:style w:type="character" w:customStyle="1" w:styleId="field-passage">
    <w:name w:val="field-passage"/>
    <w:basedOn w:val="DefaultParagraphFont"/>
    <w:rsid w:val="007257E3"/>
  </w:style>
  <w:style w:type="character" w:customStyle="1" w:styleId="sort1">
    <w:name w:val="sort1"/>
    <w:basedOn w:val="DefaultParagraphFont"/>
    <w:rsid w:val="007257E3"/>
  </w:style>
  <w:style w:type="character" w:customStyle="1" w:styleId="FontStyle16">
    <w:name w:val="Font Style16"/>
    <w:rsid w:val="007257E3"/>
    <w:rPr>
      <w:rFonts w:ascii="Arial" w:hAnsi="Arial" w:cs="Arial" w:hint="default"/>
      <w:spacing w:val="-10"/>
      <w:sz w:val="24"/>
      <w:szCs w:val="24"/>
    </w:rPr>
  </w:style>
  <w:style w:type="character" w:customStyle="1" w:styleId="sttalineat0">
    <w:name w:val="st_talineat"/>
    <w:basedOn w:val="DefaultParagraphFont"/>
    <w:rsid w:val="007257E3"/>
  </w:style>
  <w:style w:type="character" w:customStyle="1" w:styleId="stalineat">
    <w:name w:val="st_alineat"/>
    <w:basedOn w:val="DefaultParagraphFont"/>
    <w:rsid w:val="007257E3"/>
  </w:style>
  <w:style w:type="character" w:customStyle="1" w:styleId="FontStyle401">
    <w:name w:val="Font Style401"/>
    <w:uiPriority w:val="99"/>
    <w:rsid w:val="007257E3"/>
    <w:rPr>
      <w:rFonts w:ascii="Arial" w:hAnsi="Arial" w:cs="Arial" w:hint="default"/>
      <w:sz w:val="22"/>
      <w:szCs w:val="22"/>
    </w:rPr>
  </w:style>
  <w:style w:type="character" w:customStyle="1" w:styleId="FontStyle402">
    <w:name w:val="Font Style402"/>
    <w:uiPriority w:val="99"/>
    <w:rsid w:val="007257E3"/>
    <w:rPr>
      <w:rFonts w:ascii="Arial" w:hAnsi="Arial" w:cs="Arial" w:hint="default"/>
      <w:b/>
      <w:bCs/>
      <w:sz w:val="22"/>
      <w:szCs w:val="22"/>
    </w:rPr>
  </w:style>
  <w:style w:type="character" w:customStyle="1" w:styleId="FontStyle304">
    <w:name w:val="Font Style304"/>
    <w:uiPriority w:val="99"/>
    <w:rsid w:val="007257E3"/>
    <w:rPr>
      <w:rFonts w:ascii="Arial" w:hAnsi="Arial" w:cs="Arial" w:hint="default"/>
      <w:b/>
      <w:bCs/>
      <w:sz w:val="24"/>
      <w:szCs w:val="24"/>
    </w:rPr>
  </w:style>
  <w:style w:type="character" w:customStyle="1" w:styleId="FontStyle383">
    <w:name w:val="Font Style383"/>
    <w:uiPriority w:val="99"/>
    <w:rsid w:val="007257E3"/>
    <w:rPr>
      <w:rFonts w:ascii="Arial" w:hAnsi="Arial" w:cs="Arial" w:hint="default"/>
      <w:sz w:val="22"/>
      <w:szCs w:val="22"/>
    </w:rPr>
  </w:style>
  <w:style w:type="character" w:customStyle="1" w:styleId="FontStyle370">
    <w:name w:val="Font Style370"/>
    <w:uiPriority w:val="99"/>
    <w:rsid w:val="007257E3"/>
    <w:rPr>
      <w:rFonts w:ascii="Arial" w:hAnsi="Arial" w:cs="Arial" w:hint="default"/>
      <w:sz w:val="32"/>
      <w:szCs w:val="32"/>
    </w:rPr>
  </w:style>
  <w:style w:type="character" w:customStyle="1" w:styleId="FontStyle372">
    <w:name w:val="Font Style372"/>
    <w:uiPriority w:val="99"/>
    <w:rsid w:val="007257E3"/>
    <w:rPr>
      <w:rFonts w:ascii="Arial" w:hAnsi="Arial" w:cs="Arial" w:hint="default"/>
      <w:sz w:val="22"/>
      <w:szCs w:val="22"/>
    </w:rPr>
  </w:style>
  <w:style w:type="character" w:customStyle="1" w:styleId="FontStyle373">
    <w:name w:val="Font Style373"/>
    <w:uiPriority w:val="99"/>
    <w:rsid w:val="007257E3"/>
    <w:rPr>
      <w:rFonts w:ascii="Cambria" w:hAnsi="Cambria" w:cs="Cambria" w:hint="default"/>
      <w:b/>
      <w:bCs/>
      <w:w w:val="60"/>
      <w:sz w:val="16"/>
      <w:szCs w:val="16"/>
    </w:rPr>
  </w:style>
  <w:style w:type="character" w:customStyle="1" w:styleId="FontStyle374">
    <w:name w:val="Font Style374"/>
    <w:uiPriority w:val="99"/>
    <w:rsid w:val="007257E3"/>
    <w:rPr>
      <w:rFonts w:ascii="Century Schoolbook" w:hAnsi="Century Schoolbook" w:cs="Century Schoolbook" w:hint="default"/>
      <w:sz w:val="28"/>
      <w:szCs w:val="28"/>
    </w:rPr>
  </w:style>
  <w:style w:type="character" w:customStyle="1" w:styleId="FontStyle375">
    <w:name w:val="Font Style375"/>
    <w:uiPriority w:val="99"/>
    <w:rsid w:val="007257E3"/>
    <w:rPr>
      <w:rFonts w:ascii="Century Schoolbook" w:hAnsi="Century Schoolbook" w:cs="Century Schoolbook" w:hint="default"/>
      <w:sz w:val="28"/>
      <w:szCs w:val="28"/>
    </w:rPr>
  </w:style>
  <w:style w:type="character" w:customStyle="1" w:styleId="FontStyle376">
    <w:name w:val="Font Style376"/>
    <w:uiPriority w:val="99"/>
    <w:rsid w:val="007257E3"/>
    <w:rPr>
      <w:rFonts w:ascii="Courier New" w:hAnsi="Courier New" w:cs="Courier New" w:hint="default"/>
      <w:i/>
      <w:iCs/>
      <w:sz w:val="34"/>
      <w:szCs w:val="34"/>
    </w:rPr>
  </w:style>
  <w:style w:type="character" w:customStyle="1" w:styleId="FontStyle377">
    <w:name w:val="Font Style377"/>
    <w:uiPriority w:val="99"/>
    <w:rsid w:val="007257E3"/>
    <w:rPr>
      <w:rFonts w:ascii="Arial" w:hAnsi="Arial" w:cs="Arial" w:hint="default"/>
      <w:i/>
      <w:iCs/>
      <w:spacing w:val="-20"/>
      <w:sz w:val="22"/>
      <w:szCs w:val="22"/>
    </w:rPr>
  </w:style>
  <w:style w:type="character" w:customStyle="1" w:styleId="FontStyle403">
    <w:name w:val="Font Style403"/>
    <w:uiPriority w:val="99"/>
    <w:rsid w:val="007257E3"/>
    <w:rPr>
      <w:rFonts w:ascii="Arial" w:hAnsi="Arial" w:cs="Arial" w:hint="default"/>
      <w:b/>
      <w:bCs/>
      <w:sz w:val="22"/>
      <w:szCs w:val="22"/>
    </w:rPr>
  </w:style>
  <w:style w:type="character" w:customStyle="1" w:styleId="FontStyle400">
    <w:name w:val="Font Style400"/>
    <w:uiPriority w:val="99"/>
    <w:rsid w:val="007257E3"/>
    <w:rPr>
      <w:rFonts w:ascii="Arial" w:hAnsi="Arial" w:cs="Arial" w:hint="default"/>
      <w:b/>
      <w:bCs/>
      <w:i/>
      <w:iCs/>
      <w:sz w:val="22"/>
      <w:szCs w:val="22"/>
    </w:rPr>
  </w:style>
  <w:style w:type="character" w:customStyle="1" w:styleId="FontStyle398">
    <w:name w:val="Font Style398"/>
    <w:uiPriority w:val="99"/>
    <w:rsid w:val="007257E3"/>
    <w:rPr>
      <w:rFonts w:ascii="Arial" w:hAnsi="Arial" w:cs="Arial" w:hint="default"/>
      <w:b/>
      <w:bCs/>
      <w:i/>
      <w:iCs/>
      <w:sz w:val="8"/>
      <w:szCs w:val="8"/>
    </w:rPr>
  </w:style>
  <w:style w:type="character" w:customStyle="1" w:styleId="FontStyle382">
    <w:name w:val="Font Style382"/>
    <w:uiPriority w:val="99"/>
    <w:rsid w:val="007257E3"/>
    <w:rPr>
      <w:rFonts w:ascii="Arial" w:hAnsi="Arial" w:cs="Arial" w:hint="default"/>
      <w:b/>
      <w:bCs/>
      <w:sz w:val="14"/>
      <w:szCs w:val="14"/>
    </w:rPr>
  </w:style>
  <w:style w:type="character" w:customStyle="1" w:styleId="FontStyle397">
    <w:name w:val="Font Style397"/>
    <w:uiPriority w:val="99"/>
    <w:rsid w:val="007257E3"/>
    <w:rPr>
      <w:rFonts w:ascii="Arial" w:hAnsi="Arial" w:cs="Arial" w:hint="default"/>
      <w:b/>
      <w:bCs/>
      <w:smallCaps/>
      <w:sz w:val="24"/>
      <w:szCs w:val="24"/>
    </w:rPr>
  </w:style>
  <w:style w:type="character" w:customStyle="1" w:styleId="FontStyle395">
    <w:name w:val="Font Style395"/>
    <w:uiPriority w:val="99"/>
    <w:rsid w:val="007257E3"/>
    <w:rPr>
      <w:rFonts w:ascii="Arial" w:hAnsi="Arial" w:cs="Arial" w:hint="default"/>
      <w:i/>
      <w:iCs/>
      <w:sz w:val="22"/>
      <w:szCs w:val="22"/>
    </w:rPr>
  </w:style>
  <w:style w:type="character" w:customStyle="1" w:styleId="FontStyle343">
    <w:name w:val="Font Style343"/>
    <w:uiPriority w:val="99"/>
    <w:rsid w:val="007257E3"/>
    <w:rPr>
      <w:rFonts w:ascii="Arial" w:hAnsi="Arial" w:cs="Arial" w:hint="default"/>
      <w:b/>
      <w:bCs/>
      <w:sz w:val="20"/>
      <w:szCs w:val="20"/>
    </w:rPr>
  </w:style>
  <w:style w:type="character" w:customStyle="1" w:styleId="FontStyle344">
    <w:name w:val="Font Style344"/>
    <w:uiPriority w:val="99"/>
    <w:rsid w:val="007257E3"/>
    <w:rPr>
      <w:rFonts w:ascii="Arial" w:hAnsi="Arial" w:cs="Arial" w:hint="default"/>
      <w:sz w:val="20"/>
      <w:szCs w:val="20"/>
    </w:rPr>
  </w:style>
  <w:style w:type="character" w:customStyle="1" w:styleId="FontStyle388">
    <w:name w:val="Font Style388"/>
    <w:uiPriority w:val="99"/>
    <w:rsid w:val="007257E3"/>
    <w:rPr>
      <w:rFonts w:ascii="Arial" w:hAnsi="Arial" w:cs="Arial" w:hint="default"/>
      <w:b/>
      <w:bCs/>
      <w:i/>
      <w:iCs/>
      <w:sz w:val="22"/>
      <w:szCs w:val="22"/>
    </w:rPr>
  </w:style>
  <w:style w:type="character" w:customStyle="1" w:styleId="FontStyle457">
    <w:name w:val="Font Style457"/>
    <w:uiPriority w:val="99"/>
    <w:rsid w:val="007257E3"/>
    <w:rPr>
      <w:rFonts w:ascii="Arial" w:hAnsi="Arial" w:cs="Arial" w:hint="default"/>
      <w:b/>
      <w:bCs/>
      <w:sz w:val="20"/>
      <w:szCs w:val="20"/>
    </w:rPr>
  </w:style>
  <w:style w:type="character" w:customStyle="1" w:styleId="NormalBOLDChar">
    <w:name w:val="Normal BOLD Char"/>
    <w:rsid w:val="007257E3"/>
    <w:rPr>
      <w:rFonts w:ascii="Arial" w:eastAsia="Lucida Sans Unicode" w:hAnsi="Arial" w:cs="Arial" w:hint="default"/>
      <w:b/>
      <w:bCs w:val="0"/>
      <w:sz w:val="24"/>
      <w:szCs w:val="24"/>
      <w:lang w:val="en-US" w:eastAsia="ar-SA" w:bidi="ar-SA"/>
    </w:rPr>
  </w:style>
  <w:style w:type="character" w:customStyle="1" w:styleId="TitluInSubparagrafChar">
    <w:name w:val="TitluInSubparagraf Char"/>
    <w:rsid w:val="007257E3"/>
    <w:rPr>
      <w:rFonts w:ascii="Arial" w:hAnsi="Arial" w:cs="Arial" w:hint="default"/>
      <w:b/>
      <w:bCs/>
      <w:sz w:val="24"/>
      <w:lang w:val="ro-RO" w:eastAsia="ar-SA" w:bidi="ar-SA"/>
    </w:rPr>
  </w:style>
  <w:style w:type="character" w:customStyle="1" w:styleId="field-type">
    <w:name w:val="field-type"/>
    <w:basedOn w:val="DefaultParagraphFont"/>
    <w:rsid w:val="007257E3"/>
  </w:style>
  <w:style w:type="character" w:customStyle="1" w:styleId="field-longitude">
    <w:name w:val="field-longitude"/>
    <w:basedOn w:val="DefaultParagraphFont"/>
    <w:rsid w:val="007257E3"/>
  </w:style>
  <w:style w:type="character" w:customStyle="1" w:styleId="field-latitude">
    <w:name w:val="field-latitude"/>
    <w:basedOn w:val="DefaultParagraphFont"/>
    <w:rsid w:val="007257E3"/>
  </w:style>
  <w:style w:type="character" w:customStyle="1" w:styleId="field-area">
    <w:name w:val="field-area"/>
    <w:basedOn w:val="DefaultParagraphFont"/>
    <w:rsid w:val="007257E3"/>
  </w:style>
  <w:style w:type="character" w:customStyle="1" w:styleId="field-min">
    <w:name w:val="field-min"/>
    <w:basedOn w:val="DefaultParagraphFont"/>
    <w:rsid w:val="007257E3"/>
  </w:style>
  <w:style w:type="character" w:customStyle="1" w:styleId="field-max">
    <w:name w:val="field-max"/>
    <w:basedOn w:val="DefaultParagraphFont"/>
    <w:rsid w:val="007257E3"/>
  </w:style>
  <w:style w:type="character" w:customStyle="1" w:styleId="field-mean">
    <w:name w:val="field-mean"/>
    <w:basedOn w:val="DefaultParagraphFont"/>
    <w:rsid w:val="007257E3"/>
  </w:style>
  <w:style w:type="character" w:customStyle="1" w:styleId="field-n12">
    <w:name w:val="field-n12"/>
    <w:basedOn w:val="DefaultParagraphFont"/>
    <w:rsid w:val="007257E3"/>
  </w:style>
  <w:style w:type="character" w:customStyle="1" w:styleId="field-n23">
    <w:name w:val="field-n23"/>
    <w:basedOn w:val="DefaultParagraphFont"/>
    <w:rsid w:val="007257E3"/>
  </w:style>
  <w:style w:type="character" w:customStyle="1" w:styleId="field-other">
    <w:name w:val="field-other"/>
    <w:basedOn w:val="DefaultParagraphFont"/>
    <w:rsid w:val="007257E3"/>
  </w:style>
  <w:style w:type="character" w:customStyle="1" w:styleId="field-quality">
    <w:name w:val="field-quality"/>
    <w:basedOn w:val="DefaultParagraphFont"/>
    <w:rsid w:val="007257E3"/>
  </w:style>
  <w:style w:type="character" w:customStyle="1" w:styleId="field-vulnerability">
    <w:name w:val="field-vulnerability"/>
    <w:basedOn w:val="DefaultParagraphFont"/>
    <w:rsid w:val="007257E3"/>
  </w:style>
  <w:style w:type="character" w:customStyle="1" w:styleId="field-intensity">
    <w:name w:val="field-intensity"/>
    <w:basedOn w:val="DefaultParagraphFont"/>
    <w:rsid w:val="007257E3"/>
  </w:style>
  <w:style w:type="character" w:customStyle="1" w:styleId="field-percentage">
    <w:name w:val="field-percentage"/>
    <w:basedOn w:val="DefaultParagraphFont"/>
    <w:rsid w:val="007257E3"/>
  </w:style>
  <w:style w:type="character" w:customStyle="1" w:styleId="field-influence">
    <w:name w:val="field-influence"/>
    <w:basedOn w:val="DefaultParagraphFont"/>
    <w:rsid w:val="007257E3"/>
  </w:style>
  <w:style w:type="character" w:customStyle="1" w:styleId="field-representativeness">
    <w:name w:val="field-representativeness"/>
    <w:basedOn w:val="DefaultParagraphFont"/>
    <w:rsid w:val="007257E3"/>
  </w:style>
  <w:style w:type="character" w:customStyle="1" w:styleId="field-relativearea">
    <w:name w:val="field-relative_area"/>
    <w:basedOn w:val="DefaultParagraphFont"/>
    <w:rsid w:val="007257E3"/>
  </w:style>
  <w:style w:type="character" w:customStyle="1" w:styleId="field-conservationstatus">
    <w:name w:val="field-conservation_status"/>
    <w:basedOn w:val="DefaultParagraphFont"/>
    <w:rsid w:val="007257E3"/>
  </w:style>
  <w:style w:type="character" w:customStyle="1" w:styleId="field-globalevaluation">
    <w:name w:val="field-global_evaluation"/>
    <w:basedOn w:val="DefaultParagraphFont"/>
    <w:rsid w:val="007257E3"/>
  </w:style>
  <w:style w:type="character" w:customStyle="1" w:styleId="field-scientificname">
    <w:name w:val="field-scientific_name"/>
    <w:basedOn w:val="DefaultParagraphFont"/>
    <w:rsid w:val="007257E3"/>
  </w:style>
  <w:style w:type="character" w:customStyle="1" w:styleId="field-text">
    <w:name w:val="field-text"/>
    <w:basedOn w:val="DefaultParagraphFont"/>
    <w:rsid w:val="007257E3"/>
  </w:style>
  <w:style w:type="character" w:customStyle="1" w:styleId="field-trend">
    <w:name w:val="field-trend"/>
    <w:basedOn w:val="DefaultParagraphFont"/>
    <w:rsid w:val="007257E3"/>
  </w:style>
  <w:style w:type="character" w:customStyle="1" w:styleId="field-designation">
    <w:name w:val="field-designation"/>
    <w:basedOn w:val="DefaultParagraphFont"/>
    <w:rsid w:val="007257E3"/>
  </w:style>
  <w:style w:type="character" w:customStyle="1" w:styleId="field-overlap">
    <w:name w:val="field-overlap"/>
    <w:basedOn w:val="DefaultParagraphFont"/>
    <w:rsid w:val="007257E3"/>
  </w:style>
  <w:style w:type="character" w:customStyle="1" w:styleId="FontStyle45">
    <w:name w:val="Font Style45"/>
    <w:uiPriority w:val="99"/>
    <w:rsid w:val="007257E3"/>
    <w:rPr>
      <w:rFonts w:ascii="Times New Roman" w:hAnsi="Times New Roman" w:cs="Times New Roman" w:hint="default"/>
      <w:sz w:val="24"/>
      <w:szCs w:val="24"/>
    </w:rPr>
  </w:style>
  <w:style w:type="character" w:customStyle="1" w:styleId="FontStyle52">
    <w:name w:val="Font Style52"/>
    <w:uiPriority w:val="99"/>
    <w:rsid w:val="007257E3"/>
    <w:rPr>
      <w:rFonts w:ascii="Times New Roman" w:hAnsi="Times New Roman" w:cs="Times New Roman" w:hint="default"/>
      <w:spacing w:val="-30"/>
      <w:sz w:val="34"/>
      <w:szCs w:val="34"/>
    </w:rPr>
  </w:style>
  <w:style w:type="character" w:customStyle="1" w:styleId="ALINIATChar">
    <w:name w:val="ALINIAT Char"/>
    <w:rsid w:val="007257E3"/>
    <w:rPr>
      <w:rFonts w:ascii="Calibri" w:eastAsia="Calibri" w:hAnsi="Calibri" w:cs="Arial" w:hint="default"/>
      <w:sz w:val="24"/>
      <w:szCs w:val="24"/>
    </w:rPr>
  </w:style>
  <w:style w:type="character" w:customStyle="1" w:styleId="CorpDescriereChar">
    <w:name w:val="CorpDescriere Char"/>
    <w:rsid w:val="007257E3"/>
    <w:rPr>
      <w:rFonts w:ascii="Arial" w:hAnsi="Arial" w:cs="Arial" w:hint="default"/>
      <w:lang w:val="en-US" w:eastAsia="ar-SA" w:bidi="ar-SA"/>
    </w:rPr>
  </w:style>
  <w:style w:type="character" w:customStyle="1" w:styleId="FontStyle12">
    <w:name w:val="Font Style12"/>
    <w:uiPriority w:val="99"/>
    <w:rsid w:val="007257E3"/>
    <w:rPr>
      <w:rFonts w:ascii="Arial" w:hAnsi="Arial" w:cs="Arial" w:hint="default"/>
      <w:i/>
      <w:iCs/>
      <w:sz w:val="16"/>
      <w:szCs w:val="16"/>
    </w:rPr>
  </w:style>
  <w:style w:type="character" w:customStyle="1" w:styleId="FontStyle17">
    <w:name w:val="Font Style17"/>
    <w:uiPriority w:val="99"/>
    <w:rsid w:val="007257E3"/>
    <w:rPr>
      <w:rFonts w:ascii="Arial" w:hAnsi="Arial" w:cs="Arial" w:hint="default"/>
      <w:b/>
      <w:bCs/>
      <w:sz w:val="16"/>
      <w:szCs w:val="16"/>
    </w:rPr>
  </w:style>
  <w:style w:type="character" w:customStyle="1" w:styleId="yiv8270465792">
    <w:name w:val="yiv8270465792"/>
    <w:basedOn w:val="DefaultParagraphFont"/>
    <w:rsid w:val="007257E3"/>
  </w:style>
  <w:style w:type="character" w:customStyle="1" w:styleId="FontStyle26">
    <w:name w:val="Font Style26"/>
    <w:uiPriority w:val="99"/>
    <w:rsid w:val="007257E3"/>
    <w:rPr>
      <w:rFonts w:ascii="Arial" w:hAnsi="Arial" w:cs="Arial" w:hint="default"/>
      <w:b/>
      <w:bCs/>
      <w:sz w:val="14"/>
      <w:szCs w:val="14"/>
    </w:rPr>
  </w:style>
  <w:style w:type="character" w:customStyle="1" w:styleId="FontStyle24">
    <w:name w:val="Font Style24"/>
    <w:uiPriority w:val="99"/>
    <w:rsid w:val="007257E3"/>
    <w:rPr>
      <w:rFonts w:ascii="Arial" w:hAnsi="Arial" w:cs="Arial" w:hint="default"/>
      <w:i/>
      <w:iCs/>
      <w:sz w:val="14"/>
      <w:szCs w:val="14"/>
    </w:rPr>
  </w:style>
  <w:style w:type="character" w:customStyle="1" w:styleId="FontStyle25">
    <w:name w:val="Font Style25"/>
    <w:uiPriority w:val="99"/>
    <w:rsid w:val="007257E3"/>
    <w:rPr>
      <w:rFonts w:ascii="Arial" w:hAnsi="Arial" w:cs="Arial" w:hint="default"/>
      <w:sz w:val="14"/>
      <w:szCs w:val="14"/>
    </w:rPr>
  </w:style>
  <w:style w:type="character" w:customStyle="1" w:styleId="FontStyle27">
    <w:name w:val="Font Style27"/>
    <w:uiPriority w:val="99"/>
    <w:rsid w:val="007257E3"/>
    <w:rPr>
      <w:rFonts w:ascii="Arial" w:hAnsi="Arial" w:cs="Arial" w:hint="default"/>
      <w:sz w:val="10"/>
      <w:szCs w:val="10"/>
    </w:rPr>
  </w:style>
  <w:style w:type="character" w:customStyle="1" w:styleId="FontStyle28">
    <w:name w:val="Font Style28"/>
    <w:uiPriority w:val="99"/>
    <w:rsid w:val="007257E3"/>
    <w:rPr>
      <w:rFonts w:ascii="Arial" w:hAnsi="Arial" w:cs="Arial" w:hint="default"/>
      <w:sz w:val="12"/>
      <w:szCs w:val="12"/>
    </w:rPr>
  </w:style>
  <w:style w:type="character" w:customStyle="1" w:styleId="field-ownership">
    <w:name w:val="field-ownership"/>
    <w:rsid w:val="007257E3"/>
  </w:style>
  <w:style w:type="character" w:customStyle="1" w:styleId="field-organisation">
    <w:name w:val="field-organisation"/>
    <w:rsid w:val="007257E3"/>
  </w:style>
  <w:style w:type="character" w:customStyle="1" w:styleId="field-plan">
    <w:name w:val="field-plan"/>
    <w:rsid w:val="007257E3"/>
  </w:style>
  <w:style w:type="character" w:customStyle="1" w:styleId="js-ineffectdate">
    <w:name w:val="js-ineffectdate"/>
    <w:basedOn w:val="DefaultParagraphFont"/>
    <w:rsid w:val="007257E3"/>
  </w:style>
  <w:style w:type="character" w:customStyle="1" w:styleId="js-headerdate">
    <w:name w:val="js-headerdate"/>
    <w:basedOn w:val="DefaultParagraphFont"/>
    <w:rsid w:val="007257E3"/>
  </w:style>
  <w:style w:type="character" w:customStyle="1" w:styleId="TITLUSUBCAPITOLChar">
    <w:name w:val="TITLU SUBCAPITOL Char"/>
    <w:rsid w:val="007257E3"/>
    <w:rPr>
      <w:rFonts w:ascii="Arial" w:eastAsia="Times New Roman" w:hAnsi="Arial" w:cs="Times New Roman" w:hint="default"/>
      <w:b/>
      <w:bCs/>
      <w:i/>
      <w:iCs w:val="0"/>
      <w:sz w:val="24"/>
      <w:szCs w:val="24"/>
      <w:lang w:val="ro-RO" w:eastAsia="ar-SA"/>
    </w:rPr>
  </w:style>
  <w:style w:type="character" w:customStyle="1" w:styleId="mw-editsection">
    <w:name w:val="mw-editsection"/>
    <w:basedOn w:val="DefaultParagraphFont"/>
    <w:rsid w:val="007257E3"/>
  </w:style>
  <w:style w:type="character" w:customStyle="1" w:styleId="mw-editsection-bracket">
    <w:name w:val="mw-editsection-bracket"/>
    <w:basedOn w:val="DefaultParagraphFont"/>
    <w:rsid w:val="007257E3"/>
  </w:style>
  <w:style w:type="character" w:customStyle="1" w:styleId="mw-editsection-divider">
    <w:name w:val="mw-editsection-divider"/>
    <w:basedOn w:val="DefaultParagraphFont"/>
    <w:rsid w:val="007257E3"/>
  </w:style>
  <w:style w:type="character" w:customStyle="1" w:styleId="plainlinks">
    <w:name w:val="plainlinks"/>
    <w:basedOn w:val="DefaultParagraphFont"/>
    <w:rsid w:val="007257E3"/>
  </w:style>
  <w:style w:type="character" w:customStyle="1" w:styleId="geo-dec">
    <w:name w:val="geo-dec"/>
    <w:basedOn w:val="DefaultParagraphFont"/>
    <w:rsid w:val="007257E3"/>
  </w:style>
  <w:style w:type="character" w:customStyle="1" w:styleId="Bodytext5NotItalic">
    <w:name w:val="Body text (5) + Not Italic"/>
    <w:rsid w:val="007257E3"/>
    <w:rPr>
      <w:rFonts w:ascii="Calibri" w:hAnsi="Calibri" w:cs="Calibri"/>
      <w:i/>
      <w:iCs/>
      <w:color w:val="000000"/>
      <w:spacing w:val="0"/>
      <w:w w:val="100"/>
      <w:position w:val="0"/>
      <w:shd w:val="clear" w:color="auto" w:fill="FFFFFF"/>
      <w:lang w:val="ro-RO"/>
    </w:rPr>
  </w:style>
  <w:style w:type="character" w:customStyle="1" w:styleId="Heading4NotItalic">
    <w:name w:val="Heading #4 + Not Italic"/>
    <w:rsid w:val="007257E3"/>
    <w:rPr>
      <w:rFonts w:ascii="Calibri" w:eastAsia="Calibri" w:hAnsi="Calibri" w:cs="Calibri" w:hint="default"/>
      <w:b w:val="0"/>
      <w:bCs w:val="0"/>
      <w:i/>
      <w:iCs/>
      <w:smallCaps w:val="0"/>
      <w:strike w:val="0"/>
      <w:dstrike w:val="0"/>
      <w:color w:val="000000"/>
      <w:spacing w:val="0"/>
      <w:w w:val="100"/>
      <w:position w:val="0"/>
      <w:sz w:val="20"/>
      <w:szCs w:val="20"/>
      <w:u w:val="none"/>
      <w:effect w:val="none"/>
      <w:shd w:val="clear" w:color="auto" w:fill="FFFFFF"/>
      <w:lang w:val="ro-RO"/>
    </w:rPr>
  </w:style>
  <w:style w:type="character" w:customStyle="1" w:styleId="FontStyle147">
    <w:name w:val="Font Style147"/>
    <w:rsid w:val="007257E3"/>
    <w:rPr>
      <w:rFonts w:ascii="Times New Roman" w:hAnsi="Times New Roman" w:cs="Times New Roman" w:hint="default"/>
      <w:b/>
      <w:bCs/>
      <w:sz w:val="20"/>
      <w:szCs w:val="20"/>
    </w:rPr>
  </w:style>
  <w:style w:type="character" w:customStyle="1" w:styleId="FontStyle146">
    <w:name w:val="Font Style146"/>
    <w:rsid w:val="007257E3"/>
    <w:rPr>
      <w:rFonts w:ascii="Times New Roman" w:hAnsi="Times New Roman" w:cs="Times New Roman" w:hint="default"/>
      <w:b/>
      <w:bCs/>
      <w:sz w:val="18"/>
      <w:szCs w:val="18"/>
    </w:rPr>
  </w:style>
  <w:style w:type="character" w:customStyle="1" w:styleId="FontStyle148">
    <w:name w:val="Font Style148"/>
    <w:rsid w:val="007257E3"/>
    <w:rPr>
      <w:rFonts w:ascii="Times New Roman" w:hAnsi="Times New Roman" w:cs="Times New Roman" w:hint="default"/>
      <w:sz w:val="18"/>
      <w:szCs w:val="18"/>
    </w:rPr>
  </w:style>
  <w:style w:type="character" w:customStyle="1" w:styleId="FontStyle110">
    <w:name w:val="Font Style110"/>
    <w:rsid w:val="007257E3"/>
    <w:rPr>
      <w:rFonts w:ascii="Times New Roman" w:hAnsi="Times New Roman" w:cs="Times New Roman" w:hint="default"/>
      <w:sz w:val="20"/>
      <w:szCs w:val="20"/>
    </w:rPr>
  </w:style>
  <w:style w:type="character" w:customStyle="1" w:styleId="FontStyle149">
    <w:name w:val="Font Style149"/>
    <w:rsid w:val="007257E3"/>
    <w:rPr>
      <w:rFonts w:ascii="Times New Roman" w:hAnsi="Times New Roman" w:cs="Times New Roman" w:hint="default"/>
      <w:sz w:val="20"/>
      <w:szCs w:val="20"/>
    </w:rPr>
  </w:style>
  <w:style w:type="character" w:customStyle="1" w:styleId="FontStyle119">
    <w:name w:val="Font Style119"/>
    <w:rsid w:val="007257E3"/>
    <w:rPr>
      <w:rFonts w:ascii="Times New Roman" w:hAnsi="Times New Roman" w:cs="Times New Roman" w:hint="default"/>
      <w:sz w:val="14"/>
      <w:szCs w:val="14"/>
    </w:rPr>
  </w:style>
  <w:style w:type="character" w:customStyle="1" w:styleId="FontStyle133">
    <w:name w:val="Font Style133"/>
    <w:rsid w:val="007257E3"/>
    <w:rPr>
      <w:rFonts w:ascii="Times New Roman" w:hAnsi="Times New Roman" w:cs="Times New Roman" w:hint="default"/>
      <w:sz w:val="16"/>
      <w:szCs w:val="16"/>
    </w:rPr>
  </w:style>
  <w:style w:type="character" w:customStyle="1" w:styleId="NormalTimesNewRomanChar">
    <w:name w:val="Normal + Times New Roman Char"/>
    <w:aliases w:val="9 pt Char,Line spacing:  1 lines Char"/>
    <w:rsid w:val="007257E3"/>
    <w:rPr>
      <w:rFonts w:ascii="Calibri" w:eastAsia="Calibri" w:hAnsi="Calibri" w:cs="Calibri" w:hint="default"/>
      <w:sz w:val="18"/>
      <w:szCs w:val="18"/>
      <w:lang w:val="en-US" w:eastAsia="de-AT" w:bidi="ar-SA"/>
    </w:rPr>
  </w:style>
  <w:style w:type="character" w:customStyle="1" w:styleId="tabel1">
    <w:name w:val="tabel1"/>
    <w:rsid w:val="007257E3"/>
    <w:rPr>
      <w:rFonts w:ascii="Courier New" w:hAnsi="Courier New" w:cs="Courier New" w:hint="default"/>
      <w:color w:val="000000"/>
      <w:sz w:val="20"/>
      <w:szCs w:val="20"/>
    </w:rPr>
  </w:style>
  <w:style w:type="character" w:customStyle="1" w:styleId="SubparagraafChar">
    <w:name w:val="Subparagraaf Char"/>
    <w:aliases w:val="1.1.1 Char,Bplan 1.1.1 Char,NZlijn kop 3 Char"/>
    <w:rsid w:val="007257E3"/>
    <w:rPr>
      <w:rFonts w:ascii="Verdana" w:hAnsi="Verdana" w:hint="default"/>
      <w:b/>
      <w:bCs w:val="0"/>
      <w:sz w:val="18"/>
      <w:lang w:eastAsia="en-US"/>
    </w:rPr>
  </w:style>
  <w:style w:type="character" w:customStyle="1" w:styleId="Mention1">
    <w:name w:val="Mention1"/>
    <w:uiPriority w:val="99"/>
    <w:semiHidden/>
    <w:rsid w:val="007257E3"/>
    <w:rPr>
      <w:color w:val="2B579A"/>
      <w:shd w:val="clear" w:color="auto" w:fill="E6E6E6"/>
    </w:rPr>
  </w:style>
  <w:style w:type="character" w:customStyle="1" w:styleId="User0">
    <w:name w:val="User"/>
    <w:semiHidden/>
    <w:rsid w:val="007257E3"/>
    <w:rPr>
      <w:rFonts w:ascii="Arial" w:hAnsi="Arial" w:cs="Arial" w:hint="default"/>
      <w:color w:val="000080"/>
      <w:sz w:val="20"/>
      <w:szCs w:val="20"/>
    </w:rPr>
  </w:style>
  <w:style w:type="character" w:customStyle="1" w:styleId="normalboldtextstyle">
    <w:name w:val="normalboldtextstyle"/>
    <w:rsid w:val="007257E3"/>
  </w:style>
  <w:style w:type="character" w:customStyle="1" w:styleId="FootnoteTextCharCharCharCharChar">
    <w:name w:val="Footnote Text.Char Char Char Char Char"/>
    <w:rsid w:val="007257E3"/>
    <w:rPr>
      <w:rFonts w:ascii="Arial" w:hAnsi="Arial" w:cs="Arial" w:hint="default"/>
      <w:sz w:val="16"/>
      <w:szCs w:val="16"/>
      <w:lang w:val="en-US" w:eastAsia="en-US" w:bidi="ar-SA"/>
    </w:rPr>
  </w:style>
  <w:style w:type="character" w:customStyle="1" w:styleId="ListBulletCharChar">
    <w:name w:val="List Bullet Char Char"/>
    <w:rsid w:val="007257E3"/>
    <w:rPr>
      <w:rFonts w:ascii="Arial" w:hAnsi="Arial" w:cs="Arial" w:hint="default"/>
      <w:lang w:val="en-US" w:eastAsia="en-US" w:bidi="ar-SA"/>
    </w:rPr>
  </w:style>
  <w:style w:type="character" w:customStyle="1" w:styleId="titlu21">
    <w:name w:val="titlu21"/>
    <w:rsid w:val="007257E3"/>
    <w:rPr>
      <w:rFonts w:ascii="Verdana" w:hAnsi="Verdana" w:cs="Times New Roman" w:hint="default"/>
      <w:b/>
      <w:bCs/>
      <w:color w:val="0661BE"/>
      <w:sz w:val="18"/>
      <w:szCs w:val="18"/>
    </w:rPr>
  </w:style>
  <w:style w:type="character" w:customStyle="1" w:styleId="c21">
    <w:name w:val="c21"/>
    <w:rsid w:val="007257E3"/>
    <w:rPr>
      <w:sz w:val="20"/>
      <w:szCs w:val="20"/>
    </w:rPr>
  </w:style>
  <w:style w:type="character" w:customStyle="1" w:styleId="EmailStyle1564">
    <w:name w:val="EmailStyle1564"/>
    <w:semiHidden/>
    <w:rsid w:val="007257E3"/>
    <w:rPr>
      <w:rFonts w:ascii="Arial" w:hAnsi="Arial" w:cs="Arial" w:hint="default"/>
      <w:color w:val="000080"/>
      <w:sz w:val="20"/>
      <w:szCs w:val="20"/>
    </w:rPr>
  </w:style>
  <w:style w:type="character" w:customStyle="1" w:styleId="WW8Num35z3">
    <w:name w:val="WW8Num35z3"/>
    <w:rsid w:val="007257E3"/>
    <w:rPr>
      <w:rFonts w:ascii="Symbol" w:hAnsi="Symbol" w:hint="default"/>
    </w:rPr>
  </w:style>
  <w:style w:type="character" w:customStyle="1" w:styleId="bodytext3155pt">
    <w:name w:val="bodytext3155pt"/>
    <w:basedOn w:val="DefaultParagraphFont"/>
    <w:rsid w:val="007257E3"/>
  </w:style>
  <w:style w:type="character" w:customStyle="1" w:styleId="CharCharCharCharCharCharChar2">
    <w:name w:val="Char Char Char Char Char Char Char2"/>
    <w:rsid w:val="007257E3"/>
    <w:rPr>
      <w:rFonts w:ascii="Calibri" w:hAnsi="Calibri" w:cs="Calibri" w:hint="default"/>
      <w:b/>
      <w:bCs/>
      <w:noProof w:val="0"/>
      <w:lang w:val="en-GB" w:eastAsia="en-US"/>
    </w:rPr>
  </w:style>
  <w:style w:type="table" w:customStyle="1" w:styleId="TabelNormal1">
    <w:name w:val="Tabel Normal1"/>
    <w:semiHidden/>
    <w:rsid w:val="007257E3"/>
    <w:pPr>
      <w:spacing w:line="240" w:lineRule="auto"/>
    </w:pPr>
    <w:rPr>
      <w:rFonts w:ascii="Arial" w:eastAsia="Times New Roman" w:hAnsi="Arial" w:cs="Times New Roman"/>
      <w:sz w:val="20"/>
      <w:szCs w:val="20"/>
      <w:lang w:val="en-US"/>
    </w:rPr>
    <w:tblPr>
      <w:tblCellMar>
        <w:top w:w="0" w:type="dxa"/>
        <w:left w:w="108" w:type="dxa"/>
        <w:bottom w:w="0" w:type="dxa"/>
        <w:right w:w="108" w:type="dxa"/>
      </w:tblCellMar>
    </w:tblPr>
  </w:style>
  <w:style w:type="table" w:customStyle="1" w:styleId="TabelNormal11">
    <w:name w:val="Tabel Normal11"/>
    <w:semiHidden/>
    <w:rsid w:val="007257E3"/>
    <w:pPr>
      <w:spacing w:line="240" w:lineRule="auto"/>
    </w:pPr>
    <w:rPr>
      <w:rFonts w:ascii="Arial" w:eastAsia="Times New Roman" w:hAnsi="Arial" w:cs="Times New Roman"/>
      <w:sz w:val="20"/>
      <w:szCs w:val="20"/>
      <w:lang w:val="en-US"/>
    </w:rPr>
    <w:tblPr>
      <w:tblCellMar>
        <w:top w:w="0" w:type="dxa"/>
        <w:left w:w="108" w:type="dxa"/>
        <w:bottom w:w="0" w:type="dxa"/>
        <w:right w:w="108" w:type="dxa"/>
      </w:tblCellMar>
    </w:tblPr>
  </w:style>
  <w:style w:type="table" w:customStyle="1" w:styleId="LightShadingAccent51">
    <w:name w:val="Light Shading Accent 51"/>
    <w:rsid w:val="007257E3"/>
    <w:pPr>
      <w:spacing w:line="240" w:lineRule="auto"/>
    </w:pPr>
    <w:rPr>
      <w:rFonts w:ascii="Calibri" w:eastAsia="Times New Roman" w:hAnsi="Calibri" w:cs="Times New Roman"/>
      <w:color w:val="31849B"/>
      <w:sz w:val="20"/>
      <w:szCs w:val="20"/>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ShadingAccent41">
    <w:name w:val="Light Shading Accent 41"/>
    <w:rsid w:val="007257E3"/>
    <w:pPr>
      <w:spacing w:line="240" w:lineRule="auto"/>
    </w:pPr>
    <w:rPr>
      <w:rFonts w:ascii="Calibri" w:eastAsia="Times New Roman" w:hAnsi="Calibri" w:cs="Times New Roman"/>
      <w:color w:val="5F497A"/>
      <w:sz w:val="20"/>
      <w:szCs w:val="20"/>
      <w:lang w:val="en-US"/>
    </w:rPr>
    <w:tblPr>
      <w:tblStyleRowBandSize w:val="1"/>
      <w:tblStyleColBandSize w:val="1"/>
      <w:tblBorders>
        <w:top w:val="single" w:sz="8" w:space="0" w:color="8064A2"/>
        <w:bottom w:val="single" w:sz="8" w:space="0" w:color="8064A2"/>
      </w:tblBorders>
      <w:tblCellMar>
        <w:top w:w="0" w:type="dxa"/>
        <w:left w:w="108" w:type="dxa"/>
        <w:bottom w:w="0" w:type="dxa"/>
        <w:right w:w="108" w:type="dxa"/>
      </w:tblCellMar>
    </w:tblPr>
  </w:style>
  <w:style w:type="table" w:customStyle="1" w:styleId="LightShading-Accent514">
    <w:name w:val="Light Shading - Accent 514"/>
    <w:uiPriority w:val="60"/>
    <w:rsid w:val="007257E3"/>
    <w:pPr>
      <w:spacing w:after="200" w:line="276" w:lineRule="auto"/>
    </w:pPr>
    <w:rPr>
      <w:rFonts w:ascii="Calibri" w:eastAsia="Times New Roman" w:hAnsi="Calibri" w:cs="Times New Roman"/>
      <w:color w:val="31849B"/>
      <w:sz w:val="22"/>
      <w:szCs w:val="22"/>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Shading-Accent414">
    <w:name w:val="Light Shading - Accent 414"/>
    <w:uiPriority w:val="60"/>
    <w:rsid w:val="007257E3"/>
    <w:pPr>
      <w:spacing w:after="200" w:line="276" w:lineRule="auto"/>
    </w:pPr>
    <w:rPr>
      <w:rFonts w:ascii="Calibri" w:eastAsia="Times New Roman" w:hAnsi="Calibri" w:cs="Times New Roman"/>
      <w:color w:val="5F497A"/>
      <w:sz w:val="22"/>
      <w:szCs w:val="22"/>
      <w:lang w:val="en-US"/>
    </w:rPr>
    <w:tblPr>
      <w:tblStyleRowBandSize w:val="1"/>
      <w:tblStyleColBandSize w:val="1"/>
      <w:tblBorders>
        <w:top w:val="single" w:sz="8" w:space="0" w:color="8064A2"/>
        <w:bottom w:val="single" w:sz="8" w:space="0" w:color="8064A2"/>
      </w:tblBorders>
      <w:tblCellMar>
        <w:top w:w="0" w:type="dxa"/>
        <w:left w:w="108" w:type="dxa"/>
        <w:bottom w:w="0" w:type="dxa"/>
        <w:right w:w="108" w:type="dxa"/>
      </w:tblCellMar>
    </w:tblPr>
  </w:style>
  <w:style w:type="table" w:customStyle="1" w:styleId="TableGrid231">
    <w:name w:val="Table Grid231"/>
    <w:rsid w:val="007257E3"/>
    <w:pPr>
      <w:spacing w:line="240" w:lineRule="auto"/>
    </w:pPr>
    <w:rPr>
      <w:rFonts w:ascii="Times New Roman" w:eastAsia="Calibri" w:hAnsi="Times New Roman" w:cs="Times New Roman"/>
      <w:sz w:val="20"/>
      <w:szCs w:val="20"/>
      <w:lang w:val="en-US"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rsid w:val="007257E3"/>
    <w:pPr>
      <w:spacing w:line="240" w:lineRule="auto"/>
    </w:pPr>
    <w:rPr>
      <w:rFonts w:ascii="Calibri" w:eastAsia="Times New Roman" w:hAnsi="Calibri" w:cs="Times New Roman"/>
      <w:sz w:val="20"/>
      <w:szCs w:val="20"/>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Shading-Accent52">
    <w:name w:val="Light Shading - Accent 52"/>
    <w:rsid w:val="007257E3"/>
    <w:pPr>
      <w:spacing w:line="240" w:lineRule="auto"/>
    </w:pPr>
    <w:rPr>
      <w:rFonts w:ascii="Calibri" w:eastAsia="Times New Roman" w:hAnsi="Calibri" w:cs="Times New Roman"/>
      <w:color w:val="31849B"/>
      <w:sz w:val="20"/>
      <w:szCs w:val="20"/>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Shading-Accent42">
    <w:name w:val="Light Shading - Accent 42"/>
    <w:rsid w:val="007257E3"/>
    <w:pPr>
      <w:spacing w:line="240" w:lineRule="auto"/>
    </w:pPr>
    <w:rPr>
      <w:rFonts w:ascii="Calibri" w:eastAsia="Times New Roman" w:hAnsi="Calibri" w:cs="Times New Roman"/>
      <w:color w:val="5F497A"/>
      <w:sz w:val="20"/>
      <w:szCs w:val="20"/>
      <w:lang w:val="en-US"/>
    </w:rPr>
    <w:tblPr>
      <w:tblStyleRowBandSize w:val="1"/>
      <w:tblStyleColBandSize w:val="1"/>
      <w:tblBorders>
        <w:top w:val="single" w:sz="8" w:space="0" w:color="8064A2"/>
        <w:bottom w:val="single" w:sz="8" w:space="0" w:color="8064A2"/>
      </w:tblBorders>
      <w:tblCellMar>
        <w:top w:w="0" w:type="dxa"/>
        <w:left w:w="108" w:type="dxa"/>
        <w:bottom w:w="0" w:type="dxa"/>
        <w:right w:w="108" w:type="dxa"/>
      </w:tblCellMar>
    </w:tblPr>
  </w:style>
  <w:style w:type="table" w:customStyle="1" w:styleId="TableElegant5">
    <w:name w:val="Table Elegant5"/>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5">
    <w:name w:val="Table Web 25"/>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Classic14">
    <w:name w:val="Table Classic 14"/>
    <w:basedOn w:val="TableNormal"/>
    <w:rsid w:val="007257E3"/>
    <w:pPr>
      <w:spacing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4">
    <w:name w:val="Table Web 14"/>
    <w:basedOn w:val="TableNormal"/>
    <w:rsid w:val="007257E3"/>
    <w:pPr>
      <w:spacing w:line="280" w:lineRule="exact"/>
    </w:pPr>
    <w:rPr>
      <w:rFonts w:ascii="Times New Roman" w:eastAsia="Calibri"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4">
    <w:name w:val="Table Web 34"/>
    <w:basedOn w:val="TableNormal"/>
    <w:rsid w:val="007257E3"/>
    <w:pPr>
      <w:spacing w:line="280" w:lineRule="exact"/>
    </w:pPr>
    <w:rPr>
      <w:rFonts w:ascii="Times New Roman" w:eastAsia="Calibri"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41">
    <w:name w:val="Table Elegant141"/>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41">
    <w:name w:val="Table Web 2141"/>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1131">
    <w:name w:val="Table Web 1131"/>
    <w:basedOn w:val="TableNormal"/>
    <w:rsid w:val="007257E3"/>
    <w:pPr>
      <w:spacing w:line="280" w:lineRule="exact"/>
    </w:pPr>
    <w:rPr>
      <w:rFonts w:ascii="Times New Roman" w:eastAsia="Calibri"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31">
    <w:name w:val="Table Web 3131"/>
    <w:basedOn w:val="TableNormal"/>
    <w:rsid w:val="007257E3"/>
    <w:pPr>
      <w:spacing w:line="280" w:lineRule="exact"/>
    </w:pPr>
    <w:rPr>
      <w:rFonts w:ascii="Times New Roman" w:eastAsia="Calibri"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131">
    <w:name w:val="Table Grid1131"/>
    <w:basedOn w:val="TableNormal"/>
    <w:rsid w:val="007257E3"/>
    <w:pPr>
      <w:spacing w:line="240" w:lineRule="auto"/>
    </w:pPr>
    <w:rPr>
      <w:rFonts w:ascii="Calibri" w:eastAsia="Calibri"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Accent53">
    <w:name w:val="Light Shading - Accent 53"/>
    <w:rsid w:val="007257E3"/>
    <w:pPr>
      <w:spacing w:line="240" w:lineRule="auto"/>
    </w:pPr>
    <w:rPr>
      <w:rFonts w:ascii="Calibri" w:eastAsia="Times New Roman" w:hAnsi="Calibri" w:cs="Times New Roman"/>
      <w:color w:val="31849B"/>
      <w:sz w:val="20"/>
      <w:szCs w:val="20"/>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Shading-Accent43">
    <w:name w:val="Light Shading - Accent 43"/>
    <w:rsid w:val="007257E3"/>
    <w:pPr>
      <w:spacing w:line="240" w:lineRule="auto"/>
    </w:pPr>
    <w:rPr>
      <w:rFonts w:ascii="Calibri" w:eastAsia="Times New Roman" w:hAnsi="Calibri" w:cs="Times New Roman"/>
      <w:color w:val="5F497A"/>
      <w:sz w:val="20"/>
      <w:szCs w:val="20"/>
      <w:lang w:val="en-US"/>
    </w:rPr>
    <w:tblPr>
      <w:tblStyleRowBandSize w:val="1"/>
      <w:tblStyleColBandSize w:val="1"/>
      <w:tblBorders>
        <w:top w:val="single" w:sz="8" w:space="0" w:color="8064A2"/>
        <w:bottom w:val="single" w:sz="8" w:space="0" w:color="8064A2"/>
      </w:tblBorders>
      <w:tblCellMar>
        <w:top w:w="0" w:type="dxa"/>
        <w:left w:w="108" w:type="dxa"/>
        <w:bottom w:w="0" w:type="dxa"/>
        <w:right w:w="108" w:type="dxa"/>
      </w:tblCellMar>
    </w:tblPr>
  </w:style>
  <w:style w:type="table" w:customStyle="1" w:styleId="TableElegant15">
    <w:name w:val="Table Elegant15"/>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Grid24">
    <w:name w:val="Table Grid24"/>
    <w:rsid w:val="007257E3"/>
    <w:pPr>
      <w:spacing w:after="200" w:line="276" w:lineRule="auto"/>
    </w:pPr>
    <w:rPr>
      <w:rFonts w:ascii="Times New Roman" w:eastAsia="Times New Roman" w:hAnsi="Times New Roman" w:cs="Times New Roman"/>
      <w:sz w:val="22"/>
      <w:szCs w:val="22"/>
      <w:lang w:val="en-US"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Normal12">
    <w:name w:val="Tabel Normal12"/>
    <w:semiHidden/>
    <w:rsid w:val="007257E3"/>
    <w:pPr>
      <w:spacing w:after="200" w:line="276" w:lineRule="auto"/>
    </w:pPr>
    <w:rPr>
      <w:rFonts w:ascii="Arial" w:eastAsia="Times New Roman" w:hAnsi="Arial" w:cs="Times New Roman"/>
      <w:sz w:val="22"/>
      <w:szCs w:val="22"/>
      <w:lang w:val="en-US"/>
    </w:rPr>
    <w:tblPr>
      <w:tblCellMar>
        <w:top w:w="0" w:type="dxa"/>
        <w:left w:w="108" w:type="dxa"/>
        <w:bottom w:w="0" w:type="dxa"/>
        <w:right w:w="108" w:type="dxa"/>
      </w:tblCellMar>
    </w:tblPr>
  </w:style>
  <w:style w:type="table" w:customStyle="1" w:styleId="TableGrid33">
    <w:name w:val="Table Grid33"/>
    <w:rsid w:val="007257E3"/>
    <w:pPr>
      <w:spacing w:after="200" w:line="276" w:lineRule="auto"/>
    </w:pPr>
    <w:rPr>
      <w:rFonts w:ascii="Calibri" w:eastAsia="Times New Roman" w:hAnsi="Calibri" w:cs="Times New Roman"/>
      <w:sz w:val="22"/>
      <w:szCs w:val="22"/>
      <w:lang w:val="ro-RO" w:eastAsia="ro-R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MediumList1-Accent112">
    <w:name w:val="Medium List 1 - Accent 112"/>
    <w:rsid w:val="007257E3"/>
    <w:pPr>
      <w:spacing w:after="200" w:line="276" w:lineRule="auto"/>
    </w:pPr>
    <w:rPr>
      <w:rFonts w:ascii="Calibri" w:eastAsia="Times New Roman" w:hAnsi="Calibri" w:cs="Times New Roman"/>
      <w:color w:val="000000"/>
      <w:sz w:val="22"/>
      <w:szCs w:val="22"/>
      <w:lang w:val="en-US"/>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LightShading-Accent511">
    <w:name w:val="Light Shading - Accent 511"/>
    <w:rsid w:val="007257E3"/>
    <w:pPr>
      <w:spacing w:after="200" w:line="276" w:lineRule="auto"/>
    </w:pPr>
    <w:rPr>
      <w:rFonts w:ascii="Calibri" w:eastAsia="Times New Roman" w:hAnsi="Calibri" w:cs="Times New Roman"/>
      <w:color w:val="31849B"/>
      <w:sz w:val="22"/>
      <w:szCs w:val="22"/>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Shading-Accent411">
    <w:name w:val="Light Shading - Accent 411"/>
    <w:rsid w:val="007257E3"/>
    <w:pPr>
      <w:spacing w:after="200" w:line="276" w:lineRule="auto"/>
    </w:pPr>
    <w:rPr>
      <w:rFonts w:ascii="Calibri" w:eastAsia="Times New Roman" w:hAnsi="Calibri" w:cs="Times New Roman"/>
      <w:color w:val="5F497A"/>
      <w:sz w:val="22"/>
      <w:szCs w:val="22"/>
      <w:lang w:val="en-US"/>
    </w:rPr>
    <w:tblPr>
      <w:tblStyleRowBandSize w:val="1"/>
      <w:tblStyleColBandSize w:val="1"/>
      <w:tblBorders>
        <w:top w:val="single" w:sz="8" w:space="0" w:color="8064A2"/>
        <w:bottom w:val="single" w:sz="8" w:space="0" w:color="8064A2"/>
      </w:tblBorders>
      <w:tblCellMar>
        <w:top w:w="0" w:type="dxa"/>
        <w:left w:w="108" w:type="dxa"/>
        <w:bottom w:w="0" w:type="dxa"/>
        <w:right w:w="108" w:type="dxa"/>
      </w:tblCellMar>
    </w:tblPr>
  </w:style>
  <w:style w:type="table" w:customStyle="1" w:styleId="LightShading12">
    <w:name w:val="Light Shading12"/>
    <w:rsid w:val="007257E3"/>
    <w:pPr>
      <w:spacing w:after="200" w:line="276" w:lineRule="auto"/>
    </w:pPr>
    <w:rPr>
      <w:rFonts w:ascii="Calibri" w:eastAsia="Times New Roman" w:hAnsi="Calibri" w:cs="Times New Roman"/>
      <w:color w:val="000000"/>
      <w:sz w:val="22"/>
      <w:szCs w:val="22"/>
      <w:lang w:val="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TableClassic15">
    <w:name w:val="Table Classic 15"/>
    <w:basedOn w:val="TableNormal"/>
    <w:rsid w:val="007257E3"/>
    <w:pPr>
      <w:spacing w:before="120" w:after="120" w:line="260" w:lineRule="exact"/>
    </w:pPr>
    <w:rPr>
      <w:rFonts w:ascii="Times New Roman" w:eastAsia="Times New Roman" w:hAnsi="Times New Roman" w:cs="Times New Roman"/>
      <w:sz w:val="20"/>
      <w:szCs w:val="20"/>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Elegant6">
    <w:name w:val="Table Elegant6"/>
    <w:basedOn w:val="TableNormal"/>
    <w:rsid w:val="007257E3"/>
    <w:pPr>
      <w:spacing w:before="120" w:after="120" w:line="260" w:lineRule="exact"/>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TableWeb15">
    <w:name w:val="Table Web 15"/>
    <w:basedOn w:val="TableNormal"/>
    <w:rsid w:val="007257E3"/>
    <w:pPr>
      <w:spacing w:before="120" w:after="120" w:line="260" w:lineRule="exact"/>
    </w:pPr>
    <w:rPr>
      <w:rFonts w:ascii="Times New Roman" w:eastAsia="Times New Roman"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26">
    <w:name w:val="Table Web 26"/>
    <w:basedOn w:val="TableNormal"/>
    <w:rsid w:val="007257E3"/>
    <w:pPr>
      <w:spacing w:before="120" w:after="120" w:line="260" w:lineRule="exact"/>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5">
    <w:name w:val="Table Web 35"/>
    <w:basedOn w:val="TableNormal"/>
    <w:rsid w:val="007257E3"/>
    <w:pPr>
      <w:spacing w:before="120" w:after="120" w:line="260" w:lineRule="exact"/>
    </w:pPr>
    <w:rPr>
      <w:rFonts w:ascii="Times New Roman" w:eastAsia="Times New Roman"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6">
    <w:name w:val="Table Elegant16"/>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5">
    <w:name w:val="Table Web 215"/>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231">
    <w:name w:val="Table Elegant231"/>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231">
    <w:name w:val="Table Web 2231"/>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Classic1131">
    <w:name w:val="Table Classic 1131"/>
    <w:basedOn w:val="TableNormal"/>
    <w:semiHidden/>
    <w:rsid w:val="007257E3"/>
    <w:pPr>
      <w:spacing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14">
    <w:name w:val="Table Web 114"/>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4">
    <w:name w:val="Table Web 314"/>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131">
    <w:name w:val="Table Elegant1131"/>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131">
    <w:name w:val="Table Web 21131"/>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140">
    <w:name w:val="Table Grid114"/>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Web1221">
    <w:name w:val="Table Web 1221"/>
    <w:basedOn w:val="TableNormal"/>
    <w:semiHidden/>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221">
    <w:name w:val="Table Web 3221"/>
    <w:basedOn w:val="TableNormal"/>
    <w:semiHidden/>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221">
    <w:name w:val="Table Grid122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1">
    <w:name w:val="Table Grid212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Web11121">
    <w:name w:val="Table Web 11121"/>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121">
    <w:name w:val="Table Web 31121"/>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1121">
    <w:name w:val="Table Grid1112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Elegant411">
    <w:name w:val="Table Elegant411"/>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411">
    <w:name w:val="Table Web 2411"/>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Classic1311">
    <w:name w:val="Table Classic 1311"/>
    <w:basedOn w:val="TableNormal"/>
    <w:semiHidden/>
    <w:rsid w:val="007257E3"/>
    <w:pPr>
      <w:spacing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311">
    <w:name w:val="Table Web 1311"/>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311">
    <w:name w:val="Table Web 3311"/>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311">
    <w:name w:val="Table Elegant1311"/>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311">
    <w:name w:val="Table Web 21311"/>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2211">
    <w:name w:val="Table Elegant2211"/>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2211">
    <w:name w:val="Table Web 22211"/>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221">
    <w:name w:val="Table Grid22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Classic11211">
    <w:name w:val="Table Classic 11211"/>
    <w:basedOn w:val="TableNormal"/>
    <w:semiHidden/>
    <w:rsid w:val="007257E3"/>
    <w:pPr>
      <w:spacing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1211">
    <w:name w:val="Table Web 11211"/>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211">
    <w:name w:val="Table Web 31211"/>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Elegant11211">
    <w:name w:val="Table Elegant11211"/>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11211">
    <w:name w:val="Table Web 211211"/>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121">
    <w:name w:val="Table Grid112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Web12111">
    <w:name w:val="Table Web 12111"/>
    <w:basedOn w:val="TableNormal"/>
    <w:semiHidden/>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2111">
    <w:name w:val="Table Web 32111"/>
    <w:basedOn w:val="TableNormal"/>
    <w:semiHidden/>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3111">
    <w:name w:val="Table Grid311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111">
    <w:name w:val="Table Grid1211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11">
    <w:name w:val="Table Grid211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Web111111">
    <w:name w:val="Table Web 111111"/>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11111">
    <w:name w:val="Table Web 311111"/>
    <w:basedOn w:val="TableNormal"/>
    <w:rsid w:val="007257E3"/>
    <w:pPr>
      <w:spacing w:line="280" w:lineRule="exact"/>
    </w:pPr>
    <w:rPr>
      <w:rFonts w:ascii="Times New Roman" w:eastAsia="Times New Roman"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Grid11111">
    <w:name w:val="Table Grid11111"/>
    <w:basedOn w:val="TableNormal"/>
    <w:rsid w:val="007257E3"/>
    <w:pPr>
      <w:spacing w:line="240" w:lineRule="auto"/>
    </w:pPr>
    <w:rPr>
      <w:rFonts w:ascii="Calibri" w:eastAsia="Times New Roman" w:hAnsi="Calibri" w:cs="Times New Roman"/>
      <w:sz w:val="20"/>
      <w:szCs w:val="20"/>
      <w:lang w:val="en-GB" w:eastAsia="en-GB"/>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11">
    <w:name w:val="Table Grid1411"/>
    <w:rsid w:val="007257E3"/>
    <w:pPr>
      <w:spacing w:line="240" w:lineRule="auto"/>
    </w:pPr>
    <w:rPr>
      <w:rFonts w:ascii="Times New Roman" w:eastAsia="Calibri"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Normal111">
    <w:name w:val="Tabel Normal111"/>
    <w:semiHidden/>
    <w:rsid w:val="007257E3"/>
    <w:pPr>
      <w:spacing w:line="240" w:lineRule="auto"/>
    </w:pPr>
    <w:rPr>
      <w:rFonts w:ascii="Arial" w:eastAsia="Times New Roman" w:hAnsi="Arial" w:cs="Times New Roman"/>
      <w:sz w:val="20"/>
      <w:szCs w:val="20"/>
      <w:lang w:val="en-US"/>
    </w:rPr>
    <w:tblPr>
      <w:tblCellMar>
        <w:top w:w="0" w:type="dxa"/>
        <w:left w:w="108" w:type="dxa"/>
        <w:bottom w:w="0" w:type="dxa"/>
        <w:right w:w="108" w:type="dxa"/>
      </w:tblCellMar>
    </w:tblPr>
  </w:style>
  <w:style w:type="table" w:customStyle="1" w:styleId="MediumList1-Accent1111">
    <w:name w:val="Medium List 1 - Accent 1111"/>
    <w:rsid w:val="007257E3"/>
    <w:pPr>
      <w:spacing w:line="240" w:lineRule="auto"/>
    </w:pPr>
    <w:rPr>
      <w:rFonts w:ascii="Calibri" w:eastAsia="Times New Roman" w:hAnsi="Calibri" w:cs="Times New Roman"/>
      <w:color w:val="000000"/>
      <w:sz w:val="20"/>
      <w:szCs w:val="20"/>
      <w:lang w:val="en-US"/>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LightGrid-Accent1111">
    <w:name w:val="Light Grid - Accent 1111"/>
    <w:rsid w:val="007257E3"/>
    <w:pPr>
      <w:spacing w:line="240" w:lineRule="auto"/>
    </w:pPr>
    <w:rPr>
      <w:rFonts w:ascii="Calibri" w:eastAsia="Times New Roman" w:hAnsi="Calibri" w:cs="Times New Roman"/>
      <w:sz w:val="20"/>
      <w:szCs w:val="20"/>
      <w:lang w:val="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LightShading-Accent521">
    <w:name w:val="Light Shading - Accent 521"/>
    <w:rsid w:val="007257E3"/>
    <w:pPr>
      <w:spacing w:line="240" w:lineRule="auto"/>
    </w:pPr>
    <w:rPr>
      <w:rFonts w:ascii="Calibri" w:eastAsia="Times New Roman" w:hAnsi="Calibri" w:cs="Times New Roman"/>
      <w:color w:val="31849B"/>
      <w:sz w:val="20"/>
      <w:szCs w:val="20"/>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Shading-Accent421">
    <w:name w:val="Light Shading - Accent 421"/>
    <w:rsid w:val="007257E3"/>
    <w:pPr>
      <w:spacing w:line="240" w:lineRule="auto"/>
    </w:pPr>
    <w:rPr>
      <w:rFonts w:ascii="Calibri" w:eastAsia="Times New Roman" w:hAnsi="Calibri" w:cs="Times New Roman"/>
      <w:color w:val="5F497A"/>
      <w:sz w:val="20"/>
      <w:szCs w:val="20"/>
      <w:lang w:val="en-US"/>
    </w:rPr>
    <w:tblPr>
      <w:tblStyleRowBandSize w:val="1"/>
      <w:tblStyleColBandSize w:val="1"/>
      <w:tblBorders>
        <w:top w:val="single" w:sz="8" w:space="0" w:color="8064A2"/>
        <w:bottom w:val="single" w:sz="8" w:space="0" w:color="8064A2"/>
      </w:tblBorders>
      <w:tblCellMar>
        <w:top w:w="0" w:type="dxa"/>
        <w:left w:w="108" w:type="dxa"/>
        <w:bottom w:w="0" w:type="dxa"/>
        <w:right w:w="108" w:type="dxa"/>
      </w:tblCellMar>
    </w:tblPr>
  </w:style>
  <w:style w:type="table" w:customStyle="1" w:styleId="LightShading111">
    <w:name w:val="Light Shading111"/>
    <w:rsid w:val="007257E3"/>
    <w:pPr>
      <w:spacing w:line="240" w:lineRule="auto"/>
    </w:pPr>
    <w:rPr>
      <w:rFonts w:ascii="Calibri" w:eastAsia="Times New Roman" w:hAnsi="Calibri" w:cs="Times New Roman"/>
      <w:color w:val="000000"/>
      <w:sz w:val="20"/>
      <w:szCs w:val="20"/>
      <w:lang w:val="en-US"/>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TableElegant51">
    <w:name w:val="Table Elegant51"/>
    <w:basedOn w:val="TableNormal"/>
    <w:rsid w:val="007257E3"/>
    <w:pPr>
      <w:spacing w:line="264" w:lineRule="auto"/>
      <w:jc w:val="center"/>
    </w:pPr>
    <w:rPr>
      <w:rFonts w:ascii="Times New Roman" w:eastAsia="Times New Roman" w:hAnsi="Times New Roman" w:cs="Times New Roman"/>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vAlign w:val="center"/>
    </w:tcPr>
    <w:tblStylePr w:type="firstRow">
      <w:rPr>
        <w:caps/>
        <w:color w:val="auto"/>
      </w:rPr>
      <w:tblPr/>
      <w:tcPr>
        <w:tcBorders>
          <w:tl2br w:val="none" w:sz="0" w:space="0" w:color="auto"/>
          <w:tr2bl w:val="none" w:sz="0" w:space="0" w:color="auto"/>
        </w:tcBorders>
      </w:tcPr>
    </w:tblStylePr>
  </w:style>
  <w:style w:type="table" w:customStyle="1" w:styleId="TableWeb251">
    <w:name w:val="Table Web 251"/>
    <w:basedOn w:val="TableNormal"/>
    <w:rsid w:val="007257E3"/>
    <w:pPr>
      <w:spacing w:line="264" w:lineRule="auto"/>
      <w:jc w:val="both"/>
    </w:pPr>
    <w:rPr>
      <w:rFonts w:ascii="Times New Roman" w:eastAsia="Times New Roman" w:hAnsi="Times New Roman" w:cs="Times New Roman"/>
      <w:sz w:val="20"/>
      <w:szCs w:val="20"/>
      <w:lang w:val="en-GB" w:eastAsia="en-GB"/>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Classic141">
    <w:name w:val="Table Classic 141"/>
    <w:basedOn w:val="TableNormal"/>
    <w:rsid w:val="007257E3"/>
    <w:pPr>
      <w:spacing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141">
    <w:name w:val="Table Web 141"/>
    <w:basedOn w:val="TableNormal"/>
    <w:rsid w:val="007257E3"/>
    <w:pPr>
      <w:spacing w:line="280" w:lineRule="exact"/>
    </w:pPr>
    <w:rPr>
      <w:rFonts w:ascii="Times New Roman" w:eastAsia="Calibri" w:hAnsi="Times New Roman" w:cs="Times New Roman"/>
      <w:sz w:val="20"/>
      <w:szCs w:val="20"/>
      <w:lang w:val="en-GB" w:eastAsia="en-GB"/>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eWeb341">
    <w:name w:val="Table Web 341"/>
    <w:basedOn w:val="TableNormal"/>
    <w:rsid w:val="007257E3"/>
    <w:pPr>
      <w:spacing w:line="280" w:lineRule="exact"/>
    </w:pPr>
    <w:rPr>
      <w:rFonts w:ascii="Times New Roman" w:eastAsia="Calibri" w:hAnsi="Times New Roman" w:cs="Times New Roman"/>
      <w:sz w:val="20"/>
      <w:szCs w:val="20"/>
      <w:lang w:val="en-GB" w:eastAsia="en-GB"/>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LightShading-Accent531">
    <w:name w:val="Light Shading - Accent 531"/>
    <w:rsid w:val="007257E3"/>
    <w:pPr>
      <w:spacing w:line="240" w:lineRule="auto"/>
    </w:pPr>
    <w:rPr>
      <w:rFonts w:ascii="Calibri" w:eastAsia="Times New Roman" w:hAnsi="Calibri" w:cs="Times New Roman"/>
      <w:color w:val="31849B"/>
      <w:sz w:val="20"/>
      <w:szCs w:val="20"/>
      <w:lang w:val="en-US"/>
    </w:rPr>
    <w:tblPr>
      <w:tblStyleRowBandSize w:val="1"/>
      <w:tblStyleColBandSize w:val="1"/>
      <w:tblBorders>
        <w:top w:val="single" w:sz="8" w:space="0" w:color="4BACC6"/>
        <w:bottom w:val="single" w:sz="8" w:space="0" w:color="4BACC6"/>
      </w:tblBorders>
      <w:tblCellMar>
        <w:top w:w="0" w:type="dxa"/>
        <w:left w:w="108" w:type="dxa"/>
        <w:bottom w:w="0" w:type="dxa"/>
        <w:right w:w="108" w:type="dxa"/>
      </w:tblCellMar>
    </w:tblPr>
  </w:style>
  <w:style w:type="table" w:customStyle="1" w:styleId="LightShading-Accent431">
    <w:name w:val="Light Shading - Accent 431"/>
    <w:rsid w:val="007257E3"/>
    <w:pPr>
      <w:spacing w:line="240" w:lineRule="auto"/>
    </w:pPr>
    <w:rPr>
      <w:rFonts w:ascii="Calibri" w:eastAsia="Times New Roman" w:hAnsi="Calibri" w:cs="Times New Roman"/>
      <w:color w:val="5F497A"/>
      <w:sz w:val="20"/>
      <w:szCs w:val="20"/>
      <w:lang w:val="en-US"/>
    </w:rPr>
    <w:tblPr>
      <w:tblStyleRowBandSize w:val="1"/>
      <w:tblStyleColBandSize w:val="1"/>
      <w:tblBorders>
        <w:top w:val="single" w:sz="8" w:space="0" w:color="8064A2"/>
        <w:bottom w:val="single" w:sz="8" w:space="0" w:color="8064A2"/>
      </w:tblBorders>
      <w:tblCellMar>
        <w:top w:w="0" w:type="dxa"/>
        <w:left w:w="108" w:type="dxa"/>
        <w:bottom w:w="0" w:type="dxa"/>
        <w:right w:w="108" w:type="dxa"/>
      </w:tblCellMar>
    </w:tblPr>
  </w:style>
  <w:style w:type="table" w:customStyle="1" w:styleId="LightList-Accent12">
    <w:name w:val="Light List - Accent 12"/>
    <w:basedOn w:val="TableNormal"/>
    <w:uiPriority w:val="61"/>
    <w:rsid w:val="007257E3"/>
    <w:pPr>
      <w:spacing w:line="240" w:lineRule="auto"/>
    </w:pPr>
    <w:rPr>
      <w:rFonts w:ascii="Times New Roman" w:eastAsia="Times New Roman" w:hAnsi="Times New Roman" w:cs="Times New Roman"/>
      <w:sz w:val="20"/>
      <w:szCs w:val="20"/>
      <w:lang w:eastAsia="da-DK"/>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line="240" w:lineRule="auto"/>
      </w:pPr>
      <w:rPr>
        <w:b/>
        <w:bCs/>
        <w:color w:val="FFFFFF"/>
      </w:rPr>
      <w:tblPr/>
      <w:tcPr>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13">
    <w:name w:val="Light List - Accent 13"/>
    <w:basedOn w:val="TableNormal"/>
    <w:uiPriority w:val="61"/>
    <w:rsid w:val="007257E3"/>
    <w:pPr>
      <w:spacing w:line="240" w:lineRule="auto"/>
    </w:pPr>
    <w:rPr>
      <w:rFonts w:ascii="Times New Roman" w:eastAsia="Times New Roman" w:hAnsi="Times New Roman" w:cs="Times New Roman"/>
      <w:sz w:val="20"/>
      <w:szCs w:val="20"/>
      <w:lang w:eastAsia="da-DK"/>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line="240" w:lineRule="auto"/>
      </w:pPr>
      <w:rPr>
        <w:b/>
        <w:bCs/>
        <w:color w:val="FFFFFF"/>
      </w:rPr>
      <w:tblPr/>
      <w:tcPr>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14">
    <w:name w:val="Light List - Accent 14"/>
    <w:basedOn w:val="TableNormal"/>
    <w:uiPriority w:val="61"/>
    <w:rsid w:val="007257E3"/>
    <w:pPr>
      <w:spacing w:line="240" w:lineRule="auto"/>
    </w:pPr>
    <w:rPr>
      <w:rFonts w:ascii="Times New Roman" w:eastAsia="Times New Roman" w:hAnsi="Times New Roman" w:cs="Times New Roman"/>
      <w:sz w:val="20"/>
      <w:szCs w:val="20"/>
      <w:lang w:eastAsia="da-DK"/>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line="240" w:lineRule="auto"/>
      </w:pPr>
      <w:rPr>
        <w:b/>
        <w:bCs/>
        <w:color w:val="FFFFFF"/>
      </w:rPr>
      <w:tblPr/>
      <w:tcPr>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ColorfulGrid2">
    <w:name w:val="Colorful Grid2"/>
    <w:basedOn w:val="TableNormal"/>
    <w:uiPriority w:val="73"/>
    <w:rsid w:val="007257E3"/>
    <w:pPr>
      <w:spacing w:line="240" w:lineRule="auto"/>
    </w:pPr>
    <w:rPr>
      <w:rFonts w:ascii="Calibri" w:eastAsia="Calibri" w:hAnsi="Calibri" w:cs="Times New Roman"/>
      <w:color w:val="000000"/>
      <w:sz w:val="22"/>
      <w:szCs w:val="22"/>
      <w:lang w:val="ro-RO" w:eastAsia="ro-RO"/>
    </w:rPr>
    <w:tblPr>
      <w:tblStyleRowBandSize w:val="1"/>
      <w:tblStyleColBandSize w:val="1"/>
      <w:tblInd w:w="0" w:type="nil"/>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List2">
    <w:name w:val="Colorful List2"/>
    <w:basedOn w:val="TableNormal"/>
    <w:uiPriority w:val="72"/>
    <w:rsid w:val="007257E3"/>
    <w:pPr>
      <w:spacing w:line="240" w:lineRule="auto"/>
    </w:pPr>
    <w:rPr>
      <w:rFonts w:ascii="Calibri" w:eastAsia="Calibri" w:hAnsi="Calibri" w:cs="Times New Roman"/>
      <w:color w:val="000000"/>
      <w:sz w:val="22"/>
      <w:szCs w:val="22"/>
      <w:lang w:val="ro-RO" w:eastAsia="ro-RO"/>
    </w:rPr>
    <w:tblPr>
      <w:tblStyleRowBandSize w:val="1"/>
      <w:tblStyleColBandSize w:val="1"/>
      <w:tblInd w:w="0" w:type="nil"/>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Shading2">
    <w:name w:val="Colorful Shading2"/>
    <w:basedOn w:val="TableNormal"/>
    <w:uiPriority w:val="71"/>
    <w:rsid w:val="007257E3"/>
    <w:pPr>
      <w:spacing w:line="240" w:lineRule="auto"/>
    </w:pPr>
    <w:rPr>
      <w:rFonts w:ascii="Calibri" w:eastAsia="Calibri" w:hAnsi="Calibri" w:cs="Times New Roman"/>
      <w:color w:val="000000"/>
      <w:sz w:val="22"/>
      <w:szCs w:val="22"/>
      <w:lang w:val="ro-RO" w:eastAsia="ro-RO"/>
    </w:rPr>
    <w:tblPr>
      <w:tblStyleRowBandSize w:val="1"/>
      <w:tblStyleColBandSize w:val="1"/>
      <w:tblInd w:w="0" w:type="nil"/>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DarkList2">
    <w:name w:val="Dark List2"/>
    <w:basedOn w:val="TableNormal"/>
    <w:uiPriority w:val="70"/>
    <w:rsid w:val="007257E3"/>
    <w:pPr>
      <w:spacing w:line="240" w:lineRule="auto"/>
    </w:pPr>
    <w:rPr>
      <w:rFonts w:ascii="Calibri" w:eastAsia="Calibri" w:hAnsi="Calibri" w:cs="Times New Roman"/>
      <w:color w:val="FFFFFF"/>
      <w:sz w:val="22"/>
      <w:szCs w:val="22"/>
      <w:lang w:val="ro-RO" w:eastAsia="ro-RO"/>
    </w:rPr>
    <w:tblPr>
      <w:tblStyleRowBandSize w:val="1"/>
      <w:tblStyleColBandSize w:val="1"/>
      <w:tblInd w:w="0" w:type="nil"/>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LightGrid2">
    <w:name w:val="Light Grid2"/>
    <w:basedOn w:val="TableNormal"/>
    <w:uiPriority w:val="62"/>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Grid-Accent12">
    <w:name w:val="Light Grid - Accent 12"/>
    <w:basedOn w:val="TableNormal"/>
    <w:uiPriority w:val="62"/>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LightList2">
    <w:name w:val="Light List2"/>
    <w:basedOn w:val="TableNormal"/>
    <w:uiPriority w:val="61"/>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2">
    <w:name w:val="Light Shading2"/>
    <w:basedOn w:val="TableNormal"/>
    <w:uiPriority w:val="60"/>
    <w:rsid w:val="007257E3"/>
    <w:pPr>
      <w:spacing w:line="240" w:lineRule="auto"/>
    </w:pPr>
    <w:rPr>
      <w:rFonts w:ascii="Calibri" w:eastAsia="Calibri" w:hAnsi="Calibri" w:cs="Times New Roman"/>
      <w:color w:val="000000"/>
      <w:sz w:val="22"/>
      <w:szCs w:val="22"/>
      <w:lang w:val="ro-RO" w:eastAsia="ro-RO"/>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12">
    <w:name w:val="Light Shading - Accent 12"/>
    <w:basedOn w:val="TableNormal"/>
    <w:uiPriority w:val="60"/>
    <w:rsid w:val="007257E3"/>
    <w:pPr>
      <w:spacing w:line="240" w:lineRule="auto"/>
    </w:pPr>
    <w:rPr>
      <w:rFonts w:ascii="Calibri" w:eastAsia="Calibri" w:hAnsi="Calibri" w:cs="Times New Roman"/>
      <w:color w:val="365F91"/>
      <w:sz w:val="22"/>
      <w:szCs w:val="22"/>
      <w:lang w:val="ro-RO" w:eastAsia="ro-RO"/>
    </w:rPr>
    <w:tblPr>
      <w:tblStyleRowBandSize w:val="1"/>
      <w:tblStyleColBandSize w:val="1"/>
      <w:tblInd w:w="0" w:type="nil"/>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MediumGrid12">
    <w:name w:val="Medium Grid 12"/>
    <w:basedOn w:val="TableNormal"/>
    <w:uiPriority w:val="67"/>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MediumGrid22">
    <w:name w:val="Medium Grid 22"/>
    <w:basedOn w:val="TableNormal"/>
    <w:uiPriority w:val="68"/>
    <w:rsid w:val="007257E3"/>
    <w:pPr>
      <w:spacing w:line="240" w:lineRule="auto"/>
    </w:pPr>
    <w:rPr>
      <w:rFonts w:ascii="Cambria" w:eastAsia="Times New Roman" w:hAnsi="Cambria" w:cs="Times New Roman"/>
      <w:color w:val="000000"/>
      <w:sz w:val="22"/>
      <w:szCs w:val="22"/>
      <w:lang w:val="ro-RO" w:eastAsia="ro-RO"/>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MediumGrid32">
    <w:name w:val="Medium Grid 32"/>
    <w:basedOn w:val="TableNormal"/>
    <w:uiPriority w:val="69"/>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List12">
    <w:name w:val="Medium List 12"/>
    <w:basedOn w:val="TableNormal"/>
    <w:uiPriority w:val="65"/>
    <w:rsid w:val="007257E3"/>
    <w:pPr>
      <w:spacing w:line="240" w:lineRule="auto"/>
    </w:pPr>
    <w:rPr>
      <w:rFonts w:ascii="Calibri" w:eastAsia="Calibri" w:hAnsi="Calibri" w:cs="Times New Roman"/>
      <w:color w:val="000000"/>
      <w:sz w:val="22"/>
      <w:szCs w:val="22"/>
      <w:lang w:val="ro-RO" w:eastAsia="ro-RO"/>
    </w:rPr>
    <w:tblPr>
      <w:tblStyleRowBandSize w:val="1"/>
      <w:tblStyleColBandSize w:val="1"/>
      <w:tblInd w:w="0" w:type="nil"/>
      <w:tblBorders>
        <w:top w:val="single" w:sz="8" w:space="0" w:color="000000"/>
        <w:bottom w:val="single" w:sz="8" w:space="0" w:color="000000"/>
      </w:tblBorders>
    </w:tblPr>
    <w:tblStylePr w:type="firstRow">
      <w:rPr>
        <w:rFonts w:ascii="Lucida Console" w:eastAsia="Times New Roman" w:hAnsi="Lucida Consol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MediumList1-Accent12">
    <w:name w:val="Medium List 1 - Accent 12"/>
    <w:basedOn w:val="TableNormal"/>
    <w:uiPriority w:val="65"/>
    <w:rsid w:val="007257E3"/>
    <w:pPr>
      <w:spacing w:line="240" w:lineRule="auto"/>
    </w:pPr>
    <w:rPr>
      <w:rFonts w:ascii="Calibri" w:eastAsia="Calibri" w:hAnsi="Calibri" w:cs="Times New Roman"/>
      <w:color w:val="000000"/>
      <w:sz w:val="22"/>
      <w:szCs w:val="22"/>
      <w:lang w:val="ro-RO" w:eastAsia="ro-RO"/>
    </w:rPr>
    <w:tblPr>
      <w:tblStyleRowBandSize w:val="1"/>
      <w:tblStyleColBandSize w:val="1"/>
      <w:tblInd w:w="0" w:type="nil"/>
      <w:tblBorders>
        <w:top w:val="single" w:sz="8" w:space="0" w:color="4F81BD"/>
        <w:bottom w:val="single" w:sz="8" w:space="0" w:color="4F81BD"/>
      </w:tblBorders>
    </w:tblPr>
    <w:tblStylePr w:type="firstRow">
      <w:rPr>
        <w:rFonts w:ascii="Lucida Console" w:eastAsia="Times New Roman" w:hAnsi="Lucida Console"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MediumList22">
    <w:name w:val="Medium List 22"/>
    <w:basedOn w:val="TableNormal"/>
    <w:uiPriority w:val="66"/>
    <w:rsid w:val="007257E3"/>
    <w:pPr>
      <w:spacing w:line="240" w:lineRule="auto"/>
    </w:pPr>
    <w:rPr>
      <w:rFonts w:ascii="Cambria" w:eastAsia="Times New Roman" w:hAnsi="Cambria" w:cs="Times New Roman"/>
      <w:color w:val="000000"/>
      <w:sz w:val="22"/>
      <w:szCs w:val="22"/>
      <w:lang w:val="ro-RO" w:eastAsia="ro-RO"/>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MediumShading12">
    <w:name w:val="Medium Shading 12"/>
    <w:basedOn w:val="TableNormal"/>
    <w:uiPriority w:val="63"/>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0" w:beforeAutospacing="0" w:afterLines="0" w:after="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1-Accent12">
    <w:name w:val="Medium Shading 1 - Accent 12"/>
    <w:basedOn w:val="TableNormal"/>
    <w:uiPriority w:val="63"/>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0" w:beforeAutospacing="0" w:afterLines="0" w:after="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22">
    <w:name w:val="Medium Shading 22"/>
    <w:basedOn w:val="TableNormal"/>
    <w:uiPriority w:val="64"/>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12">
    <w:name w:val="Medium Shading 2 - Accent 12"/>
    <w:basedOn w:val="TableNormal"/>
    <w:uiPriority w:val="64"/>
    <w:rsid w:val="007257E3"/>
    <w:pPr>
      <w:spacing w:line="240" w:lineRule="auto"/>
    </w:pPr>
    <w:rPr>
      <w:rFonts w:ascii="Calibri" w:eastAsia="Calibri" w:hAnsi="Calibri" w:cs="Times New Roman"/>
      <w:sz w:val="22"/>
      <w:szCs w:val="22"/>
      <w:lang w:val="ro-RO" w:eastAsia="ro-RO"/>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
    <w:name w:val="Table Grid16"/>
    <w:basedOn w:val="TableNormal"/>
    <w:uiPriority w:val="59"/>
    <w:rsid w:val="007257E3"/>
    <w:pPr>
      <w:spacing w:line="240" w:lineRule="auto"/>
    </w:pPr>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Professional2">
    <w:name w:val="Table Professional2"/>
    <w:basedOn w:val="TableNormal"/>
    <w:rsid w:val="007257E3"/>
    <w:pPr>
      <w:spacing w:line="240" w:lineRule="auto"/>
    </w:pPr>
    <w:rPr>
      <w:rFonts w:ascii="Times New Roman" w:eastAsia="Times New Roman" w:hAnsi="Times New Roman" w:cs="Times New Roman"/>
      <w:sz w:val="20"/>
      <w:szCs w:val="20"/>
      <w:lang w:val="ro-RO" w:eastAsia="ro-RO"/>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List42">
    <w:name w:val="Table List 42"/>
    <w:basedOn w:val="TableNormal"/>
    <w:rsid w:val="007257E3"/>
    <w:pPr>
      <w:autoSpaceDE w:val="0"/>
      <w:autoSpaceDN w:val="0"/>
      <w:adjustRightInd w:val="0"/>
      <w:spacing w:line="360" w:lineRule="auto"/>
      <w:jc w:val="both"/>
    </w:pPr>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Grid17">
    <w:name w:val="Table Grid17"/>
    <w:basedOn w:val="TableNormal"/>
    <w:rsid w:val="007257E3"/>
    <w:pPr>
      <w:spacing w:line="240" w:lineRule="auto"/>
    </w:pPr>
    <w:rPr>
      <w:rFonts w:ascii="Times New Roman" w:eastAsia="MS Mincho"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2">
    <w:name w:val="Table 3D effects 12"/>
    <w:basedOn w:val="TableNormal"/>
    <w:rsid w:val="007257E3"/>
    <w:rPr>
      <w:rFonts w:ascii="Times New Roman" w:eastAsia="Times New Roman" w:hAnsi="Times New Roman" w:cs="Times New Roman"/>
      <w:sz w:val="20"/>
      <w:szCs w:val="20"/>
      <w:lang w:val="ro-RO" w:eastAsia="ro-RO"/>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2">
    <w:name w:val="Table 3D effects 22"/>
    <w:basedOn w:val="TableNormal"/>
    <w:rsid w:val="007257E3"/>
    <w:rPr>
      <w:rFonts w:ascii="Times New Roman" w:eastAsia="Times New Roman" w:hAnsi="Times New Roman" w:cs="Times New Roman"/>
      <w:sz w:val="20"/>
      <w:szCs w:val="20"/>
      <w:lang w:val="ro-RO" w:eastAsia="ro-RO"/>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2">
    <w:name w:val="Table 3D effects 32"/>
    <w:basedOn w:val="TableNormal"/>
    <w:uiPriority w:val="99"/>
    <w:semiHidden/>
    <w:rsid w:val="007257E3"/>
    <w:rPr>
      <w:rFonts w:ascii="Times New Roman" w:eastAsia="Times New Roman" w:hAnsi="Times New Roman" w:cs="Times New Roman"/>
      <w:sz w:val="20"/>
      <w:szCs w:val="20"/>
      <w:lang w:val="ro-RO" w:eastAsia="ro-RO"/>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2">
    <w:name w:val="Table Classic 2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2">
    <w:name w:val="Table Classic 32"/>
    <w:basedOn w:val="TableNormal"/>
    <w:uiPriority w:val="99"/>
    <w:semiHidden/>
    <w:rsid w:val="007257E3"/>
    <w:rPr>
      <w:rFonts w:ascii="Times New Roman" w:eastAsia="Times New Roman" w:hAnsi="Times New Roman" w:cs="Times New Roman"/>
      <w:color w:val="000080"/>
      <w:sz w:val="20"/>
      <w:szCs w:val="20"/>
      <w:lang w:val="ro-RO" w:eastAsia="ro-RO"/>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2">
    <w:name w:val="Table Classic 4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2">
    <w:name w:val="Table Colorful 12"/>
    <w:basedOn w:val="TableNormal"/>
    <w:uiPriority w:val="99"/>
    <w:semiHidden/>
    <w:rsid w:val="007257E3"/>
    <w:rPr>
      <w:rFonts w:ascii="Times New Roman" w:eastAsia="Times New Roman" w:hAnsi="Times New Roman" w:cs="Times New Roman"/>
      <w:color w:val="FFFFFF"/>
      <w:sz w:val="20"/>
      <w:szCs w:val="20"/>
      <w:lang w:val="ro-RO" w:eastAsia="ro-RO"/>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2">
    <w:name w:val="Table Colorful 22"/>
    <w:basedOn w:val="TableNormal"/>
    <w:uiPriority w:val="99"/>
    <w:semiHidden/>
    <w:rsid w:val="007257E3"/>
    <w:rPr>
      <w:rFonts w:ascii="Times New Roman" w:eastAsia="Times New Roman" w:hAnsi="Times New Roman" w:cs="Times New Roman"/>
      <w:sz w:val="20"/>
      <w:szCs w:val="20"/>
      <w:lang w:val="ro-RO" w:eastAsia="ro-RO"/>
    </w:rPr>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2">
    <w:name w:val="Table Colorful 3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2">
    <w:name w:val="Table Columns 12"/>
    <w:basedOn w:val="TableNormal"/>
    <w:rsid w:val="007257E3"/>
    <w:rPr>
      <w:rFonts w:ascii="Times New Roman" w:eastAsia="Times New Roman" w:hAnsi="Times New Roman" w:cs="Times New Roman"/>
      <w:b/>
      <w:bCs/>
      <w:sz w:val="20"/>
      <w:szCs w:val="20"/>
      <w:lang w:val="ro-RO" w:eastAsia="ro-RO"/>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2">
    <w:name w:val="Table Columns 22"/>
    <w:basedOn w:val="TableNormal"/>
    <w:uiPriority w:val="99"/>
    <w:semiHidden/>
    <w:rsid w:val="007257E3"/>
    <w:rPr>
      <w:rFonts w:ascii="Times New Roman" w:eastAsia="Times New Roman" w:hAnsi="Times New Roman" w:cs="Times New Roman"/>
      <w:b/>
      <w:bCs/>
      <w:sz w:val="20"/>
      <w:szCs w:val="20"/>
      <w:lang w:val="ro-RO" w:eastAsia="ro-RO"/>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2">
    <w:name w:val="Table Columns 32"/>
    <w:basedOn w:val="TableNormal"/>
    <w:uiPriority w:val="99"/>
    <w:semiHidden/>
    <w:rsid w:val="007257E3"/>
    <w:rPr>
      <w:rFonts w:ascii="Times New Roman" w:eastAsia="Times New Roman" w:hAnsi="Times New Roman" w:cs="Times New Roman"/>
      <w:b/>
      <w:bCs/>
      <w:sz w:val="20"/>
      <w:szCs w:val="20"/>
      <w:lang w:val="ro-RO" w:eastAsia="ro-RO"/>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2">
    <w:name w:val="Table Columns 42"/>
    <w:basedOn w:val="TableNormal"/>
    <w:uiPriority w:val="99"/>
    <w:semiHidden/>
    <w:rsid w:val="007257E3"/>
    <w:rPr>
      <w:rFonts w:ascii="Times New Roman" w:eastAsia="Times New Roman" w:hAnsi="Times New Roman" w:cs="Times New Roman"/>
      <w:sz w:val="20"/>
      <w:szCs w:val="20"/>
      <w:lang w:val="ro-RO" w:eastAsia="ro-RO"/>
    </w:rPr>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2">
    <w:name w:val="Table Columns 52"/>
    <w:basedOn w:val="TableNormal"/>
    <w:uiPriority w:val="99"/>
    <w:semiHidden/>
    <w:rsid w:val="007257E3"/>
    <w:rPr>
      <w:rFonts w:ascii="Times New Roman" w:eastAsia="Times New Roman" w:hAnsi="Times New Roman" w:cs="Times New Roman"/>
      <w:sz w:val="20"/>
      <w:szCs w:val="20"/>
      <w:lang w:val="ro-RO" w:eastAsia="ro-RO"/>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2">
    <w:name w:val="Table Contemporary2"/>
    <w:basedOn w:val="TableNormal"/>
    <w:rsid w:val="007257E3"/>
    <w:rPr>
      <w:rFonts w:ascii="Times New Roman" w:eastAsia="Times New Roman" w:hAnsi="Times New Roman" w:cs="Times New Roman"/>
      <w:sz w:val="20"/>
      <w:szCs w:val="20"/>
      <w:lang w:val="ro-RO" w:eastAsia="ro-RO"/>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23">
    <w:name w:val="Table Grid 1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20">
    <w:name w:val="Table Grid 22"/>
    <w:basedOn w:val="TableNormal"/>
    <w:uiPriority w:val="99"/>
    <w:semiHidden/>
    <w:rsid w:val="007257E3"/>
    <w:rPr>
      <w:rFonts w:ascii="Times New Roman" w:eastAsia="Times New Roman" w:hAnsi="Times New Roman" w:cs="Times New Roman"/>
      <w:sz w:val="20"/>
      <w:szCs w:val="20"/>
      <w:lang w:val="ro-RO" w:eastAsia="ro-RO"/>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22">
    <w:name w:val="Table Grid 3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2">
    <w:name w:val="Table Grid 42"/>
    <w:basedOn w:val="TableNormal"/>
    <w:uiPriority w:val="99"/>
    <w:semiHidden/>
    <w:rsid w:val="007257E3"/>
    <w:rPr>
      <w:rFonts w:ascii="Times New Roman" w:eastAsia="Times New Roman" w:hAnsi="Times New Roman" w:cs="Times New Roman"/>
      <w:sz w:val="20"/>
      <w:szCs w:val="20"/>
      <w:lang w:val="ro-RO" w:eastAsia="ro-RO"/>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2">
    <w:name w:val="Table Grid 5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2">
    <w:name w:val="Table Grid 6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2">
    <w:name w:val="Table Grid 72"/>
    <w:basedOn w:val="TableNormal"/>
    <w:uiPriority w:val="99"/>
    <w:semiHidden/>
    <w:rsid w:val="007257E3"/>
    <w:rPr>
      <w:rFonts w:ascii="Times New Roman" w:eastAsia="Times New Roman" w:hAnsi="Times New Roman" w:cs="Times New Roman"/>
      <w:b/>
      <w:bCs/>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2">
    <w:name w:val="Table Grid 8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2">
    <w:name w:val="Table List 12"/>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2">
    <w:name w:val="Table List 22"/>
    <w:basedOn w:val="TableNormal"/>
    <w:uiPriority w:val="99"/>
    <w:semiHidden/>
    <w:rsid w:val="007257E3"/>
    <w:rPr>
      <w:rFonts w:ascii="Times New Roman" w:eastAsia="Times New Roman" w:hAnsi="Times New Roman" w:cs="Times New Roman"/>
      <w:sz w:val="20"/>
      <w:szCs w:val="20"/>
      <w:lang w:val="ro-RO" w:eastAsia="ro-RO"/>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2">
    <w:name w:val="Table List 3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3">
    <w:name w:val="Table List 4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2">
    <w:name w:val="Table List 5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2">
    <w:name w:val="Table List 62"/>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2">
    <w:name w:val="Table List 72"/>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2">
    <w:name w:val="Table List 82"/>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3">
    <w:name w:val="Table Professional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2">
    <w:name w:val="Table Simple 12"/>
    <w:basedOn w:val="TableNormal"/>
    <w:rsid w:val="007257E3"/>
    <w:rPr>
      <w:rFonts w:ascii="Times New Roman" w:eastAsia="Times New Roman" w:hAnsi="Times New Roman" w:cs="Times New Roman"/>
      <w:sz w:val="20"/>
      <w:szCs w:val="20"/>
      <w:lang w:val="ro-RO" w:eastAsia="ro-RO"/>
    </w:rPr>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2">
    <w:name w:val="Table Simple 22"/>
    <w:basedOn w:val="TableNormal"/>
    <w:uiPriority w:val="99"/>
    <w:semiHidden/>
    <w:rsid w:val="007257E3"/>
    <w:rPr>
      <w:rFonts w:ascii="Times New Roman" w:eastAsia="Times New Roman" w:hAnsi="Times New Roman" w:cs="Times New Roman"/>
      <w:sz w:val="20"/>
      <w:szCs w:val="20"/>
      <w:lang w:val="ro-RO" w:eastAsia="ro-RO"/>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2">
    <w:name w:val="Table Simple 32"/>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2">
    <w:name w:val="Table Subtle 12"/>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uiPriority w:val="99"/>
    <w:semiHidden/>
    <w:rsid w:val="007257E3"/>
    <w:rPr>
      <w:rFonts w:ascii="Times New Roman" w:eastAsia="Times New Roman" w:hAnsi="Times New Roman" w:cs="Times New Roman"/>
      <w:sz w:val="20"/>
      <w:szCs w:val="20"/>
      <w:lang w:val="ro-RO" w:eastAsia="ro-RO"/>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rsid w:val="007257E3"/>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52">
    <w:name w:val="Light List - Accent 52"/>
    <w:basedOn w:val="TableNormal"/>
    <w:uiPriority w:val="61"/>
    <w:rsid w:val="007257E3"/>
    <w:pPr>
      <w:spacing w:line="240" w:lineRule="auto"/>
    </w:pPr>
    <w:rPr>
      <w:rFonts w:ascii="Calibri" w:eastAsia="Calibri" w:hAnsi="Calibri" w:cs="Times New Roman"/>
      <w:sz w:val="22"/>
      <w:szCs w:val="22"/>
      <w:lang w:val="en-GB" w:eastAsia="ro-RO"/>
    </w:rPr>
    <w:tblPr>
      <w:tblStyleRowBandSize w:val="1"/>
      <w:tblStyleColBandSize w:val="1"/>
      <w:tblInd w:w="0" w:type="nil"/>
      <w:tblBorders>
        <w:top w:val="single" w:sz="8" w:space="0" w:color="4BACC6"/>
        <w:left w:val="single" w:sz="8" w:space="0" w:color="4BACC6"/>
        <w:bottom w:val="single" w:sz="8" w:space="0" w:color="4BACC6"/>
        <w:right w:val="single" w:sz="8" w:space="0" w:color="4BACC6"/>
      </w:tblBorders>
    </w:tblPr>
    <w:tblStylePr w:type="firstRow">
      <w:pPr>
        <w:spacing w:beforeLines="0" w:before="0" w:beforeAutospacing="0" w:afterLines="0" w:after="0" w:afterAutospacing="0" w:line="240" w:lineRule="auto"/>
      </w:pPr>
      <w:rPr>
        <w:b/>
        <w:bCs/>
        <w:color w:val="FFFFFF"/>
      </w:rPr>
      <w:tblPr/>
      <w:tcPr>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MediumGrid3-Accent12">
    <w:name w:val="Medium Grid 3 - Accent 1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MediumGrid3-Accent62">
    <w:name w:val="Medium Grid 3 - Accent 6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MediumGrid3-Accent52">
    <w:name w:val="Medium Grid 3 - Accent 5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42">
    <w:name w:val="Medium Grid 3 - Accent 4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32">
    <w:name w:val="Medium Grid 3 - Accent 3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MediumGrid3-Accent22">
    <w:name w:val="Medium Grid 3 - Accent 2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ColorfulGrid-Accent32">
    <w:name w:val="Colorful Grid - Accent 32"/>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ColorfulGrid-Accent22">
    <w:name w:val="Colorful Grid - Accent 22"/>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ColorfulGrid-Accent12">
    <w:name w:val="Colorful Grid - Accent 12"/>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12">
    <w:name w:val="Colorful Grid12"/>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Grid-Accent62">
    <w:name w:val="Colorful Grid - Accent 62"/>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MediumList2-Accent52">
    <w:name w:val="Medium List 2 - Accent 52"/>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MediumList2-Accent42">
    <w:name w:val="Medium List 2 - Accent 42"/>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MediumList2-Accent62">
    <w:name w:val="Medium List 2 - Accent 62"/>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ColorfulList-Accent52">
    <w:name w:val="Colorful List - Accent 52"/>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ColorfulList-Accent42">
    <w:name w:val="Colorful List - Accent 42"/>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ColorfulList-Accent32">
    <w:name w:val="Colorful List - Accent 32"/>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ColorfulList-Accent22">
    <w:name w:val="Colorful List - Accent 22"/>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ColorfulList12">
    <w:name w:val="Colorful List12"/>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Grid-Accent42">
    <w:name w:val="Colorful Grid - Accent 42"/>
    <w:basedOn w:val="TableNormal"/>
    <w:uiPriority w:val="73"/>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ColorfulGrid-Accent52">
    <w:name w:val="Colorful Grid - Accent 52"/>
    <w:basedOn w:val="TableNormal"/>
    <w:uiPriority w:val="73"/>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ColorfulList-Accent62">
    <w:name w:val="Colorful List - Accent 62"/>
    <w:basedOn w:val="TableNormal"/>
    <w:uiPriority w:val="72"/>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ColorfulShading12">
    <w:name w:val="Colorful Shading12"/>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ColorfulShading-Accent12">
    <w:name w:val="Colorful Shading - Accent 12"/>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ColorfulShading-Accent22">
    <w:name w:val="Colorful Shading - Accent 22"/>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ColorfulShading-Accent32">
    <w:name w:val="Colorful Shading - Accent 32"/>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ColorfulShading-Accent42">
    <w:name w:val="Colorful Shading - Accent 42"/>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ColorfulShading-Accent52">
    <w:name w:val="Colorful Shading - Accent 52"/>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ColorfulShading-Accent62">
    <w:name w:val="Colorful Shading - Accent 62"/>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DarkList12">
    <w:name w:val="Dark List12"/>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DarkList-Accent12">
    <w:name w:val="Dark List - Accent 12"/>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DarkList-Accent22">
    <w:name w:val="Dark List - Accent 22"/>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DarkList-Accent32">
    <w:name w:val="Dark List - Accent 32"/>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DarkList-Accent42">
    <w:name w:val="Dark List - Accent 42"/>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DarkList-Accent52">
    <w:name w:val="Dark List - Accent 52"/>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DarkList-Accent62">
    <w:name w:val="Dark List - Accent 62"/>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LightGrid12">
    <w:name w:val="Light Grid12"/>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Grid-Accent22">
    <w:name w:val="Light Grid - Accent 22"/>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LightGrid-Accent32">
    <w:name w:val="Light Grid - Accent 32"/>
    <w:basedOn w:val="TableNormal"/>
    <w:uiPriority w:val="62"/>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LightGrid-Accent42">
    <w:name w:val="Light Grid - Accent 42"/>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LightGrid-Accent52">
    <w:name w:val="Light Grid - Accent 52"/>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62">
    <w:name w:val="Light Grid - Accent 62"/>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LightList12">
    <w:name w:val="Light List12"/>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112">
    <w:name w:val="Light List - Accent 112"/>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line="240" w:lineRule="auto"/>
      </w:pPr>
      <w:rPr>
        <w:b/>
        <w:bCs/>
        <w:color w:val="FFFFFF"/>
      </w:rPr>
      <w:tblPr/>
      <w:tcPr>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22">
    <w:name w:val="Light List - Accent 22"/>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tblBorders>
    </w:tblPr>
    <w:tblStylePr w:type="firstRow">
      <w:pPr>
        <w:spacing w:beforeLines="0" w:before="0" w:beforeAutospacing="0" w:afterLines="0" w:after="0" w:afterAutospacing="0" w:line="240" w:lineRule="auto"/>
      </w:pPr>
      <w:rPr>
        <w:b/>
        <w:bCs/>
        <w:color w:val="FFFFFF"/>
      </w:rPr>
      <w:tblPr/>
      <w:tcPr>
        <w:shd w:val="clear" w:color="auto" w:fill="C0504D"/>
      </w:tcPr>
    </w:tblStylePr>
    <w:tblStylePr w:type="lastRow">
      <w:pPr>
        <w:spacing w:beforeLines="0" w:before="0" w:beforeAutospacing="0" w:afterLines="0" w:after="0" w:afterAutospacing="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List-Accent32">
    <w:name w:val="Light List - Accent 32"/>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pPr>
        <w:spacing w:beforeLines="0" w:before="0" w:beforeAutospacing="0" w:afterLines="0" w:after="0" w:afterAutospacing="0" w:line="240" w:lineRule="auto"/>
      </w:pPr>
      <w:rPr>
        <w:b/>
        <w:bCs/>
        <w:color w:val="FFFFFF"/>
      </w:rPr>
      <w:tblPr/>
      <w:tcPr>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List-Accent42">
    <w:name w:val="Light List - Accent 42"/>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tblBorders>
    </w:tblPr>
    <w:tblStylePr w:type="firstRow">
      <w:pPr>
        <w:spacing w:beforeLines="0" w:before="0" w:beforeAutospacing="0" w:afterLines="0" w:after="0" w:afterAutospacing="0" w:line="240" w:lineRule="auto"/>
      </w:pPr>
      <w:rPr>
        <w:b/>
        <w:bCs/>
        <w:color w:val="FFFFFF"/>
      </w:rPr>
      <w:tblPr/>
      <w:tcPr>
        <w:shd w:val="clear" w:color="auto" w:fill="8064A2"/>
      </w:tcPr>
    </w:tblStylePr>
    <w:tblStylePr w:type="lastRow">
      <w:pPr>
        <w:spacing w:beforeLines="0" w:before="0" w:beforeAutospacing="0" w:afterLines="0" w:after="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LightList-Accent62">
    <w:name w:val="Light List - Accent 62"/>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tblBorders>
    </w:tblPr>
    <w:tblStylePr w:type="firstRow">
      <w:pPr>
        <w:spacing w:beforeLines="0" w:before="0" w:beforeAutospacing="0" w:afterLines="0" w:after="0" w:afterAutospacing="0" w:line="240" w:lineRule="auto"/>
      </w:pPr>
      <w:rPr>
        <w:b/>
        <w:bCs/>
        <w:color w:val="FFFFFF"/>
      </w:rPr>
      <w:tblPr/>
      <w:tcPr>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LightShading-Accent112">
    <w:name w:val="Light Shading - Accent 112"/>
    <w:basedOn w:val="TableNormal"/>
    <w:uiPriority w:val="60"/>
    <w:rsid w:val="007257E3"/>
    <w:pPr>
      <w:spacing w:line="240" w:lineRule="auto"/>
    </w:pPr>
    <w:rPr>
      <w:rFonts w:ascii="Trebuchet MS" w:eastAsia="Times New Roman" w:hAnsi="Trebuchet MS" w:cs="Times New Roman"/>
      <w:color w:val="365F91"/>
      <w:szCs w:val="20"/>
      <w:lang w:val="en-GB" w:eastAsia="en-GB"/>
    </w:rPr>
    <w:tblPr>
      <w:tblStyleRowBandSize w:val="1"/>
      <w:tblStyleColBandSize w:val="1"/>
      <w:tblInd w:w="0" w:type="nil"/>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2">
    <w:name w:val="Light Shading - Accent 22"/>
    <w:basedOn w:val="TableNormal"/>
    <w:uiPriority w:val="60"/>
    <w:rsid w:val="007257E3"/>
    <w:pPr>
      <w:spacing w:line="240" w:lineRule="auto"/>
    </w:pPr>
    <w:rPr>
      <w:rFonts w:ascii="Trebuchet MS" w:eastAsia="Times New Roman" w:hAnsi="Trebuchet MS" w:cs="Times New Roman"/>
      <w:color w:val="943634"/>
      <w:szCs w:val="20"/>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2">
    <w:name w:val="Light Shading - Accent 32"/>
    <w:basedOn w:val="TableNormal"/>
    <w:uiPriority w:val="60"/>
    <w:rsid w:val="007257E3"/>
    <w:pPr>
      <w:spacing w:line="240" w:lineRule="auto"/>
    </w:pPr>
    <w:rPr>
      <w:rFonts w:ascii="Trebuchet MS" w:eastAsia="Times New Roman" w:hAnsi="Trebuchet MS" w:cs="Times New Roman"/>
      <w:color w:val="76923C"/>
      <w:szCs w:val="20"/>
      <w:lang w:val="en-GB" w:eastAsia="en-GB"/>
    </w:rPr>
    <w:tblPr>
      <w:tblStyleRowBandSize w:val="1"/>
      <w:tblStyleColBandSize w:val="1"/>
      <w:tblInd w:w="0" w:type="nil"/>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62">
    <w:name w:val="Light Shading - Accent 62"/>
    <w:basedOn w:val="TableNormal"/>
    <w:uiPriority w:val="60"/>
    <w:rsid w:val="007257E3"/>
    <w:pPr>
      <w:spacing w:line="240" w:lineRule="auto"/>
    </w:pPr>
    <w:rPr>
      <w:rFonts w:ascii="Trebuchet MS" w:eastAsia="Times New Roman" w:hAnsi="Trebuchet MS" w:cs="Times New Roman"/>
      <w:color w:val="E36C0A"/>
      <w:szCs w:val="20"/>
      <w:lang w:val="en-GB" w:eastAsia="en-GB"/>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Grid112">
    <w:name w:val="Medium Grid 112"/>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MediumGrid1-Accent12">
    <w:name w:val="Medium Grid 1 - Accent 12"/>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MediumGrid1-Accent22">
    <w:name w:val="Medium Grid 1 - Accent 22"/>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1-Accent32">
    <w:name w:val="Medium Grid 1 - Accent 32"/>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MediumGrid1-Accent42">
    <w:name w:val="Medium Grid 1 - Accent 42"/>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52">
    <w:name w:val="Medium Grid 1 - Accent 52"/>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MediumGrid1-Accent62">
    <w:name w:val="Medium Grid 1 - Accent 62"/>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212">
    <w:name w:val="Medium Grid 212"/>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MediumGrid2-Accent12">
    <w:name w:val="Medium Grid 2 - Accent 12"/>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MediumGrid2-Accent22">
    <w:name w:val="Medium Grid 2 - Accent 22"/>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MediumGrid2-Accent32">
    <w:name w:val="Medium Grid 2 - Accent 32"/>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MediumGrid2-Accent42">
    <w:name w:val="Medium Grid 2 - Accent 42"/>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52">
    <w:name w:val="Medium Grid 2 - Accent 52"/>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MediumGrid2-Accent62">
    <w:name w:val="Medium Grid 2 - Accent 62"/>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MediumGrid312">
    <w:name w:val="Medium Grid 312"/>
    <w:basedOn w:val="TableNormal"/>
    <w:uiPriority w:val="69"/>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List112">
    <w:name w:val="Medium List 112"/>
    <w:basedOn w:val="TableNormal"/>
    <w:uiPriority w:val="65"/>
    <w:rsid w:val="007257E3"/>
    <w:pPr>
      <w:spacing w:line="240" w:lineRule="auto"/>
    </w:pPr>
    <w:rPr>
      <w:rFonts w:ascii="Trebuchet MS" w:eastAsia="Times New Roman" w:hAnsi="Trebuchet MS" w:cs="Times New Roman"/>
      <w:color w:val="000000"/>
      <w:szCs w:val="20"/>
      <w:lang w:val="en-GB" w:eastAsia="en-GB"/>
    </w:rPr>
    <w:tblPr>
      <w:tblStyleRowBandSize w:val="1"/>
      <w:tblStyleColBandSize w:val="1"/>
      <w:tblInd w:w="0" w:type="nil"/>
      <w:tblBorders>
        <w:top w:val="single" w:sz="8" w:space="0" w:color="000000"/>
        <w:bottom w:val="single" w:sz="8" w:space="0" w:color="000000"/>
      </w:tblBorders>
    </w:tblPr>
    <w:tblStylePr w:type="firstRow">
      <w:rPr>
        <w:rFonts w:ascii="Lucida Console" w:eastAsia="Times New Roman" w:hAnsi="Lucida Consol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MediumList1-Accent22">
    <w:name w:val="Medium List 1 - Accent 22"/>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C0504D"/>
        <w:bottom w:val="single" w:sz="8" w:space="0" w:color="C0504D"/>
      </w:tblBorders>
    </w:tblPr>
    <w:tblStylePr w:type="firstRow">
      <w:rPr>
        <w:rFonts w:ascii="Lucida Console" w:eastAsia="Times New Roman" w:hAnsi="Lucida Console" w:cs="Times New Roman" w:hint="default"/>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MediumList1-Accent32">
    <w:name w:val="Medium List 1 - Accent 32"/>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9BBB59"/>
        <w:bottom w:val="single" w:sz="8" w:space="0" w:color="9BBB59"/>
      </w:tblBorders>
    </w:tblPr>
    <w:tblStylePr w:type="firstRow">
      <w:rPr>
        <w:rFonts w:ascii="Lucida Console" w:eastAsia="Times New Roman" w:hAnsi="Lucida Console" w:cs="Times New Roman" w:hint="default"/>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MediumList1-Accent42">
    <w:name w:val="Medium List 1 - Accent 42"/>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8064A2"/>
        <w:bottom w:val="single" w:sz="8" w:space="0" w:color="8064A2"/>
      </w:tblBorders>
    </w:tblPr>
    <w:tblStylePr w:type="firstRow">
      <w:rPr>
        <w:rFonts w:ascii="Lucida Console" w:eastAsia="Times New Roman" w:hAnsi="Lucida Console" w:cs="Times New Roman" w:hint="default"/>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MediumList1-Accent52">
    <w:name w:val="Medium List 1 - Accent 52"/>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4BACC6"/>
        <w:bottom w:val="single" w:sz="8" w:space="0" w:color="4BACC6"/>
      </w:tblBorders>
    </w:tblPr>
    <w:tblStylePr w:type="firstRow">
      <w:rPr>
        <w:rFonts w:ascii="Lucida Console" w:eastAsia="Times New Roman" w:hAnsi="Lucida Console" w:cs="Times New Roman" w:hint="default"/>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MediumList1-Accent62">
    <w:name w:val="Medium List 1 - Accent 62"/>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F79646"/>
        <w:bottom w:val="single" w:sz="8" w:space="0" w:color="F79646"/>
      </w:tblBorders>
    </w:tblPr>
    <w:tblStylePr w:type="firstRow">
      <w:rPr>
        <w:rFonts w:ascii="Lucida Console" w:eastAsia="Times New Roman" w:hAnsi="Lucida Console" w:cs="Times New Roman" w:hint="default"/>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MediumList212">
    <w:name w:val="Medium List 212"/>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MediumList2-Accent12">
    <w:name w:val="Medium List 2 - Accent 12"/>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MediumList2-Accent22">
    <w:name w:val="Medium List 2 - Accent 22"/>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MediumList2-Accent32">
    <w:name w:val="Medium List 2 - Accent 32"/>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MediumShading112">
    <w:name w:val="Medium Shading 112"/>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0" w:beforeAutospacing="0" w:afterLines="0" w:after="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1-Accent112">
    <w:name w:val="Medium Shading 1 - Accent 112"/>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0" w:beforeAutospacing="0" w:afterLines="0" w:after="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22">
    <w:name w:val="Medium Shading 1 - Accent 22"/>
    <w:basedOn w:val="TableNormal"/>
    <w:uiPriority w:val="63"/>
    <w:rsid w:val="007257E3"/>
    <w:pPr>
      <w:spacing w:line="240" w:lineRule="auto"/>
    </w:pPr>
    <w:rPr>
      <w:rFonts w:ascii="Calibri" w:eastAsia="Times New Roman" w:hAnsi="Calibri" w:cs="Times New Roman"/>
      <w:szCs w:val="20"/>
      <w:lang w:val="en-GB" w:eastAsia="en-GB"/>
    </w:rPr>
    <w:tblPr>
      <w:tblStyleRowBandSize w:val="1"/>
      <w:tblStyleColBandSize w:val="1"/>
      <w:tblInd w:w="0" w:type="nil"/>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Lines="0" w:before="0" w:beforeAutospacing="0" w:afterLines="0" w:after="0" w:afterAutospacing="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Lines="0" w:before="0" w:beforeAutospacing="0" w:afterLines="0" w:after="0" w:afterAutospacing="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MediumShading1-Accent32">
    <w:name w:val="Medium Shading 1 - Accent 32"/>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Lines="0" w:before="0" w:beforeAutospacing="0" w:afterLines="0" w:after="0" w:afterAutospacing="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MediumShading1-Accent42">
    <w:name w:val="Medium Shading 1 - Accent 42"/>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Lines="0" w:before="0" w:beforeAutospacing="0" w:afterLines="0" w:after="0" w:afterAutospacing="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0" w:beforeAutospacing="0" w:afterLines="0" w:after="0" w:afterAutospacing="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MediumShading1-Accent52">
    <w:name w:val="Medium Shading 1 - Accent 52"/>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MediumShading1-Accent62">
    <w:name w:val="Medium Shading 1 - Accent 62"/>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Lines="0" w:before="0" w:beforeAutospacing="0" w:afterLines="0" w:after="0" w:afterAutospacing="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MediumShading212">
    <w:name w:val="Medium Shading 212"/>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112">
    <w:name w:val="Medium Shading 2 - Accent 112"/>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22">
    <w:name w:val="Medium Shading 2 - Accent 22"/>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32">
    <w:name w:val="Medium Shading 2 - Accent 32"/>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42">
    <w:name w:val="Medium Shading 2 - Accent 42"/>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52">
    <w:name w:val="Medium Shading 2 - Accent 52"/>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62">
    <w:name w:val="Medium Shading 2 - Accent 62"/>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9">
    <w:name w:val="Table Grid19"/>
    <w:basedOn w:val="TableNormal"/>
    <w:rsid w:val="007257E3"/>
    <w:pPr>
      <w:spacing w:before="200" w:after="120" w:line="240" w:lineRule="auto"/>
    </w:pPr>
    <w:rPr>
      <w:rFonts w:ascii="Trebuchet MS" w:eastAsia="Times New Roman" w:hAnsi="Trebuchet MS" w:cs="Times New Roman"/>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211">
    <w:name w:val="Table 3D effects 211"/>
    <w:basedOn w:val="TableNormal"/>
    <w:rsid w:val="007257E3"/>
    <w:pPr>
      <w:spacing w:line="240" w:lineRule="auto"/>
    </w:pPr>
    <w:rPr>
      <w:rFonts w:ascii="Times New Roman" w:eastAsia="Times New Roman" w:hAnsi="Times New Roman" w:cs="Times New Roman"/>
      <w:sz w:val="20"/>
      <w:szCs w:val="20"/>
      <w:lang w:val="ro-RO" w:eastAsia="ro-RO"/>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ntemporary11">
    <w:name w:val="Table Contemporary11"/>
    <w:basedOn w:val="TableNormal"/>
    <w:rsid w:val="007257E3"/>
    <w:pPr>
      <w:keepLines/>
      <w:suppressLineNumbers/>
      <w:spacing w:before="40" w:after="80" w:line="240" w:lineRule="auto"/>
      <w:ind w:left="1080"/>
      <w:jc w:val="both"/>
    </w:pPr>
    <w:rPr>
      <w:rFonts w:ascii="Times New Roman" w:eastAsia="Times New Roman" w:hAnsi="Times New Roman" w:cs="Times New Roman"/>
      <w:sz w:val="20"/>
      <w:szCs w:val="20"/>
      <w:lang w:val="ro-RO" w:eastAsia="ro-RO"/>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Theme11">
    <w:name w:val="Table Theme11"/>
    <w:basedOn w:val="TableNormal"/>
    <w:rsid w:val="007257E3"/>
    <w:pPr>
      <w:spacing w:line="240" w:lineRule="auto"/>
    </w:pPr>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11">
    <w:name w:val="Table 3D effects 111"/>
    <w:basedOn w:val="TableNormal"/>
    <w:rsid w:val="007257E3"/>
    <w:pPr>
      <w:spacing w:line="240" w:lineRule="auto"/>
    </w:pPr>
    <w:rPr>
      <w:rFonts w:ascii="Times New Roman" w:eastAsia="Times New Roman" w:hAnsi="Times New Roman" w:cs="Times New Roman"/>
      <w:sz w:val="20"/>
      <w:szCs w:val="20"/>
      <w:lang w:val="ro-RO" w:eastAsia="ro-RO"/>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MediumGrid3-Accent111">
    <w:name w:val="Medium Grid 3 - Accent 111"/>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MediumGrid3-Accent611">
    <w:name w:val="Medium Grid 3 - Accent 611"/>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MediumGrid3-Accent511">
    <w:name w:val="Medium Grid 3 - Accent 511"/>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411">
    <w:name w:val="Medium Grid 3 - Accent 411"/>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311">
    <w:name w:val="Medium Grid 3 - Accent 311"/>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MediumGrid3-Accent211">
    <w:name w:val="Medium Grid 3 - Accent 211"/>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ColorfulGrid-Accent311">
    <w:name w:val="Colorful Grid - Accent 311"/>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ColorfulGrid-Accent211">
    <w:name w:val="Colorful Grid - Accent 211"/>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ColorfulGrid-Accent111">
    <w:name w:val="Colorful Grid - Accent 111"/>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111">
    <w:name w:val="Colorful Grid111"/>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Grid-Accent611">
    <w:name w:val="Colorful Grid - Accent 611"/>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MediumList2-Accent511">
    <w:name w:val="Medium List 2 - Accent 511"/>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MediumList2-Accent411">
    <w:name w:val="Medium List 2 - Accent 411"/>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MediumList2-Accent611">
    <w:name w:val="Medium List 2 - Accent 611"/>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ColorfulList-Accent511">
    <w:name w:val="Colorful List - Accent 511"/>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ColorfulList-Accent411">
    <w:name w:val="Colorful List - Accent 411"/>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ColorfulList-Accent311">
    <w:name w:val="Colorful List - Accent 311"/>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ColorfulList-Accent211">
    <w:name w:val="Colorful List - Accent 211"/>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ColorfulList-Accent111">
    <w:name w:val="Colorful List - Accent 111"/>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111">
    <w:name w:val="Colorful List111"/>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TableSimple111">
    <w:name w:val="Table Simple 111"/>
    <w:basedOn w:val="TableNormal"/>
    <w:rsid w:val="007257E3"/>
    <w:pPr>
      <w:spacing w:line="240" w:lineRule="auto"/>
    </w:pPr>
    <w:rPr>
      <w:rFonts w:ascii="Times New Roman" w:eastAsia="Times New Roman" w:hAnsi="Times New Roman" w:cs="Times New Roman"/>
      <w:sz w:val="20"/>
      <w:szCs w:val="20"/>
      <w:lang w:val="ro-RO" w:eastAsia="ro-RO"/>
    </w:rPr>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ColorfulGrid-Accent411">
    <w:name w:val="Colorful Grid - Accent 411"/>
    <w:basedOn w:val="TableNormal"/>
    <w:uiPriority w:val="73"/>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ColorfulGrid-Accent511">
    <w:name w:val="Colorful Grid - Accent 511"/>
    <w:basedOn w:val="TableNormal"/>
    <w:uiPriority w:val="73"/>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ColorfulList-Accent611">
    <w:name w:val="Colorful List - Accent 611"/>
    <w:basedOn w:val="TableNormal"/>
    <w:uiPriority w:val="72"/>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ColorfulShading111">
    <w:name w:val="Colorful Shading11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ColorfulShading-Accent111">
    <w:name w:val="Colorful Shading - Accent 11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ColorfulShading-Accent211">
    <w:name w:val="Colorful Shading - Accent 21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ColorfulShading-Accent311">
    <w:name w:val="Colorful Shading - Accent 31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ColorfulShading-Accent411">
    <w:name w:val="Colorful Shading - Accent 41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ColorfulShading-Accent511">
    <w:name w:val="Colorful Shading - Accent 51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ColorfulShading-Accent611">
    <w:name w:val="Colorful Shading - Accent 611"/>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DarkList111">
    <w:name w:val="Dark List11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DarkList-Accent111">
    <w:name w:val="Dark List - Accent 11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DarkList-Accent211">
    <w:name w:val="Dark List - Accent 21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DarkList-Accent311">
    <w:name w:val="Dark List - Accent 31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DarkList-Accent411">
    <w:name w:val="Dark List - Accent 41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DarkList-Accent511">
    <w:name w:val="Dark List - Accent 51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DarkList-Accent611">
    <w:name w:val="Dark List - Accent 611"/>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LightGrid111">
    <w:name w:val="Light Grid11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Grid-Accent211">
    <w:name w:val="Light Grid - Accent 21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LightGrid-Accent311">
    <w:name w:val="Light Grid - Accent 311"/>
    <w:basedOn w:val="TableNormal"/>
    <w:uiPriority w:val="62"/>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LightGrid-Accent411">
    <w:name w:val="Light Grid - Accent 41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LightGrid-Accent511">
    <w:name w:val="Light Grid - Accent 51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611">
    <w:name w:val="Light Grid - Accent 611"/>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LightList111">
    <w:name w:val="Light List1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1111">
    <w:name w:val="Light List - Accent 11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line="240" w:lineRule="auto"/>
      </w:pPr>
      <w:rPr>
        <w:b/>
        <w:bCs/>
        <w:color w:val="FFFFFF"/>
      </w:rPr>
      <w:tblPr/>
      <w:tcPr>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211">
    <w:name w:val="Light List - Accent 2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tblBorders>
    </w:tblPr>
    <w:tblStylePr w:type="firstRow">
      <w:pPr>
        <w:spacing w:beforeLines="0" w:before="0" w:beforeAutospacing="0" w:afterLines="0" w:after="0" w:afterAutospacing="0" w:line="240" w:lineRule="auto"/>
      </w:pPr>
      <w:rPr>
        <w:b/>
        <w:bCs/>
        <w:color w:val="FFFFFF"/>
      </w:rPr>
      <w:tblPr/>
      <w:tcPr>
        <w:shd w:val="clear" w:color="auto" w:fill="C0504D"/>
      </w:tcPr>
    </w:tblStylePr>
    <w:tblStylePr w:type="lastRow">
      <w:pPr>
        <w:spacing w:beforeLines="0" w:before="0" w:beforeAutospacing="0" w:afterLines="0" w:after="0" w:afterAutospacing="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List-Accent311">
    <w:name w:val="Light List - Accent 3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pPr>
        <w:spacing w:beforeLines="0" w:before="0" w:beforeAutospacing="0" w:afterLines="0" w:after="0" w:afterAutospacing="0" w:line="240" w:lineRule="auto"/>
      </w:pPr>
      <w:rPr>
        <w:b/>
        <w:bCs/>
        <w:color w:val="FFFFFF"/>
      </w:rPr>
      <w:tblPr/>
      <w:tcPr>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List-Accent411">
    <w:name w:val="Light List - Accent 4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tblBorders>
    </w:tblPr>
    <w:tblStylePr w:type="firstRow">
      <w:pPr>
        <w:spacing w:beforeLines="0" w:before="0" w:beforeAutospacing="0" w:afterLines="0" w:after="0" w:afterAutospacing="0" w:line="240" w:lineRule="auto"/>
      </w:pPr>
      <w:rPr>
        <w:b/>
        <w:bCs/>
        <w:color w:val="FFFFFF"/>
      </w:rPr>
      <w:tblPr/>
      <w:tcPr>
        <w:shd w:val="clear" w:color="auto" w:fill="8064A2"/>
      </w:tcPr>
    </w:tblStylePr>
    <w:tblStylePr w:type="lastRow">
      <w:pPr>
        <w:spacing w:beforeLines="0" w:before="0" w:beforeAutospacing="0" w:afterLines="0" w:after="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LightList-Accent511">
    <w:name w:val="Light List - Accent 5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BACC6"/>
        <w:left w:val="single" w:sz="8" w:space="0" w:color="4BACC6"/>
        <w:bottom w:val="single" w:sz="8" w:space="0" w:color="4BACC6"/>
        <w:right w:val="single" w:sz="8" w:space="0" w:color="4BACC6"/>
      </w:tblBorders>
    </w:tblPr>
    <w:tblStylePr w:type="firstRow">
      <w:pPr>
        <w:spacing w:beforeLines="0" w:before="0" w:beforeAutospacing="0" w:afterLines="0" w:after="0" w:afterAutospacing="0" w:line="240" w:lineRule="auto"/>
      </w:pPr>
      <w:rPr>
        <w:b/>
        <w:bCs/>
        <w:color w:val="FFFFFF"/>
      </w:rPr>
      <w:tblPr/>
      <w:tcPr>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List-Accent611">
    <w:name w:val="Light List - Accent 611"/>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tblBorders>
    </w:tblPr>
    <w:tblStylePr w:type="firstRow">
      <w:pPr>
        <w:spacing w:beforeLines="0" w:before="0" w:beforeAutospacing="0" w:afterLines="0" w:after="0" w:afterAutospacing="0" w:line="240" w:lineRule="auto"/>
      </w:pPr>
      <w:rPr>
        <w:b/>
        <w:bCs/>
        <w:color w:val="FFFFFF"/>
      </w:rPr>
      <w:tblPr/>
      <w:tcPr>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LightShading-Accent1111">
    <w:name w:val="Light Shading - Accent 1111"/>
    <w:basedOn w:val="TableNormal"/>
    <w:uiPriority w:val="60"/>
    <w:rsid w:val="007257E3"/>
    <w:pPr>
      <w:spacing w:line="240" w:lineRule="auto"/>
    </w:pPr>
    <w:rPr>
      <w:rFonts w:ascii="Trebuchet MS" w:eastAsia="Times New Roman" w:hAnsi="Trebuchet MS" w:cs="Times New Roman"/>
      <w:color w:val="365F91"/>
      <w:szCs w:val="20"/>
      <w:lang w:val="en-GB" w:eastAsia="en-GB"/>
    </w:rPr>
    <w:tblPr>
      <w:tblStyleRowBandSize w:val="1"/>
      <w:tblStyleColBandSize w:val="1"/>
      <w:tblInd w:w="0" w:type="nil"/>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11">
    <w:name w:val="Light Shading - Accent 211"/>
    <w:basedOn w:val="TableNormal"/>
    <w:uiPriority w:val="60"/>
    <w:rsid w:val="007257E3"/>
    <w:pPr>
      <w:spacing w:line="240" w:lineRule="auto"/>
    </w:pPr>
    <w:rPr>
      <w:rFonts w:ascii="Trebuchet MS" w:eastAsia="Times New Roman" w:hAnsi="Trebuchet MS" w:cs="Times New Roman"/>
      <w:color w:val="943634"/>
      <w:szCs w:val="20"/>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11">
    <w:name w:val="Light Shading - Accent 311"/>
    <w:basedOn w:val="TableNormal"/>
    <w:uiPriority w:val="60"/>
    <w:rsid w:val="007257E3"/>
    <w:pPr>
      <w:spacing w:line="240" w:lineRule="auto"/>
    </w:pPr>
    <w:rPr>
      <w:rFonts w:ascii="Trebuchet MS" w:eastAsia="Times New Roman" w:hAnsi="Trebuchet MS" w:cs="Times New Roman"/>
      <w:color w:val="76923C"/>
      <w:szCs w:val="20"/>
      <w:lang w:val="en-GB" w:eastAsia="en-GB"/>
    </w:rPr>
    <w:tblPr>
      <w:tblStyleRowBandSize w:val="1"/>
      <w:tblStyleColBandSize w:val="1"/>
      <w:tblInd w:w="0" w:type="nil"/>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611">
    <w:name w:val="Light Shading - Accent 611"/>
    <w:basedOn w:val="TableNormal"/>
    <w:uiPriority w:val="60"/>
    <w:rsid w:val="007257E3"/>
    <w:pPr>
      <w:spacing w:line="240" w:lineRule="auto"/>
    </w:pPr>
    <w:rPr>
      <w:rFonts w:ascii="Trebuchet MS" w:eastAsia="Times New Roman" w:hAnsi="Trebuchet MS" w:cs="Times New Roman"/>
      <w:color w:val="E36C0A"/>
      <w:szCs w:val="20"/>
      <w:lang w:val="en-GB" w:eastAsia="en-GB"/>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Grid1111">
    <w:name w:val="Medium Grid 11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MediumGrid1-Accent111">
    <w:name w:val="Medium Grid 1 - Accent 1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MediumGrid1-Accent211">
    <w:name w:val="Medium Grid 1 - Accent 2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1-Accent311">
    <w:name w:val="Medium Grid 1 - Accent 3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MediumGrid1-Accent411">
    <w:name w:val="Medium Grid 1 - Accent 4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511">
    <w:name w:val="Medium Grid 1 - Accent 5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MediumGrid1-Accent611">
    <w:name w:val="Medium Grid 1 - Accent 611"/>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2111">
    <w:name w:val="Medium Grid 2111"/>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MediumGrid2-Accent111">
    <w:name w:val="Medium Grid 2 - Accent 111"/>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MediumGrid2-Accent211">
    <w:name w:val="Medium Grid 2 - Accent 211"/>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MediumGrid2-Accent311">
    <w:name w:val="Medium Grid 2 - Accent 311"/>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MediumGrid2-Accent411">
    <w:name w:val="Medium Grid 2 - Accent 411"/>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511">
    <w:name w:val="Medium Grid 2 - Accent 511"/>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MediumGrid2-Accent611">
    <w:name w:val="Medium Grid 2 - Accent 611"/>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MediumGrid3111">
    <w:name w:val="Medium Grid 3111"/>
    <w:basedOn w:val="TableNormal"/>
    <w:uiPriority w:val="69"/>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List1111">
    <w:name w:val="Medium List 1111"/>
    <w:basedOn w:val="TableNormal"/>
    <w:uiPriority w:val="65"/>
    <w:rsid w:val="007257E3"/>
    <w:pPr>
      <w:spacing w:line="240" w:lineRule="auto"/>
    </w:pPr>
    <w:rPr>
      <w:rFonts w:ascii="Trebuchet MS" w:eastAsia="Times New Roman" w:hAnsi="Trebuchet MS" w:cs="Times New Roman"/>
      <w:color w:val="000000"/>
      <w:szCs w:val="20"/>
      <w:lang w:val="en-GB" w:eastAsia="en-GB"/>
    </w:rPr>
    <w:tblPr>
      <w:tblStyleRowBandSize w:val="1"/>
      <w:tblStyleColBandSize w:val="1"/>
      <w:tblInd w:w="0" w:type="nil"/>
      <w:tblBorders>
        <w:top w:val="single" w:sz="8" w:space="0" w:color="000000"/>
        <w:bottom w:val="single" w:sz="8" w:space="0" w:color="000000"/>
      </w:tblBorders>
    </w:tblPr>
    <w:tblStylePr w:type="firstRow">
      <w:rPr>
        <w:rFonts w:ascii="Lucida Console" w:eastAsia="Times New Roman" w:hAnsi="Lucida Consol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MediumList1-Accent211">
    <w:name w:val="Medium List 1 - Accent 211"/>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C0504D"/>
        <w:bottom w:val="single" w:sz="8" w:space="0" w:color="C0504D"/>
      </w:tblBorders>
    </w:tblPr>
    <w:tblStylePr w:type="firstRow">
      <w:rPr>
        <w:rFonts w:ascii="Lucida Console" w:eastAsia="Times New Roman" w:hAnsi="Lucida Console" w:cs="Times New Roman" w:hint="default"/>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MediumList1-Accent311">
    <w:name w:val="Medium List 1 - Accent 311"/>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9BBB59"/>
        <w:bottom w:val="single" w:sz="8" w:space="0" w:color="9BBB59"/>
      </w:tblBorders>
    </w:tblPr>
    <w:tblStylePr w:type="firstRow">
      <w:rPr>
        <w:rFonts w:ascii="Lucida Console" w:eastAsia="Times New Roman" w:hAnsi="Lucida Console" w:cs="Times New Roman" w:hint="default"/>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MediumList1-Accent411">
    <w:name w:val="Medium List 1 - Accent 411"/>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8064A2"/>
        <w:bottom w:val="single" w:sz="8" w:space="0" w:color="8064A2"/>
      </w:tblBorders>
    </w:tblPr>
    <w:tblStylePr w:type="firstRow">
      <w:rPr>
        <w:rFonts w:ascii="Lucida Console" w:eastAsia="Times New Roman" w:hAnsi="Lucida Console" w:cs="Times New Roman" w:hint="default"/>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MediumList1-Accent511">
    <w:name w:val="Medium List 1 - Accent 511"/>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4BACC6"/>
        <w:bottom w:val="single" w:sz="8" w:space="0" w:color="4BACC6"/>
      </w:tblBorders>
    </w:tblPr>
    <w:tblStylePr w:type="firstRow">
      <w:rPr>
        <w:rFonts w:ascii="Lucida Console" w:eastAsia="Times New Roman" w:hAnsi="Lucida Console" w:cs="Times New Roman" w:hint="default"/>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MediumList1-Accent611">
    <w:name w:val="Medium List 1 - Accent 611"/>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F79646"/>
        <w:bottom w:val="single" w:sz="8" w:space="0" w:color="F79646"/>
      </w:tblBorders>
    </w:tblPr>
    <w:tblStylePr w:type="firstRow">
      <w:rPr>
        <w:rFonts w:ascii="Lucida Console" w:eastAsia="Times New Roman" w:hAnsi="Lucida Console" w:cs="Times New Roman" w:hint="default"/>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MediumList2111">
    <w:name w:val="Medium List 2111"/>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MediumList2-Accent111">
    <w:name w:val="Medium List 2 - Accent 111"/>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MediumList2-Accent211">
    <w:name w:val="Medium List 2 - Accent 211"/>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MediumList2-Accent311">
    <w:name w:val="Medium List 2 - Accent 311"/>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MediumShading1111">
    <w:name w:val="Medium Shading 11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0" w:beforeAutospacing="0" w:afterLines="0" w:after="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1-Accent1111">
    <w:name w:val="Medium Shading 1 - Accent 11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0" w:beforeAutospacing="0" w:afterLines="0" w:after="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211">
    <w:name w:val="Medium Shading 1 - Accent 211"/>
    <w:basedOn w:val="TableNormal"/>
    <w:uiPriority w:val="63"/>
    <w:rsid w:val="007257E3"/>
    <w:pPr>
      <w:spacing w:line="240" w:lineRule="auto"/>
    </w:pPr>
    <w:rPr>
      <w:rFonts w:ascii="Calibri" w:eastAsia="Times New Roman" w:hAnsi="Calibri" w:cs="Times New Roman"/>
      <w:szCs w:val="20"/>
      <w:lang w:val="en-GB" w:eastAsia="en-GB"/>
    </w:rPr>
    <w:tblPr>
      <w:tblStyleRowBandSize w:val="1"/>
      <w:tblStyleColBandSize w:val="1"/>
      <w:tblInd w:w="0" w:type="nil"/>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Lines="0" w:before="0" w:beforeAutospacing="0" w:afterLines="0" w:after="0" w:afterAutospacing="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Lines="0" w:before="0" w:beforeAutospacing="0" w:afterLines="0" w:after="0" w:afterAutospacing="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MediumShading1-Accent311">
    <w:name w:val="Medium Shading 1 - Accent 3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Lines="0" w:before="0" w:beforeAutospacing="0" w:afterLines="0" w:after="0" w:afterAutospacing="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MediumShading1-Accent411">
    <w:name w:val="Medium Shading 1 - Accent 4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Lines="0" w:before="0" w:beforeAutospacing="0" w:afterLines="0" w:after="0" w:afterAutospacing="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0" w:beforeAutospacing="0" w:afterLines="0" w:after="0" w:afterAutospacing="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MediumShading1-Accent511">
    <w:name w:val="Medium Shading 1 - Accent 5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MediumShading1-Accent611">
    <w:name w:val="Medium Shading 1 - Accent 611"/>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Lines="0" w:before="0" w:beforeAutospacing="0" w:afterLines="0" w:after="0" w:afterAutospacing="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MediumShading2111">
    <w:name w:val="Medium Shading 21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1111">
    <w:name w:val="Medium Shading 2 - Accent 11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211">
    <w:name w:val="Medium Shading 2 - Accent 2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311">
    <w:name w:val="Medium Shading 2 - Accent 3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411">
    <w:name w:val="Medium Shading 2 - Accent 4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511">
    <w:name w:val="Medium Shading 2 - Accent 5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611">
    <w:name w:val="Medium Shading 2 - Accent 611"/>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3Deffects311">
    <w:name w:val="Table 3D effects 3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11">
    <w:name w:val="Table Classic 2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11">
    <w:name w:val="Table Classic 311"/>
    <w:basedOn w:val="TableNormal"/>
    <w:uiPriority w:val="99"/>
    <w:semiHidden/>
    <w:rsid w:val="007257E3"/>
    <w:pPr>
      <w:spacing w:before="200" w:after="100" w:line="220" w:lineRule="atLeast"/>
    </w:pPr>
    <w:rPr>
      <w:rFonts w:ascii="Trebuchet MS" w:eastAsia="Times New Roman" w:hAnsi="Trebuchet MS" w:cs="Times New Roman"/>
      <w:color w:val="000080"/>
      <w:sz w:val="20"/>
      <w:szCs w:val="20"/>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11">
    <w:name w:val="Table Classic 4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11">
    <w:name w:val="Table Colorful 111"/>
    <w:basedOn w:val="TableNormal"/>
    <w:uiPriority w:val="99"/>
    <w:semiHidden/>
    <w:rsid w:val="007257E3"/>
    <w:pPr>
      <w:spacing w:before="200" w:after="100" w:line="220" w:lineRule="atLeast"/>
    </w:pPr>
    <w:rPr>
      <w:rFonts w:ascii="Trebuchet MS" w:eastAsia="Times New Roman" w:hAnsi="Trebuchet MS" w:cs="Times New Roman"/>
      <w:color w:val="FFFFFF"/>
      <w:sz w:val="20"/>
      <w:szCs w:val="20"/>
      <w:lang w:val="en-GB"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11">
    <w:name w:val="Table Colorful 2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11">
    <w:name w:val="Table Colorful 3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11">
    <w:name w:val="Table Columns 111"/>
    <w:basedOn w:val="TableNormal"/>
    <w:uiPriority w:val="99"/>
    <w:semiHidden/>
    <w:rsid w:val="007257E3"/>
    <w:pPr>
      <w:spacing w:before="200" w:after="100" w:line="220" w:lineRule="atLeast"/>
    </w:pPr>
    <w:rPr>
      <w:rFonts w:ascii="Trebuchet MS" w:eastAsia="Times New Roman" w:hAnsi="Trebuchet MS" w:cs="Times New Roman"/>
      <w:b/>
      <w:bCs/>
      <w:sz w:val="20"/>
      <w:szCs w:val="20"/>
      <w:lang w:val="en-GB" w:eastAsia="en-GB"/>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11">
    <w:name w:val="Table Columns 211"/>
    <w:basedOn w:val="TableNormal"/>
    <w:uiPriority w:val="99"/>
    <w:semiHidden/>
    <w:rsid w:val="007257E3"/>
    <w:pPr>
      <w:spacing w:before="200" w:after="100" w:line="220" w:lineRule="atLeast"/>
    </w:pPr>
    <w:rPr>
      <w:rFonts w:ascii="Trebuchet MS" w:eastAsia="Times New Roman" w:hAnsi="Trebuchet MS" w:cs="Times New Roman"/>
      <w:b/>
      <w:bCs/>
      <w:sz w:val="20"/>
      <w:szCs w:val="20"/>
      <w:lang w:val="en-GB" w:eastAsia="en-GB"/>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11">
    <w:name w:val="Table Columns 311"/>
    <w:basedOn w:val="TableNormal"/>
    <w:uiPriority w:val="99"/>
    <w:semiHidden/>
    <w:rsid w:val="007257E3"/>
    <w:pPr>
      <w:spacing w:before="200" w:after="100" w:line="220" w:lineRule="atLeast"/>
    </w:pPr>
    <w:rPr>
      <w:rFonts w:ascii="Trebuchet MS" w:eastAsia="Times New Roman" w:hAnsi="Trebuchet MS" w:cs="Times New Roman"/>
      <w:b/>
      <w:bCs/>
      <w:sz w:val="20"/>
      <w:szCs w:val="20"/>
      <w:lang w:val="en-GB" w:eastAsia="en-GB"/>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11">
    <w:name w:val="Table Columns 4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11">
    <w:name w:val="Table Columns 5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Grid1113">
    <w:name w:val="Table Grid 1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110">
    <w:name w:val="Table Grid 2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110">
    <w:name w:val="Table Grid 3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110">
    <w:name w:val="Table Grid 4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110">
    <w:name w:val="Table Grid 5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110">
    <w:name w:val="Table Grid 6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111">
    <w:name w:val="Table Grid 711"/>
    <w:basedOn w:val="TableNormal"/>
    <w:uiPriority w:val="99"/>
    <w:semiHidden/>
    <w:rsid w:val="007257E3"/>
    <w:pPr>
      <w:spacing w:before="200" w:after="100" w:line="220" w:lineRule="atLeast"/>
    </w:pPr>
    <w:rPr>
      <w:rFonts w:ascii="Trebuchet MS" w:eastAsia="Times New Roman" w:hAnsi="Trebuchet MS" w:cs="Times New Roman"/>
      <w:b/>
      <w:bCs/>
      <w:sz w:val="20"/>
      <w:szCs w:val="20"/>
      <w:lang w:val="en-GB" w:eastAsia="en-GB"/>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110">
    <w:name w:val="Table Grid 8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11">
    <w:name w:val="Table List 1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11">
    <w:name w:val="Table List 2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11">
    <w:name w:val="Table List 3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11">
    <w:name w:val="Table List 4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11">
    <w:name w:val="Table List 5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11">
    <w:name w:val="Table List 6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11">
    <w:name w:val="Table List 7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11">
    <w:name w:val="Table List 8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11">
    <w:name w:val="Table Professional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211">
    <w:name w:val="Table Simple 2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11">
    <w:name w:val="Table Simple 3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11">
    <w:name w:val="Table Subtle 1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TableNormal"/>
    <w:uiPriority w:val="99"/>
    <w:semiHidden/>
    <w:rsid w:val="007257E3"/>
    <w:pPr>
      <w:spacing w:before="200" w:after="100" w:line="220" w:lineRule="atLeast"/>
    </w:pPr>
    <w:rPr>
      <w:rFonts w:ascii="Trebuchet MS" w:eastAsia="Times New Roman" w:hAnsi="Trebuchet MS" w:cs="Times New Roman"/>
      <w:sz w:val="20"/>
      <w:szCs w:val="20"/>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812">
    <w:name w:val="Table Grid81"/>
    <w:basedOn w:val="TableNormal"/>
    <w:rsid w:val="007257E3"/>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7257E3"/>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
    <w:basedOn w:val="TableNormal"/>
    <w:rsid w:val="007257E3"/>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7257E3"/>
    <w:pPr>
      <w:spacing w:line="240" w:lineRule="auto"/>
    </w:pPr>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59"/>
    <w:rsid w:val="007257E3"/>
    <w:pPr>
      <w:spacing w:line="240" w:lineRule="auto"/>
    </w:pPr>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Professional21">
    <w:name w:val="Table Professional21"/>
    <w:basedOn w:val="TableNormal"/>
    <w:rsid w:val="007257E3"/>
    <w:pPr>
      <w:spacing w:line="240" w:lineRule="auto"/>
    </w:pPr>
    <w:rPr>
      <w:rFonts w:ascii="Times New Roman" w:eastAsia="Times New Roman" w:hAnsi="Times New Roman" w:cs="Times New Roman"/>
      <w:sz w:val="20"/>
      <w:szCs w:val="20"/>
      <w:lang w:val="ro-RO" w:eastAsia="ro-RO"/>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List421">
    <w:name w:val="Table List 421"/>
    <w:basedOn w:val="TableNormal"/>
    <w:rsid w:val="007257E3"/>
    <w:pPr>
      <w:autoSpaceDE w:val="0"/>
      <w:autoSpaceDN w:val="0"/>
      <w:adjustRightInd w:val="0"/>
      <w:spacing w:line="360" w:lineRule="auto"/>
      <w:jc w:val="both"/>
    </w:pPr>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Grid171">
    <w:name w:val="Table Grid171"/>
    <w:basedOn w:val="TableNormal"/>
    <w:rsid w:val="007257E3"/>
    <w:pPr>
      <w:spacing w:line="240" w:lineRule="auto"/>
    </w:pPr>
    <w:rPr>
      <w:rFonts w:ascii="Times New Roman" w:eastAsia="MS Mincho"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3">
    <w:name w:val="Table 3D effects 13"/>
    <w:basedOn w:val="TableNormal"/>
    <w:rsid w:val="007257E3"/>
    <w:rPr>
      <w:rFonts w:ascii="Times New Roman" w:eastAsia="Times New Roman" w:hAnsi="Times New Roman" w:cs="Times New Roman"/>
      <w:sz w:val="20"/>
      <w:szCs w:val="20"/>
      <w:lang w:val="ro-RO" w:eastAsia="ro-RO"/>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3">
    <w:name w:val="Table 3D effects 23"/>
    <w:basedOn w:val="TableNormal"/>
    <w:rsid w:val="007257E3"/>
    <w:rPr>
      <w:rFonts w:ascii="Times New Roman" w:eastAsia="Times New Roman" w:hAnsi="Times New Roman" w:cs="Times New Roman"/>
      <w:sz w:val="20"/>
      <w:szCs w:val="20"/>
      <w:lang w:val="ro-RO" w:eastAsia="ro-RO"/>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3">
    <w:name w:val="Table 3D effects 33"/>
    <w:basedOn w:val="TableNormal"/>
    <w:uiPriority w:val="99"/>
    <w:semiHidden/>
    <w:rsid w:val="007257E3"/>
    <w:rPr>
      <w:rFonts w:ascii="Times New Roman" w:eastAsia="Times New Roman" w:hAnsi="Times New Roman" w:cs="Times New Roman"/>
      <w:sz w:val="20"/>
      <w:szCs w:val="20"/>
      <w:lang w:val="ro-RO" w:eastAsia="ro-RO"/>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3">
    <w:name w:val="Table Classic 2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3">
    <w:name w:val="Table Classic 33"/>
    <w:basedOn w:val="TableNormal"/>
    <w:uiPriority w:val="99"/>
    <w:semiHidden/>
    <w:rsid w:val="007257E3"/>
    <w:rPr>
      <w:rFonts w:ascii="Times New Roman" w:eastAsia="Times New Roman" w:hAnsi="Times New Roman" w:cs="Times New Roman"/>
      <w:color w:val="000080"/>
      <w:sz w:val="20"/>
      <w:szCs w:val="20"/>
      <w:lang w:val="ro-RO" w:eastAsia="ro-RO"/>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3">
    <w:name w:val="Table Classic 4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3">
    <w:name w:val="Table Colorful 13"/>
    <w:basedOn w:val="TableNormal"/>
    <w:uiPriority w:val="99"/>
    <w:semiHidden/>
    <w:rsid w:val="007257E3"/>
    <w:rPr>
      <w:rFonts w:ascii="Times New Roman" w:eastAsia="Times New Roman" w:hAnsi="Times New Roman" w:cs="Times New Roman"/>
      <w:color w:val="FFFFFF"/>
      <w:sz w:val="20"/>
      <w:szCs w:val="20"/>
      <w:lang w:val="ro-RO" w:eastAsia="ro-RO"/>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3">
    <w:name w:val="Table Colorful 23"/>
    <w:basedOn w:val="TableNormal"/>
    <w:uiPriority w:val="99"/>
    <w:semiHidden/>
    <w:rsid w:val="007257E3"/>
    <w:rPr>
      <w:rFonts w:ascii="Times New Roman" w:eastAsia="Times New Roman" w:hAnsi="Times New Roman" w:cs="Times New Roman"/>
      <w:sz w:val="20"/>
      <w:szCs w:val="20"/>
      <w:lang w:val="ro-RO" w:eastAsia="ro-RO"/>
    </w:rPr>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3">
    <w:name w:val="Table Colorful 3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3">
    <w:name w:val="Table Columns 13"/>
    <w:basedOn w:val="TableNormal"/>
    <w:rsid w:val="007257E3"/>
    <w:rPr>
      <w:rFonts w:ascii="Times New Roman" w:eastAsia="Times New Roman" w:hAnsi="Times New Roman" w:cs="Times New Roman"/>
      <w:b/>
      <w:bCs/>
      <w:sz w:val="20"/>
      <w:szCs w:val="20"/>
      <w:lang w:val="ro-RO" w:eastAsia="ro-RO"/>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3">
    <w:name w:val="Table Columns 23"/>
    <w:basedOn w:val="TableNormal"/>
    <w:uiPriority w:val="99"/>
    <w:semiHidden/>
    <w:rsid w:val="007257E3"/>
    <w:rPr>
      <w:rFonts w:ascii="Times New Roman" w:eastAsia="Times New Roman" w:hAnsi="Times New Roman" w:cs="Times New Roman"/>
      <w:b/>
      <w:bCs/>
      <w:sz w:val="20"/>
      <w:szCs w:val="20"/>
      <w:lang w:val="ro-RO" w:eastAsia="ro-RO"/>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3">
    <w:name w:val="Table Columns 33"/>
    <w:basedOn w:val="TableNormal"/>
    <w:uiPriority w:val="99"/>
    <w:semiHidden/>
    <w:rsid w:val="007257E3"/>
    <w:rPr>
      <w:rFonts w:ascii="Times New Roman" w:eastAsia="Times New Roman" w:hAnsi="Times New Roman" w:cs="Times New Roman"/>
      <w:b/>
      <w:bCs/>
      <w:sz w:val="20"/>
      <w:szCs w:val="20"/>
      <w:lang w:val="ro-RO" w:eastAsia="ro-RO"/>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3">
    <w:name w:val="Table Columns 43"/>
    <w:basedOn w:val="TableNormal"/>
    <w:uiPriority w:val="99"/>
    <w:semiHidden/>
    <w:rsid w:val="007257E3"/>
    <w:rPr>
      <w:rFonts w:ascii="Times New Roman" w:eastAsia="Times New Roman" w:hAnsi="Times New Roman" w:cs="Times New Roman"/>
      <w:sz w:val="20"/>
      <w:szCs w:val="20"/>
      <w:lang w:val="ro-RO" w:eastAsia="ro-RO"/>
    </w:rPr>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3">
    <w:name w:val="Table Columns 53"/>
    <w:basedOn w:val="TableNormal"/>
    <w:uiPriority w:val="99"/>
    <w:semiHidden/>
    <w:rsid w:val="007257E3"/>
    <w:rPr>
      <w:rFonts w:ascii="Times New Roman" w:eastAsia="Times New Roman" w:hAnsi="Times New Roman" w:cs="Times New Roman"/>
      <w:sz w:val="20"/>
      <w:szCs w:val="20"/>
      <w:lang w:val="ro-RO" w:eastAsia="ro-RO"/>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3">
    <w:name w:val="Table Contemporary3"/>
    <w:basedOn w:val="TableNormal"/>
    <w:rsid w:val="007257E3"/>
    <w:rPr>
      <w:rFonts w:ascii="Times New Roman" w:eastAsia="Times New Roman" w:hAnsi="Times New Roman" w:cs="Times New Roman"/>
      <w:sz w:val="20"/>
      <w:szCs w:val="20"/>
      <w:lang w:val="ro-RO" w:eastAsia="ro-RO"/>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32">
    <w:name w:val="Table Grid 1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32">
    <w:name w:val="Table Grid 23"/>
    <w:basedOn w:val="TableNormal"/>
    <w:uiPriority w:val="99"/>
    <w:semiHidden/>
    <w:rsid w:val="007257E3"/>
    <w:rPr>
      <w:rFonts w:ascii="Times New Roman" w:eastAsia="Times New Roman" w:hAnsi="Times New Roman" w:cs="Times New Roman"/>
      <w:sz w:val="20"/>
      <w:szCs w:val="20"/>
      <w:lang w:val="ro-RO" w:eastAsia="ro-RO"/>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30">
    <w:name w:val="Table Grid 3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3">
    <w:name w:val="Table Grid 43"/>
    <w:basedOn w:val="TableNormal"/>
    <w:uiPriority w:val="99"/>
    <w:semiHidden/>
    <w:rsid w:val="007257E3"/>
    <w:rPr>
      <w:rFonts w:ascii="Times New Roman" w:eastAsia="Times New Roman" w:hAnsi="Times New Roman" w:cs="Times New Roman"/>
      <w:sz w:val="20"/>
      <w:szCs w:val="20"/>
      <w:lang w:val="ro-RO" w:eastAsia="ro-RO"/>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3">
    <w:name w:val="Table Grid 5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3">
    <w:name w:val="Table Grid 6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3">
    <w:name w:val="Table Grid 73"/>
    <w:basedOn w:val="TableNormal"/>
    <w:uiPriority w:val="99"/>
    <w:semiHidden/>
    <w:rsid w:val="007257E3"/>
    <w:rPr>
      <w:rFonts w:ascii="Times New Roman" w:eastAsia="Times New Roman" w:hAnsi="Times New Roman" w:cs="Times New Roman"/>
      <w:b/>
      <w:bCs/>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3">
    <w:name w:val="Table Grid 8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3">
    <w:name w:val="Table List 13"/>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3">
    <w:name w:val="Table List 23"/>
    <w:basedOn w:val="TableNormal"/>
    <w:uiPriority w:val="99"/>
    <w:semiHidden/>
    <w:rsid w:val="007257E3"/>
    <w:rPr>
      <w:rFonts w:ascii="Times New Roman" w:eastAsia="Times New Roman" w:hAnsi="Times New Roman" w:cs="Times New Roman"/>
      <w:sz w:val="20"/>
      <w:szCs w:val="20"/>
      <w:lang w:val="ro-RO" w:eastAsia="ro-RO"/>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3">
    <w:name w:val="Table List 3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4">
    <w:name w:val="Table List 44"/>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3">
    <w:name w:val="Table List 5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3">
    <w:name w:val="Table List 63"/>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3">
    <w:name w:val="Table List 73"/>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3">
    <w:name w:val="Table List 83"/>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4">
    <w:name w:val="Table Professional4"/>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3">
    <w:name w:val="Table Simple 13"/>
    <w:basedOn w:val="TableNormal"/>
    <w:rsid w:val="007257E3"/>
    <w:rPr>
      <w:rFonts w:ascii="Times New Roman" w:eastAsia="Times New Roman" w:hAnsi="Times New Roman" w:cs="Times New Roman"/>
      <w:sz w:val="20"/>
      <w:szCs w:val="20"/>
      <w:lang w:val="ro-RO" w:eastAsia="ro-RO"/>
    </w:rPr>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3">
    <w:name w:val="Table Simple 23"/>
    <w:basedOn w:val="TableNormal"/>
    <w:uiPriority w:val="99"/>
    <w:semiHidden/>
    <w:rsid w:val="007257E3"/>
    <w:rPr>
      <w:rFonts w:ascii="Times New Roman" w:eastAsia="Times New Roman" w:hAnsi="Times New Roman" w:cs="Times New Roman"/>
      <w:sz w:val="20"/>
      <w:szCs w:val="20"/>
      <w:lang w:val="ro-RO" w:eastAsia="ro-RO"/>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3">
    <w:name w:val="Table Simple 33"/>
    <w:basedOn w:val="TableNormal"/>
    <w:uiPriority w:val="99"/>
    <w:semiHidden/>
    <w:rsid w:val="007257E3"/>
    <w:rPr>
      <w:rFonts w:ascii="Times New Roman" w:eastAsia="Times New Roman" w:hAnsi="Times New Roman" w:cs="Times New Roman"/>
      <w:sz w:val="20"/>
      <w:szCs w:val="20"/>
      <w:lang w:val="ro-RO" w:eastAsia="ro-RO"/>
    </w:rPr>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3">
    <w:name w:val="Table Subtle 13"/>
    <w:basedOn w:val="TableNormal"/>
    <w:uiPriority w:val="99"/>
    <w:semiHidden/>
    <w:rsid w:val="007257E3"/>
    <w:rPr>
      <w:rFonts w:ascii="Times New Roman" w:eastAsia="Times New Roman" w:hAnsi="Times New Roman" w:cs="Times New Roman"/>
      <w:sz w:val="20"/>
      <w:szCs w:val="20"/>
      <w:lang w:val="ro-RO" w:eastAsia="ro-RO"/>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uiPriority w:val="99"/>
    <w:semiHidden/>
    <w:rsid w:val="007257E3"/>
    <w:rPr>
      <w:rFonts w:ascii="Times New Roman" w:eastAsia="Times New Roman" w:hAnsi="Times New Roman" w:cs="Times New Roman"/>
      <w:sz w:val="20"/>
      <w:szCs w:val="20"/>
      <w:lang w:val="ro-RO" w:eastAsia="ro-RO"/>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rsid w:val="007257E3"/>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3">
    <w:name w:val="Light Shading13"/>
    <w:basedOn w:val="TableNormal"/>
    <w:uiPriority w:val="60"/>
    <w:rsid w:val="007257E3"/>
    <w:pPr>
      <w:spacing w:line="240" w:lineRule="auto"/>
    </w:pPr>
    <w:rPr>
      <w:rFonts w:eastAsia="Calibri" w:cs="Times New Roman"/>
      <w:color w:val="000000"/>
      <w:szCs w:val="22"/>
      <w:lang w:eastAsia="ro-RO"/>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Accent53">
    <w:name w:val="Light List - Accent 53"/>
    <w:basedOn w:val="TableNormal"/>
    <w:uiPriority w:val="61"/>
    <w:rsid w:val="007257E3"/>
    <w:pPr>
      <w:spacing w:line="240" w:lineRule="auto"/>
    </w:pPr>
    <w:rPr>
      <w:rFonts w:ascii="Calibri" w:eastAsia="Calibri" w:hAnsi="Calibri" w:cs="Times New Roman"/>
      <w:sz w:val="22"/>
      <w:szCs w:val="22"/>
      <w:lang w:val="en-GB" w:eastAsia="ro-RO"/>
    </w:rPr>
    <w:tblPr>
      <w:tblStyleRowBandSize w:val="1"/>
      <w:tblStyleColBandSize w:val="1"/>
      <w:tblInd w:w="0" w:type="nil"/>
      <w:tblBorders>
        <w:top w:val="single" w:sz="8" w:space="0" w:color="4BACC6"/>
        <w:left w:val="single" w:sz="8" w:space="0" w:color="4BACC6"/>
        <w:bottom w:val="single" w:sz="8" w:space="0" w:color="4BACC6"/>
        <w:right w:val="single" w:sz="8" w:space="0" w:color="4BACC6"/>
      </w:tblBorders>
    </w:tblPr>
    <w:tblStylePr w:type="firstRow">
      <w:pPr>
        <w:spacing w:beforeLines="0" w:before="0" w:beforeAutospacing="0" w:afterLines="0" w:after="0" w:afterAutospacing="0" w:line="240" w:lineRule="auto"/>
      </w:pPr>
      <w:rPr>
        <w:b/>
        <w:bCs/>
        <w:color w:val="FFFFFF"/>
      </w:rPr>
      <w:tblPr/>
      <w:tcPr>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MediumGrid3-Accent13">
    <w:name w:val="Medium Grid 3 - Accent 13"/>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MediumGrid3-Accent63">
    <w:name w:val="Medium Grid 3 - Accent 63"/>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MediumGrid3-Accent53">
    <w:name w:val="Medium Grid 3 - Accent 53"/>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43">
    <w:name w:val="Medium Grid 3 - Accent 43"/>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33">
    <w:name w:val="Medium Grid 3 - Accent 33"/>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MediumGrid3-Accent23">
    <w:name w:val="Medium Grid 3 - Accent 23"/>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ColorfulGrid-Accent33">
    <w:name w:val="Colorful Grid - Accent 33"/>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ColorfulGrid-Accent23">
    <w:name w:val="Colorful Grid - Accent 23"/>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ColorfulGrid-Accent13">
    <w:name w:val="Colorful Grid - Accent 13"/>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13">
    <w:name w:val="Colorful Grid13"/>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Grid-Accent63">
    <w:name w:val="Colorful Grid - Accent 63"/>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MediumList2-Accent53">
    <w:name w:val="Medium List 2 - Accent 53"/>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MediumList2-Accent43">
    <w:name w:val="Medium List 2 - Accent 43"/>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MediumList2-Accent63">
    <w:name w:val="Medium List 2 - Accent 63"/>
    <w:basedOn w:val="TableNormal"/>
    <w:uiPriority w:val="66"/>
    <w:rsid w:val="007257E3"/>
    <w:pPr>
      <w:spacing w:line="240" w:lineRule="auto"/>
    </w:pPr>
    <w:rPr>
      <w:rFonts w:ascii="Cambria" w:eastAsia="Times New Roman" w:hAnsi="Cambria" w:cs="Times New Roman"/>
      <w:color w:val="000000"/>
      <w:sz w:val="20"/>
      <w:szCs w:val="20"/>
      <w:lang w:val="ro-RO" w:eastAsia="ro-RO"/>
    </w:rPr>
    <w:tblPr>
      <w:tblStyleRowBandSize w:val="1"/>
      <w:tblStyleColBandSize w:val="1"/>
      <w:tblInd w:w="0" w:type="nil"/>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ColorfulList-Accent53">
    <w:name w:val="Colorful List - Accent 53"/>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ColorfulList-Accent43">
    <w:name w:val="Colorful List - Accent 43"/>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ColorfulList-Accent33">
    <w:name w:val="Colorful List - Accent 33"/>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ColorfulList-Accent23">
    <w:name w:val="Colorful List - Accent 23"/>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ColorfulList-Accent13">
    <w:name w:val="Colorful List - Accent 13"/>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13">
    <w:name w:val="Colorful List13"/>
    <w:basedOn w:val="TableNormal"/>
    <w:uiPriority w:val="72"/>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Grid-Accent43">
    <w:name w:val="Colorful Grid - Accent 43"/>
    <w:basedOn w:val="TableNormal"/>
    <w:uiPriority w:val="73"/>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ColorfulGrid-Accent53">
    <w:name w:val="Colorful Grid - Accent 53"/>
    <w:basedOn w:val="TableNormal"/>
    <w:uiPriority w:val="73"/>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ColorfulList-Accent63">
    <w:name w:val="Colorful List - Accent 63"/>
    <w:basedOn w:val="TableNormal"/>
    <w:uiPriority w:val="72"/>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ColorfulShading13">
    <w:name w:val="Colorful Shading13"/>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ColorfulShading-Accent13">
    <w:name w:val="Colorful Shading - Accent 13"/>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ColorfulShading-Accent23">
    <w:name w:val="Colorful Shading - Accent 23"/>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ColorfulShading-Accent33">
    <w:name w:val="Colorful Shading - Accent 33"/>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ColorfulShading-Accent43">
    <w:name w:val="Colorful Shading - Accent 43"/>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ColorfulShading-Accent53">
    <w:name w:val="Colorful Shading - Accent 53"/>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ColorfulShading-Accent63">
    <w:name w:val="Colorful Shading - Accent 63"/>
    <w:basedOn w:val="TableNormal"/>
    <w:uiPriority w:val="71"/>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DarkList13">
    <w:name w:val="Dark List13"/>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DarkList-Accent13">
    <w:name w:val="Dark List - Accent 13"/>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DarkList-Accent23">
    <w:name w:val="Dark List - Accent 23"/>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DarkList-Accent33">
    <w:name w:val="Dark List - Accent 33"/>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DarkList-Accent43">
    <w:name w:val="Dark List - Accent 43"/>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DarkList-Accent53">
    <w:name w:val="Dark List - Accent 53"/>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DarkList-Accent63">
    <w:name w:val="Dark List - Accent 63"/>
    <w:basedOn w:val="TableNormal"/>
    <w:uiPriority w:val="70"/>
    <w:rsid w:val="007257E3"/>
    <w:pPr>
      <w:spacing w:line="240" w:lineRule="auto"/>
    </w:pPr>
    <w:rPr>
      <w:rFonts w:ascii="Trebuchet MS" w:eastAsia="Times New Roman" w:hAnsi="Trebuchet MS" w:cs="Times New Roman"/>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LightGrid13">
    <w:name w:val="Light Grid13"/>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Grid-Accent113">
    <w:name w:val="Light Grid - Accent 113"/>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LightGrid-Accent23">
    <w:name w:val="Light Grid - Accent 23"/>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LightGrid-Accent33">
    <w:name w:val="Light Grid - Accent 33"/>
    <w:basedOn w:val="TableNormal"/>
    <w:uiPriority w:val="62"/>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LightGrid-Accent43">
    <w:name w:val="Light Grid - Accent 43"/>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LightGrid-Accent53">
    <w:name w:val="Light Grid - Accent 53"/>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63">
    <w:name w:val="Light Grid - Accent 63"/>
    <w:basedOn w:val="TableNormal"/>
    <w:uiPriority w:val="62"/>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Lines="0" w:before="0" w:beforeAutospacing="0" w:afterLines="0" w:after="0" w:afterAutospacing="0" w:line="240" w:lineRule="auto"/>
      </w:pPr>
      <w:rPr>
        <w:rFonts w:ascii="Lucida Console" w:eastAsia="Times New Roman" w:hAnsi="Lucida Console" w:cs="Times New Roman" w:hint="default"/>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Lucida Console" w:eastAsia="Times New Roman" w:hAnsi="Lucida Console" w:cs="Times New Roman" w:hint="default"/>
        <w:b/>
        <w:bCs/>
      </w:rPr>
    </w:tblStylePr>
    <w:tblStylePr w:type="lastCol">
      <w:rPr>
        <w:rFonts w:ascii="Lucida Console" w:eastAsia="Times New Roman" w:hAnsi="Lucida Console" w:cs="Times New Roman" w:hint="default"/>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LightList13">
    <w:name w:val="Light List13"/>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113">
    <w:name w:val="Light List - Accent 113"/>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line="240" w:lineRule="auto"/>
      </w:pPr>
      <w:rPr>
        <w:b/>
        <w:bCs/>
        <w:color w:val="FFFFFF"/>
      </w:rPr>
      <w:tblPr/>
      <w:tcPr>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23">
    <w:name w:val="Light List - Accent 23"/>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tblBorders>
    </w:tblPr>
    <w:tblStylePr w:type="firstRow">
      <w:pPr>
        <w:spacing w:beforeLines="0" w:before="0" w:beforeAutospacing="0" w:afterLines="0" w:after="0" w:afterAutospacing="0" w:line="240" w:lineRule="auto"/>
      </w:pPr>
      <w:rPr>
        <w:b/>
        <w:bCs/>
        <w:color w:val="FFFFFF"/>
      </w:rPr>
      <w:tblPr/>
      <w:tcPr>
        <w:shd w:val="clear" w:color="auto" w:fill="C0504D"/>
      </w:tcPr>
    </w:tblStylePr>
    <w:tblStylePr w:type="lastRow">
      <w:pPr>
        <w:spacing w:beforeLines="0" w:before="0" w:beforeAutospacing="0" w:afterLines="0" w:after="0" w:afterAutospacing="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List-Accent33">
    <w:name w:val="Light List - Accent 33"/>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pPr>
        <w:spacing w:beforeLines="0" w:before="0" w:beforeAutospacing="0" w:afterLines="0" w:after="0" w:afterAutospacing="0" w:line="240" w:lineRule="auto"/>
      </w:pPr>
      <w:rPr>
        <w:b/>
        <w:bCs/>
        <w:color w:val="FFFFFF"/>
      </w:rPr>
      <w:tblPr/>
      <w:tcPr>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List-Accent43">
    <w:name w:val="Light List - Accent 43"/>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tblBorders>
    </w:tblPr>
    <w:tblStylePr w:type="firstRow">
      <w:pPr>
        <w:spacing w:beforeLines="0" w:before="0" w:beforeAutospacing="0" w:afterLines="0" w:after="0" w:afterAutospacing="0" w:line="240" w:lineRule="auto"/>
      </w:pPr>
      <w:rPr>
        <w:b/>
        <w:bCs/>
        <w:color w:val="FFFFFF"/>
      </w:rPr>
      <w:tblPr/>
      <w:tcPr>
        <w:shd w:val="clear" w:color="auto" w:fill="8064A2"/>
      </w:tcPr>
    </w:tblStylePr>
    <w:tblStylePr w:type="lastRow">
      <w:pPr>
        <w:spacing w:beforeLines="0" w:before="0" w:beforeAutospacing="0" w:afterLines="0" w:after="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LightList-Accent63">
    <w:name w:val="Light List - Accent 63"/>
    <w:basedOn w:val="TableNormal"/>
    <w:uiPriority w:val="61"/>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tblBorders>
    </w:tblPr>
    <w:tblStylePr w:type="firstRow">
      <w:pPr>
        <w:spacing w:beforeLines="0" w:before="0" w:beforeAutospacing="0" w:afterLines="0" w:after="0" w:afterAutospacing="0" w:line="240" w:lineRule="auto"/>
      </w:pPr>
      <w:rPr>
        <w:b/>
        <w:bCs/>
        <w:color w:val="FFFFFF"/>
      </w:rPr>
      <w:tblPr/>
      <w:tcPr>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LightShading-Accent113">
    <w:name w:val="Light Shading - Accent 113"/>
    <w:basedOn w:val="TableNormal"/>
    <w:uiPriority w:val="60"/>
    <w:rsid w:val="007257E3"/>
    <w:pPr>
      <w:spacing w:line="240" w:lineRule="auto"/>
    </w:pPr>
    <w:rPr>
      <w:rFonts w:ascii="Trebuchet MS" w:eastAsia="Times New Roman" w:hAnsi="Trebuchet MS" w:cs="Times New Roman"/>
      <w:color w:val="365F91"/>
      <w:szCs w:val="20"/>
      <w:lang w:val="en-GB" w:eastAsia="en-GB"/>
    </w:rPr>
    <w:tblPr>
      <w:tblStyleRowBandSize w:val="1"/>
      <w:tblStyleColBandSize w:val="1"/>
      <w:tblInd w:w="0" w:type="nil"/>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3">
    <w:name w:val="Light Shading - Accent 23"/>
    <w:basedOn w:val="TableNormal"/>
    <w:uiPriority w:val="60"/>
    <w:rsid w:val="007257E3"/>
    <w:pPr>
      <w:spacing w:line="240" w:lineRule="auto"/>
    </w:pPr>
    <w:rPr>
      <w:rFonts w:ascii="Trebuchet MS" w:eastAsia="Times New Roman" w:hAnsi="Trebuchet MS" w:cs="Times New Roman"/>
      <w:color w:val="943634"/>
      <w:szCs w:val="20"/>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3">
    <w:name w:val="Light Shading - Accent 33"/>
    <w:basedOn w:val="TableNormal"/>
    <w:uiPriority w:val="60"/>
    <w:rsid w:val="007257E3"/>
    <w:pPr>
      <w:spacing w:line="240" w:lineRule="auto"/>
    </w:pPr>
    <w:rPr>
      <w:rFonts w:ascii="Trebuchet MS" w:eastAsia="Times New Roman" w:hAnsi="Trebuchet MS" w:cs="Times New Roman"/>
      <w:color w:val="76923C"/>
      <w:szCs w:val="20"/>
      <w:lang w:val="en-GB" w:eastAsia="en-GB"/>
    </w:rPr>
    <w:tblPr>
      <w:tblStyleRowBandSize w:val="1"/>
      <w:tblStyleColBandSize w:val="1"/>
      <w:tblInd w:w="0" w:type="nil"/>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63">
    <w:name w:val="Light Shading - Accent 63"/>
    <w:basedOn w:val="TableNormal"/>
    <w:uiPriority w:val="60"/>
    <w:rsid w:val="007257E3"/>
    <w:pPr>
      <w:spacing w:line="240" w:lineRule="auto"/>
    </w:pPr>
    <w:rPr>
      <w:rFonts w:ascii="Trebuchet MS" w:eastAsia="Times New Roman" w:hAnsi="Trebuchet MS" w:cs="Times New Roman"/>
      <w:color w:val="E36C0A"/>
      <w:szCs w:val="20"/>
      <w:lang w:val="en-GB" w:eastAsia="en-GB"/>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Grid113">
    <w:name w:val="Medium Grid 113"/>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MediumGrid1-Accent13">
    <w:name w:val="Medium Grid 1 - Accent 13"/>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MediumGrid1-Accent23">
    <w:name w:val="Medium Grid 1 - Accent 23"/>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1-Accent33">
    <w:name w:val="Medium Grid 1 - Accent 33"/>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MediumGrid1-Accent43">
    <w:name w:val="Medium Grid 1 - Accent 43"/>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53">
    <w:name w:val="Medium Grid 1 - Accent 53"/>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MediumGrid1-Accent63">
    <w:name w:val="Medium Grid 1 - Accent 63"/>
    <w:basedOn w:val="TableNormal"/>
    <w:uiPriority w:val="67"/>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213">
    <w:name w:val="Medium Grid 213"/>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MediumGrid2-Accent13">
    <w:name w:val="Medium Grid 2 - Accent 13"/>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MediumGrid2-Accent23">
    <w:name w:val="Medium Grid 2 - Accent 23"/>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MediumGrid2-Accent33">
    <w:name w:val="Medium Grid 2 - Accent 33"/>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MediumGrid2-Accent43">
    <w:name w:val="Medium Grid 2 - Accent 43"/>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53">
    <w:name w:val="Medium Grid 2 - Accent 53"/>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MediumGrid2-Accent63">
    <w:name w:val="Medium Grid 2 - Accent 63"/>
    <w:basedOn w:val="TableNormal"/>
    <w:uiPriority w:val="68"/>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MediumGrid313">
    <w:name w:val="Medium Grid 313"/>
    <w:basedOn w:val="TableNormal"/>
    <w:uiPriority w:val="69"/>
    <w:rsid w:val="007257E3"/>
    <w:pPr>
      <w:spacing w:line="240" w:lineRule="auto"/>
    </w:pPr>
    <w:rPr>
      <w:rFonts w:ascii="Trebuchet MS" w:eastAsia="Times New Roman" w:hAnsi="Trebuchet MS" w:cs="Times New Roman"/>
      <w:sz w:val="20"/>
      <w:szCs w:val="20"/>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List113">
    <w:name w:val="Medium List 113"/>
    <w:basedOn w:val="TableNormal"/>
    <w:uiPriority w:val="65"/>
    <w:rsid w:val="007257E3"/>
    <w:pPr>
      <w:spacing w:line="240" w:lineRule="auto"/>
    </w:pPr>
    <w:rPr>
      <w:rFonts w:ascii="Trebuchet MS" w:eastAsia="Times New Roman" w:hAnsi="Trebuchet MS" w:cs="Times New Roman"/>
      <w:color w:val="000000"/>
      <w:szCs w:val="20"/>
      <w:lang w:val="en-GB" w:eastAsia="en-GB"/>
    </w:rPr>
    <w:tblPr>
      <w:tblStyleRowBandSize w:val="1"/>
      <w:tblStyleColBandSize w:val="1"/>
      <w:tblInd w:w="0" w:type="nil"/>
      <w:tblBorders>
        <w:top w:val="single" w:sz="8" w:space="0" w:color="000000"/>
        <w:bottom w:val="single" w:sz="8" w:space="0" w:color="000000"/>
      </w:tblBorders>
    </w:tblPr>
    <w:tblStylePr w:type="firstRow">
      <w:rPr>
        <w:rFonts w:ascii="Lucida Console" w:eastAsia="Times New Roman" w:hAnsi="Lucida Consol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MediumList1-Accent113">
    <w:name w:val="Medium List 1 - Accent 113"/>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4F81BD"/>
        <w:bottom w:val="single" w:sz="8" w:space="0" w:color="4F81BD"/>
      </w:tblBorders>
    </w:tblPr>
    <w:tblStylePr w:type="firstRow">
      <w:rPr>
        <w:rFonts w:ascii="Lucida Console" w:eastAsia="Times New Roman" w:hAnsi="Lucida Console"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MediumList1-Accent23">
    <w:name w:val="Medium List 1 - Accent 23"/>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C0504D"/>
        <w:bottom w:val="single" w:sz="8" w:space="0" w:color="C0504D"/>
      </w:tblBorders>
    </w:tblPr>
    <w:tblStylePr w:type="firstRow">
      <w:rPr>
        <w:rFonts w:ascii="Lucida Console" w:eastAsia="Times New Roman" w:hAnsi="Lucida Console" w:cs="Times New Roman" w:hint="default"/>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MediumList1-Accent33">
    <w:name w:val="Medium List 1 - Accent 33"/>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9BBB59"/>
        <w:bottom w:val="single" w:sz="8" w:space="0" w:color="9BBB59"/>
      </w:tblBorders>
    </w:tblPr>
    <w:tblStylePr w:type="firstRow">
      <w:rPr>
        <w:rFonts w:ascii="Lucida Console" w:eastAsia="Times New Roman" w:hAnsi="Lucida Console" w:cs="Times New Roman" w:hint="default"/>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MediumList1-Accent43">
    <w:name w:val="Medium List 1 - Accent 43"/>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8064A2"/>
        <w:bottom w:val="single" w:sz="8" w:space="0" w:color="8064A2"/>
      </w:tblBorders>
    </w:tblPr>
    <w:tblStylePr w:type="firstRow">
      <w:rPr>
        <w:rFonts w:ascii="Lucida Console" w:eastAsia="Times New Roman" w:hAnsi="Lucida Console" w:cs="Times New Roman" w:hint="default"/>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MediumList1-Accent53">
    <w:name w:val="Medium List 1 - Accent 53"/>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4BACC6"/>
        <w:bottom w:val="single" w:sz="8" w:space="0" w:color="4BACC6"/>
      </w:tblBorders>
    </w:tblPr>
    <w:tblStylePr w:type="firstRow">
      <w:rPr>
        <w:rFonts w:ascii="Lucida Console" w:eastAsia="Times New Roman" w:hAnsi="Lucida Console" w:cs="Times New Roman" w:hint="default"/>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MediumList1-Accent63">
    <w:name w:val="Medium List 1 - Accent 63"/>
    <w:basedOn w:val="TableNormal"/>
    <w:uiPriority w:val="65"/>
    <w:rsid w:val="007257E3"/>
    <w:pPr>
      <w:spacing w:line="240" w:lineRule="auto"/>
    </w:pPr>
    <w:rPr>
      <w:rFonts w:ascii="Trebuchet MS" w:eastAsia="Times New Roman" w:hAnsi="Trebuchet MS" w:cs="Times New Roman"/>
      <w:color w:val="000000"/>
      <w:sz w:val="20"/>
      <w:szCs w:val="20"/>
      <w:lang w:val="en-GB" w:eastAsia="en-GB"/>
    </w:rPr>
    <w:tblPr>
      <w:tblStyleRowBandSize w:val="1"/>
      <w:tblStyleColBandSize w:val="1"/>
      <w:tblInd w:w="0" w:type="nil"/>
      <w:tblBorders>
        <w:top w:val="single" w:sz="8" w:space="0" w:color="F79646"/>
        <w:bottom w:val="single" w:sz="8" w:space="0" w:color="F79646"/>
      </w:tblBorders>
    </w:tblPr>
    <w:tblStylePr w:type="firstRow">
      <w:rPr>
        <w:rFonts w:ascii="Lucida Console" w:eastAsia="Times New Roman" w:hAnsi="Lucida Console" w:cs="Times New Roman" w:hint="default"/>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MediumList213">
    <w:name w:val="Medium List 213"/>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MediumList2-Accent13">
    <w:name w:val="Medium List 2 - Accent 13"/>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MediumList2-Accent23">
    <w:name w:val="Medium List 2 - Accent 23"/>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MediumList2-Accent33">
    <w:name w:val="Medium List 2 - Accent 33"/>
    <w:basedOn w:val="TableNormal"/>
    <w:uiPriority w:val="66"/>
    <w:rsid w:val="007257E3"/>
    <w:pPr>
      <w:spacing w:line="240" w:lineRule="auto"/>
    </w:pPr>
    <w:rPr>
      <w:rFonts w:ascii="Cambria" w:eastAsia="Times New Roman" w:hAnsi="Cambria" w:cs="Times New Roman"/>
      <w:color w:val="000000"/>
      <w:sz w:val="20"/>
      <w:szCs w:val="20"/>
      <w:lang w:val="en-GB" w:eastAsia="en-GB"/>
    </w:rPr>
    <w:tblPr>
      <w:tblStyleRowBandSize w:val="1"/>
      <w:tblStyleColBandSize w:val="1"/>
      <w:tblInd w:w="0" w:type="nil"/>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MediumShading113">
    <w:name w:val="Medium Shading 113"/>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Lines="0" w:before="0" w:beforeAutospacing="0" w:afterLines="0" w:after="0" w:afterAutospacing="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1-Accent113">
    <w:name w:val="Medium Shading 1 - Accent 113"/>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0" w:beforeAutospacing="0" w:afterLines="0" w:after="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23">
    <w:name w:val="Medium Shading 1 - Accent 23"/>
    <w:basedOn w:val="TableNormal"/>
    <w:uiPriority w:val="63"/>
    <w:rsid w:val="007257E3"/>
    <w:pPr>
      <w:spacing w:line="240" w:lineRule="auto"/>
    </w:pPr>
    <w:rPr>
      <w:rFonts w:ascii="Calibri" w:eastAsia="Times New Roman" w:hAnsi="Calibri" w:cs="Times New Roman"/>
      <w:szCs w:val="20"/>
      <w:lang w:val="en-GB" w:eastAsia="en-GB"/>
    </w:rPr>
    <w:tblPr>
      <w:tblStyleRowBandSize w:val="1"/>
      <w:tblStyleColBandSize w:val="1"/>
      <w:tblInd w:w="0" w:type="nil"/>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Lines="0" w:before="0" w:beforeAutospacing="0" w:afterLines="0" w:after="0" w:afterAutospacing="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Lines="0" w:before="0" w:beforeAutospacing="0" w:afterLines="0" w:after="0" w:afterAutospacing="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MediumShading1-Accent33">
    <w:name w:val="Medium Shading 1 - Accent 33"/>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Lines="0" w:before="0" w:beforeAutospacing="0" w:afterLines="0" w:after="0" w:afterAutospacing="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MediumShading1-Accent43">
    <w:name w:val="Medium Shading 1 - Accent 43"/>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Lines="0" w:before="0" w:beforeAutospacing="0" w:afterLines="0" w:after="0" w:afterAutospacing="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0" w:beforeAutospacing="0" w:afterLines="0" w:after="0" w:afterAutospacing="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MediumShading1-Accent53">
    <w:name w:val="Medium Shading 1 - Accent 53"/>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MediumShading1-Accent63">
    <w:name w:val="Medium Shading 1 - Accent 63"/>
    <w:basedOn w:val="TableNormal"/>
    <w:uiPriority w:val="63"/>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Lines="0" w:before="0" w:beforeAutospacing="0" w:afterLines="0" w:after="0" w:afterAutospacing="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Lines="0" w:before="0" w:beforeAutospacing="0" w:afterLines="0" w:after="0" w:afterAutospacing="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MediumShading213">
    <w:name w:val="Medium Shading 213"/>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113">
    <w:name w:val="Medium Shading 2 - Accent 113"/>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23">
    <w:name w:val="Medium Shading 2 - Accent 23"/>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33">
    <w:name w:val="Medium Shading 2 - Accent 33"/>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43">
    <w:name w:val="Medium Shading 2 - Accent 43"/>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53">
    <w:name w:val="Medium Shading 2 - Accent 53"/>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63">
    <w:name w:val="Medium Shading 2 - Accent 63"/>
    <w:basedOn w:val="TableNormal"/>
    <w:uiPriority w:val="64"/>
    <w:rsid w:val="007257E3"/>
    <w:pPr>
      <w:spacing w:line="240" w:lineRule="auto"/>
    </w:pPr>
    <w:rPr>
      <w:rFonts w:ascii="Trebuchet MS" w:eastAsia="Times New Roman" w:hAnsi="Trebuchet MS" w:cs="Times New Roman"/>
      <w:szCs w:val="20"/>
      <w:lang w:val="en-GB" w:eastAsia="en-GB"/>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100">
    <w:name w:val="Table Grid110"/>
    <w:basedOn w:val="TableNormal"/>
    <w:rsid w:val="007257E3"/>
    <w:pPr>
      <w:spacing w:before="200" w:after="120" w:line="240" w:lineRule="auto"/>
    </w:pPr>
    <w:rPr>
      <w:rFonts w:ascii="Trebuchet MS" w:eastAsia="Times New Roman" w:hAnsi="Trebuchet MS" w:cs="Times New Roman"/>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212">
    <w:name w:val="Table 3D effects 212"/>
    <w:basedOn w:val="TableNormal"/>
    <w:rsid w:val="007257E3"/>
    <w:pPr>
      <w:spacing w:line="240" w:lineRule="auto"/>
    </w:pPr>
    <w:rPr>
      <w:rFonts w:ascii="Times New Roman" w:eastAsia="Times New Roman" w:hAnsi="Times New Roman" w:cs="Times New Roman"/>
      <w:sz w:val="20"/>
      <w:szCs w:val="20"/>
      <w:lang w:val="ro-RO" w:eastAsia="ro-RO"/>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ntemporary12">
    <w:name w:val="Table Contemporary12"/>
    <w:basedOn w:val="TableNormal"/>
    <w:rsid w:val="007257E3"/>
    <w:pPr>
      <w:keepLines/>
      <w:suppressLineNumbers/>
      <w:spacing w:before="40" w:after="80" w:line="240" w:lineRule="auto"/>
      <w:ind w:left="1080"/>
      <w:jc w:val="both"/>
    </w:pPr>
    <w:rPr>
      <w:rFonts w:ascii="Times New Roman" w:eastAsia="Times New Roman" w:hAnsi="Times New Roman" w:cs="Times New Roman"/>
      <w:sz w:val="20"/>
      <w:szCs w:val="20"/>
      <w:lang w:val="ro-RO" w:eastAsia="ro-RO"/>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Theme12">
    <w:name w:val="Table Theme12"/>
    <w:basedOn w:val="TableNormal"/>
    <w:rsid w:val="007257E3"/>
    <w:pPr>
      <w:spacing w:line="240" w:lineRule="auto"/>
    </w:pPr>
    <w:rPr>
      <w:rFonts w:ascii="Times New Roman" w:eastAsia="Times New Roman" w:hAnsi="Times New Roman" w:cs="Times New Roman"/>
      <w:sz w:val="20"/>
      <w:szCs w:val="20"/>
      <w:lang w:val="ro-RO" w:eastAsia="ro-R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12">
    <w:name w:val="Table 3D effects 112"/>
    <w:basedOn w:val="TableNormal"/>
    <w:rsid w:val="007257E3"/>
    <w:pPr>
      <w:spacing w:line="240" w:lineRule="auto"/>
    </w:pPr>
    <w:rPr>
      <w:rFonts w:ascii="Times New Roman" w:eastAsia="Times New Roman" w:hAnsi="Times New Roman" w:cs="Times New Roman"/>
      <w:sz w:val="20"/>
      <w:szCs w:val="20"/>
      <w:lang w:val="ro-RO" w:eastAsia="ro-RO"/>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MediumGrid3-Accent112">
    <w:name w:val="Medium Grid 3 - Accent 11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MediumGrid3-Accent612">
    <w:name w:val="Medium Grid 3 - Accent 61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MediumGrid3-Accent512">
    <w:name w:val="Medium Grid 3 - Accent 51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412">
    <w:name w:val="Medium Grid 3 - Accent 41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312">
    <w:name w:val="Medium Grid 3 - Accent 31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MediumGrid3-Accent212">
    <w:name w:val="Medium Grid 3 - Accent 212"/>
    <w:basedOn w:val="TableNormal"/>
    <w:uiPriority w:val="69"/>
    <w:rsid w:val="007257E3"/>
    <w:pPr>
      <w:spacing w:line="240" w:lineRule="auto"/>
    </w:pPr>
    <w:rPr>
      <w:rFonts w:eastAsia="Times New Roman" w:hAnsi="Calibri" w:cs="Times New Roman"/>
      <w:sz w:val="20"/>
      <w:szCs w:val="20"/>
      <w:lang w:val="ro-RO" w:eastAsia="ro-RO"/>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ColorfulGrid-Accent312">
    <w:name w:val="Colorful Grid - Accent 312"/>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ColorfulGrid-Accent212">
    <w:name w:val="Colorful Grid - Accent 212"/>
    <w:basedOn w:val="TableNormal"/>
    <w:uiPriority w:val="73"/>
    <w:rsid w:val="007257E3"/>
    <w:pPr>
      <w:spacing w:line="240" w:lineRule="auto"/>
    </w:pPr>
    <w:rPr>
      <w:rFonts w:eastAsia="Times New Roman" w:hAnsi="Calibri" w:cs="Times New Roman"/>
      <w:color w:val="000000"/>
      <w:sz w:val="20"/>
      <w:szCs w:val="20"/>
      <w:lang w:val="ro-RO" w:eastAsia="ro-RO"/>
    </w:rPr>
    <w:tblPr>
      <w:tblStyleRowBandSize w:val="1"/>
      <w:tblStyleColBandSize w:val="1"/>
      <w:tblInd w:w="0" w:type="nil"/>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96502">
      <w:bodyDiv w:val="1"/>
      <w:marLeft w:val="0"/>
      <w:marRight w:val="0"/>
      <w:marTop w:val="0"/>
      <w:marBottom w:val="0"/>
      <w:divBdr>
        <w:top w:val="none" w:sz="0" w:space="0" w:color="auto"/>
        <w:left w:val="none" w:sz="0" w:space="0" w:color="auto"/>
        <w:bottom w:val="none" w:sz="0" w:space="0" w:color="auto"/>
        <w:right w:val="none" w:sz="0" w:space="0" w:color="auto"/>
      </w:divBdr>
    </w:div>
    <w:div w:id="27030012">
      <w:bodyDiv w:val="1"/>
      <w:marLeft w:val="0"/>
      <w:marRight w:val="0"/>
      <w:marTop w:val="0"/>
      <w:marBottom w:val="0"/>
      <w:divBdr>
        <w:top w:val="none" w:sz="0" w:space="0" w:color="auto"/>
        <w:left w:val="none" w:sz="0" w:space="0" w:color="auto"/>
        <w:bottom w:val="none" w:sz="0" w:space="0" w:color="auto"/>
        <w:right w:val="none" w:sz="0" w:space="0" w:color="auto"/>
      </w:divBdr>
    </w:div>
    <w:div w:id="40635549">
      <w:bodyDiv w:val="1"/>
      <w:marLeft w:val="0"/>
      <w:marRight w:val="0"/>
      <w:marTop w:val="0"/>
      <w:marBottom w:val="0"/>
      <w:divBdr>
        <w:top w:val="none" w:sz="0" w:space="0" w:color="auto"/>
        <w:left w:val="none" w:sz="0" w:space="0" w:color="auto"/>
        <w:bottom w:val="none" w:sz="0" w:space="0" w:color="auto"/>
        <w:right w:val="none" w:sz="0" w:space="0" w:color="auto"/>
      </w:divBdr>
    </w:div>
    <w:div w:id="57411037">
      <w:bodyDiv w:val="1"/>
      <w:marLeft w:val="0"/>
      <w:marRight w:val="0"/>
      <w:marTop w:val="0"/>
      <w:marBottom w:val="0"/>
      <w:divBdr>
        <w:top w:val="none" w:sz="0" w:space="0" w:color="auto"/>
        <w:left w:val="none" w:sz="0" w:space="0" w:color="auto"/>
        <w:bottom w:val="none" w:sz="0" w:space="0" w:color="auto"/>
        <w:right w:val="none" w:sz="0" w:space="0" w:color="auto"/>
      </w:divBdr>
    </w:div>
    <w:div w:id="59792206">
      <w:bodyDiv w:val="1"/>
      <w:marLeft w:val="0"/>
      <w:marRight w:val="0"/>
      <w:marTop w:val="0"/>
      <w:marBottom w:val="0"/>
      <w:divBdr>
        <w:top w:val="none" w:sz="0" w:space="0" w:color="auto"/>
        <w:left w:val="none" w:sz="0" w:space="0" w:color="auto"/>
        <w:bottom w:val="none" w:sz="0" w:space="0" w:color="auto"/>
        <w:right w:val="none" w:sz="0" w:space="0" w:color="auto"/>
      </w:divBdr>
    </w:div>
    <w:div w:id="69355409">
      <w:bodyDiv w:val="1"/>
      <w:marLeft w:val="0"/>
      <w:marRight w:val="0"/>
      <w:marTop w:val="0"/>
      <w:marBottom w:val="0"/>
      <w:divBdr>
        <w:top w:val="none" w:sz="0" w:space="0" w:color="auto"/>
        <w:left w:val="none" w:sz="0" w:space="0" w:color="auto"/>
        <w:bottom w:val="none" w:sz="0" w:space="0" w:color="auto"/>
        <w:right w:val="none" w:sz="0" w:space="0" w:color="auto"/>
      </w:divBdr>
    </w:div>
    <w:div w:id="88354112">
      <w:bodyDiv w:val="1"/>
      <w:marLeft w:val="0"/>
      <w:marRight w:val="0"/>
      <w:marTop w:val="0"/>
      <w:marBottom w:val="0"/>
      <w:divBdr>
        <w:top w:val="none" w:sz="0" w:space="0" w:color="auto"/>
        <w:left w:val="none" w:sz="0" w:space="0" w:color="auto"/>
        <w:bottom w:val="none" w:sz="0" w:space="0" w:color="auto"/>
        <w:right w:val="none" w:sz="0" w:space="0" w:color="auto"/>
      </w:divBdr>
    </w:div>
    <w:div w:id="126970216">
      <w:bodyDiv w:val="1"/>
      <w:marLeft w:val="0"/>
      <w:marRight w:val="0"/>
      <w:marTop w:val="0"/>
      <w:marBottom w:val="0"/>
      <w:divBdr>
        <w:top w:val="none" w:sz="0" w:space="0" w:color="auto"/>
        <w:left w:val="none" w:sz="0" w:space="0" w:color="auto"/>
        <w:bottom w:val="none" w:sz="0" w:space="0" w:color="auto"/>
        <w:right w:val="none" w:sz="0" w:space="0" w:color="auto"/>
      </w:divBdr>
    </w:div>
    <w:div w:id="172493840">
      <w:bodyDiv w:val="1"/>
      <w:marLeft w:val="0"/>
      <w:marRight w:val="0"/>
      <w:marTop w:val="0"/>
      <w:marBottom w:val="0"/>
      <w:divBdr>
        <w:top w:val="none" w:sz="0" w:space="0" w:color="auto"/>
        <w:left w:val="none" w:sz="0" w:space="0" w:color="auto"/>
        <w:bottom w:val="none" w:sz="0" w:space="0" w:color="auto"/>
        <w:right w:val="none" w:sz="0" w:space="0" w:color="auto"/>
      </w:divBdr>
    </w:div>
    <w:div w:id="187566699">
      <w:bodyDiv w:val="1"/>
      <w:marLeft w:val="0"/>
      <w:marRight w:val="0"/>
      <w:marTop w:val="0"/>
      <w:marBottom w:val="0"/>
      <w:divBdr>
        <w:top w:val="none" w:sz="0" w:space="0" w:color="auto"/>
        <w:left w:val="none" w:sz="0" w:space="0" w:color="auto"/>
        <w:bottom w:val="none" w:sz="0" w:space="0" w:color="auto"/>
        <w:right w:val="none" w:sz="0" w:space="0" w:color="auto"/>
      </w:divBdr>
    </w:div>
    <w:div w:id="190190712">
      <w:bodyDiv w:val="1"/>
      <w:marLeft w:val="0"/>
      <w:marRight w:val="0"/>
      <w:marTop w:val="0"/>
      <w:marBottom w:val="0"/>
      <w:divBdr>
        <w:top w:val="none" w:sz="0" w:space="0" w:color="auto"/>
        <w:left w:val="none" w:sz="0" w:space="0" w:color="auto"/>
        <w:bottom w:val="none" w:sz="0" w:space="0" w:color="auto"/>
        <w:right w:val="none" w:sz="0" w:space="0" w:color="auto"/>
      </w:divBdr>
    </w:div>
    <w:div w:id="207955358">
      <w:bodyDiv w:val="1"/>
      <w:marLeft w:val="0"/>
      <w:marRight w:val="0"/>
      <w:marTop w:val="0"/>
      <w:marBottom w:val="0"/>
      <w:divBdr>
        <w:top w:val="none" w:sz="0" w:space="0" w:color="auto"/>
        <w:left w:val="none" w:sz="0" w:space="0" w:color="auto"/>
        <w:bottom w:val="none" w:sz="0" w:space="0" w:color="auto"/>
        <w:right w:val="none" w:sz="0" w:space="0" w:color="auto"/>
      </w:divBdr>
    </w:div>
    <w:div w:id="227888302">
      <w:bodyDiv w:val="1"/>
      <w:marLeft w:val="0"/>
      <w:marRight w:val="0"/>
      <w:marTop w:val="0"/>
      <w:marBottom w:val="0"/>
      <w:divBdr>
        <w:top w:val="none" w:sz="0" w:space="0" w:color="auto"/>
        <w:left w:val="none" w:sz="0" w:space="0" w:color="auto"/>
        <w:bottom w:val="none" w:sz="0" w:space="0" w:color="auto"/>
        <w:right w:val="none" w:sz="0" w:space="0" w:color="auto"/>
      </w:divBdr>
    </w:div>
    <w:div w:id="253128940">
      <w:bodyDiv w:val="1"/>
      <w:marLeft w:val="0"/>
      <w:marRight w:val="0"/>
      <w:marTop w:val="0"/>
      <w:marBottom w:val="0"/>
      <w:divBdr>
        <w:top w:val="none" w:sz="0" w:space="0" w:color="auto"/>
        <w:left w:val="none" w:sz="0" w:space="0" w:color="auto"/>
        <w:bottom w:val="none" w:sz="0" w:space="0" w:color="auto"/>
        <w:right w:val="none" w:sz="0" w:space="0" w:color="auto"/>
      </w:divBdr>
    </w:div>
    <w:div w:id="327681922">
      <w:bodyDiv w:val="1"/>
      <w:marLeft w:val="0"/>
      <w:marRight w:val="0"/>
      <w:marTop w:val="0"/>
      <w:marBottom w:val="0"/>
      <w:divBdr>
        <w:top w:val="none" w:sz="0" w:space="0" w:color="auto"/>
        <w:left w:val="none" w:sz="0" w:space="0" w:color="auto"/>
        <w:bottom w:val="none" w:sz="0" w:space="0" w:color="auto"/>
        <w:right w:val="none" w:sz="0" w:space="0" w:color="auto"/>
      </w:divBdr>
      <w:divsChild>
        <w:div w:id="1727950152">
          <w:marLeft w:val="0"/>
          <w:marRight w:val="0"/>
          <w:marTop w:val="0"/>
          <w:marBottom w:val="0"/>
          <w:divBdr>
            <w:top w:val="none" w:sz="0" w:space="0" w:color="auto"/>
            <w:left w:val="none" w:sz="0" w:space="0" w:color="auto"/>
            <w:bottom w:val="none" w:sz="0" w:space="0" w:color="auto"/>
            <w:right w:val="none" w:sz="0" w:space="0" w:color="auto"/>
          </w:divBdr>
        </w:div>
      </w:divsChild>
    </w:div>
    <w:div w:id="361201083">
      <w:bodyDiv w:val="1"/>
      <w:marLeft w:val="0"/>
      <w:marRight w:val="0"/>
      <w:marTop w:val="0"/>
      <w:marBottom w:val="0"/>
      <w:divBdr>
        <w:top w:val="none" w:sz="0" w:space="0" w:color="auto"/>
        <w:left w:val="none" w:sz="0" w:space="0" w:color="auto"/>
        <w:bottom w:val="none" w:sz="0" w:space="0" w:color="auto"/>
        <w:right w:val="none" w:sz="0" w:space="0" w:color="auto"/>
      </w:divBdr>
    </w:div>
    <w:div w:id="407852249">
      <w:bodyDiv w:val="1"/>
      <w:marLeft w:val="0"/>
      <w:marRight w:val="0"/>
      <w:marTop w:val="0"/>
      <w:marBottom w:val="0"/>
      <w:divBdr>
        <w:top w:val="none" w:sz="0" w:space="0" w:color="auto"/>
        <w:left w:val="none" w:sz="0" w:space="0" w:color="auto"/>
        <w:bottom w:val="none" w:sz="0" w:space="0" w:color="auto"/>
        <w:right w:val="none" w:sz="0" w:space="0" w:color="auto"/>
      </w:divBdr>
    </w:div>
    <w:div w:id="440027210">
      <w:bodyDiv w:val="1"/>
      <w:marLeft w:val="0"/>
      <w:marRight w:val="0"/>
      <w:marTop w:val="0"/>
      <w:marBottom w:val="0"/>
      <w:divBdr>
        <w:top w:val="none" w:sz="0" w:space="0" w:color="auto"/>
        <w:left w:val="none" w:sz="0" w:space="0" w:color="auto"/>
        <w:bottom w:val="none" w:sz="0" w:space="0" w:color="auto"/>
        <w:right w:val="none" w:sz="0" w:space="0" w:color="auto"/>
      </w:divBdr>
    </w:div>
    <w:div w:id="447310484">
      <w:bodyDiv w:val="1"/>
      <w:marLeft w:val="0"/>
      <w:marRight w:val="0"/>
      <w:marTop w:val="0"/>
      <w:marBottom w:val="0"/>
      <w:divBdr>
        <w:top w:val="none" w:sz="0" w:space="0" w:color="auto"/>
        <w:left w:val="none" w:sz="0" w:space="0" w:color="auto"/>
        <w:bottom w:val="none" w:sz="0" w:space="0" w:color="auto"/>
        <w:right w:val="none" w:sz="0" w:space="0" w:color="auto"/>
      </w:divBdr>
    </w:div>
    <w:div w:id="524101729">
      <w:bodyDiv w:val="1"/>
      <w:marLeft w:val="0"/>
      <w:marRight w:val="0"/>
      <w:marTop w:val="0"/>
      <w:marBottom w:val="0"/>
      <w:divBdr>
        <w:top w:val="none" w:sz="0" w:space="0" w:color="auto"/>
        <w:left w:val="none" w:sz="0" w:space="0" w:color="auto"/>
        <w:bottom w:val="none" w:sz="0" w:space="0" w:color="auto"/>
        <w:right w:val="none" w:sz="0" w:space="0" w:color="auto"/>
      </w:divBdr>
    </w:div>
    <w:div w:id="528297721">
      <w:bodyDiv w:val="1"/>
      <w:marLeft w:val="0"/>
      <w:marRight w:val="0"/>
      <w:marTop w:val="0"/>
      <w:marBottom w:val="0"/>
      <w:divBdr>
        <w:top w:val="none" w:sz="0" w:space="0" w:color="auto"/>
        <w:left w:val="none" w:sz="0" w:space="0" w:color="auto"/>
        <w:bottom w:val="none" w:sz="0" w:space="0" w:color="auto"/>
        <w:right w:val="none" w:sz="0" w:space="0" w:color="auto"/>
      </w:divBdr>
    </w:div>
    <w:div w:id="557057410">
      <w:bodyDiv w:val="1"/>
      <w:marLeft w:val="0"/>
      <w:marRight w:val="0"/>
      <w:marTop w:val="0"/>
      <w:marBottom w:val="0"/>
      <w:divBdr>
        <w:top w:val="none" w:sz="0" w:space="0" w:color="auto"/>
        <w:left w:val="none" w:sz="0" w:space="0" w:color="auto"/>
        <w:bottom w:val="none" w:sz="0" w:space="0" w:color="auto"/>
        <w:right w:val="none" w:sz="0" w:space="0" w:color="auto"/>
      </w:divBdr>
    </w:div>
    <w:div w:id="575015896">
      <w:bodyDiv w:val="1"/>
      <w:marLeft w:val="0"/>
      <w:marRight w:val="0"/>
      <w:marTop w:val="0"/>
      <w:marBottom w:val="0"/>
      <w:divBdr>
        <w:top w:val="none" w:sz="0" w:space="0" w:color="auto"/>
        <w:left w:val="none" w:sz="0" w:space="0" w:color="auto"/>
        <w:bottom w:val="none" w:sz="0" w:space="0" w:color="auto"/>
        <w:right w:val="none" w:sz="0" w:space="0" w:color="auto"/>
      </w:divBdr>
    </w:div>
    <w:div w:id="578367180">
      <w:bodyDiv w:val="1"/>
      <w:marLeft w:val="0"/>
      <w:marRight w:val="0"/>
      <w:marTop w:val="0"/>
      <w:marBottom w:val="0"/>
      <w:divBdr>
        <w:top w:val="none" w:sz="0" w:space="0" w:color="auto"/>
        <w:left w:val="none" w:sz="0" w:space="0" w:color="auto"/>
        <w:bottom w:val="none" w:sz="0" w:space="0" w:color="auto"/>
        <w:right w:val="none" w:sz="0" w:space="0" w:color="auto"/>
      </w:divBdr>
    </w:div>
    <w:div w:id="660621562">
      <w:bodyDiv w:val="1"/>
      <w:marLeft w:val="0"/>
      <w:marRight w:val="0"/>
      <w:marTop w:val="0"/>
      <w:marBottom w:val="0"/>
      <w:divBdr>
        <w:top w:val="none" w:sz="0" w:space="0" w:color="auto"/>
        <w:left w:val="none" w:sz="0" w:space="0" w:color="auto"/>
        <w:bottom w:val="none" w:sz="0" w:space="0" w:color="auto"/>
        <w:right w:val="none" w:sz="0" w:space="0" w:color="auto"/>
      </w:divBdr>
    </w:div>
    <w:div w:id="669022861">
      <w:bodyDiv w:val="1"/>
      <w:marLeft w:val="0"/>
      <w:marRight w:val="0"/>
      <w:marTop w:val="0"/>
      <w:marBottom w:val="0"/>
      <w:divBdr>
        <w:top w:val="none" w:sz="0" w:space="0" w:color="auto"/>
        <w:left w:val="none" w:sz="0" w:space="0" w:color="auto"/>
        <w:bottom w:val="none" w:sz="0" w:space="0" w:color="auto"/>
        <w:right w:val="none" w:sz="0" w:space="0" w:color="auto"/>
      </w:divBdr>
    </w:div>
    <w:div w:id="742527724">
      <w:bodyDiv w:val="1"/>
      <w:marLeft w:val="0"/>
      <w:marRight w:val="0"/>
      <w:marTop w:val="0"/>
      <w:marBottom w:val="0"/>
      <w:divBdr>
        <w:top w:val="none" w:sz="0" w:space="0" w:color="auto"/>
        <w:left w:val="none" w:sz="0" w:space="0" w:color="auto"/>
        <w:bottom w:val="none" w:sz="0" w:space="0" w:color="auto"/>
        <w:right w:val="none" w:sz="0" w:space="0" w:color="auto"/>
      </w:divBdr>
    </w:div>
    <w:div w:id="743724093">
      <w:bodyDiv w:val="1"/>
      <w:marLeft w:val="0"/>
      <w:marRight w:val="0"/>
      <w:marTop w:val="0"/>
      <w:marBottom w:val="0"/>
      <w:divBdr>
        <w:top w:val="none" w:sz="0" w:space="0" w:color="auto"/>
        <w:left w:val="none" w:sz="0" w:space="0" w:color="auto"/>
        <w:bottom w:val="none" w:sz="0" w:space="0" w:color="auto"/>
        <w:right w:val="none" w:sz="0" w:space="0" w:color="auto"/>
      </w:divBdr>
    </w:div>
    <w:div w:id="744841612">
      <w:bodyDiv w:val="1"/>
      <w:marLeft w:val="0"/>
      <w:marRight w:val="0"/>
      <w:marTop w:val="0"/>
      <w:marBottom w:val="0"/>
      <w:divBdr>
        <w:top w:val="none" w:sz="0" w:space="0" w:color="auto"/>
        <w:left w:val="none" w:sz="0" w:space="0" w:color="auto"/>
        <w:bottom w:val="none" w:sz="0" w:space="0" w:color="auto"/>
        <w:right w:val="none" w:sz="0" w:space="0" w:color="auto"/>
      </w:divBdr>
    </w:div>
    <w:div w:id="772938595">
      <w:bodyDiv w:val="1"/>
      <w:marLeft w:val="0"/>
      <w:marRight w:val="0"/>
      <w:marTop w:val="0"/>
      <w:marBottom w:val="0"/>
      <w:divBdr>
        <w:top w:val="none" w:sz="0" w:space="0" w:color="auto"/>
        <w:left w:val="none" w:sz="0" w:space="0" w:color="auto"/>
        <w:bottom w:val="none" w:sz="0" w:space="0" w:color="auto"/>
        <w:right w:val="none" w:sz="0" w:space="0" w:color="auto"/>
      </w:divBdr>
    </w:div>
    <w:div w:id="783769150">
      <w:bodyDiv w:val="1"/>
      <w:marLeft w:val="0"/>
      <w:marRight w:val="0"/>
      <w:marTop w:val="0"/>
      <w:marBottom w:val="0"/>
      <w:divBdr>
        <w:top w:val="none" w:sz="0" w:space="0" w:color="auto"/>
        <w:left w:val="none" w:sz="0" w:space="0" w:color="auto"/>
        <w:bottom w:val="none" w:sz="0" w:space="0" w:color="auto"/>
        <w:right w:val="none" w:sz="0" w:space="0" w:color="auto"/>
      </w:divBdr>
    </w:div>
    <w:div w:id="788276520">
      <w:bodyDiv w:val="1"/>
      <w:marLeft w:val="0"/>
      <w:marRight w:val="0"/>
      <w:marTop w:val="0"/>
      <w:marBottom w:val="0"/>
      <w:divBdr>
        <w:top w:val="none" w:sz="0" w:space="0" w:color="auto"/>
        <w:left w:val="none" w:sz="0" w:space="0" w:color="auto"/>
        <w:bottom w:val="none" w:sz="0" w:space="0" w:color="auto"/>
        <w:right w:val="none" w:sz="0" w:space="0" w:color="auto"/>
      </w:divBdr>
    </w:div>
    <w:div w:id="794913434">
      <w:bodyDiv w:val="1"/>
      <w:marLeft w:val="0"/>
      <w:marRight w:val="0"/>
      <w:marTop w:val="0"/>
      <w:marBottom w:val="0"/>
      <w:divBdr>
        <w:top w:val="none" w:sz="0" w:space="0" w:color="auto"/>
        <w:left w:val="none" w:sz="0" w:space="0" w:color="auto"/>
        <w:bottom w:val="none" w:sz="0" w:space="0" w:color="auto"/>
        <w:right w:val="none" w:sz="0" w:space="0" w:color="auto"/>
      </w:divBdr>
    </w:div>
    <w:div w:id="799878670">
      <w:bodyDiv w:val="1"/>
      <w:marLeft w:val="0"/>
      <w:marRight w:val="0"/>
      <w:marTop w:val="0"/>
      <w:marBottom w:val="0"/>
      <w:divBdr>
        <w:top w:val="none" w:sz="0" w:space="0" w:color="auto"/>
        <w:left w:val="none" w:sz="0" w:space="0" w:color="auto"/>
        <w:bottom w:val="none" w:sz="0" w:space="0" w:color="auto"/>
        <w:right w:val="none" w:sz="0" w:space="0" w:color="auto"/>
      </w:divBdr>
    </w:div>
    <w:div w:id="827667945">
      <w:bodyDiv w:val="1"/>
      <w:marLeft w:val="0"/>
      <w:marRight w:val="0"/>
      <w:marTop w:val="0"/>
      <w:marBottom w:val="0"/>
      <w:divBdr>
        <w:top w:val="none" w:sz="0" w:space="0" w:color="auto"/>
        <w:left w:val="none" w:sz="0" w:space="0" w:color="auto"/>
        <w:bottom w:val="none" w:sz="0" w:space="0" w:color="auto"/>
        <w:right w:val="none" w:sz="0" w:space="0" w:color="auto"/>
      </w:divBdr>
      <w:divsChild>
        <w:div w:id="442193831">
          <w:marLeft w:val="0"/>
          <w:marRight w:val="0"/>
          <w:marTop w:val="0"/>
          <w:marBottom w:val="0"/>
          <w:divBdr>
            <w:top w:val="none" w:sz="0" w:space="0" w:color="auto"/>
            <w:left w:val="none" w:sz="0" w:space="0" w:color="auto"/>
            <w:bottom w:val="none" w:sz="0" w:space="0" w:color="auto"/>
            <w:right w:val="none" w:sz="0" w:space="0" w:color="auto"/>
          </w:divBdr>
          <w:divsChild>
            <w:div w:id="479813793">
              <w:marLeft w:val="0"/>
              <w:marRight w:val="0"/>
              <w:marTop w:val="0"/>
              <w:marBottom w:val="0"/>
              <w:divBdr>
                <w:top w:val="none" w:sz="0" w:space="0" w:color="auto"/>
                <w:left w:val="none" w:sz="0" w:space="0" w:color="auto"/>
                <w:bottom w:val="none" w:sz="0" w:space="0" w:color="auto"/>
                <w:right w:val="none" w:sz="0" w:space="0" w:color="auto"/>
              </w:divBdr>
              <w:divsChild>
                <w:div w:id="1546874178">
                  <w:marLeft w:val="0"/>
                  <w:marRight w:val="0"/>
                  <w:marTop w:val="0"/>
                  <w:marBottom w:val="0"/>
                  <w:divBdr>
                    <w:top w:val="none" w:sz="0" w:space="0" w:color="auto"/>
                    <w:left w:val="none" w:sz="0" w:space="0" w:color="auto"/>
                    <w:bottom w:val="none" w:sz="0" w:space="0" w:color="auto"/>
                    <w:right w:val="none" w:sz="0" w:space="0" w:color="auto"/>
                  </w:divBdr>
                  <w:divsChild>
                    <w:div w:id="2140029685">
                      <w:marLeft w:val="0"/>
                      <w:marRight w:val="0"/>
                      <w:marTop w:val="0"/>
                      <w:marBottom w:val="0"/>
                      <w:divBdr>
                        <w:top w:val="none" w:sz="0" w:space="0" w:color="auto"/>
                        <w:left w:val="none" w:sz="0" w:space="0" w:color="auto"/>
                        <w:bottom w:val="none" w:sz="0" w:space="0" w:color="auto"/>
                        <w:right w:val="none" w:sz="0" w:space="0" w:color="auto"/>
                      </w:divBdr>
                      <w:divsChild>
                        <w:div w:id="492380766">
                          <w:marLeft w:val="0"/>
                          <w:marRight w:val="0"/>
                          <w:marTop w:val="0"/>
                          <w:marBottom w:val="0"/>
                          <w:divBdr>
                            <w:top w:val="none" w:sz="0" w:space="0" w:color="auto"/>
                            <w:left w:val="none" w:sz="0" w:space="0" w:color="auto"/>
                            <w:bottom w:val="none" w:sz="0" w:space="0" w:color="auto"/>
                            <w:right w:val="none" w:sz="0" w:space="0" w:color="auto"/>
                          </w:divBdr>
                          <w:divsChild>
                            <w:div w:id="1704862663">
                              <w:marLeft w:val="0"/>
                              <w:marRight w:val="0"/>
                              <w:marTop w:val="0"/>
                              <w:marBottom w:val="0"/>
                              <w:divBdr>
                                <w:top w:val="none" w:sz="0" w:space="0" w:color="auto"/>
                                <w:left w:val="none" w:sz="0" w:space="0" w:color="auto"/>
                                <w:bottom w:val="none" w:sz="0" w:space="0" w:color="auto"/>
                                <w:right w:val="none" w:sz="0" w:space="0" w:color="auto"/>
                              </w:divBdr>
                              <w:divsChild>
                                <w:div w:id="1102609346">
                                  <w:marLeft w:val="0"/>
                                  <w:marRight w:val="0"/>
                                  <w:marTop w:val="0"/>
                                  <w:marBottom w:val="0"/>
                                  <w:divBdr>
                                    <w:top w:val="none" w:sz="0" w:space="0" w:color="auto"/>
                                    <w:left w:val="none" w:sz="0" w:space="0" w:color="auto"/>
                                    <w:bottom w:val="none" w:sz="0" w:space="0" w:color="auto"/>
                                    <w:right w:val="none" w:sz="0" w:space="0" w:color="auto"/>
                                  </w:divBdr>
                                  <w:divsChild>
                                    <w:div w:id="2016224807">
                                      <w:marLeft w:val="0"/>
                                      <w:marRight w:val="0"/>
                                      <w:marTop w:val="0"/>
                                      <w:marBottom w:val="0"/>
                                      <w:divBdr>
                                        <w:top w:val="none" w:sz="0" w:space="0" w:color="auto"/>
                                        <w:left w:val="none" w:sz="0" w:space="0" w:color="auto"/>
                                        <w:bottom w:val="none" w:sz="0" w:space="0" w:color="auto"/>
                                        <w:right w:val="none" w:sz="0" w:space="0" w:color="auto"/>
                                      </w:divBdr>
                                      <w:divsChild>
                                        <w:div w:id="518281812">
                                          <w:marLeft w:val="0"/>
                                          <w:marRight w:val="0"/>
                                          <w:marTop w:val="0"/>
                                          <w:marBottom w:val="0"/>
                                          <w:divBdr>
                                            <w:top w:val="none" w:sz="0" w:space="0" w:color="auto"/>
                                            <w:left w:val="none" w:sz="0" w:space="0" w:color="auto"/>
                                            <w:bottom w:val="none" w:sz="0" w:space="0" w:color="auto"/>
                                            <w:right w:val="none" w:sz="0" w:space="0" w:color="auto"/>
                                          </w:divBdr>
                                          <w:divsChild>
                                            <w:div w:id="1101950087">
                                              <w:marLeft w:val="0"/>
                                              <w:marRight w:val="0"/>
                                              <w:marTop w:val="0"/>
                                              <w:marBottom w:val="0"/>
                                              <w:divBdr>
                                                <w:top w:val="none" w:sz="0" w:space="0" w:color="auto"/>
                                                <w:left w:val="none" w:sz="0" w:space="0" w:color="auto"/>
                                                <w:bottom w:val="none" w:sz="0" w:space="0" w:color="auto"/>
                                                <w:right w:val="none" w:sz="0" w:space="0" w:color="auto"/>
                                              </w:divBdr>
                                              <w:divsChild>
                                                <w:div w:id="261257025">
                                                  <w:marLeft w:val="0"/>
                                                  <w:marRight w:val="0"/>
                                                  <w:marTop w:val="0"/>
                                                  <w:marBottom w:val="0"/>
                                                  <w:divBdr>
                                                    <w:top w:val="none" w:sz="0" w:space="0" w:color="auto"/>
                                                    <w:left w:val="none" w:sz="0" w:space="0" w:color="auto"/>
                                                    <w:bottom w:val="none" w:sz="0" w:space="0" w:color="auto"/>
                                                    <w:right w:val="none" w:sz="0" w:space="0" w:color="auto"/>
                                                  </w:divBdr>
                                                  <w:divsChild>
                                                    <w:div w:id="903949035">
                                                      <w:marLeft w:val="0"/>
                                                      <w:marRight w:val="0"/>
                                                      <w:marTop w:val="0"/>
                                                      <w:marBottom w:val="0"/>
                                                      <w:divBdr>
                                                        <w:top w:val="none" w:sz="0" w:space="0" w:color="auto"/>
                                                        <w:left w:val="none" w:sz="0" w:space="0" w:color="auto"/>
                                                        <w:bottom w:val="none" w:sz="0" w:space="0" w:color="auto"/>
                                                        <w:right w:val="none" w:sz="0" w:space="0" w:color="auto"/>
                                                      </w:divBdr>
                                                      <w:divsChild>
                                                        <w:div w:id="114569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5480912">
                                                  <w:marLeft w:val="0"/>
                                                  <w:marRight w:val="0"/>
                                                  <w:marTop w:val="0"/>
                                                  <w:marBottom w:val="0"/>
                                                  <w:divBdr>
                                                    <w:top w:val="none" w:sz="0" w:space="0" w:color="auto"/>
                                                    <w:left w:val="none" w:sz="0" w:space="0" w:color="auto"/>
                                                    <w:bottom w:val="none" w:sz="0" w:space="0" w:color="auto"/>
                                                    <w:right w:val="none" w:sz="0" w:space="0" w:color="auto"/>
                                                  </w:divBdr>
                                                  <w:divsChild>
                                                    <w:div w:id="156387695">
                                                      <w:marLeft w:val="0"/>
                                                      <w:marRight w:val="0"/>
                                                      <w:marTop w:val="0"/>
                                                      <w:marBottom w:val="0"/>
                                                      <w:divBdr>
                                                        <w:top w:val="none" w:sz="0" w:space="0" w:color="auto"/>
                                                        <w:left w:val="none" w:sz="0" w:space="0" w:color="auto"/>
                                                        <w:bottom w:val="none" w:sz="0" w:space="0" w:color="auto"/>
                                                        <w:right w:val="none" w:sz="0" w:space="0" w:color="auto"/>
                                                      </w:divBdr>
                                                      <w:divsChild>
                                                        <w:div w:id="688145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97030716">
          <w:marLeft w:val="0"/>
          <w:marRight w:val="0"/>
          <w:marTop w:val="0"/>
          <w:marBottom w:val="0"/>
          <w:divBdr>
            <w:top w:val="none" w:sz="0" w:space="0" w:color="auto"/>
            <w:left w:val="none" w:sz="0" w:space="0" w:color="auto"/>
            <w:bottom w:val="none" w:sz="0" w:space="0" w:color="auto"/>
            <w:right w:val="none" w:sz="0" w:space="0" w:color="auto"/>
          </w:divBdr>
          <w:divsChild>
            <w:div w:id="1454863865">
              <w:marLeft w:val="0"/>
              <w:marRight w:val="0"/>
              <w:marTop w:val="0"/>
              <w:marBottom w:val="0"/>
              <w:divBdr>
                <w:top w:val="none" w:sz="0" w:space="0" w:color="auto"/>
                <w:left w:val="none" w:sz="0" w:space="0" w:color="auto"/>
                <w:bottom w:val="none" w:sz="0" w:space="0" w:color="auto"/>
                <w:right w:val="none" w:sz="0" w:space="0" w:color="auto"/>
              </w:divBdr>
              <w:divsChild>
                <w:div w:id="81618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0409253">
      <w:bodyDiv w:val="1"/>
      <w:marLeft w:val="0"/>
      <w:marRight w:val="0"/>
      <w:marTop w:val="0"/>
      <w:marBottom w:val="0"/>
      <w:divBdr>
        <w:top w:val="none" w:sz="0" w:space="0" w:color="auto"/>
        <w:left w:val="none" w:sz="0" w:space="0" w:color="auto"/>
        <w:bottom w:val="none" w:sz="0" w:space="0" w:color="auto"/>
        <w:right w:val="none" w:sz="0" w:space="0" w:color="auto"/>
      </w:divBdr>
    </w:div>
    <w:div w:id="841315489">
      <w:bodyDiv w:val="1"/>
      <w:marLeft w:val="0"/>
      <w:marRight w:val="0"/>
      <w:marTop w:val="0"/>
      <w:marBottom w:val="0"/>
      <w:divBdr>
        <w:top w:val="none" w:sz="0" w:space="0" w:color="auto"/>
        <w:left w:val="none" w:sz="0" w:space="0" w:color="auto"/>
        <w:bottom w:val="none" w:sz="0" w:space="0" w:color="auto"/>
        <w:right w:val="none" w:sz="0" w:space="0" w:color="auto"/>
      </w:divBdr>
    </w:div>
    <w:div w:id="843007891">
      <w:bodyDiv w:val="1"/>
      <w:marLeft w:val="0"/>
      <w:marRight w:val="0"/>
      <w:marTop w:val="0"/>
      <w:marBottom w:val="0"/>
      <w:divBdr>
        <w:top w:val="none" w:sz="0" w:space="0" w:color="auto"/>
        <w:left w:val="none" w:sz="0" w:space="0" w:color="auto"/>
        <w:bottom w:val="none" w:sz="0" w:space="0" w:color="auto"/>
        <w:right w:val="none" w:sz="0" w:space="0" w:color="auto"/>
      </w:divBdr>
    </w:div>
    <w:div w:id="847258411">
      <w:bodyDiv w:val="1"/>
      <w:marLeft w:val="0"/>
      <w:marRight w:val="0"/>
      <w:marTop w:val="0"/>
      <w:marBottom w:val="0"/>
      <w:divBdr>
        <w:top w:val="none" w:sz="0" w:space="0" w:color="auto"/>
        <w:left w:val="none" w:sz="0" w:space="0" w:color="auto"/>
        <w:bottom w:val="none" w:sz="0" w:space="0" w:color="auto"/>
        <w:right w:val="none" w:sz="0" w:space="0" w:color="auto"/>
      </w:divBdr>
    </w:div>
    <w:div w:id="854151820">
      <w:bodyDiv w:val="1"/>
      <w:marLeft w:val="0"/>
      <w:marRight w:val="0"/>
      <w:marTop w:val="0"/>
      <w:marBottom w:val="0"/>
      <w:divBdr>
        <w:top w:val="none" w:sz="0" w:space="0" w:color="auto"/>
        <w:left w:val="none" w:sz="0" w:space="0" w:color="auto"/>
        <w:bottom w:val="none" w:sz="0" w:space="0" w:color="auto"/>
        <w:right w:val="none" w:sz="0" w:space="0" w:color="auto"/>
      </w:divBdr>
    </w:div>
    <w:div w:id="906963698">
      <w:bodyDiv w:val="1"/>
      <w:marLeft w:val="0"/>
      <w:marRight w:val="0"/>
      <w:marTop w:val="0"/>
      <w:marBottom w:val="0"/>
      <w:divBdr>
        <w:top w:val="none" w:sz="0" w:space="0" w:color="auto"/>
        <w:left w:val="none" w:sz="0" w:space="0" w:color="auto"/>
        <w:bottom w:val="none" w:sz="0" w:space="0" w:color="auto"/>
        <w:right w:val="none" w:sz="0" w:space="0" w:color="auto"/>
      </w:divBdr>
    </w:div>
    <w:div w:id="908347972">
      <w:bodyDiv w:val="1"/>
      <w:marLeft w:val="0"/>
      <w:marRight w:val="0"/>
      <w:marTop w:val="0"/>
      <w:marBottom w:val="0"/>
      <w:divBdr>
        <w:top w:val="none" w:sz="0" w:space="0" w:color="auto"/>
        <w:left w:val="none" w:sz="0" w:space="0" w:color="auto"/>
        <w:bottom w:val="none" w:sz="0" w:space="0" w:color="auto"/>
        <w:right w:val="none" w:sz="0" w:space="0" w:color="auto"/>
      </w:divBdr>
    </w:div>
    <w:div w:id="910895622">
      <w:bodyDiv w:val="1"/>
      <w:marLeft w:val="0"/>
      <w:marRight w:val="0"/>
      <w:marTop w:val="0"/>
      <w:marBottom w:val="0"/>
      <w:divBdr>
        <w:top w:val="none" w:sz="0" w:space="0" w:color="auto"/>
        <w:left w:val="none" w:sz="0" w:space="0" w:color="auto"/>
        <w:bottom w:val="none" w:sz="0" w:space="0" w:color="auto"/>
        <w:right w:val="none" w:sz="0" w:space="0" w:color="auto"/>
      </w:divBdr>
    </w:div>
    <w:div w:id="919673839">
      <w:bodyDiv w:val="1"/>
      <w:marLeft w:val="0"/>
      <w:marRight w:val="0"/>
      <w:marTop w:val="0"/>
      <w:marBottom w:val="0"/>
      <w:divBdr>
        <w:top w:val="none" w:sz="0" w:space="0" w:color="auto"/>
        <w:left w:val="none" w:sz="0" w:space="0" w:color="auto"/>
        <w:bottom w:val="none" w:sz="0" w:space="0" w:color="auto"/>
        <w:right w:val="none" w:sz="0" w:space="0" w:color="auto"/>
      </w:divBdr>
    </w:div>
    <w:div w:id="962886031">
      <w:bodyDiv w:val="1"/>
      <w:marLeft w:val="0"/>
      <w:marRight w:val="0"/>
      <w:marTop w:val="0"/>
      <w:marBottom w:val="0"/>
      <w:divBdr>
        <w:top w:val="none" w:sz="0" w:space="0" w:color="auto"/>
        <w:left w:val="none" w:sz="0" w:space="0" w:color="auto"/>
        <w:bottom w:val="none" w:sz="0" w:space="0" w:color="auto"/>
        <w:right w:val="none" w:sz="0" w:space="0" w:color="auto"/>
      </w:divBdr>
    </w:div>
    <w:div w:id="1048839817">
      <w:bodyDiv w:val="1"/>
      <w:marLeft w:val="0"/>
      <w:marRight w:val="0"/>
      <w:marTop w:val="0"/>
      <w:marBottom w:val="0"/>
      <w:divBdr>
        <w:top w:val="none" w:sz="0" w:space="0" w:color="auto"/>
        <w:left w:val="none" w:sz="0" w:space="0" w:color="auto"/>
        <w:bottom w:val="none" w:sz="0" w:space="0" w:color="auto"/>
        <w:right w:val="none" w:sz="0" w:space="0" w:color="auto"/>
      </w:divBdr>
    </w:div>
    <w:div w:id="1051853002">
      <w:bodyDiv w:val="1"/>
      <w:marLeft w:val="0"/>
      <w:marRight w:val="0"/>
      <w:marTop w:val="0"/>
      <w:marBottom w:val="0"/>
      <w:divBdr>
        <w:top w:val="none" w:sz="0" w:space="0" w:color="auto"/>
        <w:left w:val="none" w:sz="0" w:space="0" w:color="auto"/>
        <w:bottom w:val="none" w:sz="0" w:space="0" w:color="auto"/>
        <w:right w:val="none" w:sz="0" w:space="0" w:color="auto"/>
      </w:divBdr>
    </w:div>
    <w:div w:id="1055083933">
      <w:bodyDiv w:val="1"/>
      <w:marLeft w:val="0"/>
      <w:marRight w:val="0"/>
      <w:marTop w:val="0"/>
      <w:marBottom w:val="0"/>
      <w:divBdr>
        <w:top w:val="none" w:sz="0" w:space="0" w:color="auto"/>
        <w:left w:val="none" w:sz="0" w:space="0" w:color="auto"/>
        <w:bottom w:val="none" w:sz="0" w:space="0" w:color="auto"/>
        <w:right w:val="none" w:sz="0" w:space="0" w:color="auto"/>
      </w:divBdr>
    </w:div>
    <w:div w:id="1101877361">
      <w:bodyDiv w:val="1"/>
      <w:marLeft w:val="0"/>
      <w:marRight w:val="0"/>
      <w:marTop w:val="0"/>
      <w:marBottom w:val="0"/>
      <w:divBdr>
        <w:top w:val="none" w:sz="0" w:space="0" w:color="auto"/>
        <w:left w:val="none" w:sz="0" w:space="0" w:color="auto"/>
        <w:bottom w:val="none" w:sz="0" w:space="0" w:color="auto"/>
        <w:right w:val="none" w:sz="0" w:space="0" w:color="auto"/>
      </w:divBdr>
    </w:div>
    <w:div w:id="1149981875">
      <w:bodyDiv w:val="1"/>
      <w:marLeft w:val="0"/>
      <w:marRight w:val="0"/>
      <w:marTop w:val="0"/>
      <w:marBottom w:val="0"/>
      <w:divBdr>
        <w:top w:val="none" w:sz="0" w:space="0" w:color="auto"/>
        <w:left w:val="none" w:sz="0" w:space="0" w:color="auto"/>
        <w:bottom w:val="none" w:sz="0" w:space="0" w:color="auto"/>
        <w:right w:val="none" w:sz="0" w:space="0" w:color="auto"/>
      </w:divBdr>
      <w:divsChild>
        <w:div w:id="696153902">
          <w:marLeft w:val="0"/>
          <w:marRight w:val="0"/>
          <w:marTop w:val="0"/>
          <w:marBottom w:val="0"/>
          <w:divBdr>
            <w:top w:val="none" w:sz="0" w:space="0" w:color="auto"/>
            <w:left w:val="none" w:sz="0" w:space="0" w:color="auto"/>
            <w:bottom w:val="none" w:sz="0" w:space="0" w:color="auto"/>
            <w:right w:val="none" w:sz="0" w:space="0" w:color="auto"/>
          </w:divBdr>
          <w:divsChild>
            <w:div w:id="1159612802">
              <w:marLeft w:val="0"/>
              <w:marRight w:val="0"/>
              <w:marTop w:val="0"/>
              <w:marBottom w:val="0"/>
              <w:divBdr>
                <w:top w:val="none" w:sz="0" w:space="0" w:color="auto"/>
                <w:left w:val="none" w:sz="0" w:space="0" w:color="auto"/>
                <w:bottom w:val="none" w:sz="0" w:space="0" w:color="auto"/>
                <w:right w:val="none" w:sz="0" w:space="0" w:color="auto"/>
              </w:divBdr>
              <w:divsChild>
                <w:div w:id="688259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455797">
          <w:marLeft w:val="0"/>
          <w:marRight w:val="0"/>
          <w:marTop w:val="0"/>
          <w:marBottom w:val="0"/>
          <w:divBdr>
            <w:top w:val="none" w:sz="0" w:space="0" w:color="auto"/>
            <w:left w:val="none" w:sz="0" w:space="0" w:color="auto"/>
            <w:bottom w:val="none" w:sz="0" w:space="0" w:color="auto"/>
            <w:right w:val="none" w:sz="0" w:space="0" w:color="auto"/>
          </w:divBdr>
          <w:divsChild>
            <w:div w:id="529298908">
              <w:marLeft w:val="0"/>
              <w:marRight w:val="0"/>
              <w:marTop w:val="0"/>
              <w:marBottom w:val="0"/>
              <w:divBdr>
                <w:top w:val="none" w:sz="0" w:space="0" w:color="auto"/>
                <w:left w:val="none" w:sz="0" w:space="0" w:color="auto"/>
                <w:bottom w:val="none" w:sz="0" w:space="0" w:color="auto"/>
                <w:right w:val="none" w:sz="0" w:space="0" w:color="auto"/>
              </w:divBdr>
              <w:divsChild>
                <w:div w:id="1910730664">
                  <w:marLeft w:val="0"/>
                  <w:marRight w:val="0"/>
                  <w:marTop w:val="0"/>
                  <w:marBottom w:val="0"/>
                  <w:divBdr>
                    <w:top w:val="none" w:sz="0" w:space="0" w:color="auto"/>
                    <w:left w:val="none" w:sz="0" w:space="0" w:color="auto"/>
                    <w:bottom w:val="none" w:sz="0" w:space="0" w:color="auto"/>
                    <w:right w:val="none" w:sz="0" w:space="0" w:color="auto"/>
                  </w:divBdr>
                  <w:divsChild>
                    <w:div w:id="1441417864">
                      <w:marLeft w:val="0"/>
                      <w:marRight w:val="0"/>
                      <w:marTop w:val="0"/>
                      <w:marBottom w:val="0"/>
                      <w:divBdr>
                        <w:top w:val="none" w:sz="0" w:space="0" w:color="auto"/>
                        <w:left w:val="none" w:sz="0" w:space="0" w:color="auto"/>
                        <w:bottom w:val="none" w:sz="0" w:space="0" w:color="auto"/>
                        <w:right w:val="none" w:sz="0" w:space="0" w:color="auto"/>
                      </w:divBdr>
                      <w:divsChild>
                        <w:div w:id="1629320052">
                          <w:marLeft w:val="0"/>
                          <w:marRight w:val="0"/>
                          <w:marTop w:val="0"/>
                          <w:marBottom w:val="0"/>
                          <w:divBdr>
                            <w:top w:val="none" w:sz="0" w:space="0" w:color="auto"/>
                            <w:left w:val="none" w:sz="0" w:space="0" w:color="auto"/>
                            <w:bottom w:val="none" w:sz="0" w:space="0" w:color="auto"/>
                            <w:right w:val="none" w:sz="0" w:space="0" w:color="auto"/>
                          </w:divBdr>
                          <w:divsChild>
                            <w:div w:id="653069055">
                              <w:marLeft w:val="0"/>
                              <w:marRight w:val="0"/>
                              <w:marTop w:val="0"/>
                              <w:marBottom w:val="0"/>
                              <w:divBdr>
                                <w:top w:val="none" w:sz="0" w:space="0" w:color="auto"/>
                                <w:left w:val="none" w:sz="0" w:space="0" w:color="auto"/>
                                <w:bottom w:val="none" w:sz="0" w:space="0" w:color="auto"/>
                                <w:right w:val="none" w:sz="0" w:space="0" w:color="auto"/>
                              </w:divBdr>
                              <w:divsChild>
                                <w:div w:id="1978871729">
                                  <w:marLeft w:val="0"/>
                                  <w:marRight w:val="0"/>
                                  <w:marTop w:val="0"/>
                                  <w:marBottom w:val="0"/>
                                  <w:divBdr>
                                    <w:top w:val="none" w:sz="0" w:space="0" w:color="auto"/>
                                    <w:left w:val="none" w:sz="0" w:space="0" w:color="auto"/>
                                    <w:bottom w:val="none" w:sz="0" w:space="0" w:color="auto"/>
                                    <w:right w:val="none" w:sz="0" w:space="0" w:color="auto"/>
                                  </w:divBdr>
                                  <w:divsChild>
                                    <w:div w:id="1240098319">
                                      <w:marLeft w:val="0"/>
                                      <w:marRight w:val="0"/>
                                      <w:marTop w:val="0"/>
                                      <w:marBottom w:val="0"/>
                                      <w:divBdr>
                                        <w:top w:val="none" w:sz="0" w:space="0" w:color="auto"/>
                                        <w:left w:val="none" w:sz="0" w:space="0" w:color="auto"/>
                                        <w:bottom w:val="none" w:sz="0" w:space="0" w:color="auto"/>
                                        <w:right w:val="none" w:sz="0" w:space="0" w:color="auto"/>
                                      </w:divBdr>
                                      <w:divsChild>
                                        <w:div w:id="2058815340">
                                          <w:marLeft w:val="0"/>
                                          <w:marRight w:val="0"/>
                                          <w:marTop w:val="0"/>
                                          <w:marBottom w:val="0"/>
                                          <w:divBdr>
                                            <w:top w:val="none" w:sz="0" w:space="0" w:color="auto"/>
                                            <w:left w:val="none" w:sz="0" w:space="0" w:color="auto"/>
                                            <w:bottom w:val="none" w:sz="0" w:space="0" w:color="auto"/>
                                            <w:right w:val="none" w:sz="0" w:space="0" w:color="auto"/>
                                          </w:divBdr>
                                          <w:divsChild>
                                            <w:div w:id="1569610628">
                                              <w:marLeft w:val="0"/>
                                              <w:marRight w:val="0"/>
                                              <w:marTop w:val="0"/>
                                              <w:marBottom w:val="0"/>
                                              <w:divBdr>
                                                <w:top w:val="none" w:sz="0" w:space="0" w:color="auto"/>
                                                <w:left w:val="none" w:sz="0" w:space="0" w:color="auto"/>
                                                <w:bottom w:val="none" w:sz="0" w:space="0" w:color="auto"/>
                                                <w:right w:val="none" w:sz="0" w:space="0" w:color="auto"/>
                                              </w:divBdr>
                                              <w:divsChild>
                                                <w:div w:id="743451746">
                                                  <w:marLeft w:val="0"/>
                                                  <w:marRight w:val="0"/>
                                                  <w:marTop w:val="0"/>
                                                  <w:marBottom w:val="0"/>
                                                  <w:divBdr>
                                                    <w:top w:val="none" w:sz="0" w:space="0" w:color="auto"/>
                                                    <w:left w:val="none" w:sz="0" w:space="0" w:color="auto"/>
                                                    <w:bottom w:val="none" w:sz="0" w:space="0" w:color="auto"/>
                                                    <w:right w:val="none" w:sz="0" w:space="0" w:color="auto"/>
                                                  </w:divBdr>
                                                  <w:divsChild>
                                                    <w:div w:id="905801850">
                                                      <w:marLeft w:val="0"/>
                                                      <w:marRight w:val="0"/>
                                                      <w:marTop w:val="0"/>
                                                      <w:marBottom w:val="0"/>
                                                      <w:divBdr>
                                                        <w:top w:val="none" w:sz="0" w:space="0" w:color="auto"/>
                                                        <w:left w:val="none" w:sz="0" w:space="0" w:color="auto"/>
                                                        <w:bottom w:val="none" w:sz="0" w:space="0" w:color="auto"/>
                                                        <w:right w:val="none" w:sz="0" w:space="0" w:color="auto"/>
                                                      </w:divBdr>
                                                      <w:divsChild>
                                                        <w:div w:id="1413160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628429">
                                                  <w:marLeft w:val="0"/>
                                                  <w:marRight w:val="0"/>
                                                  <w:marTop w:val="0"/>
                                                  <w:marBottom w:val="0"/>
                                                  <w:divBdr>
                                                    <w:top w:val="none" w:sz="0" w:space="0" w:color="auto"/>
                                                    <w:left w:val="none" w:sz="0" w:space="0" w:color="auto"/>
                                                    <w:bottom w:val="none" w:sz="0" w:space="0" w:color="auto"/>
                                                    <w:right w:val="none" w:sz="0" w:space="0" w:color="auto"/>
                                                  </w:divBdr>
                                                  <w:divsChild>
                                                    <w:div w:id="1188107087">
                                                      <w:marLeft w:val="0"/>
                                                      <w:marRight w:val="0"/>
                                                      <w:marTop w:val="0"/>
                                                      <w:marBottom w:val="0"/>
                                                      <w:divBdr>
                                                        <w:top w:val="none" w:sz="0" w:space="0" w:color="auto"/>
                                                        <w:left w:val="none" w:sz="0" w:space="0" w:color="auto"/>
                                                        <w:bottom w:val="none" w:sz="0" w:space="0" w:color="auto"/>
                                                        <w:right w:val="none" w:sz="0" w:space="0" w:color="auto"/>
                                                      </w:divBdr>
                                                      <w:divsChild>
                                                        <w:div w:id="1211771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153444769">
      <w:bodyDiv w:val="1"/>
      <w:marLeft w:val="0"/>
      <w:marRight w:val="0"/>
      <w:marTop w:val="0"/>
      <w:marBottom w:val="0"/>
      <w:divBdr>
        <w:top w:val="none" w:sz="0" w:space="0" w:color="auto"/>
        <w:left w:val="none" w:sz="0" w:space="0" w:color="auto"/>
        <w:bottom w:val="none" w:sz="0" w:space="0" w:color="auto"/>
        <w:right w:val="none" w:sz="0" w:space="0" w:color="auto"/>
      </w:divBdr>
    </w:div>
    <w:div w:id="1171870012">
      <w:bodyDiv w:val="1"/>
      <w:marLeft w:val="0"/>
      <w:marRight w:val="0"/>
      <w:marTop w:val="0"/>
      <w:marBottom w:val="0"/>
      <w:divBdr>
        <w:top w:val="none" w:sz="0" w:space="0" w:color="auto"/>
        <w:left w:val="none" w:sz="0" w:space="0" w:color="auto"/>
        <w:bottom w:val="none" w:sz="0" w:space="0" w:color="auto"/>
        <w:right w:val="none" w:sz="0" w:space="0" w:color="auto"/>
      </w:divBdr>
    </w:div>
    <w:div w:id="1176850232">
      <w:bodyDiv w:val="1"/>
      <w:marLeft w:val="0"/>
      <w:marRight w:val="0"/>
      <w:marTop w:val="0"/>
      <w:marBottom w:val="0"/>
      <w:divBdr>
        <w:top w:val="none" w:sz="0" w:space="0" w:color="auto"/>
        <w:left w:val="none" w:sz="0" w:space="0" w:color="auto"/>
        <w:bottom w:val="none" w:sz="0" w:space="0" w:color="auto"/>
        <w:right w:val="none" w:sz="0" w:space="0" w:color="auto"/>
      </w:divBdr>
    </w:div>
    <w:div w:id="1180269921">
      <w:bodyDiv w:val="1"/>
      <w:marLeft w:val="0"/>
      <w:marRight w:val="0"/>
      <w:marTop w:val="0"/>
      <w:marBottom w:val="0"/>
      <w:divBdr>
        <w:top w:val="none" w:sz="0" w:space="0" w:color="auto"/>
        <w:left w:val="none" w:sz="0" w:space="0" w:color="auto"/>
        <w:bottom w:val="none" w:sz="0" w:space="0" w:color="auto"/>
        <w:right w:val="none" w:sz="0" w:space="0" w:color="auto"/>
      </w:divBdr>
    </w:div>
    <w:div w:id="1198009971">
      <w:bodyDiv w:val="1"/>
      <w:marLeft w:val="0"/>
      <w:marRight w:val="0"/>
      <w:marTop w:val="0"/>
      <w:marBottom w:val="0"/>
      <w:divBdr>
        <w:top w:val="none" w:sz="0" w:space="0" w:color="auto"/>
        <w:left w:val="none" w:sz="0" w:space="0" w:color="auto"/>
        <w:bottom w:val="none" w:sz="0" w:space="0" w:color="auto"/>
        <w:right w:val="none" w:sz="0" w:space="0" w:color="auto"/>
      </w:divBdr>
    </w:div>
    <w:div w:id="1228878081">
      <w:bodyDiv w:val="1"/>
      <w:marLeft w:val="0"/>
      <w:marRight w:val="0"/>
      <w:marTop w:val="0"/>
      <w:marBottom w:val="0"/>
      <w:divBdr>
        <w:top w:val="none" w:sz="0" w:space="0" w:color="auto"/>
        <w:left w:val="none" w:sz="0" w:space="0" w:color="auto"/>
        <w:bottom w:val="none" w:sz="0" w:space="0" w:color="auto"/>
        <w:right w:val="none" w:sz="0" w:space="0" w:color="auto"/>
      </w:divBdr>
    </w:div>
    <w:div w:id="1246190009">
      <w:bodyDiv w:val="1"/>
      <w:marLeft w:val="0"/>
      <w:marRight w:val="0"/>
      <w:marTop w:val="0"/>
      <w:marBottom w:val="0"/>
      <w:divBdr>
        <w:top w:val="none" w:sz="0" w:space="0" w:color="auto"/>
        <w:left w:val="none" w:sz="0" w:space="0" w:color="auto"/>
        <w:bottom w:val="none" w:sz="0" w:space="0" w:color="auto"/>
        <w:right w:val="none" w:sz="0" w:space="0" w:color="auto"/>
      </w:divBdr>
    </w:div>
    <w:div w:id="1247156400">
      <w:bodyDiv w:val="1"/>
      <w:marLeft w:val="0"/>
      <w:marRight w:val="0"/>
      <w:marTop w:val="0"/>
      <w:marBottom w:val="0"/>
      <w:divBdr>
        <w:top w:val="none" w:sz="0" w:space="0" w:color="auto"/>
        <w:left w:val="none" w:sz="0" w:space="0" w:color="auto"/>
        <w:bottom w:val="none" w:sz="0" w:space="0" w:color="auto"/>
        <w:right w:val="none" w:sz="0" w:space="0" w:color="auto"/>
      </w:divBdr>
    </w:div>
    <w:div w:id="1302075400">
      <w:bodyDiv w:val="1"/>
      <w:marLeft w:val="0"/>
      <w:marRight w:val="0"/>
      <w:marTop w:val="0"/>
      <w:marBottom w:val="0"/>
      <w:divBdr>
        <w:top w:val="none" w:sz="0" w:space="0" w:color="auto"/>
        <w:left w:val="none" w:sz="0" w:space="0" w:color="auto"/>
        <w:bottom w:val="none" w:sz="0" w:space="0" w:color="auto"/>
        <w:right w:val="none" w:sz="0" w:space="0" w:color="auto"/>
      </w:divBdr>
    </w:div>
    <w:div w:id="1304198257">
      <w:bodyDiv w:val="1"/>
      <w:marLeft w:val="0"/>
      <w:marRight w:val="0"/>
      <w:marTop w:val="0"/>
      <w:marBottom w:val="0"/>
      <w:divBdr>
        <w:top w:val="none" w:sz="0" w:space="0" w:color="auto"/>
        <w:left w:val="none" w:sz="0" w:space="0" w:color="auto"/>
        <w:bottom w:val="none" w:sz="0" w:space="0" w:color="auto"/>
        <w:right w:val="none" w:sz="0" w:space="0" w:color="auto"/>
      </w:divBdr>
    </w:div>
    <w:div w:id="1321932158">
      <w:bodyDiv w:val="1"/>
      <w:marLeft w:val="0"/>
      <w:marRight w:val="0"/>
      <w:marTop w:val="0"/>
      <w:marBottom w:val="0"/>
      <w:divBdr>
        <w:top w:val="none" w:sz="0" w:space="0" w:color="auto"/>
        <w:left w:val="none" w:sz="0" w:space="0" w:color="auto"/>
        <w:bottom w:val="none" w:sz="0" w:space="0" w:color="auto"/>
        <w:right w:val="none" w:sz="0" w:space="0" w:color="auto"/>
      </w:divBdr>
    </w:div>
    <w:div w:id="1362122075">
      <w:bodyDiv w:val="1"/>
      <w:marLeft w:val="0"/>
      <w:marRight w:val="0"/>
      <w:marTop w:val="0"/>
      <w:marBottom w:val="0"/>
      <w:divBdr>
        <w:top w:val="none" w:sz="0" w:space="0" w:color="auto"/>
        <w:left w:val="none" w:sz="0" w:space="0" w:color="auto"/>
        <w:bottom w:val="none" w:sz="0" w:space="0" w:color="auto"/>
        <w:right w:val="none" w:sz="0" w:space="0" w:color="auto"/>
      </w:divBdr>
    </w:div>
    <w:div w:id="1405420763">
      <w:bodyDiv w:val="1"/>
      <w:marLeft w:val="0"/>
      <w:marRight w:val="0"/>
      <w:marTop w:val="0"/>
      <w:marBottom w:val="0"/>
      <w:divBdr>
        <w:top w:val="none" w:sz="0" w:space="0" w:color="auto"/>
        <w:left w:val="none" w:sz="0" w:space="0" w:color="auto"/>
        <w:bottom w:val="none" w:sz="0" w:space="0" w:color="auto"/>
        <w:right w:val="none" w:sz="0" w:space="0" w:color="auto"/>
      </w:divBdr>
    </w:div>
    <w:div w:id="1447189542">
      <w:bodyDiv w:val="1"/>
      <w:marLeft w:val="0"/>
      <w:marRight w:val="0"/>
      <w:marTop w:val="0"/>
      <w:marBottom w:val="0"/>
      <w:divBdr>
        <w:top w:val="none" w:sz="0" w:space="0" w:color="auto"/>
        <w:left w:val="none" w:sz="0" w:space="0" w:color="auto"/>
        <w:bottom w:val="none" w:sz="0" w:space="0" w:color="auto"/>
        <w:right w:val="none" w:sz="0" w:space="0" w:color="auto"/>
      </w:divBdr>
    </w:div>
    <w:div w:id="1447887853">
      <w:bodyDiv w:val="1"/>
      <w:marLeft w:val="0"/>
      <w:marRight w:val="0"/>
      <w:marTop w:val="0"/>
      <w:marBottom w:val="0"/>
      <w:divBdr>
        <w:top w:val="none" w:sz="0" w:space="0" w:color="auto"/>
        <w:left w:val="none" w:sz="0" w:space="0" w:color="auto"/>
        <w:bottom w:val="none" w:sz="0" w:space="0" w:color="auto"/>
        <w:right w:val="none" w:sz="0" w:space="0" w:color="auto"/>
      </w:divBdr>
    </w:div>
    <w:div w:id="1453939719">
      <w:bodyDiv w:val="1"/>
      <w:marLeft w:val="0"/>
      <w:marRight w:val="0"/>
      <w:marTop w:val="0"/>
      <w:marBottom w:val="0"/>
      <w:divBdr>
        <w:top w:val="none" w:sz="0" w:space="0" w:color="auto"/>
        <w:left w:val="none" w:sz="0" w:space="0" w:color="auto"/>
        <w:bottom w:val="none" w:sz="0" w:space="0" w:color="auto"/>
        <w:right w:val="none" w:sz="0" w:space="0" w:color="auto"/>
      </w:divBdr>
    </w:div>
    <w:div w:id="1484928919">
      <w:bodyDiv w:val="1"/>
      <w:marLeft w:val="0"/>
      <w:marRight w:val="0"/>
      <w:marTop w:val="0"/>
      <w:marBottom w:val="0"/>
      <w:divBdr>
        <w:top w:val="none" w:sz="0" w:space="0" w:color="auto"/>
        <w:left w:val="none" w:sz="0" w:space="0" w:color="auto"/>
        <w:bottom w:val="none" w:sz="0" w:space="0" w:color="auto"/>
        <w:right w:val="none" w:sz="0" w:space="0" w:color="auto"/>
      </w:divBdr>
    </w:div>
    <w:div w:id="1497458562">
      <w:bodyDiv w:val="1"/>
      <w:marLeft w:val="0"/>
      <w:marRight w:val="0"/>
      <w:marTop w:val="0"/>
      <w:marBottom w:val="0"/>
      <w:divBdr>
        <w:top w:val="none" w:sz="0" w:space="0" w:color="auto"/>
        <w:left w:val="none" w:sz="0" w:space="0" w:color="auto"/>
        <w:bottom w:val="none" w:sz="0" w:space="0" w:color="auto"/>
        <w:right w:val="none" w:sz="0" w:space="0" w:color="auto"/>
      </w:divBdr>
    </w:div>
    <w:div w:id="1532184699">
      <w:bodyDiv w:val="1"/>
      <w:marLeft w:val="0"/>
      <w:marRight w:val="0"/>
      <w:marTop w:val="0"/>
      <w:marBottom w:val="0"/>
      <w:divBdr>
        <w:top w:val="none" w:sz="0" w:space="0" w:color="auto"/>
        <w:left w:val="none" w:sz="0" w:space="0" w:color="auto"/>
        <w:bottom w:val="none" w:sz="0" w:space="0" w:color="auto"/>
        <w:right w:val="none" w:sz="0" w:space="0" w:color="auto"/>
      </w:divBdr>
    </w:div>
    <w:div w:id="1538854841">
      <w:bodyDiv w:val="1"/>
      <w:marLeft w:val="0"/>
      <w:marRight w:val="0"/>
      <w:marTop w:val="0"/>
      <w:marBottom w:val="0"/>
      <w:divBdr>
        <w:top w:val="none" w:sz="0" w:space="0" w:color="auto"/>
        <w:left w:val="none" w:sz="0" w:space="0" w:color="auto"/>
        <w:bottom w:val="none" w:sz="0" w:space="0" w:color="auto"/>
        <w:right w:val="none" w:sz="0" w:space="0" w:color="auto"/>
      </w:divBdr>
    </w:div>
    <w:div w:id="1555311257">
      <w:bodyDiv w:val="1"/>
      <w:marLeft w:val="0"/>
      <w:marRight w:val="0"/>
      <w:marTop w:val="0"/>
      <w:marBottom w:val="0"/>
      <w:divBdr>
        <w:top w:val="none" w:sz="0" w:space="0" w:color="auto"/>
        <w:left w:val="none" w:sz="0" w:space="0" w:color="auto"/>
        <w:bottom w:val="none" w:sz="0" w:space="0" w:color="auto"/>
        <w:right w:val="none" w:sz="0" w:space="0" w:color="auto"/>
      </w:divBdr>
    </w:div>
    <w:div w:id="1555583567">
      <w:bodyDiv w:val="1"/>
      <w:marLeft w:val="0"/>
      <w:marRight w:val="0"/>
      <w:marTop w:val="0"/>
      <w:marBottom w:val="0"/>
      <w:divBdr>
        <w:top w:val="none" w:sz="0" w:space="0" w:color="auto"/>
        <w:left w:val="none" w:sz="0" w:space="0" w:color="auto"/>
        <w:bottom w:val="none" w:sz="0" w:space="0" w:color="auto"/>
        <w:right w:val="none" w:sz="0" w:space="0" w:color="auto"/>
      </w:divBdr>
    </w:div>
    <w:div w:id="1575779449">
      <w:bodyDiv w:val="1"/>
      <w:marLeft w:val="0"/>
      <w:marRight w:val="0"/>
      <w:marTop w:val="0"/>
      <w:marBottom w:val="0"/>
      <w:divBdr>
        <w:top w:val="none" w:sz="0" w:space="0" w:color="auto"/>
        <w:left w:val="none" w:sz="0" w:space="0" w:color="auto"/>
        <w:bottom w:val="none" w:sz="0" w:space="0" w:color="auto"/>
        <w:right w:val="none" w:sz="0" w:space="0" w:color="auto"/>
      </w:divBdr>
    </w:div>
    <w:div w:id="1584102902">
      <w:bodyDiv w:val="1"/>
      <w:marLeft w:val="0"/>
      <w:marRight w:val="0"/>
      <w:marTop w:val="0"/>
      <w:marBottom w:val="0"/>
      <w:divBdr>
        <w:top w:val="none" w:sz="0" w:space="0" w:color="auto"/>
        <w:left w:val="none" w:sz="0" w:space="0" w:color="auto"/>
        <w:bottom w:val="none" w:sz="0" w:space="0" w:color="auto"/>
        <w:right w:val="none" w:sz="0" w:space="0" w:color="auto"/>
      </w:divBdr>
    </w:div>
    <w:div w:id="1600722305">
      <w:bodyDiv w:val="1"/>
      <w:marLeft w:val="0"/>
      <w:marRight w:val="0"/>
      <w:marTop w:val="0"/>
      <w:marBottom w:val="0"/>
      <w:divBdr>
        <w:top w:val="none" w:sz="0" w:space="0" w:color="auto"/>
        <w:left w:val="none" w:sz="0" w:space="0" w:color="auto"/>
        <w:bottom w:val="none" w:sz="0" w:space="0" w:color="auto"/>
        <w:right w:val="none" w:sz="0" w:space="0" w:color="auto"/>
      </w:divBdr>
    </w:div>
    <w:div w:id="1603218908">
      <w:bodyDiv w:val="1"/>
      <w:marLeft w:val="0"/>
      <w:marRight w:val="0"/>
      <w:marTop w:val="0"/>
      <w:marBottom w:val="0"/>
      <w:divBdr>
        <w:top w:val="none" w:sz="0" w:space="0" w:color="auto"/>
        <w:left w:val="none" w:sz="0" w:space="0" w:color="auto"/>
        <w:bottom w:val="none" w:sz="0" w:space="0" w:color="auto"/>
        <w:right w:val="none" w:sz="0" w:space="0" w:color="auto"/>
      </w:divBdr>
    </w:div>
    <w:div w:id="1615600894">
      <w:bodyDiv w:val="1"/>
      <w:marLeft w:val="0"/>
      <w:marRight w:val="0"/>
      <w:marTop w:val="0"/>
      <w:marBottom w:val="0"/>
      <w:divBdr>
        <w:top w:val="none" w:sz="0" w:space="0" w:color="auto"/>
        <w:left w:val="none" w:sz="0" w:space="0" w:color="auto"/>
        <w:bottom w:val="none" w:sz="0" w:space="0" w:color="auto"/>
        <w:right w:val="none" w:sz="0" w:space="0" w:color="auto"/>
      </w:divBdr>
    </w:div>
    <w:div w:id="1622111423">
      <w:bodyDiv w:val="1"/>
      <w:marLeft w:val="0"/>
      <w:marRight w:val="0"/>
      <w:marTop w:val="0"/>
      <w:marBottom w:val="0"/>
      <w:divBdr>
        <w:top w:val="none" w:sz="0" w:space="0" w:color="auto"/>
        <w:left w:val="none" w:sz="0" w:space="0" w:color="auto"/>
        <w:bottom w:val="none" w:sz="0" w:space="0" w:color="auto"/>
        <w:right w:val="none" w:sz="0" w:space="0" w:color="auto"/>
      </w:divBdr>
    </w:div>
    <w:div w:id="1631210006">
      <w:bodyDiv w:val="1"/>
      <w:marLeft w:val="0"/>
      <w:marRight w:val="0"/>
      <w:marTop w:val="0"/>
      <w:marBottom w:val="0"/>
      <w:divBdr>
        <w:top w:val="none" w:sz="0" w:space="0" w:color="auto"/>
        <w:left w:val="none" w:sz="0" w:space="0" w:color="auto"/>
        <w:bottom w:val="none" w:sz="0" w:space="0" w:color="auto"/>
        <w:right w:val="none" w:sz="0" w:space="0" w:color="auto"/>
      </w:divBdr>
    </w:div>
    <w:div w:id="1637444491">
      <w:bodyDiv w:val="1"/>
      <w:marLeft w:val="0"/>
      <w:marRight w:val="0"/>
      <w:marTop w:val="0"/>
      <w:marBottom w:val="0"/>
      <w:divBdr>
        <w:top w:val="none" w:sz="0" w:space="0" w:color="auto"/>
        <w:left w:val="none" w:sz="0" w:space="0" w:color="auto"/>
        <w:bottom w:val="none" w:sz="0" w:space="0" w:color="auto"/>
        <w:right w:val="none" w:sz="0" w:space="0" w:color="auto"/>
      </w:divBdr>
    </w:div>
    <w:div w:id="1638026384">
      <w:bodyDiv w:val="1"/>
      <w:marLeft w:val="0"/>
      <w:marRight w:val="0"/>
      <w:marTop w:val="0"/>
      <w:marBottom w:val="0"/>
      <w:divBdr>
        <w:top w:val="none" w:sz="0" w:space="0" w:color="auto"/>
        <w:left w:val="none" w:sz="0" w:space="0" w:color="auto"/>
        <w:bottom w:val="none" w:sz="0" w:space="0" w:color="auto"/>
        <w:right w:val="none" w:sz="0" w:space="0" w:color="auto"/>
      </w:divBdr>
    </w:div>
    <w:div w:id="1638489808">
      <w:bodyDiv w:val="1"/>
      <w:marLeft w:val="0"/>
      <w:marRight w:val="0"/>
      <w:marTop w:val="0"/>
      <w:marBottom w:val="0"/>
      <w:divBdr>
        <w:top w:val="none" w:sz="0" w:space="0" w:color="auto"/>
        <w:left w:val="none" w:sz="0" w:space="0" w:color="auto"/>
        <w:bottom w:val="none" w:sz="0" w:space="0" w:color="auto"/>
        <w:right w:val="none" w:sz="0" w:space="0" w:color="auto"/>
      </w:divBdr>
    </w:div>
    <w:div w:id="1657033010">
      <w:bodyDiv w:val="1"/>
      <w:marLeft w:val="0"/>
      <w:marRight w:val="0"/>
      <w:marTop w:val="0"/>
      <w:marBottom w:val="0"/>
      <w:divBdr>
        <w:top w:val="none" w:sz="0" w:space="0" w:color="auto"/>
        <w:left w:val="none" w:sz="0" w:space="0" w:color="auto"/>
        <w:bottom w:val="none" w:sz="0" w:space="0" w:color="auto"/>
        <w:right w:val="none" w:sz="0" w:space="0" w:color="auto"/>
      </w:divBdr>
    </w:div>
    <w:div w:id="1669601416">
      <w:bodyDiv w:val="1"/>
      <w:marLeft w:val="0"/>
      <w:marRight w:val="0"/>
      <w:marTop w:val="0"/>
      <w:marBottom w:val="0"/>
      <w:divBdr>
        <w:top w:val="none" w:sz="0" w:space="0" w:color="auto"/>
        <w:left w:val="none" w:sz="0" w:space="0" w:color="auto"/>
        <w:bottom w:val="none" w:sz="0" w:space="0" w:color="auto"/>
        <w:right w:val="none" w:sz="0" w:space="0" w:color="auto"/>
      </w:divBdr>
    </w:div>
    <w:div w:id="1682314883">
      <w:bodyDiv w:val="1"/>
      <w:marLeft w:val="0"/>
      <w:marRight w:val="0"/>
      <w:marTop w:val="0"/>
      <w:marBottom w:val="0"/>
      <w:divBdr>
        <w:top w:val="none" w:sz="0" w:space="0" w:color="auto"/>
        <w:left w:val="none" w:sz="0" w:space="0" w:color="auto"/>
        <w:bottom w:val="none" w:sz="0" w:space="0" w:color="auto"/>
        <w:right w:val="none" w:sz="0" w:space="0" w:color="auto"/>
      </w:divBdr>
    </w:div>
    <w:div w:id="1682927850">
      <w:bodyDiv w:val="1"/>
      <w:marLeft w:val="0"/>
      <w:marRight w:val="0"/>
      <w:marTop w:val="0"/>
      <w:marBottom w:val="0"/>
      <w:divBdr>
        <w:top w:val="none" w:sz="0" w:space="0" w:color="auto"/>
        <w:left w:val="none" w:sz="0" w:space="0" w:color="auto"/>
        <w:bottom w:val="none" w:sz="0" w:space="0" w:color="auto"/>
        <w:right w:val="none" w:sz="0" w:space="0" w:color="auto"/>
      </w:divBdr>
    </w:div>
    <w:div w:id="1737581629">
      <w:bodyDiv w:val="1"/>
      <w:marLeft w:val="0"/>
      <w:marRight w:val="0"/>
      <w:marTop w:val="0"/>
      <w:marBottom w:val="0"/>
      <w:divBdr>
        <w:top w:val="none" w:sz="0" w:space="0" w:color="auto"/>
        <w:left w:val="none" w:sz="0" w:space="0" w:color="auto"/>
        <w:bottom w:val="none" w:sz="0" w:space="0" w:color="auto"/>
        <w:right w:val="none" w:sz="0" w:space="0" w:color="auto"/>
      </w:divBdr>
    </w:div>
    <w:div w:id="1740251595">
      <w:bodyDiv w:val="1"/>
      <w:marLeft w:val="0"/>
      <w:marRight w:val="0"/>
      <w:marTop w:val="0"/>
      <w:marBottom w:val="0"/>
      <w:divBdr>
        <w:top w:val="none" w:sz="0" w:space="0" w:color="auto"/>
        <w:left w:val="none" w:sz="0" w:space="0" w:color="auto"/>
        <w:bottom w:val="none" w:sz="0" w:space="0" w:color="auto"/>
        <w:right w:val="none" w:sz="0" w:space="0" w:color="auto"/>
      </w:divBdr>
    </w:div>
    <w:div w:id="1760321806">
      <w:bodyDiv w:val="1"/>
      <w:marLeft w:val="0"/>
      <w:marRight w:val="0"/>
      <w:marTop w:val="0"/>
      <w:marBottom w:val="0"/>
      <w:divBdr>
        <w:top w:val="none" w:sz="0" w:space="0" w:color="auto"/>
        <w:left w:val="none" w:sz="0" w:space="0" w:color="auto"/>
        <w:bottom w:val="none" w:sz="0" w:space="0" w:color="auto"/>
        <w:right w:val="none" w:sz="0" w:space="0" w:color="auto"/>
      </w:divBdr>
    </w:div>
    <w:div w:id="1791777554">
      <w:bodyDiv w:val="1"/>
      <w:marLeft w:val="0"/>
      <w:marRight w:val="0"/>
      <w:marTop w:val="0"/>
      <w:marBottom w:val="0"/>
      <w:divBdr>
        <w:top w:val="none" w:sz="0" w:space="0" w:color="auto"/>
        <w:left w:val="none" w:sz="0" w:space="0" w:color="auto"/>
        <w:bottom w:val="none" w:sz="0" w:space="0" w:color="auto"/>
        <w:right w:val="none" w:sz="0" w:space="0" w:color="auto"/>
      </w:divBdr>
    </w:div>
    <w:div w:id="1801613136">
      <w:bodyDiv w:val="1"/>
      <w:marLeft w:val="0"/>
      <w:marRight w:val="0"/>
      <w:marTop w:val="0"/>
      <w:marBottom w:val="0"/>
      <w:divBdr>
        <w:top w:val="none" w:sz="0" w:space="0" w:color="auto"/>
        <w:left w:val="none" w:sz="0" w:space="0" w:color="auto"/>
        <w:bottom w:val="none" w:sz="0" w:space="0" w:color="auto"/>
        <w:right w:val="none" w:sz="0" w:space="0" w:color="auto"/>
      </w:divBdr>
    </w:div>
    <w:div w:id="1833372538">
      <w:bodyDiv w:val="1"/>
      <w:marLeft w:val="0"/>
      <w:marRight w:val="0"/>
      <w:marTop w:val="0"/>
      <w:marBottom w:val="0"/>
      <w:divBdr>
        <w:top w:val="none" w:sz="0" w:space="0" w:color="auto"/>
        <w:left w:val="none" w:sz="0" w:space="0" w:color="auto"/>
        <w:bottom w:val="none" w:sz="0" w:space="0" w:color="auto"/>
        <w:right w:val="none" w:sz="0" w:space="0" w:color="auto"/>
      </w:divBdr>
      <w:divsChild>
        <w:div w:id="1271546924">
          <w:marLeft w:val="0"/>
          <w:marRight w:val="0"/>
          <w:marTop w:val="0"/>
          <w:marBottom w:val="0"/>
          <w:divBdr>
            <w:top w:val="none" w:sz="0" w:space="0" w:color="auto"/>
            <w:left w:val="none" w:sz="0" w:space="0" w:color="auto"/>
            <w:bottom w:val="none" w:sz="0" w:space="0" w:color="auto"/>
            <w:right w:val="none" w:sz="0" w:space="0" w:color="auto"/>
          </w:divBdr>
          <w:divsChild>
            <w:div w:id="1578058035">
              <w:marLeft w:val="0"/>
              <w:marRight w:val="0"/>
              <w:marTop w:val="0"/>
              <w:marBottom w:val="0"/>
              <w:divBdr>
                <w:top w:val="none" w:sz="0" w:space="0" w:color="auto"/>
                <w:left w:val="none" w:sz="0" w:space="0" w:color="auto"/>
                <w:bottom w:val="none" w:sz="0" w:space="0" w:color="auto"/>
                <w:right w:val="none" w:sz="0" w:space="0" w:color="auto"/>
              </w:divBdr>
              <w:divsChild>
                <w:div w:id="129787510">
                  <w:marLeft w:val="0"/>
                  <w:marRight w:val="0"/>
                  <w:marTop w:val="0"/>
                  <w:marBottom w:val="0"/>
                  <w:divBdr>
                    <w:top w:val="none" w:sz="0" w:space="0" w:color="auto"/>
                    <w:left w:val="none" w:sz="0" w:space="0" w:color="auto"/>
                    <w:bottom w:val="none" w:sz="0" w:space="0" w:color="auto"/>
                    <w:right w:val="none" w:sz="0" w:space="0" w:color="auto"/>
                  </w:divBdr>
                  <w:divsChild>
                    <w:div w:id="857308906">
                      <w:marLeft w:val="0"/>
                      <w:marRight w:val="0"/>
                      <w:marTop w:val="0"/>
                      <w:marBottom w:val="0"/>
                      <w:divBdr>
                        <w:top w:val="none" w:sz="0" w:space="0" w:color="auto"/>
                        <w:left w:val="none" w:sz="0" w:space="0" w:color="auto"/>
                        <w:bottom w:val="none" w:sz="0" w:space="0" w:color="auto"/>
                        <w:right w:val="none" w:sz="0" w:space="0" w:color="auto"/>
                      </w:divBdr>
                      <w:divsChild>
                        <w:div w:id="1893731136">
                          <w:marLeft w:val="0"/>
                          <w:marRight w:val="0"/>
                          <w:marTop w:val="0"/>
                          <w:marBottom w:val="0"/>
                          <w:divBdr>
                            <w:top w:val="none" w:sz="0" w:space="0" w:color="auto"/>
                            <w:left w:val="none" w:sz="0" w:space="0" w:color="auto"/>
                            <w:bottom w:val="none" w:sz="0" w:space="0" w:color="auto"/>
                            <w:right w:val="none" w:sz="0" w:space="0" w:color="auto"/>
                          </w:divBdr>
                          <w:divsChild>
                            <w:div w:id="673648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54565668">
      <w:bodyDiv w:val="1"/>
      <w:marLeft w:val="0"/>
      <w:marRight w:val="0"/>
      <w:marTop w:val="0"/>
      <w:marBottom w:val="0"/>
      <w:divBdr>
        <w:top w:val="none" w:sz="0" w:space="0" w:color="auto"/>
        <w:left w:val="none" w:sz="0" w:space="0" w:color="auto"/>
        <w:bottom w:val="none" w:sz="0" w:space="0" w:color="auto"/>
        <w:right w:val="none" w:sz="0" w:space="0" w:color="auto"/>
      </w:divBdr>
    </w:div>
    <w:div w:id="1913538217">
      <w:bodyDiv w:val="1"/>
      <w:marLeft w:val="0"/>
      <w:marRight w:val="0"/>
      <w:marTop w:val="0"/>
      <w:marBottom w:val="0"/>
      <w:divBdr>
        <w:top w:val="none" w:sz="0" w:space="0" w:color="auto"/>
        <w:left w:val="none" w:sz="0" w:space="0" w:color="auto"/>
        <w:bottom w:val="none" w:sz="0" w:space="0" w:color="auto"/>
        <w:right w:val="none" w:sz="0" w:space="0" w:color="auto"/>
      </w:divBdr>
    </w:div>
    <w:div w:id="1915045258">
      <w:bodyDiv w:val="1"/>
      <w:marLeft w:val="0"/>
      <w:marRight w:val="0"/>
      <w:marTop w:val="0"/>
      <w:marBottom w:val="0"/>
      <w:divBdr>
        <w:top w:val="none" w:sz="0" w:space="0" w:color="auto"/>
        <w:left w:val="none" w:sz="0" w:space="0" w:color="auto"/>
        <w:bottom w:val="none" w:sz="0" w:space="0" w:color="auto"/>
        <w:right w:val="none" w:sz="0" w:space="0" w:color="auto"/>
      </w:divBdr>
    </w:div>
    <w:div w:id="1936667938">
      <w:bodyDiv w:val="1"/>
      <w:marLeft w:val="0"/>
      <w:marRight w:val="0"/>
      <w:marTop w:val="0"/>
      <w:marBottom w:val="0"/>
      <w:divBdr>
        <w:top w:val="none" w:sz="0" w:space="0" w:color="auto"/>
        <w:left w:val="none" w:sz="0" w:space="0" w:color="auto"/>
        <w:bottom w:val="none" w:sz="0" w:space="0" w:color="auto"/>
        <w:right w:val="none" w:sz="0" w:space="0" w:color="auto"/>
      </w:divBdr>
    </w:div>
    <w:div w:id="1937127583">
      <w:bodyDiv w:val="1"/>
      <w:marLeft w:val="0"/>
      <w:marRight w:val="0"/>
      <w:marTop w:val="0"/>
      <w:marBottom w:val="0"/>
      <w:divBdr>
        <w:top w:val="none" w:sz="0" w:space="0" w:color="auto"/>
        <w:left w:val="none" w:sz="0" w:space="0" w:color="auto"/>
        <w:bottom w:val="none" w:sz="0" w:space="0" w:color="auto"/>
        <w:right w:val="none" w:sz="0" w:space="0" w:color="auto"/>
      </w:divBdr>
    </w:div>
    <w:div w:id="1950119342">
      <w:bodyDiv w:val="1"/>
      <w:marLeft w:val="0"/>
      <w:marRight w:val="0"/>
      <w:marTop w:val="0"/>
      <w:marBottom w:val="0"/>
      <w:divBdr>
        <w:top w:val="none" w:sz="0" w:space="0" w:color="auto"/>
        <w:left w:val="none" w:sz="0" w:space="0" w:color="auto"/>
        <w:bottom w:val="none" w:sz="0" w:space="0" w:color="auto"/>
        <w:right w:val="none" w:sz="0" w:space="0" w:color="auto"/>
      </w:divBdr>
    </w:div>
    <w:div w:id="1954944282">
      <w:bodyDiv w:val="1"/>
      <w:marLeft w:val="0"/>
      <w:marRight w:val="0"/>
      <w:marTop w:val="0"/>
      <w:marBottom w:val="0"/>
      <w:divBdr>
        <w:top w:val="none" w:sz="0" w:space="0" w:color="auto"/>
        <w:left w:val="none" w:sz="0" w:space="0" w:color="auto"/>
        <w:bottom w:val="none" w:sz="0" w:space="0" w:color="auto"/>
        <w:right w:val="none" w:sz="0" w:space="0" w:color="auto"/>
      </w:divBdr>
    </w:div>
    <w:div w:id="1976257806">
      <w:bodyDiv w:val="1"/>
      <w:marLeft w:val="0"/>
      <w:marRight w:val="0"/>
      <w:marTop w:val="0"/>
      <w:marBottom w:val="0"/>
      <w:divBdr>
        <w:top w:val="none" w:sz="0" w:space="0" w:color="auto"/>
        <w:left w:val="none" w:sz="0" w:space="0" w:color="auto"/>
        <w:bottom w:val="none" w:sz="0" w:space="0" w:color="auto"/>
        <w:right w:val="none" w:sz="0" w:space="0" w:color="auto"/>
      </w:divBdr>
    </w:div>
    <w:div w:id="1990019034">
      <w:bodyDiv w:val="1"/>
      <w:marLeft w:val="0"/>
      <w:marRight w:val="0"/>
      <w:marTop w:val="0"/>
      <w:marBottom w:val="0"/>
      <w:divBdr>
        <w:top w:val="none" w:sz="0" w:space="0" w:color="auto"/>
        <w:left w:val="none" w:sz="0" w:space="0" w:color="auto"/>
        <w:bottom w:val="none" w:sz="0" w:space="0" w:color="auto"/>
        <w:right w:val="none" w:sz="0" w:space="0" w:color="auto"/>
      </w:divBdr>
    </w:div>
    <w:div w:id="1999070630">
      <w:bodyDiv w:val="1"/>
      <w:marLeft w:val="0"/>
      <w:marRight w:val="0"/>
      <w:marTop w:val="0"/>
      <w:marBottom w:val="0"/>
      <w:divBdr>
        <w:top w:val="none" w:sz="0" w:space="0" w:color="auto"/>
        <w:left w:val="none" w:sz="0" w:space="0" w:color="auto"/>
        <w:bottom w:val="none" w:sz="0" w:space="0" w:color="auto"/>
        <w:right w:val="none" w:sz="0" w:space="0" w:color="auto"/>
      </w:divBdr>
    </w:div>
    <w:div w:id="2013100172">
      <w:bodyDiv w:val="1"/>
      <w:marLeft w:val="0"/>
      <w:marRight w:val="0"/>
      <w:marTop w:val="0"/>
      <w:marBottom w:val="0"/>
      <w:divBdr>
        <w:top w:val="none" w:sz="0" w:space="0" w:color="auto"/>
        <w:left w:val="none" w:sz="0" w:space="0" w:color="auto"/>
        <w:bottom w:val="none" w:sz="0" w:space="0" w:color="auto"/>
        <w:right w:val="none" w:sz="0" w:space="0" w:color="auto"/>
      </w:divBdr>
    </w:div>
    <w:div w:id="2050717456">
      <w:bodyDiv w:val="1"/>
      <w:marLeft w:val="0"/>
      <w:marRight w:val="0"/>
      <w:marTop w:val="0"/>
      <w:marBottom w:val="0"/>
      <w:divBdr>
        <w:top w:val="none" w:sz="0" w:space="0" w:color="auto"/>
        <w:left w:val="none" w:sz="0" w:space="0" w:color="auto"/>
        <w:bottom w:val="none" w:sz="0" w:space="0" w:color="auto"/>
        <w:right w:val="none" w:sz="0" w:space="0" w:color="auto"/>
      </w:divBdr>
    </w:div>
    <w:div w:id="2060276291">
      <w:bodyDiv w:val="1"/>
      <w:marLeft w:val="0"/>
      <w:marRight w:val="0"/>
      <w:marTop w:val="0"/>
      <w:marBottom w:val="0"/>
      <w:divBdr>
        <w:top w:val="none" w:sz="0" w:space="0" w:color="auto"/>
        <w:left w:val="none" w:sz="0" w:space="0" w:color="auto"/>
        <w:bottom w:val="none" w:sz="0" w:space="0" w:color="auto"/>
        <w:right w:val="none" w:sz="0" w:space="0" w:color="auto"/>
      </w:divBdr>
    </w:div>
    <w:div w:id="2086418341">
      <w:bodyDiv w:val="1"/>
      <w:marLeft w:val="0"/>
      <w:marRight w:val="0"/>
      <w:marTop w:val="0"/>
      <w:marBottom w:val="0"/>
      <w:divBdr>
        <w:top w:val="none" w:sz="0" w:space="0" w:color="auto"/>
        <w:left w:val="none" w:sz="0" w:space="0" w:color="auto"/>
        <w:bottom w:val="none" w:sz="0" w:space="0" w:color="auto"/>
        <w:right w:val="none" w:sz="0" w:space="0" w:color="auto"/>
      </w:divBdr>
    </w:div>
    <w:div w:id="2112817760">
      <w:bodyDiv w:val="1"/>
      <w:marLeft w:val="0"/>
      <w:marRight w:val="0"/>
      <w:marTop w:val="0"/>
      <w:marBottom w:val="0"/>
      <w:divBdr>
        <w:top w:val="none" w:sz="0" w:space="0" w:color="auto"/>
        <w:left w:val="none" w:sz="0" w:space="0" w:color="auto"/>
        <w:bottom w:val="none" w:sz="0" w:space="0" w:color="auto"/>
        <w:right w:val="none" w:sz="0" w:space="0" w:color="auto"/>
      </w:divBdr>
    </w:div>
    <w:div w:id="2113355008">
      <w:bodyDiv w:val="1"/>
      <w:marLeft w:val="0"/>
      <w:marRight w:val="0"/>
      <w:marTop w:val="0"/>
      <w:marBottom w:val="0"/>
      <w:divBdr>
        <w:top w:val="none" w:sz="0" w:space="0" w:color="auto"/>
        <w:left w:val="none" w:sz="0" w:space="0" w:color="auto"/>
        <w:bottom w:val="none" w:sz="0" w:space="0" w:color="auto"/>
        <w:right w:val="none" w:sz="0" w:space="0" w:color="auto"/>
      </w:divBdr>
    </w:div>
    <w:div w:id="2118286140">
      <w:bodyDiv w:val="1"/>
      <w:marLeft w:val="0"/>
      <w:marRight w:val="0"/>
      <w:marTop w:val="0"/>
      <w:marBottom w:val="0"/>
      <w:divBdr>
        <w:top w:val="none" w:sz="0" w:space="0" w:color="auto"/>
        <w:left w:val="none" w:sz="0" w:space="0" w:color="auto"/>
        <w:bottom w:val="none" w:sz="0" w:space="0" w:color="auto"/>
        <w:right w:val="none" w:sz="0" w:space="0" w:color="auto"/>
      </w:divBdr>
    </w:div>
    <w:div w:id="2135325259">
      <w:bodyDiv w:val="1"/>
      <w:marLeft w:val="0"/>
      <w:marRight w:val="0"/>
      <w:marTop w:val="0"/>
      <w:marBottom w:val="0"/>
      <w:divBdr>
        <w:top w:val="none" w:sz="0" w:space="0" w:color="auto"/>
        <w:left w:val="none" w:sz="0" w:space="0" w:color="auto"/>
        <w:bottom w:val="none" w:sz="0" w:space="0" w:color="auto"/>
        <w:right w:val="none" w:sz="0" w:space="0" w:color="auto"/>
      </w:divBdr>
    </w:div>
    <w:div w:id="2139948897">
      <w:bodyDiv w:val="1"/>
      <w:marLeft w:val="0"/>
      <w:marRight w:val="0"/>
      <w:marTop w:val="0"/>
      <w:marBottom w:val="0"/>
      <w:divBdr>
        <w:top w:val="none" w:sz="0" w:space="0" w:color="auto"/>
        <w:left w:val="none" w:sz="0" w:space="0" w:color="auto"/>
        <w:bottom w:val="none" w:sz="0" w:space="0" w:color="auto"/>
        <w:right w:val="none" w:sz="0" w:space="0" w:color="auto"/>
      </w:divBdr>
    </w:div>
    <w:div w:id="21408750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header" Target="header3.xml"/><Relationship Id="rId42" Type="http://schemas.openxmlformats.org/officeDocument/2006/relationships/image" Target="media/image19.png"/><Relationship Id="rId47" Type="http://schemas.openxmlformats.org/officeDocument/2006/relationships/image" Target="media/image24.png"/><Relationship Id="rId63" Type="http://schemas.openxmlformats.org/officeDocument/2006/relationships/image" Target="media/image39.png"/><Relationship Id="rId68" Type="http://schemas.openxmlformats.org/officeDocument/2006/relationships/image" Target="media/image43.png"/><Relationship Id="rId84" Type="http://schemas.openxmlformats.org/officeDocument/2006/relationships/image" Target="media/image54.png"/><Relationship Id="rId89" Type="http://schemas.openxmlformats.org/officeDocument/2006/relationships/image" Target="media/image59.png"/><Relationship Id="rId112" Type="http://schemas.openxmlformats.org/officeDocument/2006/relationships/theme" Target="theme/theme1.xml"/><Relationship Id="rId16" Type="http://schemas.openxmlformats.org/officeDocument/2006/relationships/footer" Target="footer3.xml"/><Relationship Id="rId107" Type="http://schemas.openxmlformats.org/officeDocument/2006/relationships/hyperlink" Target="https://ramboll.com/" TargetMode="External"/><Relationship Id="rId11" Type="http://schemas.openxmlformats.org/officeDocument/2006/relationships/footnotes" Target="footnotes.xml"/><Relationship Id="rId32" Type="http://schemas.openxmlformats.org/officeDocument/2006/relationships/image" Target="media/image13.png"/><Relationship Id="rId37" Type="http://schemas.openxmlformats.org/officeDocument/2006/relationships/hyperlink" Target="https://ro.wikipedia.org/wiki/Roc%C4%83" TargetMode="External"/><Relationship Id="rId53" Type="http://schemas.openxmlformats.org/officeDocument/2006/relationships/image" Target="media/image29.png"/><Relationship Id="rId58" Type="http://schemas.openxmlformats.org/officeDocument/2006/relationships/image" Target="media/image34.png"/><Relationship Id="rId74" Type="http://schemas.openxmlformats.org/officeDocument/2006/relationships/image" Target="media/image46.png"/><Relationship Id="rId79" Type="http://schemas.openxmlformats.org/officeDocument/2006/relationships/image" Target="media/image49.png"/><Relationship Id="rId102" Type="http://schemas.openxmlformats.org/officeDocument/2006/relationships/hyperlink" Target="https://ramboll.com/" TargetMode="External"/><Relationship Id="rId5" Type="http://schemas.openxmlformats.org/officeDocument/2006/relationships/customXml" Target="../customXml/item5.xml"/><Relationship Id="rId90" Type="http://schemas.openxmlformats.org/officeDocument/2006/relationships/image" Target="media/image60.png"/><Relationship Id="rId95" Type="http://schemas.openxmlformats.org/officeDocument/2006/relationships/hyperlink" Target="https://eur-lex.europa.eu/legal-content/RO/TXT/PDF/?uri=CELEX:32021R1119" TargetMode="External"/><Relationship Id="rId22" Type="http://schemas.openxmlformats.org/officeDocument/2006/relationships/footer" Target="footer7.xml"/><Relationship Id="rId27" Type="http://schemas.openxmlformats.org/officeDocument/2006/relationships/image" Target="media/image8.jpeg"/><Relationship Id="rId43" Type="http://schemas.openxmlformats.org/officeDocument/2006/relationships/image" Target="media/image20.png"/><Relationship Id="rId48" Type="http://schemas.openxmlformats.org/officeDocument/2006/relationships/image" Target="media/image25.png"/><Relationship Id="rId64" Type="http://schemas.openxmlformats.org/officeDocument/2006/relationships/image" Target="media/image40.png"/><Relationship Id="rId69" Type="http://schemas.openxmlformats.org/officeDocument/2006/relationships/hyperlink" Target="http://www.worldclim.org" TargetMode="External"/><Relationship Id="rId80" Type="http://schemas.openxmlformats.org/officeDocument/2006/relationships/image" Target="media/image50.png"/><Relationship Id="rId85" Type="http://schemas.openxmlformats.org/officeDocument/2006/relationships/image" Target="media/image55.jpeg"/><Relationship Id="rId12" Type="http://schemas.openxmlformats.org/officeDocument/2006/relationships/endnotes" Target="endnotes.xml"/><Relationship Id="rId17" Type="http://schemas.openxmlformats.org/officeDocument/2006/relationships/header" Target="header2.xml"/><Relationship Id="rId33" Type="http://schemas.openxmlformats.org/officeDocument/2006/relationships/image" Target="media/image14.png"/><Relationship Id="rId38" Type="http://schemas.openxmlformats.org/officeDocument/2006/relationships/hyperlink" Target="https://ro.wikipedia.org/w/index.php?title=%C8%98ist&amp;action=edit&amp;redlink=1" TargetMode="External"/><Relationship Id="rId59" Type="http://schemas.openxmlformats.org/officeDocument/2006/relationships/image" Target="media/image35.png"/><Relationship Id="rId103" Type="http://schemas.openxmlformats.org/officeDocument/2006/relationships/hyperlink" Target="https://ramboll.com/" TargetMode="External"/><Relationship Id="rId108" Type="http://schemas.openxmlformats.org/officeDocument/2006/relationships/image" Target="media/image3.emf"/><Relationship Id="rId54" Type="http://schemas.openxmlformats.org/officeDocument/2006/relationships/image" Target="media/image30.png"/><Relationship Id="rId70" Type="http://schemas.openxmlformats.org/officeDocument/2006/relationships/image" Target="media/image44.png"/><Relationship Id="rId75" Type="http://schemas.openxmlformats.org/officeDocument/2006/relationships/hyperlink" Target="http://www.worldclim.org" TargetMode="External"/><Relationship Id="rId91" Type="http://schemas.openxmlformats.org/officeDocument/2006/relationships/image" Target="media/image61.png"/><Relationship Id="rId96" Type="http://schemas.openxmlformats.org/officeDocument/2006/relationships/hyperlink" Target="https://eur-lex.europa.eu/resource.html?uri=cellar:fc930f14-d7ae-11ec-a95f-01aa75ed71a1.0014.02/DOC_1&amp;format=PDF"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footer" Target="footer2.xml"/><Relationship Id="rId23" Type="http://schemas.openxmlformats.org/officeDocument/2006/relationships/footer" Target="footer8.xml"/><Relationship Id="rId28" Type="http://schemas.openxmlformats.org/officeDocument/2006/relationships/image" Target="media/image9.png"/><Relationship Id="rId36" Type="http://schemas.openxmlformats.org/officeDocument/2006/relationships/hyperlink" Target="https://ro.wikipedia.org/wiki/Podi%C8%99" TargetMode="External"/><Relationship Id="rId49" Type="http://schemas.openxmlformats.org/officeDocument/2006/relationships/image" Target="media/image26.png"/><Relationship Id="rId57" Type="http://schemas.openxmlformats.org/officeDocument/2006/relationships/image" Target="media/image33.png"/><Relationship Id="rId106" Type="http://schemas.openxmlformats.org/officeDocument/2006/relationships/hyperlink" Target="https://ramboll.com/" TargetMode="External"/><Relationship Id="rId10" Type="http://schemas.openxmlformats.org/officeDocument/2006/relationships/webSettings" Target="webSettings.xml"/><Relationship Id="rId31" Type="http://schemas.openxmlformats.org/officeDocument/2006/relationships/image" Target="media/image12.png"/><Relationship Id="rId44" Type="http://schemas.openxmlformats.org/officeDocument/2006/relationships/image" Target="media/image21.png"/><Relationship Id="rId52" Type="http://schemas.openxmlformats.org/officeDocument/2006/relationships/hyperlink" Target="https://webgate.ec.europa.eu/dyna/echi/?indlist=10a" TargetMode="External"/><Relationship Id="rId60" Type="http://schemas.openxmlformats.org/officeDocument/2006/relationships/image" Target="media/image36.png"/><Relationship Id="rId65" Type="http://schemas.openxmlformats.org/officeDocument/2006/relationships/image" Target="media/image41.png"/><Relationship Id="rId73" Type="http://schemas.openxmlformats.org/officeDocument/2006/relationships/hyperlink" Target="http://www.worldclim.org" TargetMode="External"/><Relationship Id="rId78" Type="http://schemas.openxmlformats.org/officeDocument/2006/relationships/image" Target="media/image48.png"/><Relationship Id="rId81" Type="http://schemas.openxmlformats.org/officeDocument/2006/relationships/image" Target="media/image51.png"/><Relationship Id="rId86" Type="http://schemas.openxmlformats.org/officeDocument/2006/relationships/image" Target="media/image56.png"/><Relationship Id="rId94" Type="http://schemas.openxmlformats.org/officeDocument/2006/relationships/hyperlink" Target="https://eur-lex.europa.eu/legal-content/RO/TXT/PDF/?uri=CELEX:52020DC0562" TargetMode="External"/><Relationship Id="rId99" Type="http://schemas.openxmlformats.org/officeDocument/2006/relationships/hyperlink" Target="https://galdobrogeasv.ro/modificari-ale-strategiei-de-dezvoltare-locala/" TargetMode="External"/><Relationship Id="rId101" Type="http://schemas.openxmlformats.org/officeDocument/2006/relationships/image" Target="media/image62.png"/><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footer" Target="footer4.xml"/><Relationship Id="rId39" Type="http://schemas.openxmlformats.org/officeDocument/2006/relationships/hyperlink" Target="https://ro.wikipedia.org/wiki/Granit" TargetMode="External"/><Relationship Id="rId109" Type="http://schemas.openxmlformats.org/officeDocument/2006/relationships/image" Target="media/image4.emf"/><Relationship Id="rId34" Type="http://schemas.openxmlformats.org/officeDocument/2006/relationships/image" Target="media/image15.png"/><Relationship Id="rId50" Type="http://schemas.openxmlformats.org/officeDocument/2006/relationships/image" Target="media/image27.png"/><Relationship Id="rId55" Type="http://schemas.openxmlformats.org/officeDocument/2006/relationships/image" Target="media/image31.png"/><Relationship Id="rId76" Type="http://schemas.openxmlformats.org/officeDocument/2006/relationships/image" Target="media/image47.png"/><Relationship Id="rId97" Type="http://schemas.openxmlformats.org/officeDocument/2006/relationships/hyperlink" Target="https://eur-lex.europa.eu/legal-content/RO/TXT/PDF/?uri=CELEX:52023DC0062" TargetMode="External"/><Relationship Id="rId104" Type="http://schemas.openxmlformats.org/officeDocument/2006/relationships/image" Target="media/image63.emf"/><Relationship Id="rId7" Type="http://schemas.openxmlformats.org/officeDocument/2006/relationships/numbering" Target="numbering.xml"/><Relationship Id="rId71" Type="http://schemas.openxmlformats.org/officeDocument/2006/relationships/hyperlink" Target="http://www.worldclim.org" TargetMode="External"/><Relationship Id="rId92" Type="http://schemas.openxmlformats.org/officeDocument/2006/relationships/hyperlink" Target="https://eur-lex.europa.eu/resource.html?uri=cellar:1bd46c90-bdd4-11e4-bbe1-01aa75ed71a1.0012.03/DOC_1&amp;format=PDF" TargetMode="External"/><Relationship Id="rId2" Type="http://schemas.openxmlformats.org/officeDocument/2006/relationships/customXml" Target="../customXml/item2.xml"/><Relationship Id="rId29" Type="http://schemas.openxmlformats.org/officeDocument/2006/relationships/image" Target="media/image10.png"/><Relationship Id="rId24" Type="http://schemas.openxmlformats.org/officeDocument/2006/relationships/footer" Target="footer9.xml"/><Relationship Id="rId40" Type="http://schemas.openxmlformats.org/officeDocument/2006/relationships/image" Target="media/image17.png"/><Relationship Id="rId45" Type="http://schemas.openxmlformats.org/officeDocument/2006/relationships/image" Target="media/image22.png"/><Relationship Id="rId66" Type="http://schemas.openxmlformats.org/officeDocument/2006/relationships/image" Target="media/image42.png"/><Relationship Id="rId87" Type="http://schemas.openxmlformats.org/officeDocument/2006/relationships/image" Target="media/image57.png"/><Relationship Id="rId110" Type="http://schemas.openxmlformats.org/officeDocument/2006/relationships/fontTable" Target="fontTable.xml"/><Relationship Id="rId61" Type="http://schemas.openxmlformats.org/officeDocument/2006/relationships/image" Target="media/image37.png"/><Relationship Id="rId82" Type="http://schemas.openxmlformats.org/officeDocument/2006/relationships/image" Target="media/image52.png"/><Relationship Id="rId19" Type="http://schemas.openxmlformats.org/officeDocument/2006/relationships/footer" Target="footer5.xml"/><Relationship Id="rId14" Type="http://schemas.openxmlformats.org/officeDocument/2006/relationships/footer" Target="footer1.xml"/><Relationship Id="rId30" Type="http://schemas.openxmlformats.org/officeDocument/2006/relationships/image" Target="media/image11.png"/><Relationship Id="rId35" Type="http://schemas.openxmlformats.org/officeDocument/2006/relationships/image" Target="media/image16.png"/><Relationship Id="rId56" Type="http://schemas.openxmlformats.org/officeDocument/2006/relationships/image" Target="media/image32.png"/><Relationship Id="rId77" Type="http://schemas.openxmlformats.org/officeDocument/2006/relationships/hyperlink" Target="http://www.worldclim.org" TargetMode="External"/><Relationship Id="rId100" Type="http://schemas.openxmlformats.org/officeDocument/2006/relationships/hyperlink" Target="http://apmct.anpm.ro/-/planul-local-de-actiune-pentru-mediu-constanta" TargetMode="External"/><Relationship Id="rId105" Type="http://schemas.openxmlformats.org/officeDocument/2006/relationships/image" Target="media/image64.emf"/><Relationship Id="rId8" Type="http://schemas.openxmlformats.org/officeDocument/2006/relationships/styles" Target="styles.xml"/><Relationship Id="rId51" Type="http://schemas.openxmlformats.org/officeDocument/2006/relationships/image" Target="media/image28.png"/><Relationship Id="rId72" Type="http://schemas.openxmlformats.org/officeDocument/2006/relationships/image" Target="media/image45.png"/><Relationship Id="rId93" Type="http://schemas.openxmlformats.org/officeDocument/2006/relationships/hyperlink" Target="https://eur-lex.europa.eu/legal-content/RO/TXT/PDF/?uri=CELEX:22016A1019(01)&amp;from=EN" TargetMode="External"/><Relationship Id="rId98" Type="http://schemas.openxmlformats.org/officeDocument/2006/relationships/hyperlink" Target="https://eur-lex.europa.eu/resource.html?uri=cellar:a3c806a6-9ab3-11ea-9d2d-01aa75ed71a1.0023.02/DOC_1&amp;format=PDF" TargetMode="External"/><Relationship Id="rId3" Type="http://schemas.openxmlformats.org/officeDocument/2006/relationships/customXml" Target="../customXml/item3.xml"/><Relationship Id="rId25" Type="http://schemas.openxmlformats.org/officeDocument/2006/relationships/footer" Target="footer10.xml"/><Relationship Id="rId46" Type="http://schemas.openxmlformats.org/officeDocument/2006/relationships/image" Target="media/image23.png"/><Relationship Id="rId67" Type="http://schemas.openxmlformats.org/officeDocument/2006/relationships/hyperlink" Target="http://www.worldclim.org" TargetMode="External"/><Relationship Id="rId20" Type="http://schemas.openxmlformats.org/officeDocument/2006/relationships/footer" Target="footer6.xml"/><Relationship Id="rId41" Type="http://schemas.openxmlformats.org/officeDocument/2006/relationships/image" Target="media/image18.png"/><Relationship Id="rId62" Type="http://schemas.openxmlformats.org/officeDocument/2006/relationships/image" Target="media/image38.png"/><Relationship Id="rId83" Type="http://schemas.openxmlformats.org/officeDocument/2006/relationships/image" Target="media/image53.png"/><Relationship Id="rId88" Type="http://schemas.openxmlformats.org/officeDocument/2006/relationships/image" Target="media/image58.png"/><Relationship Id="rId111" Type="http://schemas.openxmlformats.org/officeDocument/2006/relationships/glossaryDocument" Target="glossary/document.xml"/></Relationships>
</file>

<file path=word/_rels/footer2.xml.rels><?xml version="1.0" encoding="UTF-8" standalone="yes"?>
<Relationships xmlns="http://schemas.openxmlformats.org/package/2006/relationships"><Relationship Id="rId1" Type="http://schemas.openxmlformats.org/officeDocument/2006/relationships/image" Target="media/image4.emf"/></Relationships>
</file>

<file path=word/_rels/footnotes.xml.rels><?xml version="1.0" encoding="UTF-8" standalone="yes"?>
<Relationships xmlns="http://schemas.openxmlformats.org/package/2006/relationships"><Relationship Id="rId3" Type="http://schemas.openxmlformats.org/officeDocument/2006/relationships/hyperlink" Target="https://www.nsi.bg/en/content/3006/deaths-districts-municipalities-and-sex" TargetMode="External"/><Relationship Id="rId2" Type="http://schemas.openxmlformats.org/officeDocument/2006/relationships/hyperlink" Target="https://eea.government.bg/bg/soer/2023" TargetMode="External"/><Relationship Id="rId1" Type="http://schemas.openxmlformats.org/officeDocument/2006/relationships/hyperlink" Target="https://eea.government.bg/bg/soer/2020/air/kachestvo-na-atmosferniya-vazduh"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image" Target="media/image2.jpe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musat\AppData\Local\Temp\Templafy\WordVsto\Cover%20and%20Content,%20narrow%20tex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515FB15AFF24EEC99057DA26BDAC242"/>
        <w:category>
          <w:name w:val="General"/>
          <w:gallery w:val="placeholder"/>
        </w:category>
        <w:types>
          <w:type w:val="bbPlcHdr"/>
        </w:types>
        <w:behaviors>
          <w:behavior w:val="content"/>
        </w:behaviors>
        <w:guid w:val="{8085FE5F-2522-428D-B90C-69285823AE8B}"/>
      </w:docPartPr>
      <w:docPartBody>
        <w:p w:rsidR="001226A9" w:rsidRDefault="00CA53F4">
          <w:pPr>
            <w:pStyle w:val="C515FB15AFF24EEC99057DA26BDAC242"/>
          </w:pPr>
          <w:r w:rsidRPr="0017673B">
            <w:rPr>
              <w:rStyle w:val="PlaceholderText"/>
            </w:rPr>
            <w:t>Client name</w:t>
          </w:r>
        </w:p>
      </w:docPartBody>
    </w:docPart>
    <w:docPart>
      <w:docPartPr>
        <w:name w:val="EBA7E4CDF8524730BFCC4AD27B8A91B4"/>
        <w:category>
          <w:name w:val="General"/>
          <w:gallery w:val="placeholder"/>
        </w:category>
        <w:types>
          <w:type w:val="bbPlcHdr"/>
        </w:types>
        <w:behaviors>
          <w:behavior w:val="content"/>
        </w:behaviors>
        <w:guid w:val="{8093D21C-AA03-4366-B68D-E98AAA40D367}"/>
      </w:docPartPr>
      <w:docPartBody>
        <w:p w:rsidR="001226A9" w:rsidRDefault="00CA53F4">
          <w:pPr>
            <w:pStyle w:val="EBA7E4CDF8524730BFCC4AD27B8A91B4"/>
          </w:pPr>
          <w:r w:rsidRPr="0017673B">
            <w:rPr>
              <w:rStyle w:val="PlaceholderText"/>
            </w:rPr>
            <w:t>Prepared by</w:t>
          </w:r>
        </w:p>
      </w:docPartBody>
    </w:docPart>
    <w:docPart>
      <w:docPartPr>
        <w:name w:val="9A116765D7EE4555BBA93173B2D4BDBE"/>
        <w:category>
          <w:name w:val="General"/>
          <w:gallery w:val="placeholder"/>
        </w:category>
        <w:types>
          <w:type w:val="bbPlcHdr"/>
        </w:types>
        <w:behaviors>
          <w:behavior w:val="content"/>
        </w:behaviors>
        <w:guid w:val="{095110C6-62BE-4814-80AC-8E81FEB13A9F}"/>
      </w:docPartPr>
      <w:docPartBody>
        <w:p w:rsidR="001226A9" w:rsidRDefault="00CA53F4">
          <w:pPr>
            <w:pStyle w:val="9A116765D7EE4555BBA93173B2D4BDBE"/>
          </w:pPr>
          <w:r w:rsidRPr="0017673B">
            <w:rPr>
              <w:rStyle w:val="PlaceholderText"/>
            </w:rPr>
            <w:t>Checked by</w:t>
          </w:r>
        </w:p>
      </w:docPartBody>
    </w:docPart>
    <w:docPart>
      <w:docPartPr>
        <w:name w:val="3DA21C0CCA27402882874DBDB8B6276A"/>
        <w:category>
          <w:name w:val="General"/>
          <w:gallery w:val="placeholder"/>
        </w:category>
        <w:types>
          <w:type w:val="bbPlcHdr"/>
        </w:types>
        <w:behaviors>
          <w:behavior w:val="content"/>
        </w:behaviors>
        <w:guid w:val="{505897C4-C3E1-40E2-A433-9855209DCC94}"/>
      </w:docPartPr>
      <w:docPartBody>
        <w:p w:rsidR="001226A9" w:rsidRDefault="00CA53F4">
          <w:pPr>
            <w:pStyle w:val="3DA21C0CCA27402882874DBDB8B6276A"/>
          </w:pPr>
          <w:r w:rsidRPr="0017673B">
            <w:rPr>
              <w:rStyle w:val="PlaceholderText"/>
            </w:rPr>
            <w:t>Approved by</w:t>
          </w:r>
        </w:p>
      </w:docPartBody>
    </w:docPart>
    <w:docPart>
      <w:docPartPr>
        <w:name w:val="D5E617096B93426CADCC46F0C0AF0343"/>
        <w:category>
          <w:name w:val="General"/>
          <w:gallery w:val="placeholder"/>
        </w:category>
        <w:types>
          <w:type w:val="bbPlcHdr"/>
        </w:types>
        <w:behaviors>
          <w:behavior w:val="content"/>
        </w:behaviors>
        <w:guid w:val="{D7229734-B621-47AE-9D5F-9E86707B004A}"/>
      </w:docPartPr>
      <w:docPartBody>
        <w:p w:rsidR="001226A9" w:rsidRDefault="00CA53F4">
          <w:pPr>
            <w:pStyle w:val="D5E617096B93426CADCC46F0C0AF0343"/>
          </w:pPr>
          <w:r w:rsidRPr="0017673B">
            <w:rPr>
              <w:rStyle w:val="PlaceholderText"/>
            </w:rPr>
            <w:t>Type of proposal</w:t>
          </w:r>
        </w:p>
      </w:docPartBody>
    </w:docPart>
    <w:docPart>
      <w:docPartPr>
        <w:name w:val="F3A82107E40E417FB23AF032EEBC7402"/>
        <w:category>
          <w:name w:val="General"/>
          <w:gallery w:val="placeholder"/>
        </w:category>
        <w:types>
          <w:type w:val="bbPlcHdr"/>
        </w:types>
        <w:behaviors>
          <w:behavior w:val="content"/>
        </w:behaviors>
        <w:guid w:val="{045EA895-5346-475A-B1E1-B0BAD4B212F6}"/>
      </w:docPartPr>
      <w:docPartBody>
        <w:p w:rsidR="001226A9" w:rsidRDefault="00CA53F4">
          <w:pPr>
            <w:pStyle w:val="F3A82107E40E417FB23AF032EEBC7402"/>
          </w:pPr>
          <w:r>
            <w:rPr>
              <w:rStyle w:val="PlaceholderText"/>
            </w:rPr>
            <w:t>[Type of proposal]</w:t>
          </w:r>
        </w:p>
      </w:docPartBody>
    </w:docPart>
    <w:docPart>
      <w:docPartPr>
        <w:name w:val="42ABEA506D1B4DF9B3CE8A22316916E9"/>
        <w:category>
          <w:name w:val="General"/>
          <w:gallery w:val="placeholder"/>
        </w:category>
        <w:types>
          <w:type w:val="bbPlcHdr"/>
        </w:types>
        <w:behaviors>
          <w:behavior w:val="content"/>
        </w:behaviors>
        <w:guid w:val="{9625EA93-5134-4FAE-A074-B5AE342C2402}"/>
      </w:docPartPr>
      <w:docPartBody>
        <w:p w:rsidR="001226A9" w:rsidRDefault="00CA53F4">
          <w:pPr>
            <w:pStyle w:val="42ABEA506D1B4DF9B3CE8A22316916E9"/>
          </w:pPr>
          <w:r w:rsidRPr="0017673B">
            <w:rPr>
              <w:rStyle w:val="PlaceholderText"/>
            </w:rPr>
            <w:t>Date</w:t>
          </w:r>
        </w:p>
      </w:docPartBody>
    </w:docPart>
    <w:docPart>
      <w:docPartPr>
        <w:name w:val="36CE7D6F999248D991F611466D47BBA2"/>
        <w:category>
          <w:name w:val="General"/>
          <w:gallery w:val="placeholder"/>
        </w:category>
        <w:types>
          <w:type w:val="bbPlcHdr"/>
        </w:types>
        <w:behaviors>
          <w:behavior w:val="content"/>
        </w:behaviors>
        <w:guid w:val="{300B35E3-B3B8-4BA4-B922-79528084AF89}"/>
      </w:docPartPr>
      <w:docPartBody>
        <w:p w:rsidR="001226A9" w:rsidRDefault="00CA53F4">
          <w:pPr>
            <w:pStyle w:val="36CE7D6F999248D991F611466D47BBA2"/>
          </w:pPr>
          <w:r w:rsidRPr="00E56BB1">
            <w:rPr>
              <w:rStyle w:val="PlaceholderText"/>
            </w:rPr>
            <w:t>Phone</w:t>
          </w:r>
        </w:p>
      </w:docPartBody>
    </w:docPart>
    <w:docPart>
      <w:docPartPr>
        <w:name w:val="A93E38588DAC4A7B92D793D36B584B88"/>
        <w:category>
          <w:name w:val="General"/>
          <w:gallery w:val="placeholder"/>
        </w:category>
        <w:types>
          <w:type w:val="bbPlcHdr"/>
        </w:types>
        <w:behaviors>
          <w:behavior w:val="content"/>
        </w:behaviors>
        <w:guid w:val="{6500C756-A128-4D95-AF03-08AA93FDE562}"/>
      </w:docPartPr>
      <w:docPartBody>
        <w:p w:rsidR="001226A9" w:rsidRDefault="00CA53F4">
          <w:pPr>
            <w:pStyle w:val="A93E38588DAC4A7B92D793D36B584B88"/>
          </w:pPr>
          <w:r w:rsidRPr="00E56BB1">
            <w:rPr>
              <w:rStyle w:val="PlaceholderText"/>
            </w:rPr>
            <w:t>Fax</w:t>
          </w:r>
        </w:p>
      </w:docPartBody>
    </w:docPart>
    <w:docPart>
      <w:docPartPr>
        <w:name w:val="9B656064AECB4A358BB8FEE3207C0505"/>
        <w:category>
          <w:name w:val="General"/>
          <w:gallery w:val="placeholder"/>
        </w:category>
        <w:types>
          <w:type w:val="bbPlcHdr"/>
        </w:types>
        <w:behaviors>
          <w:behavior w:val="content"/>
        </w:behaviors>
        <w:guid w:val="{D67C16E7-1886-4F9D-8511-CA6EC6600172}"/>
      </w:docPartPr>
      <w:docPartBody>
        <w:p w:rsidR="00E83203" w:rsidRDefault="00893E7E">
          <w:pPr>
            <w:pStyle w:val="9B656064AECB4A358BB8FEE3207C0505"/>
          </w:pPr>
          <w:r>
            <w:rPr>
              <w:rStyle w:val="PlaceholderText"/>
            </w:rPr>
            <w:t>[Type of proposal]</w:t>
          </w:r>
        </w:p>
        <w:bookmarkStart w:id="0" w:name="LAN_FrontpageTitle_1"/>
        <w:bookmarkStart w:id="1" w:name="LAN_FrontpageSubtitle_1"/>
        <w:bookmarkEnd w:id="0"/>
        <w:bookmarkEnd w:id="1"/>
      </w:docPartBody>
    </w:docPart>
    <w:docPart>
      <w:docPartPr>
        <w:name w:val="CBECAAB04959406C9E5E635C4FBDD025"/>
        <w:category>
          <w:name w:val="General"/>
          <w:gallery w:val="placeholder"/>
        </w:category>
        <w:types>
          <w:type w:val="bbPlcHdr"/>
        </w:types>
        <w:behaviors>
          <w:behavior w:val="content"/>
        </w:behaviors>
        <w:guid w:val="{E8A55102-5490-4F88-80CC-F0513BCE8935}"/>
      </w:docPartPr>
      <w:docPartBody>
        <w:p w:rsidR="007534D3" w:rsidRDefault="00490EED" w:rsidP="00490EED">
          <w:pPr>
            <w:pStyle w:val="CBECAAB04959406C9E5E635C4FBDD025"/>
          </w:pPr>
          <w:r w:rsidRPr="00400E57">
            <w:rPr>
              <w:rStyle w:val="PlaceholderText"/>
            </w:rPr>
            <w:t>Intended for</w:t>
          </w:r>
        </w:p>
      </w:docPartBody>
    </w:docPart>
    <w:docPart>
      <w:docPartPr>
        <w:name w:val="9479FC59F674488483D9255B73FE61C3"/>
        <w:category>
          <w:name w:val="General"/>
          <w:gallery w:val="placeholder"/>
        </w:category>
        <w:types>
          <w:type w:val="bbPlcHdr"/>
        </w:types>
        <w:behaviors>
          <w:behavior w:val="content"/>
        </w:behaviors>
        <w:guid w:val="{C2F2C858-82FF-4704-A426-86FC68860529}"/>
      </w:docPartPr>
      <w:docPartBody>
        <w:p w:rsidR="007534D3" w:rsidRDefault="00490EED" w:rsidP="00490EED">
          <w:pPr>
            <w:pStyle w:val="9479FC59F674488483D9255B73FE61C3"/>
          </w:pPr>
          <w:r w:rsidRPr="00400E57">
            <w:rPr>
              <w:rStyle w:val="PlaceholderText"/>
            </w:rPr>
            <w:t>Document type</w:t>
          </w:r>
        </w:p>
      </w:docPartBody>
    </w:docPart>
    <w:docPart>
      <w:docPartPr>
        <w:name w:val="9F6F3C3A218C4A05BFF5C32DE844D506"/>
        <w:category>
          <w:name w:val="General"/>
          <w:gallery w:val="placeholder"/>
        </w:category>
        <w:types>
          <w:type w:val="bbPlcHdr"/>
        </w:types>
        <w:behaviors>
          <w:behavior w:val="content"/>
        </w:behaviors>
        <w:guid w:val="{07A6EAA1-DC78-4265-AD48-05E0299E285B}"/>
      </w:docPartPr>
      <w:docPartBody>
        <w:p w:rsidR="007534D3" w:rsidRDefault="00490EED" w:rsidP="00490EED">
          <w:pPr>
            <w:pStyle w:val="9F6F3C3A218C4A05BFF5C32DE844D506"/>
          </w:pPr>
          <w:r w:rsidRPr="00400E57">
            <w:rPr>
              <w:rStyle w:val="PlaceholderText"/>
            </w:rPr>
            <w:t>Date</w:t>
          </w:r>
        </w:p>
      </w:docPartBody>
    </w:docPart>
    <w:docPart>
      <w:docPartPr>
        <w:name w:val="7B2CD79682D845C39B5943E987EEBED6"/>
        <w:category>
          <w:name w:val="General"/>
          <w:gallery w:val="placeholder"/>
        </w:category>
        <w:types>
          <w:type w:val="bbPlcHdr"/>
        </w:types>
        <w:behaviors>
          <w:behavior w:val="content"/>
        </w:behaviors>
        <w:guid w:val="{6A6E0FF1-144A-4BA6-A919-D903828FC3EC}"/>
      </w:docPartPr>
      <w:docPartBody>
        <w:p w:rsidR="00117CE6" w:rsidRDefault="00117CE6" w:rsidP="00117CE6">
          <w:pPr>
            <w:pStyle w:val="7B2CD79682D845C39B5943E987EEBED6"/>
          </w:pPr>
          <w:r>
            <w:rPr>
              <w:rStyle w:val="PlaceholderText"/>
            </w:rPr>
            <w:t>[Type of proposal]</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quot;Segoe UI&quot;, sans-serif">
    <w:altName w:val="Cambria"/>
    <w:panose1 w:val="00000000000000000000"/>
    <w:charset w:val="00"/>
    <w:family w:val="roman"/>
    <w:notTrueType/>
    <w:pitch w:val="default"/>
  </w:font>
  <w:font w:name="&quot;Verdana&quot;,sans-serif">
    <w:altName w:val="Cambria"/>
    <w:panose1 w:val="00000000000000000000"/>
    <w:charset w:val="00"/>
    <w:family w:val="roman"/>
    <w:notTrueType/>
    <w:pitch w:val="default"/>
  </w:font>
  <w:font w:name="&quot;Calibri&quot;,sans-serif">
    <w:altName w:val="Cambria"/>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quot;Times New Roman&quot;,serif">
    <w:altName w:val="Cambria"/>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Garamond">
    <w:altName w:val="Garamond"/>
    <w:panose1 w:val="02020404030301010803"/>
    <w:charset w:val="00"/>
    <w:family w:val="roman"/>
    <w:pitch w:val="variable"/>
    <w:sig w:usb0="00000287" w:usb1="00000000" w:usb2="00000000" w:usb3="00000000" w:csb0="0000009F" w:csb1="00000000"/>
  </w:font>
  <w:font w:name="Arial Bold">
    <w:altName w:val="Arial"/>
    <w:panose1 w:val="020B07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Georgia">
    <w:panose1 w:val="02040502050405020303"/>
    <w:charset w:val="00"/>
    <w:family w:val="roman"/>
    <w:pitch w:val="variable"/>
    <w:sig w:usb0="00000287" w:usb1="00000000"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Franklin Gothic Heavy">
    <w:panose1 w:val="020B0903020102020204"/>
    <w:charset w:val="00"/>
    <w:family w:val="swiss"/>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Arial RO">
    <w:altName w:val="Arial Narrow"/>
    <w:panose1 w:val="00000000000000000000"/>
    <w:charset w:val="00"/>
    <w:family w:val="swiss"/>
    <w:notTrueType/>
    <w:pitch w:val="variable"/>
    <w:sig w:usb0="00000003" w:usb1="00000000" w:usb2="00000000" w:usb3="00000000" w:csb0="00000001" w:csb1="00000000"/>
  </w:font>
  <w:font w:name="Minion Pro Regular">
    <w:altName w:val="Times New Roman"/>
    <w:charset w:val="00"/>
    <w:family w:val="auto"/>
    <w:pitch w:val="default"/>
  </w:font>
  <w:font w:name="Trebuchet MS">
    <w:panose1 w:val="020B0603020202020204"/>
    <w:charset w:val="00"/>
    <w:family w:val="swiss"/>
    <w:pitch w:val="variable"/>
    <w:sig w:usb0="00000687" w:usb1="00000000" w:usb2="00000000" w:usb3="00000000" w:csb0="0000009F" w:csb1="00000000"/>
  </w:font>
  <w:font w:name="NSimSun">
    <w:panose1 w:val="02010609030101010101"/>
    <w:charset w:val="86"/>
    <w:family w:val="modern"/>
    <w:pitch w:val="fixed"/>
    <w:sig w:usb0="000002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Times New Roman Bold">
    <w:panose1 w:val="02020803070505020304"/>
    <w:charset w:val="00"/>
    <w:family w:val="roman"/>
    <w:notTrueType/>
    <w:pitch w:val="default"/>
  </w:font>
  <w:font w:name="Optima">
    <w:panose1 w:val="00000000000000000000"/>
    <w:charset w:val="00"/>
    <w:family w:val="swiss"/>
    <w:notTrueType/>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MS Reference Sans Serif">
    <w:panose1 w:val="020B0604030504040204"/>
    <w:charset w:val="00"/>
    <w:family w:val="swiss"/>
    <w:pitch w:val="variable"/>
    <w:sig w:usb0="20000287" w:usb1="00000000" w:usb2="00000000" w:usb3="00000000" w:csb0="0000019F" w:csb1="00000000"/>
  </w:font>
  <w:font w:name="Franklin Gothic Medium Cond">
    <w:panose1 w:val="020B0606030402020204"/>
    <w:charset w:val="00"/>
    <w:family w:val="swiss"/>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 w:name="Comic Sans MS">
    <w:panose1 w:val="030F0702030302020204"/>
    <w:charset w:val="00"/>
    <w:family w:val="script"/>
    <w:pitch w:val="variable"/>
    <w:sig w:usb0="00000687" w:usb1="00000013" w:usb2="00000000" w:usb3="00000000" w:csb0="0000009F" w:csb1="00000000"/>
  </w:font>
  <w:font w:name="Univers LT Std 45 Light">
    <w:altName w:val="Arial"/>
    <w:charset w:val="00"/>
    <w:family w:val="swiss"/>
    <w:pitch w:val="default"/>
  </w:font>
  <w:font w:name="Helvetica">
    <w:panose1 w:val="020B0604020202020204"/>
    <w:charset w:val="00"/>
    <w:family w:val="swiss"/>
    <w:pitch w:val="variable"/>
    <w:sig w:usb0="00000003" w:usb1="00000000" w:usb2="00000000" w:usb3="00000000" w:csb0="00000001" w:csb1="00000000"/>
  </w:font>
  <w:font w:name="NXXXSA+Dax-Regular">
    <w:altName w:val="Arial"/>
    <w:panose1 w:val="00000000000000000000"/>
    <w:charset w:val="00"/>
    <w:family w:val="swiss"/>
    <w:notTrueType/>
    <w:pitch w:val="default"/>
    <w:sig w:usb0="00000003" w:usb1="00000000" w:usb2="00000000" w:usb3="00000000" w:csb0="00000001" w:csb1="00000000"/>
  </w:font>
  <w:font w:name="Palatino">
    <w:altName w:val="Palatino Linotype"/>
    <w:panose1 w:val="00000000000000000000"/>
    <w:charset w:val="00"/>
    <w:family w:val="roman"/>
    <w:notTrueType/>
    <w:pitch w:val="variable"/>
    <w:sig w:usb0="00000003" w:usb1="00000000" w:usb2="00000000" w:usb3="00000000" w:csb0="00000001" w:csb1="00000000"/>
  </w:font>
  <w:font w:name="Nimbus Roman No9 L">
    <w:altName w:val="Times New Roman"/>
    <w:charset w:val="00"/>
    <w:family w:val="roman"/>
    <w:pitch w:val="variable"/>
  </w:font>
  <w:font w:name="HG Mincho Light J">
    <w:altName w:val="Times New Roman"/>
    <w:charset w:val="00"/>
    <w:family w:val="auto"/>
    <w:pitch w:val="variable"/>
  </w:font>
  <w:font w:name="Batang">
    <w:altName w:val="바탕"/>
    <w:panose1 w:val="02030600000101010101"/>
    <w:charset w:val="81"/>
    <w:family w:val="roman"/>
    <w:pitch w:val="variable"/>
    <w:sig w:usb0="B00002AF" w:usb1="69D77CFB" w:usb2="00000030" w:usb3="00000000" w:csb0="000800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7" w:usb1="08070000" w:usb2="00000010" w:usb3="00000000" w:csb0="00020003" w:csb1="00000000"/>
  </w:font>
  <w:font w:name="Yu Mincho">
    <w:charset w:val="80"/>
    <w:family w:val="roman"/>
    <w:pitch w:val="variable"/>
    <w:sig w:usb0="800002E7" w:usb1="2AC7FCFF" w:usb2="00000012" w:usb3="00000000" w:csb0="0002009F" w:csb1="00000000"/>
  </w:font>
  <w:font w:name="+mn-ea">
    <w:panose1 w:val="00000000000000000000"/>
    <w:charset w:val="00"/>
    <w:family w:val="roman"/>
    <w:notTrueType/>
    <w:pitch w:val="default"/>
  </w:font>
  <w:font w:name="Whitney Bold">
    <w:altName w:val="Arial"/>
    <w:panose1 w:val="00000000000000000000"/>
    <w:charset w:val="00"/>
    <w:family w:val="swiss"/>
    <w:notTrueType/>
    <w:pitch w:val="default"/>
    <w:sig w:usb0="00000003" w:usb1="00000000" w:usb2="00000000" w:usb3="00000000" w:csb0="00000001" w:csb1="00000000"/>
  </w:font>
  <w:font w:name="System">
    <w:panose1 w:val="00000000000000000000"/>
    <w:charset w:val="00"/>
    <w:family w:val="swiss"/>
    <w:notTrueType/>
    <w:pitch w:val="variable"/>
    <w:sig w:usb0="00000003" w:usb1="00000000" w:usb2="00000000" w:usb3="00000000" w:csb0="00000001" w:csb1="00000000"/>
  </w:font>
  <w:font w:name="Times-Ro">
    <w:altName w:val="Times New Roman"/>
    <w:charset w:val="EE"/>
    <w:family w:val="roman"/>
    <w:pitch w:val="variable"/>
  </w:font>
  <w:font w:name="Myriad Roman">
    <w:altName w:val="Arial"/>
    <w:panose1 w:val="00000000000000000000"/>
    <w:charset w:val="00"/>
    <w:family w:val="swiss"/>
    <w:notTrueType/>
    <w:pitch w:val="variable"/>
    <w:sig w:usb0="00000003" w:usb1="00000000" w:usb2="00000000" w:usb3="00000000" w:csb0="00000001" w:csb1="00000000"/>
  </w:font>
  <w:font w:name="Lucida Grande">
    <w:altName w:val="Times New Roman"/>
    <w:charset w:val="00"/>
    <w:family w:val="roman"/>
    <w:pitch w:val="default"/>
  </w:font>
  <w:font w:name="ヒラギノ角ゴ Pro W3">
    <w:altName w:val="Times New Roman"/>
    <w:charset w:val="00"/>
    <w:family w:val="roman"/>
    <w:pitch w:val="default"/>
  </w:font>
  <w:font w:name="Calibri Light">
    <w:panose1 w:val="020F0302020204030204"/>
    <w:charset w:val="00"/>
    <w:family w:val="swiss"/>
    <w:pitch w:val="variable"/>
    <w:sig w:usb0="E4002EFF" w:usb1="C200247B" w:usb2="00000009" w:usb3="00000000" w:csb0="000001FF" w:csb1="00000000"/>
  </w:font>
  <w:font w:name="StarSymbol">
    <w:altName w:val="Segoe Print"/>
    <w:charset w:val="02"/>
    <w:family w:val="auto"/>
    <w:pitch w:val="default"/>
  </w:font>
  <w:font w:name="Century Schoolbook">
    <w:panose1 w:val="02040604050505020304"/>
    <w:charset w:val="00"/>
    <w:family w:val="roman"/>
    <w:pitch w:val="variable"/>
    <w:sig w:usb0="00000287" w:usb1="00000000" w:usb2="00000000" w:usb3="00000000" w:csb0="0000009F" w:csb1="00000000"/>
  </w:font>
  <w:font w:name="Lucida Console">
    <w:panose1 w:val="020B0609040504020204"/>
    <w:charset w:val="00"/>
    <w:family w:val="modern"/>
    <w:pitch w:val="fixed"/>
    <w:sig w:usb0="8000028F" w:usb1="00001800" w:usb2="00000000" w:usb3="00000000" w:csb0="0000001F" w:csb1="00000000"/>
  </w:font>
  <w:font w:name="Cambria Math">
    <w:panose1 w:val="02040503050406030204"/>
    <w:charset w:val="00"/>
    <w:family w:val="roman"/>
    <w:pitch w:val="variable"/>
    <w:sig w:usb0="E00006FF" w:usb1="420024FF" w:usb2="02000000" w:usb3="00000000" w:csb0="0000019F" w:csb1="00000000"/>
  </w:font>
  <w:font w:name="EuroRoman">
    <w:panose1 w:val="00000400000000000000"/>
    <w:charset w:val="02"/>
    <w:family w:val="auto"/>
    <w:pitch w:val="variable"/>
    <w:sig w:usb0="00000000" w:usb1="10000000" w:usb2="00000000" w:usb3="00000000" w:csb0="80000000" w:csb1="00000000"/>
  </w:font>
  <w:font w:name="TTE2756BE0t00">
    <w:altName w:val="Calibri"/>
    <w:panose1 w:val="00000000000000000000"/>
    <w:charset w:val="00"/>
    <w:family w:val="auto"/>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349E"/>
    <w:rsid w:val="00021230"/>
    <w:rsid w:val="00031825"/>
    <w:rsid w:val="000362C0"/>
    <w:rsid w:val="00044320"/>
    <w:rsid w:val="00050E2E"/>
    <w:rsid w:val="000631A5"/>
    <w:rsid w:val="0006349E"/>
    <w:rsid w:val="00097D96"/>
    <w:rsid w:val="000B1D71"/>
    <w:rsid w:val="000B3B45"/>
    <w:rsid w:val="000F4353"/>
    <w:rsid w:val="00117CE6"/>
    <w:rsid w:val="001226A9"/>
    <w:rsid w:val="00164333"/>
    <w:rsid w:val="00183129"/>
    <w:rsid w:val="00190009"/>
    <w:rsid w:val="00195BCB"/>
    <w:rsid w:val="001C4A27"/>
    <w:rsid w:val="001D32FB"/>
    <w:rsid w:val="001E0BA6"/>
    <w:rsid w:val="00210114"/>
    <w:rsid w:val="00243E87"/>
    <w:rsid w:val="00284487"/>
    <w:rsid w:val="0028621C"/>
    <w:rsid w:val="0029765C"/>
    <w:rsid w:val="002C6005"/>
    <w:rsid w:val="003343E2"/>
    <w:rsid w:val="003475AE"/>
    <w:rsid w:val="003524C3"/>
    <w:rsid w:val="0038652D"/>
    <w:rsid w:val="003A5CAA"/>
    <w:rsid w:val="003E211B"/>
    <w:rsid w:val="003E617C"/>
    <w:rsid w:val="003F7ACF"/>
    <w:rsid w:val="00407A15"/>
    <w:rsid w:val="00424BEA"/>
    <w:rsid w:val="00441ACD"/>
    <w:rsid w:val="00485F5F"/>
    <w:rsid w:val="00490EED"/>
    <w:rsid w:val="004C03EB"/>
    <w:rsid w:val="00511E1B"/>
    <w:rsid w:val="00537376"/>
    <w:rsid w:val="00563CA7"/>
    <w:rsid w:val="00573ABB"/>
    <w:rsid w:val="005C04E2"/>
    <w:rsid w:val="005D3179"/>
    <w:rsid w:val="005E182D"/>
    <w:rsid w:val="005E4B7E"/>
    <w:rsid w:val="005E6B58"/>
    <w:rsid w:val="00681330"/>
    <w:rsid w:val="006B22ED"/>
    <w:rsid w:val="006B6D48"/>
    <w:rsid w:val="006D0AD5"/>
    <w:rsid w:val="006F6933"/>
    <w:rsid w:val="0070395D"/>
    <w:rsid w:val="00705765"/>
    <w:rsid w:val="007475CF"/>
    <w:rsid w:val="00752058"/>
    <w:rsid w:val="007534D3"/>
    <w:rsid w:val="0076248F"/>
    <w:rsid w:val="00780A43"/>
    <w:rsid w:val="007C62EF"/>
    <w:rsid w:val="007E26A3"/>
    <w:rsid w:val="007E63C9"/>
    <w:rsid w:val="00826A5C"/>
    <w:rsid w:val="00843D92"/>
    <w:rsid w:val="00852F6A"/>
    <w:rsid w:val="008728C3"/>
    <w:rsid w:val="00893E7E"/>
    <w:rsid w:val="008D69F9"/>
    <w:rsid w:val="009077EF"/>
    <w:rsid w:val="009112B1"/>
    <w:rsid w:val="00921D68"/>
    <w:rsid w:val="0093216D"/>
    <w:rsid w:val="00940274"/>
    <w:rsid w:val="00942C06"/>
    <w:rsid w:val="009434B6"/>
    <w:rsid w:val="00956E1A"/>
    <w:rsid w:val="009930A4"/>
    <w:rsid w:val="009C7B3B"/>
    <w:rsid w:val="00A11D8A"/>
    <w:rsid w:val="00A1527D"/>
    <w:rsid w:val="00A2104C"/>
    <w:rsid w:val="00A2703F"/>
    <w:rsid w:val="00AA2FEB"/>
    <w:rsid w:val="00B011A8"/>
    <w:rsid w:val="00B1316E"/>
    <w:rsid w:val="00B2326C"/>
    <w:rsid w:val="00B245A3"/>
    <w:rsid w:val="00B41D2A"/>
    <w:rsid w:val="00B44B42"/>
    <w:rsid w:val="00B8628A"/>
    <w:rsid w:val="00C01371"/>
    <w:rsid w:val="00C24A30"/>
    <w:rsid w:val="00C325D5"/>
    <w:rsid w:val="00C45177"/>
    <w:rsid w:val="00C7717A"/>
    <w:rsid w:val="00CA53F4"/>
    <w:rsid w:val="00CB6956"/>
    <w:rsid w:val="00CF76AB"/>
    <w:rsid w:val="00D05D33"/>
    <w:rsid w:val="00D574FE"/>
    <w:rsid w:val="00DB1379"/>
    <w:rsid w:val="00DD5B77"/>
    <w:rsid w:val="00E117BA"/>
    <w:rsid w:val="00E465F5"/>
    <w:rsid w:val="00E70652"/>
    <w:rsid w:val="00E83203"/>
    <w:rsid w:val="00EA16F9"/>
    <w:rsid w:val="00EF1277"/>
    <w:rsid w:val="00F23BC8"/>
    <w:rsid w:val="00F544EB"/>
    <w:rsid w:val="00F833A4"/>
    <w:rsid w:val="00F93B45"/>
    <w:rsid w:val="00FB5FBF"/>
    <w:rsid w:val="00FD026B"/>
    <w:rsid w:val="00FE4C33"/>
    <w:rsid w:val="00FF566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3216D"/>
    <w:rPr>
      <w:color w:val="auto"/>
    </w:rPr>
  </w:style>
  <w:style w:type="paragraph" w:customStyle="1" w:styleId="C515FB15AFF24EEC99057DA26BDAC242">
    <w:name w:val="C515FB15AFF24EEC99057DA26BDAC242"/>
  </w:style>
  <w:style w:type="paragraph" w:customStyle="1" w:styleId="EBA7E4CDF8524730BFCC4AD27B8A91B4">
    <w:name w:val="EBA7E4CDF8524730BFCC4AD27B8A91B4"/>
  </w:style>
  <w:style w:type="paragraph" w:customStyle="1" w:styleId="9A116765D7EE4555BBA93173B2D4BDBE">
    <w:name w:val="9A116765D7EE4555BBA93173B2D4BDBE"/>
  </w:style>
  <w:style w:type="paragraph" w:customStyle="1" w:styleId="3DA21C0CCA27402882874DBDB8B6276A">
    <w:name w:val="3DA21C0CCA27402882874DBDB8B6276A"/>
  </w:style>
  <w:style w:type="paragraph" w:customStyle="1" w:styleId="D5E617096B93426CADCC46F0C0AF0343">
    <w:name w:val="D5E617096B93426CADCC46F0C0AF0343"/>
  </w:style>
  <w:style w:type="paragraph" w:customStyle="1" w:styleId="F3A82107E40E417FB23AF032EEBC7402">
    <w:name w:val="F3A82107E40E417FB23AF032EEBC7402"/>
  </w:style>
  <w:style w:type="paragraph" w:customStyle="1" w:styleId="42ABEA506D1B4DF9B3CE8A22316916E9">
    <w:name w:val="42ABEA506D1B4DF9B3CE8A22316916E9"/>
  </w:style>
  <w:style w:type="paragraph" w:customStyle="1" w:styleId="36CE7D6F999248D991F611466D47BBA2">
    <w:name w:val="36CE7D6F999248D991F611466D47BBA2"/>
  </w:style>
  <w:style w:type="paragraph" w:customStyle="1" w:styleId="A93E38588DAC4A7B92D793D36B584B88">
    <w:name w:val="A93E38588DAC4A7B92D793D36B584B88"/>
  </w:style>
  <w:style w:type="paragraph" w:customStyle="1" w:styleId="9B656064AECB4A358BB8FEE3207C0505">
    <w:name w:val="9B656064AECB4A358BB8FEE3207C0505"/>
  </w:style>
  <w:style w:type="paragraph" w:customStyle="1" w:styleId="CBECAAB04959406C9E5E635C4FBDD025">
    <w:name w:val="CBECAAB04959406C9E5E635C4FBDD025"/>
    <w:rsid w:val="00490EED"/>
    <w:rPr>
      <w:lang w:val="ro-RO" w:eastAsia="ro-RO"/>
    </w:rPr>
  </w:style>
  <w:style w:type="paragraph" w:customStyle="1" w:styleId="9479FC59F674488483D9255B73FE61C3">
    <w:name w:val="9479FC59F674488483D9255B73FE61C3"/>
    <w:rsid w:val="00490EED"/>
    <w:rPr>
      <w:lang w:val="ro-RO" w:eastAsia="ro-RO"/>
    </w:rPr>
  </w:style>
  <w:style w:type="paragraph" w:customStyle="1" w:styleId="9F6F3C3A218C4A05BFF5C32DE844D506">
    <w:name w:val="9F6F3C3A218C4A05BFF5C32DE844D506"/>
    <w:rsid w:val="00490EED"/>
    <w:rPr>
      <w:lang w:val="ro-RO" w:eastAsia="ro-RO"/>
    </w:rPr>
  </w:style>
  <w:style w:type="paragraph" w:customStyle="1" w:styleId="7B2CD79682D845C39B5943E987EEBED6">
    <w:name w:val="7B2CD79682D845C39B5943E987EEBED6"/>
    <w:rsid w:val="00117CE6"/>
    <w:rPr>
      <w:kern w:val="2"/>
      <w:lang w:val="ro-RO" w:eastAsia="ro-RO"/>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Ramboll">
  <a:themeElements>
    <a:clrScheme name="Rambøll_2021">
      <a:dk1>
        <a:srgbClr val="000000"/>
      </a:dk1>
      <a:lt1>
        <a:srgbClr val="FFFFFF"/>
      </a:lt1>
      <a:dk2>
        <a:srgbClr val="009DF0"/>
      </a:dk2>
      <a:lt2>
        <a:srgbClr val="273943"/>
      </a:lt2>
      <a:accent1>
        <a:srgbClr val="05326E"/>
      </a:accent1>
      <a:accent2>
        <a:srgbClr val="125A40"/>
      </a:accent2>
      <a:accent3>
        <a:srgbClr val="ADD095"/>
      </a:accent3>
      <a:accent4>
        <a:srgbClr val="62294B"/>
      </a:accent4>
      <a:accent5>
        <a:srgbClr val="FF8855"/>
      </a:accent5>
      <a:accent6>
        <a:srgbClr val="E3E1D8"/>
      </a:accent6>
      <a:hlink>
        <a:srgbClr val="009DF0"/>
      </a:hlink>
      <a:folHlink>
        <a:srgbClr val="CCEBFD"/>
      </a:folHlink>
    </a:clrScheme>
    <a:fontScheme name="Ramboll">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custClrLst>
    <a:custClr name="Black">
      <a:srgbClr val="000000"/>
    </a:custClr>
    <a:custClr name="Mountain 100%">
      <a:srgbClr val="273943"/>
    </a:custClr>
    <a:custClr name="Cyan 100%">
      <a:srgbClr val="009DF0"/>
    </a:custClr>
    <a:custClr name="Ocean 100%">
      <a:srgbClr val="05326E"/>
    </a:custClr>
    <a:custClr name="Forest 100%">
      <a:srgbClr val="125A40"/>
    </a:custClr>
    <a:custClr name="Grass 100%">
      <a:srgbClr val="ADD095"/>
    </a:custClr>
    <a:custClr name="Heath 100%">
      <a:srgbClr val="61294B"/>
    </a:custClr>
    <a:custClr name="Field 100%">
      <a:srgbClr val="FF8855"/>
    </a:custClr>
    <a:custClr name="Pebble 100%">
      <a:srgbClr val="E3E1D8"/>
    </a:custClr>
    <a:custClr name="Sand 100%">
      <a:srgbClr val="FFE682"/>
    </a:custClr>
    <a:custClr name="Text color">
      <a:srgbClr val="333333"/>
    </a:custClr>
    <a:custClr name="Mountain 80%">
      <a:srgbClr val="47525A"/>
    </a:custClr>
    <a:custClr name="Cyan 80%">
      <a:srgbClr val="33B1F3"/>
    </a:custClr>
    <a:custClr name="Ocean 80%">
      <a:srgbClr val="375B8B"/>
    </a:custClr>
    <a:custClr name="Forest 80%">
      <a:srgbClr val="417B66"/>
    </a:custClr>
    <a:custClr name="Grass 80%">
      <a:srgbClr val="BDD9AA"/>
    </a:custClr>
    <a:custClr name="Heath 80%">
      <a:srgbClr val="794B62"/>
    </a:custClr>
    <a:custClr name="Field 80%">
      <a:srgbClr val="F89D73"/>
    </a:custClr>
    <a:custClr name="Pebble 80%">
      <a:srgbClr val="E9E7E0"/>
    </a:custClr>
    <a:custClr name="Sand 80%">
      <a:srgbClr val="FCE783"/>
    </a:custClr>
    <a:custClr name="White">
      <a:srgbClr val="FFFFFF"/>
    </a:custClr>
    <a:custClr name="Mountain 60%">
      <a:srgbClr val="7D888E"/>
    </a:custClr>
    <a:custClr name="Cyan 60%">
      <a:srgbClr val="66C4F6"/>
    </a:custClr>
    <a:custClr name="Ocean 60%">
      <a:srgbClr val="6984A8"/>
    </a:custClr>
    <a:custClr name="Forest 60%">
      <a:srgbClr val="719C8C"/>
    </a:custClr>
    <a:custClr name="Grass 60%">
      <a:srgbClr val="CEE3BF"/>
    </a:custClr>
    <a:custClr name="Heath 60%">
      <a:srgbClr val="A17F93"/>
    </a:custClr>
    <a:custClr name="Field 60%">
      <a:srgbClr val="FFB899"/>
    </a:custClr>
    <a:custClr name="Pebble 60%">
      <a:srgbClr val="EEEDE8"/>
    </a:custClr>
    <a:custClr name="Sand 60%">
      <a:srgbClr val="FFFAB4"/>
    </a:custClr>
    <a:custClr name="White">
      <a:srgbClr val="FFFFFF"/>
    </a:custClr>
    <a:custClr name="Mountain 40%">
      <a:srgbClr val="D3D7D9"/>
    </a:custClr>
    <a:custClr name="Cyan 40%">
      <a:srgbClr val="CCEBFD"/>
    </a:custClr>
    <a:custClr name="Ocean 40%">
      <a:srgbClr val="CED6E3"/>
    </a:custClr>
    <a:custClr name="Forest 40%">
      <a:srgbClr val="CFDED9"/>
    </a:custClr>
    <a:custClr name="Grass 40%">
      <a:srgbClr val="EFF7EA"/>
    </a:custClr>
    <a:custClr name="Heath 40%">
      <a:srgbClr val="DFD4DA"/>
    </a:custClr>
    <a:custClr name="Field 40%">
      <a:srgbClr val="FFE7DD"/>
    </a:custClr>
    <a:custClr name="Pebble 40%">
      <a:srgbClr val="F9F9F7"/>
    </a:custClr>
    <a:custClr name="Sand 40%">
      <a:srgbClr val="FFFAE6"/>
    </a:custClr>
  </a:custClr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TemplafyTemplateConfiguration><![CDATA[{"elementsMetadata":[{"elementConfiguration":{"binding":"{{Translate(\"ProjectName\")}}","visibility":"","removeAndKeepContent":false,"disableUpdates":false,"type":"text"},"type":"richTextContentControl","id":"6ada3b89-90ef-4c78-813a-e0969687cc9d"},{"elementConfiguration":{"binding":"{{Translate(\"ClientName\")}}","visibility":"","removeAndKeepContent":false,"disableUpdates":false,"type":"text"},"type":"richTextContentControl","id":"ae1c22ed-79fe-4112-b333-51eab057600f"},{"elementConfiguration":{"binding":"{{Translate(\"PreparedBy\")}}","visibility":"","removeAndKeepContent":false,"disableUpdates":false,"type":"text"},"type":"richTextContentControl","id":"b4f85f3c-3af5-495d-860c-074fb28c2a49"},{"elementConfiguration":{"binding":"{{Translate(\"Checkedby\")}}","visibility":"","removeAndKeepContent":false,"disableUpdates":false,"type":"text"},"type":"richTextContentControl","id":"ad8d420d-327e-46fa-b8a6-f8ee7472159a"},{"elementConfiguration":{"binding":"{{Translate(\"Approvedby\")}}","visibility":"","removeAndKeepContent":false,"disableUpdates":false,"type":"text"},"type":"richTextContentControl","id":"59aef761-0c79-4abf-b7d9-d036e47d599b"},{"elementConfiguration":{"binding":"{{Translate(\"TypeOfProposal\")}}","visibility":"","removeAndKeepContent":false,"disableUpdates":false,"type":"text"},"type":"richTextContentControl","id":"02d7777f-38d3-450c-8986-f35f8c9dd3b4"},{"elementConfiguration":{"binding":"{{Translate(\"Date\")}}","visibility":"","removeAndKeepContent":false,"disableUpdates":false,"type":"text"},"type":"richTextContentControl","id":"de5609f0-126d-4bcc-bc46-d4917f1edbb8"},{"elementConfiguration":{"binding":"{{Translate(\"BidderTender\")}}","visibility":"","removeAndKeepContent":false,"disableUpdates":false,"type":"text"},"type":"richTextContentControl","id":"3755d0f0-0b81-488a-a1fe-428bca5db239"},{"elementConfiguration":{"binding":"{{Translate(\"Contents\")}}","visibility":"","removeAndKeepContent":false,"disableUpdates":false,"type":"text"},"type":"richTextContentControl","id":"f346edcd-fe56-4f90-bfa7-f47dc24dfc45"},{"elementConfiguration":{"binding":"{{Switch(UserProfile.DocumentLanguage.Language,\"en-US\", UserProfile.Office.CompanyNameEnglish,\"en-GB\", UserProfile.Office.CompanyNameLocal,\"de-DE\", UserProfile.Office.CompanyNameLocal,\"es-ES\", UserProfile.Office.CompanyNameLocal,\"et-EE\", UserProfile.Office.CompanyNameLocal,\"fr-FR\", UserProfile.Office.CompanyNameLocal,\"fo-FO\", UserProfile.Office.CompanyNameLocal,\"it-IT\", UserProfile.Office.CompanyNameLocal,\"nb-NO\", UserProfile.Office.CompanyNameLocal,\"nn-NO\", UserProfile.Office.CompanyNameLocal,\"pl-PL\", UserProfile.Office.CompanyNameLocal,\"ru-RU\", UserProfile.Office.CompanyNameLocal,\"sv-SE\",\"da-DK\")}}","visibility":"","removeAndKeepContent":false,"disableUpdates":false,"type":"text"},"type":"richTextContentControl","id":"b1b59e0d-0e82-4675-abf0-0c1fe9394585"},{"elementConfiguration":{"binding":"{{Switch(UserProfile.DocumentLanguage.Language,\"en-US\", UserProfile.Office.CompanyNameEnglish,\"en-GB\", UserProfile.Office.CompanyNameLocal,\"de-DE\", UserProfile.Office.CompanyNameLocal,\"es-ES\", UserProfile.Office.CompanyNameLocal,\"et-EE\", UserProfile.Office.CompanyNameLocal,\"fr-FR\", UserProfile.Office.CompanyNameLocal,\"fo-FO\", UserProfile.Office.CompanyNameLocal,\"it-IT\", UserProfile.Office.CompanyNameLocal,\"nb-NO\", UserProfile.Office.CompanyNameLocal,\"nn-NO\", UserProfile.Office.CompanyNameLocal,\"pl-PL\", UserProfile.Office.CompanyNameLocal,\"ru-RU\", UserProfile.Office.CompanyNameLocal,\"sv-SE\",\"da-DK\")}}","visibility":"","removeAndKeepContent":false,"disableUpdates":false,"type":"text"},"type":"richTextContentControl","id":"a5b0a733-13e6-43ff-b860-2d8cc3df3e0d"},{"elementConfiguration":{"binding":"{{Switch(UserProfile.DocumentLanguage.Language,\"en-US\", UserProfile.Office.CompanyNameEnglish,\"en-GB\", UserProfile.Office.CompanyNameLocal,\"de-DE\", UserProfile.Office.CompanyNameLocal,\"es-ES\", UserProfile.Office.CompanyNameLocal,\"et-EE\", UserProfile.Office.CompanyNameLocal,\"fr-FR\", UserProfile.Office.CompanyNameLocal,\"fo-FO\", UserProfile.Office.CompanyNameLocal,\"it-IT\", UserProfile.Office.CompanyNameLocal,\"nb-NO\", UserProfile.Office.CompanyNameLocal,\"nn-NO\", UserProfile.Office.CompanyNameLocal,\"pl-PL\", UserProfile.Office.CompanyNameLocal,\"ru-RU\", UserProfile.Office.CompanyNameLocal,\"sv-SE\",\"da-DK\")}}","visibility":"","removeAndKeepContent":false,"disableUpdates":false,"type":"text"},"type":"richTextContentControl","id":"359653b6-99c6-43b4-b381-03d427c58fcf"},{"elementConfiguration":{"binding":"{{Switch(UserProfile.DocumentLanguage.Language,\"en-US\", UserProfile.Office.AddressEnglish,\"en-GB\", UserProfile.Office.AddressEnglish,\"de-DE\", UserProfile.Office.AddressLocal,\"es-ES\", UserProfile.Office.AddressLocal,\"et-EE\", UserProfile.Office.AddressLocal,\"fr-FR\", UserProfile.Office.AddressLocal,\"fo-FO\", UserProfile.Office.AddressLocal,\"it-IT\", UserProfile.Office.AddressLocal,\"nb-NO\", UserProfile.Office.AddressLocal,\"nn-NO\", UserProfile.Office.AddressLocal,\"pl-PL\", UserProfile.Office.AddressLocal,\"ru-RU\", UserProfile.Office.AddressLocal,\"sv-SE\",\"da-DK\")}}","visibility":"","removeAndKeepContent":false,"disableUpdates":false,"type":"text"},"type":"richTextContentControl","id":"b984e9db-ca2e-4bcf-94e4-0d1360ffc3af"},{"elementConfiguration":{"visibility":"{{IfElse(Equals(UserProfile.Office.Phone, \"\"), VisibilityType.Hidden, VisibilityType.Visible)}}","disableUpdates":false,"type":"group"},"type":"richTextContentControl","id":"76b194fc-74ed-4c6a-b3ea-4c1593006ba2"},{"elementConfiguration":{"binding":"{{Translate(\"T\")}}","removeAndKeepContent":false,"disableUpdates":false,"type":"text"},"type":"richTextContentControl","id":"a9a1a136-8bd4-41f5-b884-59dcd4f1d902"},{"elementConfiguration":{"binding":"{{UserProfile.Office.Phone}}","visibility":"","removeAndKeepContent":false,"disableUpdates":false,"type":"text"},"type":"richTextContentControl","id":"28df7fb4-c441-4028-9d04-57e164327b8c"},{"elementConfiguration":{"visibility":"{{IfElse(Equals(UserProfile.Office.Fax, \"\"), VisibilityType.Hidden, VisibilityType.Visible)}}","disableUpdates":false,"type":"group"},"type":"richTextContentControl","id":"d156f57c-83fa-48d3-94b3-10f8e16fdb63"},{"elementConfiguration":{"binding":"{{Translate(\"F\")}}","removeAndKeepContent":false,"disableUpdates":false,"type":"text"},"type":"richTextContentControl","id":"3f4d556d-0edf-4097-9e56-139128cafa4c"},{"elementConfiguration":{"binding":"{{UserProfile.Office.Fax}}","visibility":"","removeAndKeepContent":false,"disableUpdates":false,"type":"text"},"type":"richTextContentControl","id":"819dda30-824d-4478-9813-c7e5dd136c6e"},{"elementConfiguration":{"binding":"{{Switch(UserProfile.DocumentLanguage.Language,\"en-US\", UserProfile.Office.WebEnglish,\"en-GB\", UserProfile.Office.WebLocal,\"de-DE\", UserProfile.Office.WebLocal,\"es-ES\", UserProfile.Office.WebLocal,\"et-EE\", UserProfile.Office.WebLocal,\"fr-FR\", UserProfile.Office.WebLocal,\"fo-FO\", UserProfile.Office.WebLocal,\"it-IT\", UserProfile.Office.WebLocal,\"nb-NO\", UserProfile.Office.WebLocal,\"nn-NO\", UserProfile.Office.WebLocal,\"pl-PL\", UserProfile.Office.WebLocal,\"ru-RU\", UserProfile.Office.WebLocal,\"sv-SE\",\"da-DK\")}}","visibility":"","removeAndKeepContent":false,"disableUpdates":false,"type":"text"},"type":"richTextContentControl","id":"357fec7f-b9a5-44cb-93cf-130f87f40fd5"},{"elementConfiguration":{"binding":"{{Switch(UserProfile.DocumentLanguage.Language,\"en-US\", UserProfile.Office.CompanyNameEnglish,\"en-GB\", UserProfile.Office.CompanyNameLocal,\"de-DE\", UserProfile.Office.CompanyNameLocal,\"es-ES\", UserProfile.Office.CompanyNameLocal,\"et-EE\", UserProfile.Office.CompanyNameLocal,\"fr-FR\", UserProfile.Office.CompanyNameLocal,\"fo-FO\", UserProfile.Office.CompanyNameLocal,\"it-IT\", UserProfile.Office.CompanyNameLocal,\"nb-NO\", UserProfile.Office.CompanyNameLocal,\"nn-NO\", UserProfile.Office.CompanyNameLocal,\"pl-PL\", UserProfile.Office.CompanyNameLocal,\"ru-RU\", UserProfile.Office.CompanyNameLocal,\"sv-SE\",\"da-DK\")}}","visibility":"","removeAndKeepContent":false,"disableUpdates":false,"type":"text"},"type":"richTextContentControl","id":"44749052-a55c-4494-9b7e-c0fe6bdf4135"},{"elementConfiguration":{"binding":"{{Switch(UserProfile.DocumentLanguage.Language,\"en-US\", UserProfile.Office.AddressEnglish,\"en-GB\", UserProfile.Office.AddressEnglish,\"de-DE\", UserProfile.Office.AddressLocal,\"es-ES\", UserProfile.Office.AddressLocal,\"et-EE\", UserProfile.Office.AddressLocal,\"fr-FR\", UserProfile.Office.AddressLocal,\"fo-FO\", UserProfile.Office.AddressLocal,\"it-IT\", UserProfile.Office.AddressLocal,\"nb-NO\", UserProfile.Office.AddressLocal,\"nn-NO\", UserProfile.Office.AddressLocal,\"pl-PL\", UserProfile.Office.AddressLocal,\"ru-RU\", UserProfile.Office.AddressLocal,\"sv-SE\",\"da-DK\")}}","visibility":"","removeAndKeepContent":false,"disableUpdates":false,"type":"text"},"type":"richTextContentControl","id":"031f2d78-36d8-49d4-bf56-f82887388322"},{"elementConfiguration":{"visibility":"{{IfElse(Equals(UserProfile.Office.Phone, \"\"), VisibilityType.Hidden, VisibilityType.Visible)}}","disableUpdates":false,"type":"group"},"type":"richTextContentControl","id":"e7a01c89-b613-4648-8f17-bcf51296858c"},{"elementConfiguration":{"binding":"{{Translate(\"T\")}}","removeAndKeepContent":false,"disableUpdates":false,"type":"text"},"type":"richTextContentControl","id":"99d5e8fc-61ba-4d83-8d13-29c23ece6a15"},{"elementConfiguration":{"binding":"{{UserProfile.Office.Phone}}","visibility":"","removeAndKeepContent":false,"disableUpdates":false,"type":"text"},"type":"richTextContentControl","id":"3c6e6c2a-dbd8-4f7c-a464-9b91b8de8c39"},{"elementConfiguration":{"visibility":"{{IfElse(Equals(UserProfile.Office.Fax, \"\"), VisibilityType.Hidden, VisibilityType.Visible)}}","disableUpdates":false,"type":"group"},"type":"richTextContentControl","id":"30a85187-110a-4681-93e1-e5cbd11c6477"},{"elementConfiguration":{"binding":"{{Translate(\"F\")}}","removeAndKeepContent":false,"disableUpdates":false,"type":"text"},"type":"richTextContentControl","id":"fc96ac68-62d9-487c-a9f9-85d47c699c13"},{"elementConfiguration":{"binding":"{{UserProfile.Office.Fax}}","visibility":"","removeAndKeepContent":false,"disableUpdates":false,"type":"text"},"type":"richTextContentControl","id":"74492ea6-074a-4030-885f-f1d46db0c5c1"},{"elementConfiguration":{"binding":"{{Switch(UserProfile.DocumentLanguage.Language,\"en-US\", UserProfile.Office.WebEnglish,\"en-GB\", UserProfile.Office.WebLocal,\"de-DE\", UserProfile.Office.WebLocal,\"es-ES\", UserProfile.Office.WebLocal,\"et-EE\", UserProfile.Office.WebLocal,\"fr-FR\", UserProfile.Office.WebLocal,\"fo-FO\", UserProfile.Office.WebLocal,\"it-IT\", UserProfile.Office.WebLocal,\"nb-NO\", UserProfile.Office.WebLocal,\"nn-NO\", UserProfile.Office.WebLocal,\"pl-PL\", UserProfile.Office.WebLocal,\"ru-RU\", UserProfile.Office.WebLocal,\"sv-SE\",\"da-DK\")}}","visibility":"","removeAndKeepContent":false,"disableUpdates":false,"type":"text"},"type":"richTextContentControl","id":"88749c5b-4d36-4f9b-969e-c38f6e00c57b"},{"elementConfiguration":{"binding":"{{Switch(UserProfile.DocumentLanguage.Language,\"en-US\", UserProfile.Office.LegalNameEnglish,\"en-GB\", UserProfile.Office.LegalNameLocal,\"de-DE\", UserProfile.Office.LegalNameLocal,\"es-ES\", UserProfile.Office.LegalNameLocal,\"et-EE\", UserProfile.Office.LegalNameLocal,\"fr-FR\", UserProfile.Office.LegalNameLocal,\"fo-FO\", UserProfile.Office.LegalNameLocal,\"it-IT\", UserProfile.Office.LegalNameLocal,\"nb-NO\", UserProfile.Office.LegalNameLocal,\"nn-NO\", UserProfile.Office.LegalNameLocal,\"pl-PL\", UserProfile.Office.LegalNameLocal,\"ru-RU\", UserProfile.Office.LegalNameLocal,\"sv-SE\",\"da-DK\")}}","visibility":"","removeAndKeepContent":false,"disableUpdates":false,"type":"text"},"type":"richTextContentControl","id":"f5cc4c34-ad89-4061-862e-e6c4f7b0c158"},{"elementConfiguration":{"binding":"{{Switch(UserProfile.DocumentLanguage.Language,\"en-US\", UserProfile.Office.CvrEnglish,\"en-GB\", UserProfile.Office.CvrLocal,\"de-DE\", UserProfile.Office.CvrLocal,\"es-ES\", UserProfile.Office.CvrLocal,\"et-EE\", UserProfile.Office.CvrLocal,\"fr-FR\", UserProfile.Office.CvrLocal,\"fo-FO\", UserProfile.Office.CvrLocal,\"it-IT\", UserProfile.Office.CvrLocal,\"nb-NO\", UserProfile.Office.CvrLocal,\"nn-NO\", UserProfile.Office.CvrLocal,\"pl-PL\", UserProfile.Office.CvrLocal,\"ru-RU\", UserProfile.Office.CvrLocal,\"sv-SE\",\"da-DK\")}}","visibility":"","removeAndKeepContent":false,"disableUpdates":false,"type":"text"},"type":"richTextContentControl","id":"903f84dd-f397-49b7-974c-05077bb871de"},{"elementConfiguration":{"binding":"{{Switch(UserProfile.DocumentLanguage.Language,\"en-US\", UserProfile.Office.LegalNameEnglish,\"en-GB\", UserProfile.Office.LegalNameLocal,\"de-DE\", UserProfile.Office.LegalNameLocal,\"es-ES\", UserProfile.Office.LegalNameLocal,\"et-EE\", UserProfile.Office.LegalNameLocal,\"fr-FR\", UserProfile.Office.LegalNameLocal,\"fo-FO\", UserProfile.Office.LegalNameLocal,\"it-IT\", UserProfile.Office.LegalNameLocal,\"nb-NO\", UserProfile.Office.LegalNameLocal,\"nn-NO\", UserProfile.Office.LegalNameLocal,\"pl-PL\", UserProfile.Office.LegalNameLocal,\"ru-RU\", UserProfile.Office.LegalNameLocal,\"sv-SE\",\"da-DK\")}}","visibility":"","removeAndKeepContent":false,"disableUpdates":false,"type":"text"},"type":"richTextContentControl","id":"1bd7bb70-1d9a-4f24-96f5-3238d9896192"},{"elementConfiguration":{"binding":"{{Switch(UserProfile.DocumentLanguage.Language,\"en-US\", UserProfile.Office.CvrEnglish,\"en-GB\", UserProfile.Office.CvrLocal,\"de-DE\", UserProfile.Office.CvrLocal,\"es-ES\", UserProfile.Office.CvrLocal,\"et-EE\", UserProfile.Office.CvrLocal,\"fr-FR\", UserProfile.Office.CvrLocal,\"fo-FO\", UserProfile.Office.CvrLocal,\"it-IT\", UserProfile.Office.CvrLocal,\"nb-NO\", UserProfile.Office.CvrLocal,\"nn-NO\", UserProfile.Office.CvrLocal,\"pl-PL\", UserProfile.Office.CvrLocal,\"ru-RU\", UserProfile.Office.CvrLocal,\"sv-SE\",\"da-DK\")}}","visibility":"","removeAndKeepContent":false,"disableUpdates":false,"type":"text"},"type":"richTextContentControl","id":"3c242d18-4661-4052-af83-d35fd521cc99"},{"elementConfiguration":{"visibility":"{{IfElse(Equals(Form.FilePath.Filename, \"Exclude\"), VisibilityType.Hidden, VisibilityType.Visible)}}","disableUpdates":false,"type":"group"},"type":"richTextContentControl","id":"f0a68b66-33a5-4875-874f-be40fcc40898"},{"elementConfiguration":{"visibility":"{{IfElse(Equals(Form.FilePath.Filename, \"Exclude\"), VisibilityType.Hidden, VisibilityType.Visible)}}","disableUpdates":false,"type":"group"},"type":"richTextContentControl","id":"0bca419e-0510-4268-bd0a-d64d49eb359a"},{"elementConfiguration":{"visibility":"{{IfElse(Equals(Form.FilePath.Filename, \"Exclude\"), VisibilityType.Hidden, VisibilityType.Visible)}}","disableUpdates":false,"type":"group"},"type":"richTextContentControl","id":"e3385d21-308a-4732-90ed-ba5d2abda81d"},{"elementConfiguration":{"visibility":"{{IfElse(Equals(Form.FilePath.Filename, \"Exclude\"), VisibilityType.Hidden, VisibilityType.Visible)}}","disableUpdates":false,"type":"group"},"type":"richTextContentControl","id":"ab256ee4-e701-4f50-9ef4-607c41c0c8ca"},{"elementConfiguration":{"visibility":"{{IfElse(Equals(Form.FilePath.Filename, \"Exclude\"), VisibilityType.Hidden, VisibilityType.Visible)}}","disableUpdates":false,"type":"group"},"type":"richTextContentControl","id":"38504e27-080a-42b3-b52b-ab17f0f8d39a"},{"elementConfiguration":{"visibility":"{{IfElse(Equals(Form.FilePath.Filename, \"Exclude\"), VisibilityType.Hidden, VisibilityType.Visible)}}","disableUpdates":false,"type":"group"},"type":"richTextContentControl","id":"410b3bd2-2378-4ad3-b164-e10fbd4688a4"}],"transformationConfigurations":[{"language":"{{DocumentLanguage}}","disableUpdates":false,"type":"proofingLanguage"},{"colorTheme":"{{UserProfile.Office.ColorThemeRef.ColorTheme}}","disableUpdates":false,"originalColorThemeXml":"<a:clrScheme name=\"Ramboll\" xmlns:a=\"http://schemas.openxmlformats.org/drawingml/2006/main\"><a:dk1><a:srgbClr val=\"333333\" /></a:dk1><a:lt1><a:srgbClr val=\"FFFFFF\" /></a:lt1><a:dk2><a:srgbClr val=\"009DF0\" /></a:dk2><a:lt2><a:srgbClr val=\"797766\" /></a:lt2><a:accent1><a:srgbClr val=\"ADDDFF\" /></a:accent1><a:accent2><a:srgbClr val=\"3AA551\" /></a:accent2><a:accent3><a:srgbClr val=\"A8D100\" /></a:accent3><a:accent4><a:srgbClr val=\"C40079\" /></a:accent4><a:accent5><a:srgbClr val=\"C63418\" /></a:accent5><a:accent6><a:srgbClr val=\"D0CFC9\" /></a:accent6><a:hlink><a:srgbClr val=\"009DF0\" /></a:hlink><a:folHlink><a:srgbClr val=\"ADDDFF\" /></a:folHlink></a:clrScheme>","type":"colorTheme"}],"templateName":"Cover and Content, narrow text","templateDescription":"","enableDocumentContentUpdater":true,"version":"2.0"}]]></TemplafyTemplateConfiguration>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14fd7a10-9b2a-46a6-b3da-f1406efeb437" xsi:nil="true"/>
    <lcf76f155ced4ddcb4097134ff3c332f xmlns="4ff64619-e4f4-4e75-8988-c01013be0c40">
      <Terms xmlns="http://schemas.microsoft.com/office/infopath/2007/PartnerControls"/>
    </lcf76f155ced4ddcb4097134ff3c332f>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E3A99DB05BA6C74086A57D8BACDA6CF1" ma:contentTypeVersion="11" ma:contentTypeDescription="Create a new document." ma:contentTypeScope="" ma:versionID="b070e86820919397ec0929a6d8d16a36">
  <xsd:schema xmlns:xsd="http://www.w3.org/2001/XMLSchema" xmlns:xs="http://www.w3.org/2001/XMLSchema" xmlns:p="http://schemas.microsoft.com/office/2006/metadata/properties" xmlns:ns2="4ff64619-e4f4-4e75-8988-c01013be0c40" xmlns:ns3="14fd7a10-9b2a-46a6-b3da-f1406efeb437" targetNamespace="http://schemas.microsoft.com/office/2006/metadata/properties" ma:root="true" ma:fieldsID="c84e1252c9b6fbbc4bb5af6d7b2de977" ns2:_="" ns3:_="">
    <xsd:import namespace="4ff64619-e4f4-4e75-8988-c01013be0c40"/>
    <xsd:import namespace="14fd7a10-9b2a-46a6-b3da-f1406efeb43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f64619-e4f4-4e75-8988-c01013be0c4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2a0716b9-ea6c-4544-a4bd-65ac324c60d4" ma:termSetId="09814cd3-568e-fe90-9814-8d621ff8fb84" ma:anchorId="fba54fb3-c3e1-fe81-a776-ca4b69148c4d" ma:open="true" ma:isKeyword="false">
      <xsd:complexType>
        <xsd:sequence>
          <xsd:element ref="pc:Terms" minOccurs="0" maxOccurs="1"/>
        </xsd:sequence>
      </xsd:complex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4fd7a10-9b2a-46a6-b3da-f1406efeb437"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5" nillable="true" ma:displayName="Taxonomy Catch All Column" ma:hidden="true" ma:list="{51846528-1545-4900-8ec1-c574ccd249e5}" ma:internalName="TaxCatchAll" ma:showField="CatchAllData" ma:web="14fd7a10-9b2a-46a6-b3da-f1406efeb43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TemplafyFormConfiguration><![CDATA[{"formFields":[{"distinct":false,"hideIfNoUserInteractionRequired":false,"required":true,"defaultValue":"Exclude","autoSelectFirstOption":false,"helpTexts":{},"spacing":{},"shareValue":false,"type":"dropDown","dataSourceName":"Filename","dataSourceFieldName":"Filename","name":"FilePath","label":"File Path"}],"formDataEntries":[{"name":"FilePath","value":"bU6CliS5PQ96wPysEIuDxM9wxSC5U6AtqAVekLmyXrY="}]}]]></TemplafyFormConfiguration>
</file>

<file path=customXml/itemProps1.xml><?xml version="1.0" encoding="utf-8"?>
<ds:datastoreItem xmlns:ds="http://schemas.openxmlformats.org/officeDocument/2006/customXml" ds:itemID="{54EC4ECF-2763-464C-AD61-D274C4536F32}">
  <ds:schemaRefs/>
</ds:datastoreItem>
</file>

<file path=customXml/itemProps2.xml><?xml version="1.0" encoding="utf-8"?>
<ds:datastoreItem xmlns:ds="http://schemas.openxmlformats.org/officeDocument/2006/customXml" ds:itemID="{4F453133-E180-4000-A4FD-3DC1ABB7D96B}">
  <ds:schemaRefs>
    <ds:schemaRef ds:uri="http://schemas.microsoft.com/sharepoint/v3/contenttype/forms"/>
  </ds:schemaRefs>
</ds:datastoreItem>
</file>

<file path=customXml/itemProps3.xml><?xml version="1.0" encoding="utf-8"?>
<ds:datastoreItem xmlns:ds="http://schemas.openxmlformats.org/officeDocument/2006/customXml" ds:itemID="{BA0F4E66-68B3-4BA9-9FB3-36EF3CC0D700}">
  <ds:schemaRefs>
    <ds:schemaRef ds:uri="http://schemas.openxmlformats.org/officeDocument/2006/bibliography"/>
  </ds:schemaRefs>
</ds:datastoreItem>
</file>

<file path=customXml/itemProps4.xml><?xml version="1.0" encoding="utf-8"?>
<ds:datastoreItem xmlns:ds="http://schemas.openxmlformats.org/officeDocument/2006/customXml" ds:itemID="{001313AE-8A66-49D6-A781-9842253A2F27}">
  <ds:schemaRefs>
    <ds:schemaRef ds:uri="http://schemas.microsoft.com/office/2006/metadata/properties"/>
    <ds:schemaRef ds:uri="http://schemas.microsoft.com/office/infopath/2007/PartnerControls"/>
    <ds:schemaRef ds:uri="14fd7a10-9b2a-46a6-b3da-f1406efeb437"/>
    <ds:schemaRef ds:uri="4ff64619-e4f4-4e75-8988-c01013be0c40"/>
  </ds:schemaRefs>
</ds:datastoreItem>
</file>

<file path=customXml/itemProps5.xml><?xml version="1.0" encoding="utf-8"?>
<ds:datastoreItem xmlns:ds="http://schemas.openxmlformats.org/officeDocument/2006/customXml" ds:itemID="{9D7647E6-DC50-4251-A5A5-121065DB35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f64619-e4f4-4e75-8988-c01013be0c40"/>
    <ds:schemaRef ds:uri="14fd7a10-9b2a-46a6-b3da-f1406efeb43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05CFEE0F-62A4-4FEB-86F4-6D0D8E9653B3}">
  <ds:schemaRefs/>
</ds:datastoreItem>
</file>

<file path=docProps/app.xml><?xml version="1.0" encoding="utf-8"?>
<Properties xmlns="http://schemas.openxmlformats.org/officeDocument/2006/extended-properties" xmlns:vt="http://schemas.openxmlformats.org/officeDocument/2006/docPropsVTypes">
  <Template>Cover and Content, narrow text</Template>
  <TotalTime>45</TotalTime>
  <Pages>1</Pages>
  <Words>58152</Words>
  <Characters>331469</Characters>
  <Application>Microsoft Office Word</Application>
  <DocSecurity>0</DocSecurity>
  <Lines>2762</Lines>
  <Paragraphs>777</Paragraphs>
  <ScaleCrop>false</ScaleCrop>
  <HeadingPairs>
    <vt:vector size="2" baseType="variant">
      <vt:variant>
        <vt:lpstr>Title</vt:lpstr>
      </vt:variant>
      <vt:variant>
        <vt:i4>1</vt:i4>
      </vt:variant>
    </vt:vector>
  </HeadingPairs>
  <TitlesOfParts>
    <vt:vector size="1" baseType="lpstr">
      <vt:lpstr>Environmental Report</vt:lpstr>
    </vt:vector>
  </TitlesOfParts>
  <Company/>
  <LinksUpToDate>false</LinksUpToDate>
  <CharactersWithSpaces>388844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Environmental Report</dc:title>
  <dc:subject/>
  <dc:creator>Nicoleta Gabriela Musat</dc:creator>
  <cp:keywords>, docId:76DABE47C4EC39D19F5083A57DE53172</cp:keywords>
  <dc:description/>
  <cp:lastModifiedBy>Andreea Raducu</cp:lastModifiedBy>
  <cp:revision>12</cp:revision>
  <cp:lastPrinted>2023-11-14T22:50:00Z</cp:lastPrinted>
  <dcterms:created xsi:type="dcterms:W3CDTF">2024-11-11T12:15:00Z</dcterms:created>
  <dcterms:modified xsi:type="dcterms:W3CDTF">2025-05-14T03:54:00Z</dcterms:modified>
  <cp:category>Zonal Urban Plan Wind Energy Park 48 (46) wind power plants approx. 316,8MW (303,6MW), Transformer Stations, Electrical connection networks, construction and modernization of communication and access roads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actbox">
    <vt:lpwstr>True</vt:lpwstr>
  </property>
  <property fmtid="{D5CDD505-2E9C-101B-9397-08002B2CF9AE}" pid="3" name="TenderInsertImage">
    <vt:lpwstr>True</vt:lpwstr>
  </property>
  <property fmtid="{D5CDD505-2E9C-101B-9397-08002B2CF9AE}" pid="4" name="TenderWhiteBorder">
    <vt:lpwstr>True</vt:lpwstr>
  </property>
  <property fmtid="{D5CDD505-2E9C-101B-9397-08002B2CF9AE}" pid="5" name="templatetype">
    <vt:lpwstr>coverandcontent</vt:lpwstr>
  </property>
  <property fmtid="{D5CDD505-2E9C-101B-9397-08002B2CF9AE}" pid="6" name="TemplafyTimeStamp">
    <vt:lpwstr>2020-11-30T12:59:17.9234466Z</vt:lpwstr>
  </property>
  <property fmtid="{D5CDD505-2E9C-101B-9397-08002B2CF9AE}" pid="7" name="Doc_AcceptedBy">
    <vt:lpwstr> </vt:lpwstr>
  </property>
  <property fmtid="{D5CDD505-2E9C-101B-9397-08002B2CF9AE}" pid="8" name="Doc_AcceptedDate">
    <vt:lpwstr> </vt:lpwstr>
  </property>
  <property fmtid="{D5CDD505-2E9C-101B-9397-08002B2CF9AE}" pid="9" name="Doc_ApprovedPublicationBy">
    <vt:lpwstr> </vt:lpwstr>
  </property>
  <property fmtid="{D5CDD505-2E9C-101B-9397-08002B2CF9AE}" pid="10" name="Doc_ApprovedPublicationDate">
    <vt:lpwstr> </vt:lpwstr>
  </property>
  <property fmtid="{D5CDD505-2E9C-101B-9397-08002B2CF9AE}" pid="11" name="Doc_ApprovedSharingBy">
    <vt:lpwstr> </vt:lpwstr>
  </property>
  <property fmtid="{D5CDD505-2E9C-101B-9397-08002B2CF9AE}" pid="12" name="Doc_ApprovedSharingDate">
    <vt:lpwstr> </vt:lpwstr>
  </property>
  <property fmtid="{D5CDD505-2E9C-101B-9397-08002B2CF9AE}" pid="13" name="Doc_CheckedBy">
    <vt:lpwstr> </vt:lpwstr>
  </property>
  <property fmtid="{D5CDD505-2E9C-101B-9397-08002B2CF9AE}" pid="14" name="Doc_CheckedDate">
    <vt:lpwstr> </vt:lpwstr>
  </property>
  <property fmtid="{D5CDD505-2E9C-101B-9397-08002B2CF9AE}" pid="15" name="Doc_Client">
    <vt:lpwstr> </vt:lpwstr>
  </property>
  <property fmtid="{D5CDD505-2E9C-101B-9397-08002B2CF9AE}" pid="16" name="Doc_DesignStatus">
    <vt:lpwstr> </vt:lpwstr>
  </property>
  <property fmtid="{D5CDD505-2E9C-101B-9397-08002B2CF9AE}" pid="17" name="Doc_DocNumber">
    <vt:lpwstr> </vt:lpwstr>
  </property>
  <property fmtid="{D5CDD505-2E9C-101B-9397-08002B2CF9AE}" pid="18" name="Doc_DocTitle1">
    <vt:lpwstr> </vt:lpwstr>
  </property>
  <property fmtid="{D5CDD505-2E9C-101B-9397-08002B2CF9AE}" pid="19" name="Doc_DocTitle2">
    <vt:lpwstr> </vt:lpwstr>
  </property>
  <property fmtid="{D5CDD505-2E9C-101B-9397-08002B2CF9AE}" pid="20" name="Doc_DocTitle3">
    <vt:lpwstr> </vt:lpwstr>
  </property>
  <property fmtid="{D5CDD505-2E9C-101B-9397-08002B2CF9AE}" pid="21" name="Doc_DocTitle4">
    <vt:lpwstr> </vt:lpwstr>
  </property>
  <property fmtid="{D5CDD505-2E9C-101B-9397-08002B2CF9AE}" pid="22" name="Doc_MaconomyID">
    <vt:lpwstr> </vt:lpwstr>
  </property>
  <property fmtid="{D5CDD505-2E9C-101B-9397-08002B2CF9AE}" pid="23" name="Doc_Originator">
    <vt:lpwstr> </vt:lpwstr>
  </property>
  <property fmtid="{D5CDD505-2E9C-101B-9397-08002B2CF9AE}" pid="24" name="Doc_PreparedBy">
    <vt:lpwstr> </vt:lpwstr>
  </property>
  <property fmtid="{D5CDD505-2E9C-101B-9397-08002B2CF9AE}" pid="25" name="Doc_PreparedDate">
    <vt:lpwstr> </vt:lpwstr>
  </property>
  <property fmtid="{D5CDD505-2E9C-101B-9397-08002B2CF9AE}" pid="26" name="Doc_ProjectName">
    <vt:lpwstr> </vt:lpwstr>
  </property>
  <property fmtid="{D5CDD505-2E9C-101B-9397-08002B2CF9AE}" pid="27" name="Doc_Revision">
    <vt:lpwstr> </vt:lpwstr>
  </property>
  <property fmtid="{D5CDD505-2E9C-101B-9397-08002B2CF9AE}" pid="28" name="Doc_Revision1">
    <vt:lpwstr> </vt:lpwstr>
  </property>
  <property fmtid="{D5CDD505-2E9C-101B-9397-08002B2CF9AE}" pid="29" name="Doc_Revision10">
    <vt:lpwstr> </vt:lpwstr>
  </property>
  <property fmtid="{D5CDD505-2E9C-101B-9397-08002B2CF9AE}" pid="30" name="Doc_Revision10ApprovedBy">
    <vt:lpwstr> </vt:lpwstr>
  </property>
  <property fmtid="{D5CDD505-2E9C-101B-9397-08002B2CF9AE}" pid="31" name="Doc_Revision10CheckedBy">
    <vt:lpwstr> </vt:lpwstr>
  </property>
  <property fmtid="{D5CDD505-2E9C-101B-9397-08002B2CF9AE}" pid="32" name="Doc_Revision10Date">
    <vt:lpwstr> </vt:lpwstr>
  </property>
  <property fmtid="{D5CDD505-2E9C-101B-9397-08002B2CF9AE}" pid="33" name="Doc_Revision10DesignedBy">
    <vt:lpwstr> </vt:lpwstr>
  </property>
  <property fmtid="{D5CDD505-2E9C-101B-9397-08002B2CF9AE}" pid="34" name="Doc_Revision10Note">
    <vt:lpwstr> </vt:lpwstr>
  </property>
  <property fmtid="{D5CDD505-2E9C-101B-9397-08002B2CF9AE}" pid="35" name="Doc_Revision10PreparedBy">
    <vt:lpwstr> </vt:lpwstr>
  </property>
  <property fmtid="{D5CDD505-2E9C-101B-9397-08002B2CF9AE}" pid="36" name="Doc_Revision11">
    <vt:lpwstr> </vt:lpwstr>
  </property>
  <property fmtid="{D5CDD505-2E9C-101B-9397-08002B2CF9AE}" pid="37" name="Doc_Revision11ApprovedBy">
    <vt:lpwstr> </vt:lpwstr>
  </property>
  <property fmtid="{D5CDD505-2E9C-101B-9397-08002B2CF9AE}" pid="38" name="Doc_Revision11CheckedBy">
    <vt:lpwstr> </vt:lpwstr>
  </property>
  <property fmtid="{D5CDD505-2E9C-101B-9397-08002B2CF9AE}" pid="39" name="Doc_Revision11Date">
    <vt:lpwstr> </vt:lpwstr>
  </property>
  <property fmtid="{D5CDD505-2E9C-101B-9397-08002B2CF9AE}" pid="40" name="Doc_Revision11DesignedBy">
    <vt:lpwstr> </vt:lpwstr>
  </property>
  <property fmtid="{D5CDD505-2E9C-101B-9397-08002B2CF9AE}" pid="41" name="Doc_Revision11Note">
    <vt:lpwstr> </vt:lpwstr>
  </property>
  <property fmtid="{D5CDD505-2E9C-101B-9397-08002B2CF9AE}" pid="42" name="Doc_Revision11PreparedBy">
    <vt:lpwstr> </vt:lpwstr>
  </property>
  <property fmtid="{D5CDD505-2E9C-101B-9397-08002B2CF9AE}" pid="43" name="Doc_Revision12">
    <vt:lpwstr> </vt:lpwstr>
  </property>
  <property fmtid="{D5CDD505-2E9C-101B-9397-08002B2CF9AE}" pid="44" name="Doc_Revision12ApprovedBy">
    <vt:lpwstr> </vt:lpwstr>
  </property>
  <property fmtid="{D5CDD505-2E9C-101B-9397-08002B2CF9AE}" pid="45" name="Doc_Revision12CheckedBy">
    <vt:lpwstr> </vt:lpwstr>
  </property>
  <property fmtid="{D5CDD505-2E9C-101B-9397-08002B2CF9AE}" pid="46" name="Doc_Revision12Date">
    <vt:lpwstr> </vt:lpwstr>
  </property>
  <property fmtid="{D5CDD505-2E9C-101B-9397-08002B2CF9AE}" pid="47" name="Doc_Revision12DesignedBy">
    <vt:lpwstr> </vt:lpwstr>
  </property>
  <property fmtid="{D5CDD505-2E9C-101B-9397-08002B2CF9AE}" pid="48" name="Doc_Revision12Note">
    <vt:lpwstr> </vt:lpwstr>
  </property>
  <property fmtid="{D5CDD505-2E9C-101B-9397-08002B2CF9AE}" pid="49" name="Doc_Revision12PreparedBy">
    <vt:lpwstr> </vt:lpwstr>
  </property>
  <property fmtid="{D5CDD505-2E9C-101B-9397-08002B2CF9AE}" pid="50" name="Doc_Revision1ApprovedBy">
    <vt:lpwstr> </vt:lpwstr>
  </property>
  <property fmtid="{D5CDD505-2E9C-101B-9397-08002B2CF9AE}" pid="51" name="Doc_Revision1CheckedBy">
    <vt:lpwstr> </vt:lpwstr>
  </property>
  <property fmtid="{D5CDD505-2E9C-101B-9397-08002B2CF9AE}" pid="52" name="Doc_Revision1Date">
    <vt:lpwstr> </vt:lpwstr>
  </property>
  <property fmtid="{D5CDD505-2E9C-101B-9397-08002B2CF9AE}" pid="53" name="Doc_Revision1DesignedBy">
    <vt:lpwstr> </vt:lpwstr>
  </property>
  <property fmtid="{D5CDD505-2E9C-101B-9397-08002B2CF9AE}" pid="54" name="Doc_Revision1Note">
    <vt:lpwstr> </vt:lpwstr>
  </property>
  <property fmtid="{D5CDD505-2E9C-101B-9397-08002B2CF9AE}" pid="55" name="Doc_Revision1PreparedBy">
    <vt:lpwstr> </vt:lpwstr>
  </property>
  <property fmtid="{D5CDD505-2E9C-101B-9397-08002B2CF9AE}" pid="56" name="Doc_Revision2">
    <vt:lpwstr> </vt:lpwstr>
  </property>
  <property fmtid="{D5CDD505-2E9C-101B-9397-08002B2CF9AE}" pid="57" name="Doc_Revision2ApprovedBy">
    <vt:lpwstr> </vt:lpwstr>
  </property>
  <property fmtid="{D5CDD505-2E9C-101B-9397-08002B2CF9AE}" pid="58" name="Doc_Revision2CheckedBy">
    <vt:lpwstr> </vt:lpwstr>
  </property>
  <property fmtid="{D5CDD505-2E9C-101B-9397-08002B2CF9AE}" pid="59" name="Doc_Revision2Date">
    <vt:lpwstr> </vt:lpwstr>
  </property>
  <property fmtid="{D5CDD505-2E9C-101B-9397-08002B2CF9AE}" pid="60" name="Doc_Revision2DesignedBy">
    <vt:lpwstr> </vt:lpwstr>
  </property>
  <property fmtid="{D5CDD505-2E9C-101B-9397-08002B2CF9AE}" pid="61" name="Doc_Revision2Note">
    <vt:lpwstr> </vt:lpwstr>
  </property>
  <property fmtid="{D5CDD505-2E9C-101B-9397-08002B2CF9AE}" pid="62" name="Doc_Revision2PreparedBy">
    <vt:lpwstr> </vt:lpwstr>
  </property>
  <property fmtid="{D5CDD505-2E9C-101B-9397-08002B2CF9AE}" pid="63" name="Doc_Revision3">
    <vt:lpwstr> </vt:lpwstr>
  </property>
  <property fmtid="{D5CDD505-2E9C-101B-9397-08002B2CF9AE}" pid="64" name="Doc_Revision3ApprovedBy">
    <vt:lpwstr> </vt:lpwstr>
  </property>
  <property fmtid="{D5CDD505-2E9C-101B-9397-08002B2CF9AE}" pid="65" name="Doc_Revision3CheckedBy">
    <vt:lpwstr> </vt:lpwstr>
  </property>
  <property fmtid="{D5CDD505-2E9C-101B-9397-08002B2CF9AE}" pid="66" name="Doc_Revision3Date">
    <vt:lpwstr> </vt:lpwstr>
  </property>
  <property fmtid="{D5CDD505-2E9C-101B-9397-08002B2CF9AE}" pid="67" name="Doc_Revision3DesignedBy">
    <vt:lpwstr> </vt:lpwstr>
  </property>
  <property fmtid="{D5CDD505-2E9C-101B-9397-08002B2CF9AE}" pid="68" name="Doc_Revision3Note">
    <vt:lpwstr> </vt:lpwstr>
  </property>
  <property fmtid="{D5CDD505-2E9C-101B-9397-08002B2CF9AE}" pid="69" name="Doc_Revision3PreparedBy">
    <vt:lpwstr> </vt:lpwstr>
  </property>
  <property fmtid="{D5CDD505-2E9C-101B-9397-08002B2CF9AE}" pid="70" name="Doc_Revision4">
    <vt:lpwstr> </vt:lpwstr>
  </property>
  <property fmtid="{D5CDD505-2E9C-101B-9397-08002B2CF9AE}" pid="71" name="Doc_Revision4ApprovedBy">
    <vt:lpwstr> </vt:lpwstr>
  </property>
  <property fmtid="{D5CDD505-2E9C-101B-9397-08002B2CF9AE}" pid="72" name="Doc_Revision4CheckedBy">
    <vt:lpwstr> </vt:lpwstr>
  </property>
  <property fmtid="{D5CDD505-2E9C-101B-9397-08002B2CF9AE}" pid="73" name="Doc_Revision4Date">
    <vt:lpwstr> </vt:lpwstr>
  </property>
  <property fmtid="{D5CDD505-2E9C-101B-9397-08002B2CF9AE}" pid="74" name="Doc_Revision4DesignedBy">
    <vt:lpwstr> </vt:lpwstr>
  </property>
  <property fmtid="{D5CDD505-2E9C-101B-9397-08002B2CF9AE}" pid="75" name="Doc_Revision4Note">
    <vt:lpwstr> </vt:lpwstr>
  </property>
  <property fmtid="{D5CDD505-2E9C-101B-9397-08002B2CF9AE}" pid="76" name="Doc_Revision4PreparedBy">
    <vt:lpwstr> </vt:lpwstr>
  </property>
  <property fmtid="{D5CDD505-2E9C-101B-9397-08002B2CF9AE}" pid="77" name="Doc_Revision5">
    <vt:lpwstr> </vt:lpwstr>
  </property>
  <property fmtid="{D5CDD505-2E9C-101B-9397-08002B2CF9AE}" pid="78" name="Doc_Revision5ApprovedBy">
    <vt:lpwstr> </vt:lpwstr>
  </property>
  <property fmtid="{D5CDD505-2E9C-101B-9397-08002B2CF9AE}" pid="79" name="Doc_Revision5CheckedBy">
    <vt:lpwstr> </vt:lpwstr>
  </property>
  <property fmtid="{D5CDD505-2E9C-101B-9397-08002B2CF9AE}" pid="80" name="Doc_Revision5Date">
    <vt:lpwstr> </vt:lpwstr>
  </property>
  <property fmtid="{D5CDD505-2E9C-101B-9397-08002B2CF9AE}" pid="81" name="Doc_Revision5DesignedBy">
    <vt:lpwstr> </vt:lpwstr>
  </property>
  <property fmtid="{D5CDD505-2E9C-101B-9397-08002B2CF9AE}" pid="82" name="Doc_Revision5Note">
    <vt:lpwstr> </vt:lpwstr>
  </property>
  <property fmtid="{D5CDD505-2E9C-101B-9397-08002B2CF9AE}" pid="83" name="Doc_Revision5PreparedBy">
    <vt:lpwstr> </vt:lpwstr>
  </property>
  <property fmtid="{D5CDD505-2E9C-101B-9397-08002B2CF9AE}" pid="84" name="Doc_Revision6">
    <vt:lpwstr> </vt:lpwstr>
  </property>
  <property fmtid="{D5CDD505-2E9C-101B-9397-08002B2CF9AE}" pid="85" name="Doc_Revision6ApprovedBy">
    <vt:lpwstr> </vt:lpwstr>
  </property>
  <property fmtid="{D5CDD505-2E9C-101B-9397-08002B2CF9AE}" pid="86" name="Doc_Revision6CheckedBy">
    <vt:lpwstr> </vt:lpwstr>
  </property>
  <property fmtid="{D5CDD505-2E9C-101B-9397-08002B2CF9AE}" pid="87" name="Doc_Revision6Date">
    <vt:lpwstr> </vt:lpwstr>
  </property>
  <property fmtid="{D5CDD505-2E9C-101B-9397-08002B2CF9AE}" pid="88" name="Doc_Revision6DesignedBy">
    <vt:lpwstr> </vt:lpwstr>
  </property>
  <property fmtid="{D5CDD505-2E9C-101B-9397-08002B2CF9AE}" pid="89" name="Doc_Revision6Note">
    <vt:lpwstr> </vt:lpwstr>
  </property>
  <property fmtid="{D5CDD505-2E9C-101B-9397-08002B2CF9AE}" pid="90" name="Doc_Revision6PreparedBy">
    <vt:lpwstr> </vt:lpwstr>
  </property>
  <property fmtid="{D5CDD505-2E9C-101B-9397-08002B2CF9AE}" pid="91" name="Doc_Revision7">
    <vt:lpwstr> </vt:lpwstr>
  </property>
  <property fmtid="{D5CDD505-2E9C-101B-9397-08002B2CF9AE}" pid="92" name="Doc_Revision7ApprovedBy">
    <vt:lpwstr> </vt:lpwstr>
  </property>
  <property fmtid="{D5CDD505-2E9C-101B-9397-08002B2CF9AE}" pid="93" name="Doc_Revision7CheckedBy">
    <vt:lpwstr> </vt:lpwstr>
  </property>
  <property fmtid="{D5CDD505-2E9C-101B-9397-08002B2CF9AE}" pid="94" name="Doc_Revision7Date">
    <vt:lpwstr> </vt:lpwstr>
  </property>
  <property fmtid="{D5CDD505-2E9C-101B-9397-08002B2CF9AE}" pid="95" name="Doc_Revision7DesignedBy">
    <vt:lpwstr> </vt:lpwstr>
  </property>
  <property fmtid="{D5CDD505-2E9C-101B-9397-08002B2CF9AE}" pid="96" name="Doc_Revision7Note">
    <vt:lpwstr> </vt:lpwstr>
  </property>
  <property fmtid="{D5CDD505-2E9C-101B-9397-08002B2CF9AE}" pid="97" name="Doc_Revision7PreparedBy">
    <vt:lpwstr> </vt:lpwstr>
  </property>
  <property fmtid="{D5CDD505-2E9C-101B-9397-08002B2CF9AE}" pid="98" name="Doc_Revision8">
    <vt:lpwstr> </vt:lpwstr>
  </property>
  <property fmtid="{D5CDD505-2E9C-101B-9397-08002B2CF9AE}" pid="99" name="Doc_Revision8ApprovedBy">
    <vt:lpwstr> </vt:lpwstr>
  </property>
  <property fmtid="{D5CDD505-2E9C-101B-9397-08002B2CF9AE}" pid="100" name="Doc_Revision8CheckedBy">
    <vt:lpwstr> </vt:lpwstr>
  </property>
  <property fmtid="{D5CDD505-2E9C-101B-9397-08002B2CF9AE}" pid="101" name="Doc_Revision8Date">
    <vt:lpwstr> </vt:lpwstr>
  </property>
  <property fmtid="{D5CDD505-2E9C-101B-9397-08002B2CF9AE}" pid="102" name="Doc_Revision8DesignedBy">
    <vt:lpwstr> </vt:lpwstr>
  </property>
  <property fmtid="{D5CDD505-2E9C-101B-9397-08002B2CF9AE}" pid="103" name="Doc_Revision8Note">
    <vt:lpwstr> </vt:lpwstr>
  </property>
  <property fmtid="{D5CDD505-2E9C-101B-9397-08002B2CF9AE}" pid="104" name="Doc_Revision8PreparedBy">
    <vt:lpwstr> </vt:lpwstr>
  </property>
  <property fmtid="{D5CDD505-2E9C-101B-9397-08002B2CF9AE}" pid="105" name="Doc_Revision9">
    <vt:lpwstr> </vt:lpwstr>
  </property>
  <property fmtid="{D5CDD505-2E9C-101B-9397-08002B2CF9AE}" pid="106" name="Doc_Revision9ApprovedBy">
    <vt:lpwstr> </vt:lpwstr>
  </property>
  <property fmtid="{D5CDD505-2E9C-101B-9397-08002B2CF9AE}" pid="107" name="Doc_Revision9CheckedBy">
    <vt:lpwstr> </vt:lpwstr>
  </property>
  <property fmtid="{D5CDD505-2E9C-101B-9397-08002B2CF9AE}" pid="108" name="Doc_Revision9Date">
    <vt:lpwstr> </vt:lpwstr>
  </property>
  <property fmtid="{D5CDD505-2E9C-101B-9397-08002B2CF9AE}" pid="109" name="Doc_Revision9DesignedBy">
    <vt:lpwstr> </vt:lpwstr>
  </property>
  <property fmtid="{D5CDD505-2E9C-101B-9397-08002B2CF9AE}" pid="110" name="Doc_Revision9Note">
    <vt:lpwstr> </vt:lpwstr>
  </property>
  <property fmtid="{D5CDD505-2E9C-101B-9397-08002B2CF9AE}" pid="111" name="Doc_Revision9PreparedBy">
    <vt:lpwstr> </vt:lpwstr>
  </property>
  <property fmtid="{D5CDD505-2E9C-101B-9397-08002B2CF9AE}" pid="112" name="Doc_RevisionNote">
    <vt:lpwstr> </vt:lpwstr>
  </property>
  <property fmtid="{D5CDD505-2E9C-101B-9397-08002B2CF9AE}" pid="113" name="Doc_SecurityClassification">
    <vt:lpwstr> </vt:lpwstr>
  </property>
  <property fmtid="{D5CDD505-2E9C-101B-9397-08002B2CF9AE}" pid="114" name="Doc_Suitability">
    <vt:lpwstr> </vt:lpwstr>
  </property>
  <property fmtid="{D5CDD505-2E9C-101B-9397-08002B2CF9AE}" pid="115" name="Doc_Unique_ProjectID">
    <vt:lpwstr> </vt:lpwstr>
  </property>
  <property fmtid="{D5CDD505-2E9C-101B-9397-08002B2CF9AE}" pid="116" name="Document_FileName">
    <vt:lpwstr> </vt:lpwstr>
  </property>
  <property fmtid="{D5CDD505-2E9C-101B-9397-08002B2CF9AE}" pid="117" name="Document_Name">
    <vt:lpwstr> </vt:lpwstr>
  </property>
  <property fmtid="{D5CDD505-2E9C-101B-9397-08002B2CF9AE}" pid="118" name="Document_Number">
    <vt:lpwstr> </vt:lpwstr>
  </property>
  <property fmtid="{D5CDD505-2E9C-101B-9397-08002B2CF9AE}" pid="119" name="Document_Version">
    <vt:lpwstr> </vt:lpwstr>
  </property>
  <property fmtid="{D5CDD505-2E9C-101B-9397-08002B2CF9AE}" pid="120" name="Document_VersionSeq">
    <vt:lpwstr> </vt:lpwstr>
  </property>
  <property fmtid="{D5CDD505-2E9C-101B-9397-08002B2CF9AE}" pid="121" name="Folder_Code">
    <vt:lpwstr> </vt:lpwstr>
  </property>
  <property fmtid="{D5CDD505-2E9C-101B-9397-08002B2CF9AE}" pid="122" name="Folder_CreateDate">
    <vt:lpwstr> </vt:lpwstr>
  </property>
  <property fmtid="{D5CDD505-2E9C-101B-9397-08002B2CF9AE}" pid="123" name="Folder_Creator">
    <vt:lpwstr> </vt:lpwstr>
  </property>
  <property fmtid="{D5CDD505-2E9C-101B-9397-08002B2CF9AE}" pid="124" name="Folder_CreatorDesc">
    <vt:lpwstr> </vt:lpwstr>
  </property>
  <property fmtid="{D5CDD505-2E9C-101B-9397-08002B2CF9AE}" pid="125" name="Folder_Description">
    <vt:lpwstr> </vt:lpwstr>
  </property>
  <property fmtid="{D5CDD505-2E9C-101B-9397-08002B2CF9AE}" pid="126" name="Folder_Manager">
    <vt:lpwstr> </vt:lpwstr>
  </property>
  <property fmtid="{D5CDD505-2E9C-101B-9397-08002B2CF9AE}" pid="127" name="Folder_ManagerDesc">
    <vt:lpwstr> </vt:lpwstr>
  </property>
  <property fmtid="{D5CDD505-2E9C-101B-9397-08002B2CF9AE}" pid="128" name="Folder_Name">
    <vt:lpwstr> </vt:lpwstr>
  </property>
  <property fmtid="{D5CDD505-2E9C-101B-9397-08002B2CF9AE}" pid="129" name="Folder_Number">
    <vt:lpwstr> </vt:lpwstr>
  </property>
  <property fmtid="{D5CDD505-2E9C-101B-9397-08002B2CF9AE}" pid="130" name="Folder_Storage">
    <vt:lpwstr> </vt:lpwstr>
  </property>
  <property fmtid="{D5CDD505-2E9C-101B-9397-08002B2CF9AE}" pid="131" name="Folder_StorageDesc">
    <vt:lpwstr> </vt:lpwstr>
  </property>
  <property fmtid="{D5CDD505-2E9C-101B-9397-08002B2CF9AE}" pid="132" name="Folder_UpdateDate">
    <vt:lpwstr> </vt:lpwstr>
  </property>
  <property fmtid="{D5CDD505-2E9C-101B-9397-08002B2CF9AE}" pid="133" name="Folder_UpdateDesc">
    <vt:lpwstr> </vt:lpwstr>
  </property>
  <property fmtid="{D5CDD505-2E9C-101B-9397-08002B2CF9AE}" pid="134" name="Folder_Updater">
    <vt:lpwstr> </vt:lpwstr>
  </property>
  <property fmtid="{D5CDD505-2E9C-101B-9397-08002B2CF9AE}" pid="135" name="Ram_Document_AltName_AltName">
    <vt:lpwstr> </vt:lpwstr>
  </property>
  <property fmtid="{D5CDD505-2E9C-101B-9397-08002B2CF9AE}" pid="136" name="Ram_Document_AltName_DocName">
    <vt:lpwstr> </vt:lpwstr>
  </property>
  <property fmtid="{D5CDD505-2E9C-101B-9397-08002B2CF9AE}" pid="137" name="Ram_Document_AltName_Part1">
    <vt:lpwstr> </vt:lpwstr>
  </property>
  <property fmtid="{D5CDD505-2E9C-101B-9397-08002B2CF9AE}" pid="138" name="Ram_Document_AltName_Part2">
    <vt:lpwstr> </vt:lpwstr>
  </property>
  <property fmtid="{D5CDD505-2E9C-101B-9397-08002B2CF9AE}" pid="139" name="Ram_Document_AltName_Part3">
    <vt:lpwstr> </vt:lpwstr>
  </property>
  <property fmtid="{D5CDD505-2E9C-101B-9397-08002B2CF9AE}" pid="140" name="Ram_Document_AltName_Part4">
    <vt:lpwstr> </vt:lpwstr>
  </property>
  <property fmtid="{D5CDD505-2E9C-101B-9397-08002B2CF9AE}" pid="141" name="Ram_Document_AltName_Part5">
    <vt:lpwstr> </vt:lpwstr>
  </property>
  <property fmtid="{D5CDD505-2E9C-101B-9397-08002B2CF9AE}" pid="142" name="Ram_Document_AltName_Part6">
    <vt:lpwstr> </vt:lpwstr>
  </property>
  <property fmtid="{D5CDD505-2E9C-101B-9397-08002B2CF9AE}" pid="143" name="Ram_Document_AltName_Part7">
    <vt:lpwstr> </vt:lpwstr>
  </property>
  <property fmtid="{D5CDD505-2E9C-101B-9397-08002B2CF9AE}" pid="144" name="Ram_Document_AltName_Part8">
    <vt:lpwstr> </vt:lpwstr>
  </property>
  <property fmtid="{D5CDD505-2E9C-101B-9397-08002B2CF9AE}" pid="145" name="Ram_Document_AltName_Part9">
    <vt:lpwstr> </vt:lpwstr>
  </property>
  <property fmtid="{D5CDD505-2E9C-101B-9397-08002B2CF9AE}" pid="146" name="Ram_Document_CustomerDocName">
    <vt:lpwstr> </vt:lpwstr>
  </property>
  <property fmtid="{D5CDD505-2E9C-101B-9397-08002B2CF9AE}" pid="147" name="Ram_Document_CustomerDocNumber">
    <vt:lpwstr> </vt:lpwstr>
  </property>
  <property fmtid="{D5CDD505-2E9C-101B-9397-08002B2CF9AE}" pid="148" name="Ram_Project_ClientName">
    <vt:lpwstr> </vt:lpwstr>
  </property>
  <property fmtid="{D5CDD505-2E9C-101B-9397-08002B2CF9AE}" pid="149" name="Ram_WorkArea_Client">
    <vt:lpwstr> </vt:lpwstr>
  </property>
  <property fmtid="{D5CDD505-2E9C-101B-9397-08002B2CF9AE}" pid="150" name="Ram_WorkArea_ProjectName">
    <vt:lpwstr> </vt:lpwstr>
  </property>
  <property fmtid="{D5CDD505-2E9C-101B-9397-08002B2CF9AE}" pid="151" name="Ram_Document_ApprovedBy">
    <vt:lpwstr> </vt:lpwstr>
  </property>
  <property fmtid="{D5CDD505-2E9C-101B-9397-08002B2CF9AE}" pid="152" name="Ram_Document_CheckedBy">
    <vt:lpwstr> </vt:lpwstr>
  </property>
  <property fmtid="{D5CDD505-2E9C-101B-9397-08002B2CF9AE}" pid="153" name="Ram_Document_Date">
    <vt:lpwstr> </vt:lpwstr>
  </property>
  <property fmtid="{D5CDD505-2E9C-101B-9397-08002B2CF9AE}" pid="154" name="Ram_Document_DocID">
    <vt:lpwstr> </vt:lpwstr>
  </property>
  <property fmtid="{D5CDD505-2E9C-101B-9397-08002B2CF9AE}" pid="155" name="Ram_Document_DocStructureID">
    <vt:lpwstr> </vt:lpwstr>
  </property>
  <property fmtid="{D5CDD505-2E9C-101B-9397-08002B2CF9AE}" pid="156" name="Ram_Document_PreparedBy">
    <vt:lpwstr> </vt:lpwstr>
  </property>
  <property fmtid="{D5CDD505-2E9C-101B-9397-08002B2CF9AE}" pid="157" name="Ram_Document_Title1">
    <vt:lpwstr> </vt:lpwstr>
  </property>
  <property fmtid="{D5CDD505-2E9C-101B-9397-08002B2CF9AE}" pid="158" name="Ram_Document_Title2">
    <vt:lpwstr> </vt:lpwstr>
  </property>
  <property fmtid="{D5CDD505-2E9C-101B-9397-08002B2CF9AE}" pid="159" name="Ram_Document_Version">
    <vt:lpwstr> </vt:lpwstr>
  </property>
  <property fmtid="{D5CDD505-2E9C-101B-9397-08002B2CF9AE}" pid="160" name="Ram_Document_VersionDescription">
    <vt:lpwstr> </vt:lpwstr>
  </property>
  <property fmtid="{D5CDD505-2E9C-101B-9397-08002B2CF9AE}" pid="161" name="Ram_Project_Name">
    <vt:lpwstr> </vt:lpwstr>
  </property>
  <property fmtid="{D5CDD505-2E9C-101B-9397-08002B2CF9AE}" pid="162" name="Ram_Project_Number">
    <vt:lpwstr> </vt:lpwstr>
  </property>
  <property fmtid="{D5CDD505-2E9C-101B-9397-08002B2CF9AE}" pid="163" name="Ram_Document_Project_Field1">
    <vt:lpwstr> </vt:lpwstr>
  </property>
  <property fmtid="{D5CDD505-2E9C-101B-9397-08002B2CF9AE}" pid="164" name="Ram_Document_Project_Field2">
    <vt:lpwstr> </vt:lpwstr>
  </property>
  <property fmtid="{D5CDD505-2E9C-101B-9397-08002B2CF9AE}" pid="165" name="Ram_Document_Project_Field3">
    <vt:lpwstr> </vt:lpwstr>
  </property>
  <property fmtid="{D5CDD505-2E9C-101B-9397-08002B2CF9AE}" pid="166" name="Ram_Document_PreparedBy_FullName">
    <vt:lpwstr> </vt:lpwstr>
  </property>
  <property fmtid="{D5CDD505-2E9C-101B-9397-08002B2CF9AE}" pid="167" name="Ram_Document_Client_Version">
    <vt:lpwstr> </vt:lpwstr>
  </property>
  <property fmtid="{D5CDD505-2E9C-101B-9397-08002B2CF9AE}" pid="168" name="Ram_Document_Client_Version_Description">
    <vt:lpwstr> </vt:lpwstr>
  </property>
  <property fmtid="{D5CDD505-2E9C-101B-9397-08002B2CF9AE}" pid="169" name="Ram_Document_URN">
    <vt:lpwstr> </vt:lpwstr>
  </property>
  <property fmtid="{D5CDD505-2E9C-101B-9397-08002B2CF9AE}" pid="170" name="Doc_CreatedDate">
    <vt:lpwstr> </vt:lpwstr>
  </property>
  <property fmtid="{D5CDD505-2E9C-101B-9397-08002B2CF9AE}" pid="171" name="InsertImageBackpage">
    <vt:lpwstr>True</vt:lpwstr>
  </property>
  <property fmtid="{D5CDD505-2E9C-101B-9397-08002B2CF9AE}" pid="172" name="TenderCoverpage">
    <vt:lpwstr>True</vt:lpwstr>
  </property>
  <property fmtid="{D5CDD505-2E9C-101B-9397-08002B2CF9AE}" pid="173" name="ExtraLogo">
    <vt:lpwstr>True</vt:lpwstr>
  </property>
  <property fmtid="{D5CDD505-2E9C-101B-9397-08002B2CF9AE}" pid="174" name="TemplafyTenantId">
    <vt:lpwstr>ramboll</vt:lpwstr>
  </property>
  <property fmtid="{D5CDD505-2E9C-101B-9397-08002B2CF9AE}" pid="175" name="TemplafyTemplateId">
    <vt:lpwstr>636452954907126925</vt:lpwstr>
  </property>
  <property fmtid="{D5CDD505-2E9C-101B-9397-08002B2CF9AE}" pid="176" name="TemplafyUserProfileId">
    <vt:lpwstr>637835489890785528</vt:lpwstr>
  </property>
  <property fmtid="{D5CDD505-2E9C-101B-9397-08002B2CF9AE}" pid="177" name="TemplafyLanguageCode">
    <vt:lpwstr>en-US</vt:lpwstr>
  </property>
  <property fmtid="{D5CDD505-2E9C-101B-9397-08002B2CF9AE}" pid="178" name="TemplafyFromBlank">
    <vt:bool>false</vt:bool>
  </property>
  <property fmtid="{D5CDD505-2E9C-101B-9397-08002B2CF9AE}" pid="179" name="ClassificationContentMarkingFooterShapeIds">
    <vt:lpwstr>10e45407,10e45408,10e45409,10e4540a,10e4540b,10e4540c,10e4540d,10e4540e,10e4540f,10e45410,10e45411,10e45412</vt:lpwstr>
  </property>
  <property fmtid="{D5CDD505-2E9C-101B-9397-08002B2CF9AE}" pid="180" name="ClassificationContentMarkingFooterFontProps">
    <vt:lpwstr>#000000,7,Verdana</vt:lpwstr>
  </property>
  <property fmtid="{D5CDD505-2E9C-101B-9397-08002B2CF9AE}" pid="181" name="ClassificationContentMarkingFooterText">
    <vt:lpwstr>Confidential</vt:lpwstr>
  </property>
  <property fmtid="{D5CDD505-2E9C-101B-9397-08002B2CF9AE}" pid="182" name="MSIP_Label_20ea7001-5c24-4702-a3ac-e436ccb02747_Enabled">
    <vt:lpwstr>true</vt:lpwstr>
  </property>
  <property fmtid="{D5CDD505-2E9C-101B-9397-08002B2CF9AE}" pid="183" name="MSIP_Label_20ea7001-5c24-4702-a3ac-e436ccb02747_SetDate">
    <vt:lpwstr>2023-09-09T17:03:50Z</vt:lpwstr>
  </property>
  <property fmtid="{D5CDD505-2E9C-101B-9397-08002B2CF9AE}" pid="184" name="MSIP_Label_20ea7001-5c24-4702-a3ac-e436ccb02747_Method">
    <vt:lpwstr>Standard</vt:lpwstr>
  </property>
  <property fmtid="{D5CDD505-2E9C-101B-9397-08002B2CF9AE}" pid="185" name="MSIP_Label_20ea7001-5c24-4702-a3ac-e436ccb02747_Name">
    <vt:lpwstr>Confidential</vt:lpwstr>
  </property>
  <property fmtid="{D5CDD505-2E9C-101B-9397-08002B2CF9AE}" pid="186" name="MSIP_Label_20ea7001-5c24-4702-a3ac-e436ccb02747_SiteId">
    <vt:lpwstr>c8823c91-be81-4f89-b024-6c3dd789c106</vt:lpwstr>
  </property>
  <property fmtid="{D5CDD505-2E9C-101B-9397-08002B2CF9AE}" pid="187" name="MSIP_Label_20ea7001-5c24-4702-a3ac-e436ccb02747_ActionId">
    <vt:lpwstr>ee2a6847-6c0d-49a8-9f1f-07db68bed76e</vt:lpwstr>
  </property>
  <property fmtid="{D5CDD505-2E9C-101B-9397-08002B2CF9AE}" pid="188" name="MSIP_Label_20ea7001-5c24-4702-a3ac-e436ccb02747_ContentBits">
    <vt:lpwstr>2</vt:lpwstr>
  </property>
  <property fmtid="{D5CDD505-2E9C-101B-9397-08002B2CF9AE}" pid="189" name="ContentTypeId">
    <vt:lpwstr>0x010100E3A99DB05BA6C74086A57D8BACDA6CF1</vt:lpwstr>
  </property>
  <property fmtid="{D5CDD505-2E9C-101B-9397-08002B2CF9AE}" pid="190" name="MediaServiceImageTags">
    <vt:lpwstr/>
  </property>
</Properties>
</file>